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84E026" w14:textId="609C4AC1" w:rsidR="006E50D9" w:rsidRPr="00E15967" w:rsidRDefault="00FF40A9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 w:rsidRPr="00E15967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Supplementary Figure Legends:</w:t>
      </w:r>
    </w:p>
    <w:p w14:paraId="66235706" w14:textId="77777777" w:rsidR="00E15967" w:rsidRDefault="00E15967" w:rsidP="00BD34AB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66ECA793" w14:textId="72C68C2A" w:rsidR="00FF40A9" w:rsidRDefault="00FF40A9" w:rsidP="00BD34AB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FF40A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Figure </w:t>
      </w:r>
      <w:r w:rsidR="00E33B44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S1</w:t>
      </w:r>
      <w:r w:rsidRPr="00FF40A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:</w:t>
      </w:r>
      <w:r>
        <w:rPr>
          <w:rFonts w:ascii="LjffrpMinionProRegular" w:hAnsi="LjffrpMinionProRegular" w:cs="LjffrpMinionProRegular"/>
          <w:color w:val="131413"/>
          <w:kern w:val="0"/>
          <w:sz w:val="18"/>
          <w:szCs w:val="18"/>
        </w:rPr>
        <w:t xml:space="preserve"> </w:t>
      </w:r>
      <w:r w:rsidRPr="00FF40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The coexpression network and Sankey diagram of prognostic 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immune</w:t>
      </w:r>
      <w:r w:rsidRPr="00FF40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-related lncRNAs. </w:t>
      </w:r>
      <w:r w:rsidR="00E33B4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</w:t>
      </w:r>
      <w:r w:rsidRPr="00FF40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 The coexpression network between</w:t>
      </w:r>
      <w:r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FF40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prognostic lncRNAs and </w:t>
      </w:r>
      <w:r w:rsidR="00BD34AB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immune</w:t>
      </w:r>
      <w:r w:rsidRPr="00FF40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-related genes in </w:t>
      </w:r>
      <w:r w:rsidR="00C527C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PDCA</w:t>
      </w:r>
      <w:r w:rsidRPr="00FF40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Pr="00AD03E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Red </w:t>
      </w:r>
      <w:r w:rsidR="00AD03E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round</w:t>
      </w:r>
      <w:r w:rsidRPr="00607842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n</w:t>
      </w:r>
      <w:r w:rsidRPr="00FF40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odes represent prognostic lncRNAs, and the </w:t>
      </w:r>
      <w:r w:rsidR="00AD03EC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yellow</w:t>
      </w:r>
      <w:r w:rsidRPr="00FF40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round nodes represent </w:t>
      </w:r>
      <w:r w:rsidR="00BD34AB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immune</w:t>
      </w:r>
      <w:r w:rsidRPr="00FF40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-related genes. The coexpression network was visualized using Cytoscape 3.7.2 software. </w:t>
      </w:r>
      <w:r w:rsidR="00E33B4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B</w:t>
      </w:r>
      <w:r w:rsidRPr="00FF40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 Sankey</w:t>
      </w:r>
      <w:r w:rsidR="00BD34AB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FF40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diagram showed the association between prognostic </w:t>
      </w:r>
      <w:r w:rsidR="00BD34AB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immune</w:t>
      </w:r>
      <w:r w:rsidRPr="00FF40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-related lncRNAs, </w:t>
      </w:r>
      <w:r w:rsidR="00BD34AB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immune</w:t>
      </w:r>
      <w:r w:rsidRPr="00FF40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-related genes, and risk types.</w:t>
      </w:r>
    </w:p>
    <w:p w14:paraId="7C3B5043" w14:textId="74CE7F5B" w:rsidR="00E15967" w:rsidRDefault="00E15967" w:rsidP="00BD34AB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</w:p>
    <w:p w14:paraId="30F8C1C4" w14:textId="32A601B4" w:rsidR="00E15967" w:rsidRPr="00FF40A9" w:rsidRDefault="00E15967" w:rsidP="00BD34AB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FF40A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Figure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S2</w:t>
      </w:r>
      <w:r w:rsidRPr="00FF40A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: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Verification of the lncRNA signature for predicting </w:t>
      </w:r>
      <w:r w:rsidR="00C527C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PDCA</w:t>
      </w:r>
      <w:r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prognosis in the entire cohort. A) Heatmap of the </w:t>
      </w:r>
      <w:r w:rsidR="00C527C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5</w:t>
      </w:r>
      <w:r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immune‐related lncRNAs expression in </w:t>
      </w:r>
      <w:r w:rsidR="00C527C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PDCA</w:t>
      </w:r>
      <w:r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 The color from green to red shows a trend from low expression to high expression. B)</w:t>
      </w:r>
      <w:r w:rsidRPr="00BB2F6F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Distribution of lncRNA risk score. C) The survival status and duration of </w:t>
      </w:r>
      <w:r w:rsidR="00C527C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PDCA</w:t>
      </w:r>
      <w:r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cases. D) Kaplan–Meier curve showing OS in the low- and high-risk groups classified based on the</w:t>
      </w:r>
      <w:r w:rsidRPr="00BB2F6F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median risk score. E) ROC analysis of the risk scores for overall survival prediction. The AUC was calculated for ROC curves, and sensitivity and</w:t>
      </w:r>
      <w:r w:rsidRPr="00BB2F6F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specificity were calculated to assess score performance. F) Univariate Cox regression analyses of OS. G) Multivariate Cox regression</w:t>
      </w:r>
      <w:r w:rsidRPr="00BB2F6F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analyses of OS.</w:t>
      </w:r>
    </w:p>
    <w:sectPr w:rsidR="00E15967" w:rsidRPr="00FF40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C3DEAA" w14:textId="77777777" w:rsidR="00224EA6" w:rsidRDefault="00224EA6" w:rsidP="00FF40A9">
      <w:r>
        <w:separator/>
      </w:r>
    </w:p>
  </w:endnote>
  <w:endnote w:type="continuationSeparator" w:id="0">
    <w:p w14:paraId="7515C36C" w14:textId="77777777" w:rsidR="00224EA6" w:rsidRDefault="00224EA6" w:rsidP="00FF4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jffrpMinionPro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66F4B8" w14:textId="77777777" w:rsidR="00224EA6" w:rsidRDefault="00224EA6" w:rsidP="00FF40A9">
      <w:r>
        <w:separator/>
      </w:r>
    </w:p>
  </w:footnote>
  <w:footnote w:type="continuationSeparator" w:id="0">
    <w:p w14:paraId="4D5AE4BA" w14:textId="77777777" w:rsidR="00224EA6" w:rsidRDefault="00224EA6" w:rsidP="00FF40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01B"/>
    <w:rsid w:val="0007678B"/>
    <w:rsid w:val="00224EA6"/>
    <w:rsid w:val="00444526"/>
    <w:rsid w:val="004A1BA0"/>
    <w:rsid w:val="004B1FD1"/>
    <w:rsid w:val="004B74BE"/>
    <w:rsid w:val="004F6E89"/>
    <w:rsid w:val="00607842"/>
    <w:rsid w:val="00670F2A"/>
    <w:rsid w:val="0097101B"/>
    <w:rsid w:val="00AD03EC"/>
    <w:rsid w:val="00BB2F6F"/>
    <w:rsid w:val="00BD34AB"/>
    <w:rsid w:val="00C527C6"/>
    <w:rsid w:val="00C93716"/>
    <w:rsid w:val="00E15967"/>
    <w:rsid w:val="00E33B44"/>
    <w:rsid w:val="00FF4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4F2CC2"/>
  <w15:chartTrackingRefBased/>
  <w15:docId w15:val="{C06FC181-32DC-4049-B80E-88FC5FBD8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4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40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40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40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2282763919@qq.com</dc:creator>
  <cp:keywords/>
  <dc:description/>
  <cp:lastModifiedBy>2282763919@qq.com</cp:lastModifiedBy>
  <cp:revision>11</cp:revision>
  <dcterms:created xsi:type="dcterms:W3CDTF">2019-05-13T11:25:00Z</dcterms:created>
  <dcterms:modified xsi:type="dcterms:W3CDTF">2020-10-20T14:01:00Z</dcterms:modified>
</cp:coreProperties>
</file>