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C7A44" w14:textId="77777777" w:rsidR="00575B65" w:rsidRPr="00575B65" w:rsidRDefault="00575B65" w:rsidP="00575B65">
      <w:pPr>
        <w:pStyle w:val="Heading1"/>
        <w:rPr>
          <w:rFonts w:ascii="Calibri" w:eastAsia="Times New Roman" w:hAnsi="Calibri" w:cs="Times New Roman"/>
          <w:b/>
          <w:bCs/>
          <w:color w:val="4F81BD"/>
          <w:kern w:val="0"/>
          <w:sz w:val="32"/>
          <w:szCs w:val="32"/>
          <w14:ligatures w14:val="none"/>
        </w:rPr>
      </w:pPr>
      <w:r>
        <w:t xml:space="preserve"> </w:t>
      </w:r>
      <w:bookmarkStart w:id="0" w:name="_Toc240397250"/>
      <w:r w:rsidRPr="00575B65">
        <w:rPr>
          <w:rFonts w:ascii="Calibri" w:eastAsia="Times New Roman" w:hAnsi="Calibri" w:cs="Times New Roman"/>
          <w:b/>
          <w:bCs/>
          <w:color w:val="4F81BD"/>
          <w:kern w:val="0"/>
          <w:sz w:val="32"/>
          <w:szCs w:val="32"/>
          <w14:ligatures w14:val="none"/>
        </w:rPr>
        <w:t>Appendix A — Literature search protocol</w:t>
      </w:r>
      <w:bookmarkEnd w:id="0"/>
    </w:p>
    <w:p w14:paraId="375B3F8C" w14:textId="77777777" w:rsidR="00575B65" w:rsidRPr="00575B65" w:rsidRDefault="00575B65" w:rsidP="00575B65">
      <w:pPr>
        <w:spacing w:before="180" w:after="180" w:line="240" w:lineRule="auto"/>
        <w:rPr>
          <w:rFonts w:ascii="Cambria" w:eastAsia="Cambria" w:hAnsi="Cambria" w:cs="Times New Roman"/>
          <w:kern w:val="0"/>
          <w14:ligatures w14:val="none"/>
        </w:rPr>
      </w:pPr>
      <w:r w:rsidRPr="00575B65">
        <w:rPr>
          <w:rFonts w:ascii="Cambria" w:eastAsia="Cambria" w:hAnsi="Cambria" w:cs="Times New Roman"/>
          <w:i/>
          <w:iCs/>
          <w:kern w:val="0"/>
          <w14:ligatures w14:val="none"/>
        </w:rPr>
        <w:t>Supports the absence claim in Sections 3.1 and 7.1. Reported so that the claim is falsifiable by repetition rather than asserted.</w:t>
      </w:r>
    </w:p>
    <w:tbl>
      <w:tblPr>
        <w:tblStyle w:val="Table"/>
        <w:tblW w:w="5000" w:type="pct"/>
        <w:tblLook w:val="0020" w:firstRow="1" w:lastRow="0" w:firstColumn="0" w:lastColumn="0" w:noHBand="0" w:noVBand="0"/>
      </w:tblPr>
      <w:tblGrid>
        <w:gridCol w:w="1517"/>
        <w:gridCol w:w="7843"/>
      </w:tblGrid>
      <w:tr w:rsidR="00575B65" w:rsidRPr="00575B65" w14:paraId="197663D9" w14:textId="77777777" w:rsidTr="009B3631">
        <w:trPr>
          <w:cnfStyle w:val="100000000000" w:firstRow="1" w:lastRow="0" w:firstColumn="0" w:lastColumn="0" w:oddVBand="0" w:evenVBand="0" w:oddHBand="0" w:evenHBand="0" w:firstRowFirstColumn="0" w:firstRowLastColumn="0" w:lastRowFirstColumn="0" w:lastRowLastColumn="0"/>
          <w:tblHeader/>
        </w:trPr>
        <w:tc>
          <w:tcPr>
            <w:tcW w:w="0" w:type="auto"/>
          </w:tcPr>
          <w:p w14:paraId="42A1A438" w14:textId="77777777" w:rsidR="00575B65" w:rsidRPr="00575B65" w:rsidRDefault="00575B65" w:rsidP="00575B65">
            <w:pPr>
              <w:spacing w:before="36" w:after="36"/>
              <w:rPr>
                <w:rFonts w:ascii="Cambria" w:eastAsia="Cambria" w:hAnsi="Cambria" w:cs="Times New Roman"/>
              </w:rPr>
            </w:pPr>
            <w:r w:rsidRPr="00575B65">
              <w:rPr>
                <w:rFonts w:ascii="Cambria" w:eastAsia="Cambria" w:hAnsi="Cambria" w:cs="Times New Roman"/>
                <w:sz w:val="16"/>
                <w:szCs w:val="16"/>
              </w:rPr>
              <w:t>Item</w:t>
            </w:r>
          </w:p>
        </w:tc>
        <w:tc>
          <w:tcPr>
            <w:tcW w:w="0" w:type="auto"/>
          </w:tcPr>
          <w:p w14:paraId="4E25C153" w14:textId="77777777" w:rsidR="00575B65" w:rsidRPr="00575B65" w:rsidRDefault="00575B65" w:rsidP="00575B65">
            <w:pPr>
              <w:spacing w:before="36" w:after="36"/>
              <w:rPr>
                <w:rFonts w:ascii="Cambria" w:eastAsia="Cambria" w:hAnsi="Cambria" w:cs="Times New Roman"/>
              </w:rPr>
            </w:pPr>
            <w:r w:rsidRPr="00575B65">
              <w:rPr>
                <w:rFonts w:ascii="Cambria" w:eastAsia="Cambria" w:hAnsi="Cambria" w:cs="Times New Roman"/>
                <w:sz w:val="16"/>
                <w:szCs w:val="16"/>
              </w:rPr>
              <w:t>Specification</w:t>
            </w:r>
          </w:p>
        </w:tc>
      </w:tr>
      <w:tr w:rsidR="00575B65" w:rsidRPr="00575B65" w14:paraId="16C8861F" w14:textId="77777777" w:rsidTr="009B3631">
        <w:tc>
          <w:tcPr>
            <w:tcW w:w="0" w:type="auto"/>
          </w:tcPr>
          <w:p w14:paraId="6DE13560" w14:textId="77777777" w:rsidR="00575B65" w:rsidRPr="00575B65" w:rsidRDefault="00575B65" w:rsidP="00575B65">
            <w:pPr>
              <w:spacing w:before="36" w:after="36"/>
              <w:rPr>
                <w:rFonts w:ascii="Cambria" w:eastAsia="Cambria" w:hAnsi="Cambria" w:cs="Times New Roman"/>
              </w:rPr>
            </w:pPr>
            <w:r w:rsidRPr="00575B65">
              <w:rPr>
                <w:rFonts w:ascii="Cambria" w:eastAsia="Cambria" w:hAnsi="Cambria" w:cs="Times New Roman"/>
                <w:sz w:val="16"/>
                <w:szCs w:val="16"/>
              </w:rPr>
              <w:t>Databases</w:t>
            </w:r>
          </w:p>
        </w:tc>
        <w:tc>
          <w:tcPr>
            <w:tcW w:w="0" w:type="auto"/>
          </w:tcPr>
          <w:p w14:paraId="73C990E5" w14:textId="77777777" w:rsidR="00575B65" w:rsidRPr="00575B65" w:rsidRDefault="00575B65" w:rsidP="00575B65">
            <w:pPr>
              <w:spacing w:before="36" w:after="36"/>
              <w:rPr>
                <w:rFonts w:ascii="Cambria" w:eastAsia="Cambria" w:hAnsi="Cambria" w:cs="Times New Roman"/>
              </w:rPr>
            </w:pPr>
            <w:r w:rsidRPr="00575B65">
              <w:rPr>
                <w:rFonts w:ascii="Cambria" w:eastAsia="Cambria" w:hAnsi="Cambria" w:cs="Times New Roman"/>
                <w:sz w:val="16"/>
                <w:szCs w:val="16"/>
              </w:rPr>
              <w:t xml:space="preserve">PubMed; Scopus; Web of Science Core Collection; IEEE Xplore; ACM Digital Library; </w:t>
            </w:r>
            <w:proofErr w:type="spellStart"/>
            <w:r w:rsidRPr="00575B65">
              <w:rPr>
                <w:rFonts w:ascii="Cambria" w:eastAsia="Cambria" w:hAnsi="Cambria" w:cs="Times New Roman"/>
                <w:sz w:val="16"/>
                <w:szCs w:val="16"/>
              </w:rPr>
              <w:t>arXiv</w:t>
            </w:r>
            <w:proofErr w:type="spellEnd"/>
            <w:r w:rsidRPr="00575B65">
              <w:rPr>
                <w:rFonts w:ascii="Cambria" w:eastAsia="Cambria" w:hAnsi="Cambria" w:cs="Times New Roman"/>
                <w:sz w:val="16"/>
                <w:szCs w:val="16"/>
              </w:rPr>
              <w:t xml:space="preserve"> (cs.CL, cs.CV, cs.IR) for the document-artificial-intelligence literature</w:t>
            </w:r>
          </w:p>
        </w:tc>
      </w:tr>
      <w:tr w:rsidR="00575B65" w:rsidRPr="00575B65" w14:paraId="0632AAA9" w14:textId="77777777" w:rsidTr="009B3631">
        <w:tc>
          <w:tcPr>
            <w:tcW w:w="0" w:type="auto"/>
          </w:tcPr>
          <w:p w14:paraId="25CE2084" w14:textId="77777777" w:rsidR="00575B65" w:rsidRPr="00575B65" w:rsidRDefault="00575B65" w:rsidP="00575B65">
            <w:pPr>
              <w:spacing w:before="36" w:after="36"/>
              <w:rPr>
                <w:rFonts w:ascii="Cambria" w:eastAsia="Cambria" w:hAnsi="Cambria" w:cs="Times New Roman"/>
              </w:rPr>
            </w:pPr>
            <w:r w:rsidRPr="00575B65">
              <w:rPr>
                <w:rFonts w:ascii="Cambria" w:eastAsia="Cambria" w:hAnsi="Cambria" w:cs="Times New Roman"/>
                <w:sz w:val="16"/>
                <w:szCs w:val="16"/>
              </w:rPr>
              <w:t>Period</w:t>
            </w:r>
          </w:p>
        </w:tc>
        <w:tc>
          <w:tcPr>
            <w:tcW w:w="0" w:type="auto"/>
          </w:tcPr>
          <w:p w14:paraId="6FC225D7" w14:textId="77777777" w:rsidR="00575B65" w:rsidRPr="00575B65" w:rsidRDefault="00575B65" w:rsidP="00575B65">
            <w:pPr>
              <w:spacing w:before="36" w:after="36"/>
              <w:rPr>
                <w:rFonts w:ascii="Cambria" w:eastAsia="Cambria" w:hAnsi="Cambria" w:cs="Times New Roman"/>
              </w:rPr>
            </w:pPr>
            <w:r w:rsidRPr="00575B65">
              <w:rPr>
                <w:rFonts w:ascii="Cambria" w:eastAsia="Cambria" w:hAnsi="Cambria" w:cs="Times New Roman"/>
                <w:sz w:val="16"/>
                <w:szCs w:val="16"/>
              </w:rPr>
              <w:t>January 2015 to March 2026</w:t>
            </w:r>
          </w:p>
        </w:tc>
      </w:tr>
      <w:tr w:rsidR="00575B65" w:rsidRPr="00575B65" w14:paraId="73314FAE" w14:textId="77777777" w:rsidTr="009B3631">
        <w:tc>
          <w:tcPr>
            <w:tcW w:w="0" w:type="auto"/>
          </w:tcPr>
          <w:p w14:paraId="60C9CB1E" w14:textId="77777777" w:rsidR="00575B65" w:rsidRPr="00575B65" w:rsidRDefault="00575B65" w:rsidP="00575B65">
            <w:pPr>
              <w:spacing w:before="36" w:after="36"/>
              <w:rPr>
                <w:rFonts w:ascii="Cambria" w:eastAsia="Cambria" w:hAnsi="Cambria" w:cs="Times New Roman"/>
              </w:rPr>
            </w:pPr>
            <w:r w:rsidRPr="00575B65">
              <w:rPr>
                <w:rFonts w:ascii="Cambria" w:eastAsia="Cambria" w:hAnsi="Cambria" w:cs="Times New Roman"/>
                <w:sz w:val="16"/>
                <w:szCs w:val="16"/>
              </w:rPr>
              <w:t>Language</w:t>
            </w:r>
          </w:p>
        </w:tc>
        <w:tc>
          <w:tcPr>
            <w:tcW w:w="0" w:type="auto"/>
          </w:tcPr>
          <w:p w14:paraId="388220CE" w14:textId="77777777" w:rsidR="00575B65" w:rsidRPr="00575B65" w:rsidRDefault="00575B65" w:rsidP="00575B65">
            <w:pPr>
              <w:spacing w:before="36" w:after="36"/>
              <w:rPr>
                <w:rFonts w:ascii="Cambria" w:eastAsia="Cambria" w:hAnsi="Cambria" w:cs="Times New Roman"/>
              </w:rPr>
            </w:pPr>
            <w:r w:rsidRPr="00575B65">
              <w:rPr>
                <w:rFonts w:ascii="Cambria" w:eastAsia="Cambria" w:hAnsi="Cambria" w:cs="Times New Roman"/>
                <w:sz w:val="16"/>
                <w:szCs w:val="16"/>
              </w:rPr>
              <w:t>English</w:t>
            </w:r>
          </w:p>
        </w:tc>
      </w:tr>
      <w:tr w:rsidR="00575B65" w:rsidRPr="00575B65" w14:paraId="4A424663" w14:textId="77777777" w:rsidTr="009B3631">
        <w:tc>
          <w:tcPr>
            <w:tcW w:w="0" w:type="auto"/>
          </w:tcPr>
          <w:p w14:paraId="45CAC60A" w14:textId="77777777" w:rsidR="00575B65" w:rsidRPr="00575B65" w:rsidRDefault="00575B65" w:rsidP="00575B65">
            <w:pPr>
              <w:spacing w:before="36" w:after="36"/>
              <w:rPr>
                <w:rFonts w:ascii="Cambria" w:eastAsia="Cambria" w:hAnsi="Cambria" w:cs="Times New Roman"/>
              </w:rPr>
            </w:pPr>
            <w:r w:rsidRPr="00575B65">
              <w:rPr>
                <w:rFonts w:ascii="Cambria" w:eastAsia="Cambria" w:hAnsi="Cambria" w:cs="Times New Roman"/>
                <w:sz w:val="16"/>
                <w:szCs w:val="16"/>
              </w:rPr>
              <w:t>Concept block 1 — domain</w:t>
            </w:r>
          </w:p>
        </w:tc>
        <w:tc>
          <w:tcPr>
            <w:tcW w:w="0" w:type="auto"/>
          </w:tcPr>
          <w:p w14:paraId="0F1C42FB" w14:textId="77777777" w:rsidR="00575B65" w:rsidRPr="00575B65" w:rsidRDefault="00575B65" w:rsidP="00575B65">
            <w:pPr>
              <w:spacing w:before="36" w:after="36"/>
              <w:rPr>
                <w:rFonts w:ascii="Cambria" w:eastAsia="Cambria" w:hAnsi="Cambria" w:cs="Times New Roman"/>
              </w:rPr>
            </w:pPr>
            <w:r w:rsidRPr="00575B65">
              <w:rPr>
                <w:rFonts w:ascii="Cambria" w:eastAsia="Cambria" w:hAnsi="Cambria" w:cs="Times New Roman"/>
                <w:i/>
                <w:iCs/>
                <w:sz w:val="16"/>
                <w:szCs w:val="16"/>
              </w:rPr>
              <w:t>pharmaceutical quality assurance</w:t>
            </w:r>
            <w:r w:rsidRPr="00575B65">
              <w:rPr>
                <w:rFonts w:ascii="Cambria" w:eastAsia="Cambria" w:hAnsi="Cambria" w:cs="Times New Roman"/>
                <w:sz w:val="16"/>
                <w:szCs w:val="16"/>
              </w:rPr>
              <w:t xml:space="preserve">; </w:t>
            </w:r>
            <w:r w:rsidRPr="00575B65">
              <w:rPr>
                <w:rFonts w:ascii="Cambria" w:eastAsia="Cambria" w:hAnsi="Cambria" w:cs="Times New Roman"/>
                <w:i/>
                <w:iCs/>
                <w:sz w:val="16"/>
                <w:szCs w:val="16"/>
              </w:rPr>
              <w:t>quality control</w:t>
            </w:r>
            <w:r w:rsidRPr="00575B65">
              <w:rPr>
                <w:rFonts w:ascii="Cambria" w:eastAsia="Cambria" w:hAnsi="Cambria" w:cs="Times New Roman"/>
                <w:sz w:val="16"/>
                <w:szCs w:val="16"/>
              </w:rPr>
              <w:t xml:space="preserve">; </w:t>
            </w:r>
            <w:r w:rsidRPr="00575B65">
              <w:rPr>
                <w:rFonts w:ascii="Cambria" w:eastAsia="Cambria" w:hAnsi="Cambria" w:cs="Times New Roman"/>
                <w:i/>
                <w:iCs/>
                <w:sz w:val="16"/>
                <w:szCs w:val="16"/>
              </w:rPr>
              <w:t>regulatory dossier</w:t>
            </w:r>
            <w:r w:rsidRPr="00575B65">
              <w:rPr>
                <w:rFonts w:ascii="Cambria" w:eastAsia="Cambria" w:hAnsi="Cambria" w:cs="Times New Roman"/>
                <w:sz w:val="16"/>
                <w:szCs w:val="16"/>
              </w:rPr>
              <w:t xml:space="preserve">; </w:t>
            </w:r>
            <w:r w:rsidRPr="00575B65">
              <w:rPr>
                <w:rFonts w:ascii="Cambria" w:eastAsia="Cambria" w:hAnsi="Cambria" w:cs="Times New Roman"/>
                <w:i/>
                <w:iCs/>
                <w:sz w:val="16"/>
                <w:szCs w:val="16"/>
              </w:rPr>
              <w:t>Common Technical Document</w:t>
            </w:r>
            <w:r w:rsidRPr="00575B65">
              <w:rPr>
                <w:rFonts w:ascii="Cambria" w:eastAsia="Cambria" w:hAnsi="Cambria" w:cs="Times New Roman"/>
                <w:sz w:val="16"/>
                <w:szCs w:val="16"/>
              </w:rPr>
              <w:t xml:space="preserve">; </w:t>
            </w:r>
            <w:r w:rsidRPr="00575B65">
              <w:rPr>
                <w:rFonts w:ascii="Cambria" w:eastAsia="Cambria" w:hAnsi="Cambria" w:cs="Times New Roman"/>
                <w:i/>
                <w:iCs/>
                <w:sz w:val="16"/>
                <w:szCs w:val="16"/>
              </w:rPr>
              <w:t>CTD</w:t>
            </w:r>
            <w:r w:rsidRPr="00575B65">
              <w:rPr>
                <w:rFonts w:ascii="Cambria" w:eastAsia="Cambria" w:hAnsi="Cambria" w:cs="Times New Roman"/>
                <w:sz w:val="16"/>
                <w:szCs w:val="16"/>
              </w:rPr>
              <w:t xml:space="preserve">; </w:t>
            </w:r>
            <w:r w:rsidRPr="00575B65">
              <w:rPr>
                <w:rFonts w:ascii="Cambria" w:eastAsia="Cambria" w:hAnsi="Cambria" w:cs="Times New Roman"/>
                <w:i/>
                <w:iCs/>
                <w:sz w:val="16"/>
                <w:szCs w:val="16"/>
              </w:rPr>
              <w:t>ACTD</w:t>
            </w:r>
            <w:r w:rsidRPr="00575B65">
              <w:rPr>
                <w:rFonts w:ascii="Cambria" w:eastAsia="Cambria" w:hAnsi="Cambria" w:cs="Times New Roman"/>
                <w:sz w:val="16"/>
                <w:szCs w:val="16"/>
              </w:rPr>
              <w:t xml:space="preserve">; </w:t>
            </w:r>
            <w:proofErr w:type="spellStart"/>
            <w:r w:rsidRPr="00575B65">
              <w:rPr>
                <w:rFonts w:ascii="Cambria" w:eastAsia="Cambria" w:hAnsi="Cambria" w:cs="Times New Roman"/>
                <w:i/>
                <w:iCs/>
                <w:sz w:val="16"/>
                <w:szCs w:val="16"/>
              </w:rPr>
              <w:t>GxP</w:t>
            </w:r>
            <w:proofErr w:type="spellEnd"/>
            <w:r w:rsidRPr="00575B65">
              <w:rPr>
                <w:rFonts w:ascii="Cambria" w:eastAsia="Cambria" w:hAnsi="Cambria" w:cs="Times New Roman"/>
                <w:sz w:val="16"/>
                <w:szCs w:val="16"/>
              </w:rPr>
              <w:t xml:space="preserve">; </w:t>
            </w:r>
            <w:r w:rsidRPr="00575B65">
              <w:rPr>
                <w:rFonts w:ascii="Cambria" w:eastAsia="Cambria" w:hAnsi="Cambria" w:cs="Times New Roman"/>
                <w:i/>
                <w:iCs/>
                <w:sz w:val="16"/>
                <w:szCs w:val="16"/>
              </w:rPr>
              <w:t>GMP</w:t>
            </w:r>
            <w:r w:rsidRPr="00575B65">
              <w:rPr>
                <w:rFonts w:ascii="Cambria" w:eastAsia="Cambria" w:hAnsi="Cambria" w:cs="Times New Roman"/>
                <w:sz w:val="16"/>
                <w:szCs w:val="16"/>
              </w:rPr>
              <w:t xml:space="preserve">; </w:t>
            </w:r>
            <w:r w:rsidRPr="00575B65">
              <w:rPr>
                <w:rFonts w:ascii="Cambria" w:eastAsia="Cambria" w:hAnsi="Cambria" w:cs="Times New Roman"/>
                <w:i/>
                <w:iCs/>
                <w:sz w:val="16"/>
                <w:szCs w:val="16"/>
              </w:rPr>
              <w:t>data integrity</w:t>
            </w:r>
            <w:r w:rsidRPr="00575B65">
              <w:rPr>
                <w:rFonts w:ascii="Cambria" w:eastAsia="Cambria" w:hAnsi="Cambria" w:cs="Times New Roman"/>
                <w:sz w:val="16"/>
                <w:szCs w:val="16"/>
              </w:rPr>
              <w:t xml:space="preserve">; </w:t>
            </w:r>
            <w:r w:rsidRPr="00575B65">
              <w:rPr>
                <w:rFonts w:ascii="Cambria" w:eastAsia="Cambria" w:hAnsi="Cambria" w:cs="Times New Roman"/>
                <w:i/>
                <w:iCs/>
                <w:sz w:val="16"/>
                <w:szCs w:val="16"/>
              </w:rPr>
              <w:t>batch record</w:t>
            </w:r>
            <w:r w:rsidRPr="00575B65">
              <w:rPr>
                <w:rFonts w:ascii="Cambria" w:eastAsia="Cambria" w:hAnsi="Cambria" w:cs="Times New Roman"/>
                <w:sz w:val="16"/>
                <w:szCs w:val="16"/>
              </w:rPr>
              <w:t xml:space="preserve">; </w:t>
            </w:r>
            <w:r w:rsidRPr="00575B65">
              <w:rPr>
                <w:rFonts w:ascii="Cambria" w:eastAsia="Cambria" w:hAnsi="Cambria" w:cs="Times New Roman"/>
                <w:i/>
                <w:iCs/>
                <w:sz w:val="16"/>
                <w:szCs w:val="16"/>
              </w:rPr>
              <w:t>certificate of analysis</w:t>
            </w:r>
            <w:r w:rsidRPr="00575B65">
              <w:rPr>
                <w:rFonts w:ascii="Cambria" w:eastAsia="Cambria" w:hAnsi="Cambria" w:cs="Times New Roman"/>
                <w:sz w:val="16"/>
                <w:szCs w:val="16"/>
              </w:rPr>
              <w:t xml:space="preserve">; </w:t>
            </w:r>
            <w:r w:rsidRPr="00575B65">
              <w:rPr>
                <w:rFonts w:ascii="Cambria" w:eastAsia="Cambria" w:hAnsi="Cambria" w:cs="Times New Roman"/>
                <w:i/>
                <w:iCs/>
                <w:sz w:val="16"/>
                <w:szCs w:val="16"/>
              </w:rPr>
              <w:t>analytical method validation</w:t>
            </w:r>
            <w:r w:rsidRPr="00575B65">
              <w:rPr>
                <w:rFonts w:ascii="Cambria" w:eastAsia="Cambria" w:hAnsi="Cambria" w:cs="Times New Roman"/>
                <w:sz w:val="16"/>
                <w:szCs w:val="16"/>
              </w:rPr>
              <w:t xml:space="preserve">; </w:t>
            </w:r>
            <w:r w:rsidRPr="00575B65">
              <w:rPr>
                <w:rFonts w:ascii="Cambria" w:eastAsia="Cambria" w:hAnsi="Cambria" w:cs="Times New Roman"/>
                <w:i/>
                <w:iCs/>
                <w:sz w:val="16"/>
                <w:szCs w:val="16"/>
              </w:rPr>
              <w:t>stability data</w:t>
            </w:r>
          </w:p>
        </w:tc>
      </w:tr>
      <w:tr w:rsidR="00575B65" w:rsidRPr="00575B65" w14:paraId="4D19DD58" w14:textId="77777777" w:rsidTr="009B3631">
        <w:tc>
          <w:tcPr>
            <w:tcW w:w="0" w:type="auto"/>
          </w:tcPr>
          <w:p w14:paraId="6B932E70" w14:textId="77777777" w:rsidR="00575B65" w:rsidRPr="00575B65" w:rsidRDefault="00575B65" w:rsidP="00575B65">
            <w:pPr>
              <w:spacing w:before="36" w:after="36"/>
              <w:rPr>
                <w:rFonts w:ascii="Cambria" w:eastAsia="Cambria" w:hAnsi="Cambria" w:cs="Times New Roman"/>
              </w:rPr>
            </w:pPr>
            <w:r w:rsidRPr="00575B65">
              <w:rPr>
                <w:rFonts w:ascii="Cambria" w:eastAsia="Cambria" w:hAnsi="Cambria" w:cs="Times New Roman"/>
                <w:sz w:val="16"/>
                <w:szCs w:val="16"/>
              </w:rPr>
              <w:t>Concept block 2 — method</w:t>
            </w:r>
          </w:p>
        </w:tc>
        <w:tc>
          <w:tcPr>
            <w:tcW w:w="0" w:type="auto"/>
          </w:tcPr>
          <w:p w14:paraId="08695CCD" w14:textId="77777777" w:rsidR="00575B65" w:rsidRPr="00575B65" w:rsidRDefault="00575B65" w:rsidP="00575B65">
            <w:pPr>
              <w:spacing w:before="36" w:after="36"/>
              <w:rPr>
                <w:rFonts w:ascii="Cambria" w:eastAsia="Cambria" w:hAnsi="Cambria" w:cs="Times New Roman"/>
              </w:rPr>
            </w:pPr>
            <w:r w:rsidRPr="00575B65">
              <w:rPr>
                <w:rFonts w:ascii="Cambria" w:eastAsia="Cambria" w:hAnsi="Cambria" w:cs="Times New Roman"/>
                <w:i/>
                <w:iCs/>
                <w:sz w:val="16"/>
                <w:szCs w:val="16"/>
              </w:rPr>
              <w:t>artificial intelligence</w:t>
            </w:r>
            <w:r w:rsidRPr="00575B65">
              <w:rPr>
                <w:rFonts w:ascii="Cambria" w:eastAsia="Cambria" w:hAnsi="Cambria" w:cs="Times New Roman"/>
                <w:sz w:val="16"/>
                <w:szCs w:val="16"/>
              </w:rPr>
              <w:t xml:space="preserve">; </w:t>
            </w:r>
            <w:r w:rsidRPr="00575B65">
              <w:rPr>
                <w:rFonts w:ascii="Cambria" w:eastAsia="Cambria" w:hAnsi="Cambria" w:cs="Times New Roman"/>
                <w:i/>
                <w:iCs/>
                <w:sz w:val="16"/>
                <w:szCs w:val="16"/>
              </w:rPr>
              <w:t>machine learning</w:t>
            </w:r>
            <w:r w:rsidRPr="00575B65">
              <w:rPr>
                <w:rFonts w:ascii="Cambria" w:eastAsia="Cambria" w:hAnsi="Cambria" w:cs="Times New Roman"/>
                <w:sz w:val="16"/>
                <w:szCs w:val="16"/>
              </w:rPr>
              <w:t xml:space="preserve">; </w:t>
            </w:r>
            <w:r w:rsidRPr="00575B65">
              <w:rPr>
                <w:rFonts w:ascii="Cambria" w:eastAsia="Cambria" w:hAnsi="Cambria" w:cs="Times New Roman"/>
                <w:i/>
                <w:iCs/>
                <w:sz w:val="16"/>
                <w:szCs w:val="16"/>
              </w:rPr>
              <w:t>large language model</w:t>
            </w:r>
            <w:r w:rsidRPr="00575B65">
              <w:rPr>
                <w:rFonts w:ascii="Cambria" w:eastAsia="Cambria" w:hAnsi="Cambria" w:cs="Times New Roman"/>
                <w:sz w:val="16"/>
                <w:szCs w:val="16"/>
              </w:rPr>
              <w:t xml:space="preserve">; </w:t>
            </w:r>
            <w:r w:rsidRPr="00575B65">
              <w:rPr>
                <w:rFonts w:ascii="Cambria" w:eastAsia="Cambria" w:hAnsi="Cambria" w:cs="Times New Roman"/>
                <w:i/>
                <w:iCs/>
                <w:sz w:val="16"/>
                <w:szCs w:val="16"/>
              </w:rPr>
              <w:t>information extraction</w:t>
            </w:r>
            <w:r w:rsidRPr="00575B65">
              <w:rPr>
                <w:rFonts w:ascii="Cambria" w:eastAsia="Cambria" w:hAnsi="Cambria" w:cs="Times New Roman"/>
                <w:sz w:val="16"/>
                <w:szCs w:val="16"/>
              </w:rPr>
              <w:t xml:space="preserve">; </w:t>
            </w:r>
            <w:r w:rsidRPr="00575B65">
              <w:rPr>
                <w:rFonts w:ascii="Cambria" w:eastAsia="Cambria" w:hAnsi="Cambria" w:cs="Times New Roman"/>
                <w:i/>
                <w:iCs/>
                <w:sz w:val="16"/>
                <w:szCs w:val="16"/>
              </w:rPr>
              <w:t>document understanding</w:t>
            </w:r>
            <w:r w:rsidRPr="00575B65">
              <w:rPr>
                <w:rFonts w:ascii="Cambria" w:eastAsia="Cambria" w:hAnsi="Cambria" w:cs="Times New Roman"/>
                <w:sz w:val="16"/>
                <w:szCs w:val="16"/>
              </w:rPr>
              <w:t xml:space="preserve">; </w:t>
            </w:r>
            <w:r w:rsidRPr="00575B65">
              <w:rPr>
                <w:rFonts w:ascii="Cambria" w:eastAsia="Cambria" w:hAnsi="Cambria" w:cs="Times New Roman"/>
                <w:i/>
                <w:iCs/>
                <w:sz w:val="16"/>
                <w:szCs w:val="16"/>
              </w:rPr>
              <w:t>table structure recognition</w:t>
            </w:r>
            <w:r w:rsidRPr="00575B65">
              <w:rPr>
                <w:rFonts w:ascii="Cambria" w:eastAsia="Cambria" w:hAnsi="Cambria" w:cs="Times New Roman"/>
                <w:sz w:val="16"/>
                <w:szCs w:val="16"/>
              </w:rPr>
              <w:t xml:space="preserve">; </w:t>
            </w:r>
            <w:r w:rsidRPr="00575B65">
              <w:rPr>
                <w:rFonts w:ascii="Cambria" w:eastAsia="Cambria" w:hAnsi="Cambria" w:cs="Times New Roman"/>
                <w:i/>
                <w:iCs/>
                <w:sz w:val="16"/>
                <w:szCs w:val="16"/>
              </w:rPr>
              <w:t>optical character recognition</w:t>
            </w:r>
            <w:r w:rsidRPr="00575B65">
              <w:rPr>
                <w:rFonts w:ascii="Cambria" w:eastAsia="Cambria" w:hAnsi="Cambria" w:cs="Times New Roman"/>
                <w:sz w:val="16"/>
                <w:szCs w:val="16"/>
              </w:rPr>
              <w:t xml:space="preserve">; </w:t>
            </w:r>
            <w:r w:rsidRPr="00575B65">
              <w:rPr>
                <w:rFonts w:ascii="Cambria" w:eastAsia="Cambria" w:hAnsi="Cambria" w:cs="Times New Roman"/>
                <w:i/>
                <w:iCs/>
                <w:sz w:val="16"/>
                <w:szCs w:val="16"/>
              </w:rPr>
              <w:t>knowledge graph</w:t>
            </w:r>
            <w:r w:rsidRPr="00575B65">
              <w:rPr>
                <w:rFonts w:ascii="Cambria" w:eastAsia="Cambria" w:hAnsi="Cambria" w:cs="Times New Roman"/>
                <w:sz w:val="16"/>
                <w:szCs w:val="16"/>
              </w:rPr>
              <w:t xml:space="preserve">; </w:t>
            </w:r>
            <w:r w:rsidRPr="00575B65">
              <w:rPr>
                <w:rFonts w:ascii="Cambria" w:eastAsia="Cambria" w:hAnsi="Cambria" w:cs="Times New Roman"/>
                <w:i/>
                <w:iCs/>
                <w:sz w:val="16"/>
                <w:szCs w:val="16"/>
              </w:rPr>
              <w:t>retrieval-augmented generation</w:t>
            </w:r>
            <w:r w:rsidRPr="00575B65">
              <w:rPr>
                <w:rFonts w:ascii="Cambria" w:eastAsia="Cambria" w:hAnsi="Cambria" w:cs="Times New Roman"/>
                <w:sz w:val="16"/>
                <w:szCs w:val="16"/>
              </w:rPr>
              <w:t xml:space="preserve">; </w:t>
            </w:r>
            <w:r w:rsidRPr="00575B65">
              <w:rPr>
                <w:rFonts w:ascii="Cambria" w:eastAsia="Cambria" w:hAnsi="Cambria" w:cs="Times New Roman"/>
                <w:i/>
                <w:iCs/>
                <w:sz w:val="16"/>
                <w:szCs w:val="16"/>
              </w:rPr>
              <w:t>agentic</w:t>
            </w:r>
          </w:p>
        </w:tc>
      </w:tr>
      <w:tr w:rsidR="00575B65" w:rsidRPr="00575B65" w14:paraId="5723DA05" w14:textId="77777777" w:rsidTr="009B3631">
        <w:tc>
          <w:tcPr>
            <w:tcW w:w="0" w:type="auto"/>
          </w:tcPr>
          <w:p w14:paraId="744D4DA3" w14:textId="77777777" w:rsidR="00575B65" w:rsidRPr="00575B65" w:rsidRDefault="00575B65" w:rsidP="00575B65">
            <w:pPr>
              <w:spacing w:before="36" w:after="36"/>
              <w:rPr>
                <w:rFonts w:ascii="Cambria" w:eastAsia="Cambria" w:hAnsi="Cambria" w:cs="Times New Roman"/>
              </w:rPr>
            </w:pPr>
            <w:r w:rsidRPr="00575B65">
              <w:rPr>
                <w:rFonts w:ascii="Cambria" w:eastAsia="Cambria" w:hAnsi="Cambria" w:cs="Times New Roman"/>
                <w:sz w:val="16"/>
                <w:szCs w:val="16"/>
              </w:rPr>
              <w:t>Concept block 3 — task</w:t>
            </w:r>
          </w:p>
        </w:tc>
        <w:tc>
          <w:tcPr>
            <w:tcW w:w="0" w:type="auto"/>
          </w:tcPr>
          <w:p w14:paraId="54A849CB" w14:textId="77777777" w:rsidR="00575B65" w:rsidRPr="00575B65" w:rsidRDefault="00575B65" w:rsidP="00575B65">
            <w:pPr>
              <w:spacing w:before="36" w:after="36"/>
              <w:rPr>
                <w:rFonts w:ascii="Cambria" w:eastAsia="Cambria" w:hAnsi="Cambria" w:cs="Times New Roman"/>
              </w:rPr>
            </w:pPr>
            <w:r w:rsidRPr="00575B65">
              <w:rPr>
                <w:rFonts w:ascii="Cambria" w:eastAsia="Cambria" w:hAnsi="Cambria" w:cs="Times New Roman"/>
                <w:i/>
                <w:iCs/>
                <w:sz w:val="16"/>
                <w:szCs w:val="16"/>
              </w:rPr>
              <w:t>verification</w:t>
            </w:r>
            <w:r w:rsidRPr="00575B65">
              <w:rPr>
                <w:rFonts w:ascii="Cambria" w:eastAsia="Cambria" w:hAnsi="Cambria" w:cs="Times New Roman"/>
                <w:sz w:val="16"/>
                <w:szCs w:val="16"/>
              </w:rPr>
              <w:t xml:space="preserve">; </w:t>
            </w:r>
            <w:r w:rsidRPr="00575B65">
              <w:rPr>
                <w:rFonts w:ascii="Cambria" w:eastAsia="Cambria" w:hAnsi="Cambria" w:cs="Times New Roman"/>
                <w:i/>
                <w:iCs/>
                <w:sz w:val="16"/>
                <w:szCs w:val="16"/>
              </w:rPr>
              <w:t>cross-checking</w:t>
            </w:r>
            <w:r w:rsidRPr="00575B65">
              <w:rPr>
                <w:rFonts w:ascii="Cambria" w:eastAsia="Cambria" w:hAnsi="Cambria" w:cs="Times New Roman"/>
                <w:sz w:val="16"/>
                <w:szCs w:val="16"/>
              </w:rPr>
              <w:t xml:space="preserve">; </w:t>
            </w:r>
            <w:r w:rsidRPr="00575B65">
              <w:rPr>
                <w:rFonts w:ascii="Cambria" w:eastAsia="Cambria" w:hAnsi="Cambria" w:cs="Times New Roman"/>
                <w:i/>
                <w:iCs/>
                <w:sz w:val="16"/>
                <w:szCs w:val="16"/>
              </w:rPr>
              <w:t>discrepancy detection</w:t>
            </w:r>
            <w:r w:rsidRPr="00575B65">
              <w:rPr>
                <w:rFonts w:ascii="Cambria" w:eastAsia="Cambria" w:hAnsi="Cambria" w:cs="Times New Roman"/>
                <w:sz w:val="16"/>
                <w:szCs w:val="16"/>
              </w:rPr>
              <w:t xml:space="preserve">; </w:t>
            </w:r>
            <w:r w:rsidRPr="00575B65">
              <w:rPr>
                <w:rFonts w:ascii="Cambria" w:eastAsia="Cambria" w:hAnsi="Cambria" w:cs="Times New Roman"/>
                <w:i/>
                <w:iCs/>
                <w:sz w:val="16"/>
                <w:szCs w:val="16"/>
              </w:rPr>
              <w:t>error detection</w:t>
            </w:r>
            <w:r w:rsidRPr="00575B65">
              <w:rPr>
                <w:rFonts w:ascii="Cambria" w:eastAsia="Cambria" w:hAnsi="Cambria" w:cs="Times New Roman"/>
                <w:sz w:val="16"/>
                <w:szCs w:val="16"/>
              </w:rPr>
              <w:t xml:space="preserve">; </w:t>
            </w:r>
            <w:r w:rsidRPr="00575B65">
              <w:rPr>
                <w:rFonts w:ascii="Cambria" w:eastAsia="Cambria" w:hAnsi="Cambria" w:cs="Times New Roman"/>
                <w:i/>
                <w:iCs/>
                <w:sz w:val="16"/>
                <w:szCs w:val="16"/>
              </w:rPr>
              <w:t>fact verification</w:t>
            </w:r>
            <w:r w:rsidRPr="00575B65">
              <w:rPr>
                <w:rFonts w:ascii="Cambria" w:eastAsia="Cambria" w:hAnsi="Cambria" w:cs="Times New Roman"/>
                <w:sz w:val="16"/>
                <w:szCs w:val="16"/>
              </w:rPr>
              <w:t xml:space="preserve">; </w:t>
            </w:r>
            <w:r w:rsidRPr="00575B65">
              <w:rPr>
                <w:rFonts w:ascii="Cambria" w:eastAsia="Cambria" w:hAnsi="Cambria" w:cs="Times New Roman"/>
                <w:i/>
                <w:iCs/>
                <w:sz w:val="16"/>
                <w:szCs w:val="16"/>
              </w:rPr>
              <w:t>grounding</w:t>
            </w:r>
            <w:r w:rsidRPr="00575B65">
              <w:rPr>
                <w:rFonts w:ascii="Cambria" w:eastAsia="Cambria" w:hAnsi="Cambria" w:cs="Times New Roman"/>
                <w:sz w:val="16"/>
                <w:szCs w:val="16"/>
              </w:rPr>
              <w:t xml:space="preserve">; </w:t>
            </w:r>
            <w:r w:rsidRPr="00575B65">
              <w:rPr>
                <w:rFonts w:ascii="Cambria" w:eastAsia="Cambria" w:hAnsi="Cambria" w:cs="Times New Roman"/>
                <w:i/>
                <w:iCs/>
                <w:sz w:val="16"/>
                <w:szCs w:val="16"/>
              </w:rPr>
              <w:t>hallucination</w:t>
            </w:r>
            <w:r w:rsidRPr="00575B65">
              <w:rPr>
                <w:rFonts w:ascii="Cambria" w:eastAsia="Cambria" w:hAnsi="Cambria" w:cs="Times New Roman"/>
                <w:sz w:val="16"/>
                <w:szCs w:val="16"/>
              </w:rPr>
              <w:t xml:space="preserve">; </w:t>
            </w:r>
            <w:r w:rsidRPr="00575B65">
              <w:rPr>
                <w:rFonts w:ascii="Cambria" w:eastAsia="Cambria" w:hAnsi="Cambria" w:cs="Times New Roman"/>
                <w:i/>
                <w:iCs/>
                <w:sz w:val="16"/>
                <w:szCs w:val="16"/>
              </w:rPr>
              <w:t>ground truth</w:t>
            </w:r>
            <w:r w:rsidRPr="00575B65">
              <w:rPr>
                <w:rFonts w:ascii="Cambria" w:eastAsia="Cambria" w:hAnsi="Cambria" w:cs="Times New Roman"/>
                <w:sz w:val="16"/>
                <w:szCs w:val="16"/>
              </w:rPr>
              <w:t xml:space="preserve">; </w:t>
            </w:r>
            <w:r w:rsidRPr="00575B65">
              <w:rPr>
                <w:rFonts w:ascii="Cambria" w:eastAsia="Cambria" w:hAnsi="Cambria" w:cs="Times New Roman"/>
                <w:i/>
                <w:iCs/>
                <w:sz w:val="16"/>
                <w:szCs w:val="16"/>
              </w:rPr>
              <w:t>benchmark</w:t>
            </w:r>
            <w:r w:rsidRPr="00575B65">
              <w:rPr>
                <w:rFonts w:ascii="Cambria" w:eastAsia="Cambria" w:hAnsi="Cambria" w:cs="Times New Roman"/>
                <w:sz w:val="16"/>
                <w:szCs w:val="16"/>
              </w:rPr>
              <w:t xml:space="preserve">; </w:t>
            </w:r>
            <w:r w:rsidRPr="00575B65">
              <w:rPr>
                <w:rFonts w:ascii="Cambria" w:eastAsia="Cambria" w:hAnsi="Cambria" w:cs="Times New Roman"/>
                <w:i/>
                <w:iCs/>
                <w:sz w:val="16"/>
                <w:szCs w:val="16"/>
              </w:rPr>
              <w:t>annotated corpus</w:t>
            </w:r>
          </w:p>
        </w:tc>
      </w:tr>
      <w:tr w:rsidR="00575B65" w:rsidRPr="00575B65" w14:paraId="292FEA4D" w14:textId="77777777" w:rsidTr="009B3631">
        <w:tc>
          <w:tcPr>
            <w:tcW w:w="0" w:type="auto"/>
          </w:tcPr>
          <w:p w14:paraId="156FD387" w14:textId="77777777" w:rsidR="00575B65" w:rsidRPr="00575B65" w:rsidRDefault="00575B65" w:rsidP="00575B65">
            <w:pPr>
              <w:spacing w:before="36" w:after="36"/>
              <w:rPr>
                <w:rFonts w:ascii="Cambria" w:eastAsia="Cambria" w:hAnsi="Cambria" w:cs="Times New Roman"/>
              </w:rPr>
            </w:pPr>
            <w:r w:rsidRPr="00575B65">
              <w:rPr>
                <w:rFonts w:ascii="Cambria" w:eastAsia="Cambria" w:hAnsi="Cambria" w:cs="Times New Roman"/>
                <w:sz w:val="16"/>
                <w:szCs w:val="16"/>
              </w:rPr>
              <w:t>Combination</w:t>
            </w:r>
          </w:p>
        </w:tc>
        <w:tc>
          <w:tcPr>
            <w:tcW w:w="0" w:type="auto"/>
          </w:tcPr>
          <w:p w14:paraId="7E12901F" w14:textId="77777777" w:rsidR="00575B65" w:rsidRPr="00575B65" w:rsidRDefault="00575B65" w:rsidP="00575B65">
            <w:pPr>
              <w:spacing w:before="36" w:after="36"/>
              <w:rPr>
                <w:rFonts w:ascii="Cambria" w:eastAsia="Cambria" w:hAnsi="Cambria" w:cs="Times New Roman"/>
              </w:rPr>
            </w:pPr>
            <w:r w:rsidRPr="00575B65">
              <w:rPr>
                <w:rFonts w:ascii="Cambria" w:eastAsia="Cambria" w:hAnsi="Cambria" w:cs="Times New Roman"/>
                <w:sz w:val="16"/>
                <w:szCs w:val="16"/>
              </w:rPr>
              <w:t>Block 1 AND Block 2 for the pharmaceutical streams; Block 2 AND Block 3 for the document-artificial-intelligence stream; Block 1 AND Block 3 for the corpus-absence search</w:t>
            </w:r>
          </w:p>
        </w:tc>
      </w:tr>
      <w:tr w:rsidR="00575B65" w:rsidRPr="00575B65" w14:paraId="7219247E" w14:textId="77777777" w:rsidTr="009B3631">
        <w:tc>
          <w:tcPr>
            <w:tcW w:w="0" w:type="auto"/>
          </w:tcPr>
          <w:p w14:paraId="2E3C5B53" w14:textId="77777777" w:rsidR="00575B65" w:rsidRPr="00575B65" w:rsidRDefault="00575B65" w:rsidP="00575B65">
            <w:pPr>
              <w:spacing w:before="36" w:after="36"/>
              <w:rPr>
                <w:rFonts w:ascii="Cambria" w:eastAsia="Cambria" w:hAnsi="Cambria" w:cs="Times New Roman"/>
              </w:rPr>
            </w:pPr>
            <w:r w:rsidRPr="00575B65">
              <w:rPr>
                <w:rFonts w:ascii="Cambria" w:eastAsia="Cambria" w:hAnsi="Cambria" w:cs="Times New Roman"/>
                <w:sz w:val="16"/>
                <w:szCs w:val="16"/>
              </w:rPr>
              <w:t>Inclusion</w:t>
            </w:r>
          </w:p>
        </w:tc>
        <w:tc>
          <w:tcPr>
            <w:tcW w:w="0" w:type="auto"/>
          </w:tcPr>
          <w:p w14:paraId="5C884057" w14:textId="77777777" w:rsidR="00575B65" w:rsidRPr="00575B65" w:rsidRDefault="00575B65" w:rsidP="00575B65">
            <w:pPr>
              <w:spacing w:before="36" w:after="36"/>
              <w:rPr>
                <w:rFonts w:ascii="Cambria" w:eastAsia="Cambria" w:hAnsi="Cambria" w:cs="Times New Roman"/>
              </w:rPr>
            </w:pPr>
            <w:r w:rsidRPr="00575B65">
              <w:rPr>
                <w:rFonts w:ascii="Cambria" w:eastAsia="Cambria" w:hAnsi="Cambria" w:cs="Times New Roman"/>
                <w:sz w:val="16"/>
                <w:szCs w:val="16"/>
              </w:rPr>
              <w:t>Reports an artificial-intelligence method applied to pharmaceutical quality data or documentation; or a document-understanding, grounding or fact-verification method of direct relevance to the verification task defined in Section 3.3</w:t>
            </w:r>
          </w:p>
        </w:tc>
      </w:tr>
      <w:tr w:rsidR="00575B65" w:rsidRPr="00575B65" w14:paraId="717E5FAA" w14:textId="77777777" w:rsidTr="009B3631">
        <w:tc>
          <w:tcPr>
            <w:tcW w:w="0" w:type="auto"/>
          </w:tcPr>
          <w:p w14:paraId="4999DC46" w14:textId="77777777" w:rsidR="00575B65" w:rsidRPr="00575B65" w:rsidRDefault="00575B65" w:rsidP="00575B65">
            <w:pPr>
              <w:spacing w:before="36" w:after="36"/>
              <w:rPr>
                <w:rFonts w:ascii="Cambria" w:eastAsia="Cambria" w:hAnsi="Cambria" w:cs="Times New Roman"/>
              </w:rPr>
            </w:pPr>
            <w:r w:rsidRPr="00575B65">
              <w:rPr>
                <w:rFonts w:ascii="Cambria" w:eastAsia="Cambria" w:hAnsi="Cambria" w:cs="Times New Roman"/>
                <w:sz w:val="16"/>
                <w:szCs w:val="16"/>
              </w:rPr>
              <w:t>Exclusion</w:t>
            </w:r>
          </w:p>
        </w:tc>
        <w:tc>
          <w:tcPr>
            <w:tcW w:w="0" w:type="auto"/>
          </w:tcPr>
          <w:p w14:paraId="2EA455DA" w14:textId="77777777" w:rsidR="00575B65" w:rsidRPr="00575B65" w:rsidRDefault="00575B65" w:rsidP="00575B65">
            <w:pPr>
              <w:spacing w:before="36" w:after="36"/>
              <w:rPr>
                <w:rFonts w:ascii="Cambria" w:eastAsia="Cambria" w:hAnsi="Cambria" w:cs="Times New Roman"/>
              </w:rPr>
            </w:pPr>
            <w:r w:rsidRPr="00575B65">
              <w:rPr>
                <w:rFonts w:ascii="Cambria" w:eastAsia="Cambria" w:hAnsi="Cambria" w:cs="Times New Roman"/>
                <w:sz w:val="16"/>
                <w:szCs w:val="16"/>
              </w:rPr>
              <w:t>Application to drug discovery, formulation design, clinical trial data or pharmacovigilance rather than quality documentation; conference abstracts without method detail; non-peer-reviewed commercial white papers</w:t>
            </w:r>
          </w:p>
        </w:tc>
      </w:tr>
      <w:tr w:rsidR="00575B65" w:rsidRPr="00575B65" w14:paraId="3A73806A" w14:textId="77777777" w:rsidTr="009B3631">
        <w:tc>
          <w:tcPr>
            <w:tcW w:w="0" w:type="auto"/>
          </w:tcPr>
          <w:p w14:paraId="1828E3F0" w14:textId="77777777" w:rsidR="00575B65" w:rsidRPr="00575B65" w:rsidRDefault="00575B65" w:rsidP="00575B65">
            <w:pPr>
              <w:spacing w:before="36" w:after="36"/>
              <w:rPr>
                <w:rFonts w:ascii="Cambria" w:eastAsia="Cambria" w:hAnsi="Cambria" w:cs="Times New Roman"/>
              </w:rPr>
            </w:pPr>
            <w:r w:rsidRPr="00575B65">
              <w:rPr>
                <w:rFonts w:ascii="Cambria" w:eastAsia="Cambria" w:hAnsi="Cambria" w:cs="Times New Roman"/>
                <w:sz w:val="16"/>
                <w:szCs w:val="16"/>
              </w:rPr>
              <w:t>Screening</w:t>
            </w:r>
          </w:p>
        </w:tc>
        <w:tc>
          <w:tcPr>
            <w:tcW w:w="0" w:type="auto"/>
          </w:tcPr>
          <w:p w14:paraId="73BD264E" w14:textId="77777777" w:rsidR="00575B65" w:rsidRPr="00575B65" w:rsidRDefault="00575B65" w:rsidP="00575B65">
            <w:pPr>
              <w:spacing w:before="36" w:after="36"/>
              <w:rPr>
                <w:rFonts w:ascii="Cambria" w:eastAsia="Cambria" w:hAnsi="Cambria" w:cs="Times New Roman"/>
              </w:rPr>
            </w:pPr>
            <w:r w:rsidRPr="00575B65">
              <w:rPr>
                <w:rFonts w:ascii="Cambria" w:eastAsia="Cambria" w:hAnsi="Cambria" w:cs="Times New Roman"/>
                <w:sz w:val="16"/>
                <w:szCs w:val="16"/>
              </w:rPr>
              <w:t>Title and abstract screening, then full-text assessment; forward and backward citation chasing on included records</w:t>
            </w:r>
          </w:p>
        </w:tc>
      </w:tr>
    </w:tbl>
    <w:p w14:paraId="7C122291" w14:textId="77777777" w:rsidR="00575B65" w:rsidRPr="00575B65" w:rsidRDefault="00575B65" w:rsidP="00575B65">
      <w:pPr>
        <w:spacing w:before="180" w:after="180" w:line="240" w:lineRule="auto"/>
        <w:rPr>
          <w:rFonts w:ascii="Cambria" w:eastAsia="Cambria" w:hAnsi="Cambria" w:cs="Times New Roman"/>
          <w:kern w:val="0"/>
          <w14:ligatures w14:val="none"/>
        </w:rPr>
      </w:pPr>
      <w:r w:rsidRPr="00575B65">
        <w:rPr>
          <w:rFonts w:ascii="Cambria" w:eastAsia="Cambria" w:hAnsi="Cambria" w:cs="Times New Roman"/>
          <w:b/>
          <w:bCs/>
          <w:kern w:val="0"/>
          <w14:ligatures w14:val="none"/>
        </w:rPr>
        <w:t>Searches executed to date.</w:t>
      </w:r>
      <w:r w:rsidRPr="00575B65">
        <w:rPr>
          <w:rFonts w:ascii="Cambria" w:eastAsia="Cambria" w:hAnsi="Cambria" w:cs="Times New Roman"/>
          <w:kern w:val="0"/>
          <w14:ligatures w14:val="none"/>
        </w:rPr>
        <w:t xml:space="preserve"> A targeted search was executed on 15 September 2026 across the databases listed above to identify the closest published work in each area the review covers and to test the absence claim. It returned five records, each retrieved and verified against the publisher record, and each is cited where it bears on the argument: Nagy et al. [7] on artificial intelligence at the point of data generation; Chen et al. [8] on artificial intelligence applied to pharmaceutical documentation; Niazi [9] on governance, validation and data-integrity constraints; Ma et al. [20] on document grounding and source attribution; and Kwon et al. [21] as the nearest existing defect-annotated corpus, in the clinical-record rather than the quality-dossier domain. The search returned no dataset of pharmaceutical quality documents annotated with discrepancies of known class at known locations.</w:t>
      </w:r>
    </w:p>
    <w:p w14:paraId="20742F6C" w14:textId="5EC5207E" w:rsidR="000B12B8" w:rsidRDefault="000B12B8"/>
    <w:sectPr w:rsidR="000B12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B65"/>
    <w:rsid w:val="00024454"/>
    <w:rsid w:val="00051484"/>
    <w:rsid w:val="000B12B8"/>
    <w:rsid w:val="00575B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DD671"/>
  <w15:chartTrackingRefBased/>
  <w15:docId w15:val="{AF7130D1-23B1-4B39-9542-636E71742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5B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5B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5B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5B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5B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5B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5B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5B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5B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5B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5B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5B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5B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5B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5B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5B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5B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5B65"/>
    <w:rPr>
      <w:rFonts w:eastAsiaTheme="majorEastAsia" w:cstheme="majorBidi"/>
      <w:color w:val="272727" w:themeColor="text1" w:themeTint="D8"/>
    </w:rPr>
  </w:style>
  <w:style w:type="paragraph" w:styleId="Title">
    <w:name w:val="Title"/>
    <w:basedOn w:val="Normal"/>
    <w:next w:val="Normal"/>
    <w:link w:val="TitleChar"/>
    <w:uiPriority w:val="10"/>
    <w:qFormat/>
    <w:rsid w:val="00575B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5B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5B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5B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5B65"/>
    <w:pPr>
      <w:spacing w:before="160"/>
      <w:jc w:val="center"/>
    </w:pPr>
    <w:rPr>
      <w:i/>
      <w:iCs/>
      <w:color w:val="404040" w:themeColor="text1" w:themeTint="BF"/>
    </w:rPr>
  </w:style>
  <w:style w:type="character" w:customStyle="1" w:styleId="QuoteChar">
    <w:name w:val="Quote Char"/>
    <w:basedOn w:val="DefaultParagraphFont"/>
    <w:link w:val="Quote"/>
    <w:uiPriority w:val="29"/>
    <w:rsid w:val="00575B65"/>
    <w:rPr>
      <w:i/>
      <w:iCs/>
      <w:color w:val="404040" w:themeColor="text1" w:themeTint="BF"/>
    </w:rPr>
  </w:style>
  <w:style w:type="paragraph" w:styleId="ListParagraph">
    <w:name w:val="List Paragraph"/>
    <w:basedOn w:val="Normal"/>
    <w:uiPriority w:val="34"/>
    <w:qFormat/>
    <w:rsid w:val="00575B65"/>
    <w:pPr>
      <w:ind w:left="720"/>
      <w:contextualSpacing/>
    </w:pPr>
  </w:style>
  <w:style w:type="character" w:styleId="IntenseEmphasis">
    <w:name w:val="Intense Emphasis"/>
    <w:basedOn w:val="DefaultParagraphFont"/>
    <w:uiPriority w:val="21"/>
    <w:qFormat/>
    <w:rsid w:val="00575B65"/>
    <w:rPr>
      <w:i/>
      <w:iCs/>
      <w:color w:val="0F4761" w:themeColor="accent1" w:themeShade="BF"/>
    </w:rPr>
  </w:style>
  <w:style w:type="paragraph" w:styleId="IntenseQuote">
    <w:name w:val="Intense Quote"/>
    <w:basedOn w:val="Normal"/>
    <w:next w:val="Normal"/>
    <w:link w:val="IntenseQuoteChar"/>
    <w:uiPriority w:val="30"/>
    <w:qFormat/>
    <w:rsid w:val="00575B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5B65"/>
    <w:rPr>
      <w:i/>
      <w:iCs/>
      <w:color w:val="0F4761" w:themeColor="accent1" w:themeShade="BF"/>
    </w:rPr>
  </w:style>
  <w:style w:type="character" w:styleId="IntenseReference">
    <w:name w:val="Intense Reference"/>
    <w:basedOn w:val="DefaultParagraphFont"/>
    <w:uiPriority w:val="32"/>
    <w:qFormat/>
    <w:rsid w:val="00575B65"/>
    <w:rPr>
      <w:b/>
      <w:bCs/>
      <w:smallCaps/>
      <w:color w:val="0F4761" w:themeColor="accent1" w:themeShade="BF"/>
      <w:spacing w:val="5"/>
    </w:rPr>
  </w:style>
  <w:style w:type="table" w:customStyle="1" w:styleId="Table">
    <w:name w:val="Table"/>
    <w:semiHidden/>
    <w:unhideWhenUsed/>
    <w:qFormat/>
    <w:rsid w:val="00575B65"/>
    <w:pPr>
      <w:spacing w:after="200" w:line="240" w:lineRule="auto"/>
    </w:pPr>
    <w:rPr>
      <w:kern w:val="0"/>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414</Words>
  <Characters>2366</Characters>
  <Application>Microsoft Office Word</Application>
  <DocSecurity>0</DocSecurity>
  <Lines>19</Lines>
  <Paragraphs>5</Paragraphs>
  <ScaleCrop>false</ScaleCrop>
  <Company/>
  <LinksUpToDate>false</LinksUpToDate>
  <CharactersWithSpaces>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Vivobook</dc:creator>
  <cp:keywords/>
  <dc:description/>
  <cp:lastModifiedBy>Vivobook</cp:lastModifiedBy>
  <cp:revision>1</cp:revision>
  <dcterms:created xsi:type="dcterms:W3CDTF">2026-09-15T15:07:00Z</dcterms:created>
  <dcterms:modified xsi:type="dcterms:W3CDTF">2026-09-15T15:08:00Z</dcterms:modified>
</cp:coreProperties>
</file>