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28B82" w14:textId="77777777" w:rsidR="004D2E65" w:rsidRPr="00D10CE1" w:rsidRDefault="004D2E65" w:rsidP="004D2E65">
      <w:pPr>
        <w:pStyle w:val="Heading1"/>
        <w:spacing w:before="0" w:line="480" w:lineRule="auto"/>
        <w:rPr>
          <w:rFonts w:asciiTheme="majorBidi" w:hAnsiTheme="majorBidi"/>
          <w:noProof/>
          <w:sz w:val="24"/>
          <w:szCs w:val="24"/>
        </w:rPr>
      </w:pPr>
      <w:bookmarkStart w:id="0" w:name="_Hlk9805446"/>
      <w:r w:rsidRPr="00770CE4">
        <w:rPr>
          <w:rFonts w:asciiTheme="majorBidi" w:hAnsiTheme="majorBidi"/>
          <w:b/>
          <w:bCs/>
          <w:color w:val="000000"/>
          <w:sz w:val="24"/>
          <w:szCs w:val="24"/>
        </w:rPr>
        <w:t xml:space="preserve">Additional file </w:t>
      </w:r>
      <w:r>
        <w:rPr>
          <w:rFonts w:asciiTheme="majorBidi" w:hAnsiTheme="majorBidi"/>
          <w:b/>
          <w:bCs/>
          <w:color w:val="000000"/>
          <w:sz w:val="24"/>
          <w:szCs w:val="24"/>
        </w:rPr>
        <w:t>2</w:t>
      </w:r>
      <w:r w:rsidRPr="00770CE4">
        <w:rPr>
          <w:rFonts w:asciiTheme="majorBidi" w:hAnsiTheme="majorBidi"/>
          <w:b/>
          <w:bCs/>
          <w:color w:val="000000"/>
          <w:sz w:val="24"/>
          <w:szCs w:val="24"/>
        </w:rPr>
        <w:t>:</w:t>
      </w:r>
      <w:r>
        <w:rPr>
          <w:rFonts w:asciiTheme="majorBidi" w:hAnsiTheme="majorBidi"/>
          <w:color w:val="000000"/>
          <w:sz w:val="24"/>
          <w:szCs w:val="24"/>
        </w:rPr>
        <w:t xml:space="preserve"> </w:t>
      </w:r>
      <w:r w:rsidRPr="003D4AE0">
        <w:rPr>
          <w:rFonts w:asciiTheme="majorBidi" w:eastAsia="Calibri" w:hAnsiTheme="majorBidi"/>
          <w:color w:val="000000"/>
          <w:sz w:val="24"/>
          <w:szCs w:val="24"/>
          <w:lang w:eastAsia="en-AU"/>
        </w:rPr>
        <w:t xml:space="preserve">Ankle plantarflexor strength </w:t>
      </w:r>
      <w:bookmarkEnd w:id="0"/>
      <w:r w:rsidRPr="003D4AE0">
        <w:rPr>
          <w:rFonts w:asciiTheme="majorBidi" w:eastAsia="Calibri" w:hAnsiTheme="majorBidi"/>
          <w:color w:val="000000"/>
          <w:sz w:val="24"/>
          <w:szCs w:val="24"/>
          <w:lang w:eastAsia="en-AU"/>
        </w:rPr>
        <w:t>testing</w:t>
      </w:r>
    </w:p>
    <w:p w14:paraId="3BFEBBB7" w14:textId="77777777" w:rsidR="004D2E65" w:rsidRDefault="004D2E65" w:rsidP="004D2E65">
      <w:pPr>
        <w:spacing w:after="0" w:line="480" w:lineRule="auto"/>
        <w:rPr>
          <w:rFonts w:asciiTheme="majorBidi" w:hAnsiTheme="majorBidi" w:cstheme="majorBidi"/>
          <w:color w:val="000000"/>
          <w:sz w:val="24"/>
          <w:szCs w:val="24"/>
          <w:rtl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A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 custom-built ankle dynamometer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was used for testing. P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articipants </w:t>
      </w:r>
      <w:r>
        <w:rPr>
          <w:rFonts w:asciiTheme="majorBidi" w:hAnsiTheme="majorBidi" w:cstheme="majorBidi"/>
          <w:color w:val="000000"/>
          <w:sz w:val="24"/>
          <w:szCs w:val="24"/>
        </w:rPr>
        <w:t>were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 seated barefoot in the dynamometer with the ankle in </w:t>
      </w:r>
      <w:proofErr w:type="spellStart"/>
      <w:r w:rsidRPr="00197925">
        <w:rPr>
          <w:rFonts w:asciiTheme="majorBidi" w:hAnsiTheme="majorBidi" w:cstheme="majorBidi"/>
          <w:color w:val="000000"/>
          <w:sz w:val="24"/>
          <w:szCs w:val="24"/>
        </w:rPr>
        <w:t>plantargrade</w:t>
      </w:r>
      <w:proofErr w:type="spellEnd"/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 and knee joint flexed to 50° to optimi</w:t>
      </w:r>
      <w:r>
        <w:rPr>
          <w:rFonts w:asciiTheme="majorBidi" w:hAnsiTheme="majorBidi" w:cstheme="majorBidi"/>
          <w:color w:val="000000"/>
          <w:sz w:val="24"/>
          <w:szCs w:val="24"/>
        </w:rPr>
        <w:t>s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e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the 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activation of soleus and gastrocnemius. </w:t>
      </w:r>
      <w:r w:rsidRPr="00D97741">
        <w:rPr>
          <w:rFonts w:asciiTheme="majorBidi" w:hAnsiTheme="majorBidi" w:cstheme="majorBidi"/>
          <w:color w:val="000000"/>
          <w:sz w:val="24"/>
          <w:szCs w:val="24"/>
        </w:rPr>
        <w:t xml:space="preserve">A standardised warm-up procedure consisted of five minutes of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static </w:t>
      </w:r>
      <w:r w:rsidRPr="00D97741">
        <w:rPr>
          <w:rFonts w:asciiTheme="majorBidi" w:hAnsiTheme="majorBidi" w:cstheme="majorBidi"/>
          <w:color w:val="000000"/>
          <w:sz w:val="24"/>
          <w:szCs w:val="24"/>
        </w:rPr>
        <w:t xml:space="preserve">bicycling followed by four familiarisation trials with two seconds of MVIC. Two actual trials were recorded, and additional trials were repeated until the MVIC achieved of the two highest trials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were </w:t>
      </w:r>
      <w:r w:rsidRPr="00D97741">
        <w:rPr>
          <w:rFonts w:asciiTheme="majorBidi" w:hAnsiTheme="majorBidi" w:cstheme="majorBidi"/>
          <w:color w:val="000000"/>
          <w:sz w:val="24"/>
          <w:szCs w:val="24"/>
        </w:rPr>
        <w:t>within 5% to determine a valid and repeatable result. The highest reading was used for subsequent analysis. Participants were instructed to push as hard and fast as possible. For force-matching, participants did two familiarisation trials of submaximal effort at target torque levels of 10% of MVIC with 60 seconds rests between trials and 90 seconds rest between the tasks.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Participants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were asked to 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maintain an ankle plantarflexor force equivalent to 10% of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their 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MVIC with visual feedback on a screen 1.5 meters in front of them (line on the screen indicates the target force). </w:t>
      </w:r>
      <w:r>
        <w:rPr>
          <w:rFonts w:asciiTheme="majorBidi" w:hAnsiTheme="majorBidi" w:cstheme="majorBidi"/>
          <w:color w:val="000000"/>
          <w:sz w:val="24"/>
          <w:szCs w:val="24"/>
        </w:rPr>
        <w:t>They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/>
          <w:sz w:val="24"/>
          <w:szCs w:val="24"/>
        </w:rPr>
        <w:t>were</w:t>
      </w:r>
      <w:r w:rsidRPr="00197925">
        <w:rPr>
          <w:rFonts w:asciiTheme="majorBidi" w:hAnsiTheme="majorBidi" w:cstheme="majorBidi"/>
          <w:color w:val="000000"/>
          <w:sz w:val="24"/>
          <w:szCs w:val="24"/>
        </w:rPr>
        <w:t xml:space="preserve"> instructed to gradually reach the required force level and then maintain this force for 15 seconds. This force-matching task results in fluctuation around the target output, with smaller fluctuation indicating better muscle force control.</w:t>
      </w:r>
    </w:p>
    <w:p w14:paraId="013F6A94" w14:textId="77777777" w:rsidR="00AA33C3" w:rsidRDefault="00AA33C3"/>
    <w:sectPr w:rsidR="00AA33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wMDMzNDY0tjQwNDNS0lEKTi0uzszPAykwrAUAPAgNEiwAAAA="/>
  </w:docVars>
  <w:rsids>
    <w:rsidRoot w:val="004D2E65"/>
    <w:rsid w:val="000F7559"/>
    <w:rsid w:val="004D2E65"/>
    <w:rsid w:val="00960BC8"/>
    <w:rsid w:val="00AA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703A0"/>
  <w15:chartTrackingRefBased/>
  <w15:docId w15:val="{991174F9-F9F8-4B2E-803B-2F3859F8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D2E65"/>
    <w:rPr>
      <w:rFonts w:ascii="Calibri" w:eastAsia="Calibri" w:hAnsi="Calibri" w:cs="Calibri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2E6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E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Fatmah h</dc:creator>
  <cp:keywords/>
  <dc:description/>
  <cp:lastModifiedBy>Fatmah h</cp:lastModifiedBy>
  <cp:revision>1</cp:revision>
  <dcterms:created xsi:type="dcterms:W3CDTF">2020-10-01T06:16:00Z</dcterms:created>
  <dcterms:modified xsi:type="dcterms:W3CDTF">2020-10-01T06:17:00Z</dcterms:modified>
</cp:coreProperties>
</file>