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34032" w14:textId="77777777" w:rsidR="007824CF" w:rsidRPr="00EA6FEF" w:rsidRDefault="007824CF" w:rsidP="007824CF">
      <w:pPr>
        <w:jc w:val="center"/>
        <w:rPr>
          <w:rFonts w:asciiTheme="majorBidi" w:hAnsiTheme="majorBidi" w:cstheme="majorBidi"/>
          <w:b/>
          <w:bCs/>
          <w:sz w:val="30"/>
          <w:szCs w:val="30"/>
          <w:u w:val="single"/>
        </w:rPr>
      </w:pPr>
      <w:r w:rsidRPr="00EA6FEF">
        <w:rPr>
          <w:rFonts w:asciiTheme="majorBidi" w:hAnsiTheme="majorBidi" w:cstheme="majorBidi"/>
          <w:b/>
          <w:bCs/>
          <w:sz w:val="30"/>
          <w:szCs w:val="30"/>
          <w:u w:val="single"/>
        </w:rPr>
        <w:t>Supplementary material</w:t>
      </w:r>
    </w:p>
    <w:p w14:paraId="502EEC84" w14:textId="79C08718" w:rsidR="007824CF" w:rsidRDefault="007824CF" w:rsidP="007824CF">
      <w:pPr>
        <w:jc w:val="center"/>
      </w:pPr>
    </w:p>
    <w:p w14:paraId="7BD0DCF9" w14:textId="596EA43E" w:rsidR="007824CF" w:rsidRDefault="007824CF" w:rsidP="007824CF">
      <w:pPr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A6B6416" wp14:editId="42D792CB">
            <wp:simplePos x="0" y="0"/>
            <wp:positionH relativeFrom="column">
              <wp:posOffset>106045</wp:posOffset>
            </wp:positionH>
            <wp:positionV relativeFrom="paragraph">
              <wp:posOffset>189732</wp:posOffset>
            </wp:positionV>
            <wp:extent cx="5731510" cy="3684270"/>
            <wp:effectExtent l="0" t="0" r="2540" b="0"/>
            <wp:wrapNone/>
            <wp:docPr id="1154580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58011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4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D8785" w14:textId="77777777" w:rsidR="007824CF" w:rsidRDefault="007824CF" w:rsidP="007824CF">
      <w:pPr>
        <w:jc w:val="center"/>
      </w:pPr>
    </w:p>
    <w:p w14:paraId="0667C5E5" w14:textId="77777777" w:rsidR="007824CF" w:rsidRDefault="007824CF" w:rsidP="007824CF">
      <w:pPr>
        <w:jc w:val="center"/>
      </w:pPr>
    </w:p>
    <w:p w14:paraId="16D99E80" w14:textId="77777777" w:rsidR="007824CF" w:rsidRDefault="007824CF" w:rsidP="007824CF">
      <w:pPr>
        <w:jc w:val="center"/>
      </w:pPr>
    </w:p>
    <w:p w14:paraId="2D4B7805" w14:textId="77777777" w:rsidR="007824CF" w:rsidRDefault="007824CF" w:rsidP="007824CF">
      <w:pPr>
        <w:jc w:val="center"/>
      </w:pPr>
    </w:p>
    <w:p w14:paraId="4232FC63" w14:textId="77777777" w:rsidR="007824CF" w:rsidRDefault="007824CF" w:rsidP="007824CF">
      <w:pPr>
        <w:jc w:val="center"/>
      </w:pPr>
    </w:p>
    <w:p w14:paraId="316509BA" w14:textId="77777777" w:rsidR="007824CF" w:rsidRDefault="007824CF" w:rsidP="007824CF">
      <w:pPr>
        <w:jc w:val="center"/>
      </w:pPr>
    </w:p>
    <w:p w14:paraId="1851969C" w14:textId="77777777" w:rsidR="007824CF" w:rsidRDefault="007824CF" w:rsidP="007824CF">
      <w:pPr>
        <w:jc w:val="center"/>
      </w:pPr>
    </w:p>
    <w:p w14:paraId="0F48F51C" w14:textId="77777777" w:rsidR="007824CF" w:rsidRDefault="007824CF" w:rsidP="007824CF">
      <w:pPr>
        <w:jc w:val="center"/>
      </w:pPr>
    </w:p>
    <w:p w14:paraId="1C504A62" w14:textId="77777777" w:rsidR="007824CF" w:rsidRDefault="007824CF" w:rsidP="007824CF">
      <w:pPr>
        <w:jc w:val="center"/>
      </w:pPr>
    </w:p>
    <w:p w14:paraId="3CAB9E93" w14:textId="77777777" w:rsidR="007824CF" w:rsidRDefault="007824CF" w:rsidP="007824CF">
      <w:pPr>
        <w:jc w:val="center"/>
      </w:pPr>
    </w:p>
    <w:p w14:paraId="5DAC5A43" w14:textId="77777777" w:rsidR="007824CF" w:rsidRDefault="007824CF" w:rsidP="007824CF">
      <w:pPr>
        <w:jc w:val="center"/>
      </w:pPr>
    </w:p>
    <w:p w14:paraId="7E737953" w14:textId="77777777" w:rsidR="007824CF" w:rsidRDefault="007824CF" w:rsidP="007824CF">
      <w:pPr>
        <w:jc w:val="center"/>
      </w:pPr>
    </w:p>
    <w:p w14:paraId="0947CDC6" w14:textId="1B999DEE" w:rsidR="007824CF" w:rsidRPr="002014A3" w:rsidRDefault="007824CF" w:rsidP="007824CF">
      <w:pPr>
        <w:jc w:val="center"/>
        <w:rPr>
          <w:rFonts w:ascii="Times New Roman" w:hAnsi="Times New Roman" w:cs="Times New Roman"/>
          <w:sz w:val="24"/>
          <w:szCs w:val="22"/>
        </w:rPr>
      </w:pPr>
      <w:r w:rsidRPr="002014A3">
        <w:rPr>
          <w:rFonts w:ascii="Times New Roman" w:hAnsi="Times New Roman" w:cs="Times New Roman"/>
          <w:b/>
          <w:bCs/>
          <w:sz w:val="24"/>
          <w:szCs w:val="22"/>
        </w:rPr>
        <w:t>Figure S1.</w:t>
      </w:r>
      <w:r w:rsidRPr="002014A3">
        <w:rPr>
          <w:rFonts w:ascii="Times New Roman" w:hAnsi="Times New Roman" w:cs="Times New Roman"/>
          <w:sz w:val="24"/>
          <w:szCs w:val="22"/>
        </w:rPr>
        <w:t xml:space="preserve"> </w:t>
      </w:r>
      <w:r w:rsidRPr="002014A3">
        <w:rPr>
          <w:rFonts w:ascii="Times New Roman" w:hAnsi="Times New Roman" w:cs="Times New Roman"/>
          <w:sz w:val="24"/>
          <w:szCs w:val="22"/>
          <w:vertAlign w:val="superscript"/>
        </w:rPr>
        <w:t>1</w:t>
      </w:r>
      <w:r w:rsidRPr="002014A3">
        <w:rPr>
          <w:rFonts w:ascii="Times New Roman" w:hAnsi="Times New Roman" w:cs="Times New Roman"/>
          <w:sz w:val="24"/>
          <w:szCs w:val="22"/>
        </w:rPr>
        <w:t>H NMR spectrum of novel curcumin–isoniazid bis-hydrazone conjugate, confirming the proton environment and structural features of the compound</w:t>
      </w:r>
    </w:p>
    <w:p w14:paraId="01C705CB" w14:textId="77777777" w:rsidR="007824CF" w:rsidRDefault="007824CF" w:rsidP="007824CF">
      <w:pPr>
        <w:jc w:val="center"/>
      </w:pPr>
    </w:p>
    <w:p w14:paraId="70C05BB2" w14:textId="77777777" w:rsidR="007824CF" w:rsidRDefault="007824CF" w:rsidP="007824CF">
      <w:pPr>
        <w:jc w:val="center"/>
      </w:pPr>
    </w:p>
    <w:p w14:paraId="49C9573E" w14:textId="77777777" w:rsidR="007824CF" w:rsidRDefault="007824CF" w:rsidP="007824CF">
      <w:pPr>
        <w:jc w:val="center"/>
      </w:pPr>
    </w:p>
    <w:p w14:paraId="38C584D9" w14:textId="77777777" w:rsidR="007824CF" w:rsidRDefault="007824CF" w:rsidP="007824CF">
      <w:pPr>
        <w:jc w:val="center"/>
      </w:pPr>
    </w:p>
    <w:p w14:paraId="1427AFD0" w14:textId="77777777" w:rsidR="007824CF" w:rsidRDefault="007824CF" w:rsidP="007824CF">
      <w:pPr>
        <w:jc w:val="center"/>
      </w:pPr>
    </w:p>
    <w:p w14:paraId="2CECA162" w14:textId="77777777" w:rsidR="007824CF" w:rsidRDefault="007824CF" w:rsidP="007824CF">
      <w:pPr>
        <w:jc w:val="center"/>
      </w:pPr>
    </w:p>
    <w:p w14:paraId="22528C44" w14:textId="77777777" w:rsidR="007824CF" w:rsidRDefault="007824CF" w:rsidP="007824CF">
      <w:pPr>
        <w:jc w:val="center"/>
      </w:pPr>
    </w:p>
    <w:p w14:paraId="35DA97A9" w14:textId="77777777" w:rsidR="007824CF" w:rsidRDefault="007824CF" w:rsidP="007824CF">
      <w:pPr>
        <w:jc w:val="center"/>
      </w:pPr>
    </w:p>
    <w:p w14:paraId="7519DED6" w14:textId="77777777" w:rsidR="007824CF" w:rsidRDefault="007824CF" w:rsidP="007824CF">
      <w:pPr>
        <w:jc w:val="center"/>
      </w:pPr>
    </w:p>
    <w:p w14:paraId="2D49B739" w14:textId="77777777" w:rsidR="007824CF" w:rsidRDefault="007824CF" w:rsidP="007824CF">
      <w:pPr>
        <w:jc w:val="center"/>
      </w:pPr>
    </w:p>
    <w:p w14:paraId="225913EE" w14:textId="77777777" w:rsidR="007824CF" w:rsidRDefault="007824CF" w:rsidP="007824CF">
      <w:pPr>
        <w:jc w:val="center"/>
      </w:pPr>
    </w:p>
    <w:p w14:paraId="57EF6937" w14:textId="77777777" w:rsidR="007824CF" w:rsidRDefault="007824CF" w:rsidP="007824CF">
      <w:pPr>
        <w:jc w:val="center"/>
      </w:pPr>
    </w:p>
    <w:p w14:paraId="34FA9EC2" w14:textId="0E89A4D8" w:rsidR="007824CF" w:rsidRDefault="007824CF" w:rsidP="007824CF">
      <w:pPr>
        <w:jc w:val="center"/>
      </w:pPr>
      <w:r>
        <w:rPr>
          <w:noProof/>
        </w:rPr>
        <w:drawing>
          <wp:inline distT="0" distB="0" distL="0" distR="0" wp14:anchorId="5185B90D" wp14:editId="1219059C">
            <wp:extent cx="5731510" cy="3336925"/>
            <wp:effectExtent l="0" t="0" r="2540" b="0"/>
            <wp:docPr id="18501305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13054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3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72DEA" w14:textId="77777777" w:rsidR="007824CF" w:rsidRDefault="007824CF" w:rsidP="007824CF">
      <w:pPr>
        <w:jc w:val="center"/>
      </w:pPr>
    </w:p>
    <w:p w14:paraId="48F68775" w14:textId="2D1EA25E" w:rsidR="007824CF" w:rsidRPr="002014A3" w:rsidRDefault="007824CF" w:rsidP="007824CF">
      <w:pPr>
        <w:jc w:val="center"/>
        <w:rPr>
          <w:rFonts w:ascii="Times New Roman" w:hAnsi="Times New Roman" w:cs="Times New Roman"/>
          <w:sz w:val="24"/>
          <w:szCs w:val="22"/>
        </w:rPr>
      </w:pPr>
      <w:r w:rsidRPr="002014A3">
        <w:rPr>
          <w:rFonts w:ascii="Times New Roman" w:hAnsi="Times New Roman" w:cs="Times New Roman"/>
          <w:b/>
          <w:bCs/>
          <w:sz w:val="24"/>
          <w:szCs w:val="22"/>
        </w:rPr>
        <w:t>Figure S2.</w:t>
      </w:r>
      <w:r w:rsidRPr="002014A3">
        <w:rPr>
          <w:rFonts w:ascii="Times New Roman" w:hAnsi="Times New Roman" w:cs="Times New Roman"/>
          <w:sz w:val="24"/>
          <w:szCs w:val="22"/>
        </w:rPr>
        <w:t xml:space="preserve"> </w:t>
      </w:r>
      <w:r w:rsidRPr="002014A3">
        <w:rPr>
          <w:rFonts w:ascii="Times New Roman" w:hAnsi="Times New Roman" w:cs="Times New Roman"/>
          <w:sz w:val="24"/>
          <w:szCs w:val="22"/>
          <w:vertAlign w:val="superscript"/>
        </w:rPr>
        <w:t>13</w:t>
      </w:r>
      <w:r w:rsidRPr="002014A3">
        <w:rPr>
          <w:rFonts w:ascii="Times New Roman" w:hAnsi="Times New Roman" w:cs="Times New Roman"/>
          <w:sz w:val="24"/>
          <w:szCs w:val="22"/>
        </w:rPr>
        <w:t>C NMR spectrum of novel curcumin–isoniazid bis-hydrazone conjugate, confirming the carbon environment and structural features of the compound.</w:t>
      </w:r>
    </w:p>
    <w:p w14:paraId="5DA4B5C7" w14:textId="77777777" w:rsidR="007824CF" w:rsidRDefault="007824CF" w:rsidP="007824CF">
      <w:pPr>
        <w:jc w:val="center"/>
      </w:pPr>
    </w:p>
    <w:p w14:paraId="7F0409DC" w14:textId="77777777" w:rsidR="007824CF" w:rsidRDefault="007824CF" w:rsidP="007824CF">
      <w:pPr>
        <w:jc w:val="center"/>
      </w:pPr>
    </w:p>
    <w:p w14:paraId="290DA1F5" w14:textId="77777777" w:rsidR="007824CF" w:rsidRDefault="007824CF" w:rsidP="007824CF">
      <w:pPr>
        <w:jc w:val="center"/>
      </w:pPr>
    </w:p>
    <w:p w14:paraId="416F9108" w14:textId="77777777" w:rsidR="007824CF" w:rsidRDefault="007824CF" w:rsidP="007824CF">
      <w:pPr>
        <w:jc w:val="center"/>
      </w:pPr>
    </w:p>
    <w:p w14:paraId="700E2473" w14:textId="77777777" w:rsidR="007824CF" w:rsidRDefault="007824CF" w:rsidP="007824CF">
      <w:pPr>
        <w:jc w:val="center"/>
      </w:pPr>
    </w:p>
    <w:p w14:paraId="353754A1" w14:textId="77777777" w:rsidR="007824CF" w:rsidRDefault="007824CF" w:rsidP="007824CF">
      <w:pPr>
        <w:jc w:val="center"/>
      </w:pPr>
    </w:p>
    <w:p w14:paraId="3DF47DE9" w14:textId="77777777" w:rsidR="007824CF" w:rsidRDefault="007824CF" w:rsidP="007824CF">
      <w:pPr>
        <w:jc w:val="center"/>
      </w:pPr>
    </w:p>
    <w:p w14:paraId="78ABB86B" w14:textId="77777777" w:rsidR="007824CF" w:rsidRDefault="007824CF" w:rsidP="007824CF">
      <w:pPr>
        <w:jc w:val="center"/>
      </w:pPr>
    </w:p>
    <w:p w14:paraId="0EC62872" w14:textId="77777777" w:rsidR="007824CF" w:rsidRDefault="007824CF" w:rsidP="007824CF">
      <w:pPr>
        <w:jc w:val="center"/>
      </w:pPr>
    </w:p>
    <w:p w14:paraId="20DBE953" w14:textId="77777777" w:rsidR="007824CF" w:rsidRDefault="007824CF" w:rsidP="007824CF">
      <w:pPr>
        <w:jc w:val="center"/>
      </w:pPr>
    </w:p>
    <w:p w14:paraId="377E6DF8" w14:textId="3D5E50E9" w:rsidR="007824CF" w:rsidRDefault="007824CF" w:rsidP="007824CF">
      <w:pPr>
        <w:jc w:val="center"/>
      </w:pPr>
    </w:p>
    <w:p w14:paraId="2616FCA7" w14:textId="5BAA2AD4" w:rsidR="007824CF" w:rsidRDefault="007824CF" w:rsidP="007824CF">
      <w:pPr>
        <w:jc w:val="center"/>
      </w:pPr>
    </w:p>
    <w:p w14:paraId="766C403F" w14:textId="79EED8C9" w:rsidR="007824CF" w:rsidRDefault="007824CF" w:rsidP="007824CF">
      <w:pPr>
        <w:jc w:val="center"/>
      </w:pPr>
      <w:r>
        <w:rPr>
          <w:rFonts w:ascii="Times New Roman" w:eastAsia="Times New Roman" w:hAnsi="Times New Roman" w:cs="Times New Roman"/>
          <w:noProof/>
          <w:kern w:val="36"/>
          <w:lang w:eastAsia="en-IN"/>
        </w:rPr>
        <w:drawing>
          <wp:anchor distT="0" distB="0" distL="114300" distR="114300" simplePos="0" relativeHeight="251659776" behindDoc="0" locked="0" layoutInCell="1" allowOverlap="1" wp14:anchorId="2EE54E03" wp14:editId="7DC1B7A0">
            <wp:simplePos x="0" y="0"/>
            <wp:positionH relativeFrom="column">
              <wp:posOffset>159208</wp:posOffset>
            </wp:positionH>
            <wp:positionV relativeFrom="paragraph">
              <wp:posOffset>154231</wp:posOffset>
            </wp:positionV>
            <wp:extent cx="5731510" cy="2885440"/>
            <wp:effectExtent l="0" t="0" r="2540" b="0"/>
            <wp:wrapNone/>
            <wp:docPr id="196345010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450101" name="Picture 196345010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85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07D36D" w14:textId="77777777" w:rsidR="007824CF" w:rsidRDefault="007824CF" w:rsidP="007824CF">
      <w:pPr>
        <w:jc w:val="center"/>
      </w:pPr>
    </w:p>
    <w:p w14:paraId="1EF56F4B" w14:textId="77777777" w:rsidR="007824CF" w:rsidRDefault="007824CF" w:rsidP="007824CF">
      <w:pPr>
        <w:jc w:val="center"/>
      </w:pPr>
    </w:p>
    <w:p w14:paraId="54D3EE5A" w14:textId="77777777" w:rsidR="007824CF" w:rsidRDefault="007824CF" w:rsidP="007824CF">
      <w:pPr>
        <w:jc w:val="center"/>
      </w:pPr>
    </w:p>
    <w:p w14:paraId="7E3C64D4" w14:textId="77777777" w:rsidR="007824CF" w:rsidRDefault="007824CF" w:rsidP="007824CF">
      <w:pPr>
        <w:jc w:val="center"/>
      </w:pPr>
    </w:p>
    <w:p w14:paraId="6D84FA4B" w14:textId="77777777" w:rsidR="007824CF" w:rsidRDefault="007824CF" w:rsidP="007824CF">
      <w:pPr>
        <w:jc w:val="center"/>
      </w:pPr>
    </w:p>
    <w:p w14:paraId="3B8185B3" w14:textId="77777777" w:rsidR="007824CF" w:rsidRDefault="007824CF" w:rsidP="007824CF">
      <w:pPr>
        <w:jc w:val="center"/>
      </w:pPr>
    </w:p>
    <w:p w14:paraId="369066F6" w14:textId="77777777" w:rsidR="007824CF" w:rsidRDefault="007824CF" w:rsidP="007824CF">
      <w:pPr>
        <w:jc w:val="center"/>
      </w:pPr>
    </w:p>
    <w:p w14:paraId="6B5DE404" w14:textId="77777777" w:rsidR="007824CF" w:rsidRDefault="007824CF" w:rsidP="007824CF">
      <w:pPr>
        <w:jc w:val="center"/>
      </w:pPr>
    </w:p>
    <w:p w14:paraId="2C8E0694" w14:textId="77777777" w:rsidR="007824CF" w:rsidRDefault="007824CF" w:rsidP="007824CF">
      <w:pPr>
        <w:jc w:val="center"/>
      </w:pPr>
    </w:p>
    <w:p w14:paraId="2C01A139" w14:textId="5BDC0C4C" w:rsidR="007824CF" w:rsidRPr="002014A3" w:rsidRDefault="007824CF" w:rsidP="007824CF">
      <w:pPr>
        <w:jc w:val="center"/>
        <w:rPr>
          <w:rFonts w:ascii="Times New Roman" w:hAnsi="Times New Roman" w:cs="Times New Roman"/>
          <w:sz w:val="24"/>
          <w:szCs w:val="22"/>
        </w:rPr>
      </w:pPr>
      <w:r w:rsidRPr="002014A3">
        <w:rPr>
          <w:rFonts w:ascii="Times New Roman" w:hAnsi="Times New Roman" w:cs="Times New Roman"/>
          <w:b/>
          <w:bCs/>
          <w:sz w:val="24"/>
          <w:szCs w:val="22"/>
        </w:rPr>
        <w:t>Figure S3.</w:t>
      </w:r>
      <w:r w:rsidRPr="002014A3">
        <w:rPr>
          <w:rFonts w:ascii="Times New Roman" w:hAnsi="Times New Roman" w:cs="Times New Roman"/>
          <w:sz w:val="24"/>
          <w:szCs w:val="22"/>
        </w:rPr>
        <w:t xml:space="preserve"> Fourier-transform infrared (FTIR) spectrum of novel curcumin–isoniazid bis-hydrazone </w:t>
      </w:r>
      <w:proofErr w:type="gramStart"/>
      <w:r w:rsidRPr="002014A3">
        <w:rPr>
          <w:rFonts w:ascii="Times New Roman" w:hAnsi="Times New Roman" w:cs="Times New Roman"/>
          <w:sz w:val="24"/>
          <w:szCs w:val="22"/>
        </w:rPr>
        <w:t>conjugate,,</w:t>
      </w:r>
      <w:proofErr w:type="gramEnd"/>
      <w:r w:rsidRPr="002014A3">
        <w:rPr>
          <w:rFonts w:ascii="Times New Roman" w:hAnsi="Times New Roman" w:cs="Times New Roman"/>
          <w:sz w:val="24"/>
          <w:szCs w:val="22"/>
        </w:rPr>
        <w:t xml:space="preserve"> showing the characteristic absorption bands corresponding to the functional groups present in the compound.</w:t>
      </w:r>
    </w:p>
    <w:p w14:paraId="760F988F" w14:textId="77777777" w:rsidR="007824CF" w:rsidRDefault="007824CF" w:rsidP="007824CF">
      <w:pPr>
        <w:jc w:val="center"/>
      </w:pPr>
    </w:p>
    <w:p w14:paraId="3175CB4C" w14:textId="77777777" w:rsidR="007824CF" w:rsidRDefault="007824CF" w:rsidP="007824CF">
      <w:pPr>
        <w:jc w:val="center"/>
      </w:pPr>
    </w:p>
    <w:p w14:paraId="4ADA5608" w14:textId="77777777" w:rsidR="007824CF" w:rsidRDefault="007824CF" w:rsidP="007824CF">
      <w:pPr>
        <w:jc w:val="center"/>
      </w:pPr>
    </w:p>
    <w:p w14:paraId="2467C509" w14:textId="77777777" w:rsidR="007824CF" w:rsidRDefault="007824CF" w:rsidP="007824CF">
      <w:pPr>
        <w:jc w:val="center"/>
      </w:pPr>
    </w:p>
    <w:p w14:paraId="15366015" w14:textId="77777777" w:rsidR="007824CF" w:rsidRDefault="007824CF" w:rsidP="007824CF">
      <w:pPr>
        <w:jc w:val="center"/>
      </w:pPr>
    </w:p>
    <w:p w14:paraId="35861EE6" w14:textId="77777777" w:rsidR="007824CF" w:rsidRDefault="007824CF" w:rsidP="007824CF">
      <w:pPr>
        <w:jc w:val="center"/>
      </w:pPr>
    </w:p>
    <w:p w14:paraId="69C0DDA9" w14:textId="77777777" w:rsidR="007824CF" w:rsidRDefault="007824CF" w:rsidP="007824CF">
      <w:pPr>
        <w:jc w:val="center"/>
      </w:pPr>
    </w:p>
    <w:p w14:paraId="73C80FFB" w14:textId="77777777" w:rsidR="007824CF" w:rsidRDefault="007824CF" w:rsidP="007824CF">
      <w:pPr>
        <w:jc w:val="center"/>
      </w:pPr>
    </w:p>
    <w:p w14:paraId="490DD914" w14:textId="77777777" w:rsidR="007824CF" w:rsidRDefault="007824CF" w:rsidP="007824CF">
      <w:pPr>
        <w:jc w:val="center"/>
      </w:pPr>
    </w:p>
    <w:p w14:paraId="45737B1C" w14:textId="77777777" w:rsidR="007824CF" w:rsidRDefault="007824CF" w:rsidP="007824CF">
      <w:pPr>
        <w:jc w:val="center"/>
      </w:pPr>
    </w:p>
    <w:p w14:paraId="08613E2B" w14:textId="77777777" w:rsidR="007824CF" w:rsidRDefault="007824CF" w:rsidP="007824CF">
      <w:pPr>
        <w:jc w:val="center"/>
      </w:pPr>
    </w:p>
    <w:p w14:paraId="69ED6C64" w14:textId="77777777" w:rsidR="007824CF" w:rsidRDefault="007824CF" w:rsidP="007824CF">
      <w:pPr>
        <w:jc w:val="center"/>
      </w:pPr>
    </w:p>
    <w:p w14:paraId="4BC4C1B8" w14:textId="77777777" w:rsidR="007824CF" w:rsidRDefault="007824CF" w:rsidP="007824CF">
      <w:pPr>
        <w:jc w:val="center"/>
      </w:pPr>
    </w:p>
    <w:p w14:paraId="1F39405D" w14:textId="7266ECB3" w:rsidR="007824CF" w:rsidRDefault="007824CF" w:rsidP="007824CF">
      <w:pPr>
        <w:jc w:val="center"/>
      </w:pPr>
      <w:r>
        <w:rPr>
          <w:rFonts w:ascii="Times New Roman" w:eastAsia="Times New Roman" w:hAnsi="Times New Roman" w:cs="Times New Roman"/>
          <w:noProof/>
          <w:kern w:val="36"/>
          <w:lang w:eastAsia="en-IN"/>
        </w:rPr>
        <w:drawing>
          <wp:anchor distT="0" distB="0" distL="114300" distR="114300" simplePos="0" relativeHeight="251662336" behindDoc="0" locked="0" layoutInCell="1" allowOverlap="1" wp14:anchorId="719382B7" wp14:editId="430A91B4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633720" cy="1736334"/>
            <wp:effectExtent l="0" t="0" r="5080" b="0"/>
            <wp:wrapNone/>
            <wp:docPr id="15890837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08379" name="Picture 158908379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0" t="8516" r="818" b="47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720" cy="1736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5109AA" w14:textId="77777777" w:rsidR="007824CF" w:rsidRPr="007824CF" w:rsidRDefault="007824CF" w:rsidP="007824CF"/>
    <w:p w14:paraId="0E68EAAC" w14:textId="77777777" w:rsidR="007824CF" w:rsidRPr="007824CF" w:rsidRDefault="007824CF" w:rsidP="007824CF"/>
    <w:p w14:paraId="0AD8ABCF" w14:textId="77777777" w:rsidR="007824CF" w:rsidRPr="007824CF" w:rsidRDefault="007824CF" w:rsidP="007824CF"/>
    <w:p w14:paraId="05CD0400" w14:textId="77777777" w:rsidR="007824CF" w:rsidRPr="007824CF" w:rsidRDefault="007824CF" w:rsidP="007824CF"/>
    <w:p w14:paraId="3571398E" w14:textId="77777777" w:rsidR="007824CF" w:rsidRPr="007824CF" w:rsidRDefault="007824CF" w:rsidP="007824CF"/>
    <w:p w14:paraId="1BC880BF" w14:textId="77777777" w:rsidR="007824CF" w:rsidRDefault="007824CF" w:rsidP="007824CF"/>
    <w:p w14:paraId="73998AD3" w14:textId="23D0A657" w:rsidR="007824CF" w:rsidRDefault="007824CF" w:rsidP="007824CF">
      <w:pPr>
        <w:tabs>
          <w:tab w:val="left" w:pos="264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824CF">
        <w:rPr>
          <w:rFonts w:ascii="Times New Roman" w:hAnsi="Times New Roman" w:cs="Times New Roman"/>
          <w:b/>
          <w:bCs/>
          <w:sz w:val="24"/>
          <w:szCs w:val="24"/>
        </w:rPr>
        <w:t>Figure S4.</w:t>
      </w:r>
      <w:r w:rsidRPr="00F06F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F06F63">
        <w:rPr>
          <w:rFonts w:ascii="Times New Roman" w:hAnsi="Times New Roman" w:cs="Times New Roman"/>
          <w:sz w:val="24"/>
          <w:szCs w:val="24"/>
        </w:rPr>
        <w:t xml:space="preserve">ass spectrum of </w:t>
      </w:r>
      <w:r w:rsidRPr="007824CF">
        <w:rPr>
          <w:rFonts w:ascii="Times New Roman" w:hAnsi="Times New Roman" w:cs="Times New Roman"/>
          <w:sz w:val="24"/>
          <w:szCs w:val="24"/>
        </w:rPr>
        <w:t>novel curcumin–isoniazid bis-hydrazone conjugate</w:t>
      </w:r>
      <w:r w:rsidRPr="00F06F63">
        <w:rPr>
          <w:rFonts w:ascii="Times New Roman" w:hAnsi="Times New Roman" w:cs="Times New Roman"/>
          <w:sz w:val="24"/>
          <w:szCs w:val="24"/>
        </w:rPr>
        <w:t>, showing the molecular ion peak corresponding to the molecular mass of the compound</w:t>
      </w:r>
    </w:p>
    <w:p w14:paraId="2AC16A34" w14:textId="77777777" w:rsidR="007824CF" w:rsidRDefault="007824CF" w:rsidP="007824CF">
      <w:pPr>
        <w:tabs>
          <w:tab w:val="left" w:pos="264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48C0C33" w14:textId="77777777" w:rsidR="007824CF" w:rsidRDefault="007824CF" w:rsidP="007824CF">
      <w:pPr>
        <w:tabs>
          <w:tab w:val="left" w:pos="264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9C11B0F" w14:textId="77777777" w:rsidR="007824CF" w:rsidRDefault="007824CF" w:rsidP="007824CF">
      <w:pPr>
        <w:tabs>
          <w:tab w:val="left" w:pos="264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FBCA3AD" w14:textId="77777777" w:rsidR="007824CF" w:rsidRDefault="007824CF" w:rsidP="007824CF">
      <w:pPr>
        <w:tabs>
          <w:tab w:val="left" w:pos="264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A2D4B68" w14:textId="77777777" w:rsidR="007824CF" w:rsidRDefault="007824CF" w:rsidP="007824CF">
      <w:pPr>
        <w:tabs>
          <w:tab w:val="left" w:pos="264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E9D0A0C" w14:textId="77777777" w:rsidR="007824CF" w:rsidRDefault="007824CF" w:rsidP="007824CF">
      <w:pPr>
        <w:tabs>
          <w:tab w:val="left" w:pos="264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C7475CB" w14:textId="77777777" w:rsidR="007824CF" w:rsidRDefault="007824CF" w:rsidP="007824CF">
      <w:pPr>
        <w:tabs>
          <w:tab w:val="left" w:pos="264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2F5B9A6" w14:textId="77777777" w:rsidR="007824CF" w:rsidRDefault="007824CF" w:rsidP="007824CF">
      <w:pPr>
        <w:tabs>
          <w:tab w:val="left" w:pos="264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25C8D57" w14:textId="77777777" w:rsidR="007824CF" w:rsidRDefault="007824CF" w:rsidP="007824CF">
      <w:pPr>
        <w:tabs>
          <w:tab w:val="left" w:pos="264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E820193" w14:textId="77777777" w:rsidR="007824CF" w:rsidRDefault="007824CF" w:rsidP="007824CF">
      <w:pPr>
        <w:tabs>
          <w:tab w:val="left" w:pos="264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F70DF4B" w14:textId="77777777" w:rsidR="007824CF" w:rsidRDefault="007824CF" w:rsidP="007824CF">
      <w:pPr>
        <w:tabs>
          <w:tab w:val="left" w:pos="264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C684510" w14:textId="77777777" w:rsidR="007824CF" w:rsidRDefault="007824CF" w:rsidP="007824CF">
      <w:pPr>
        <w:tabs>
          <w:tab w:val="left" w:pos="264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2219EA7" w14:textId="77777777" w:rsidR="007824CF" w:rsidRDefault="007824CF" w:rsidP="007824CF">
      <w:pPr>
        <w:tabs>
          <w:tab w:val="left" w:pos="264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D88B1C6" w14:textId="77777777" w:rsidR="007824CF" w:rsidRDefault="007824CF" w:rsidP="007824CF">
      <w:pPr>
        <w:tabs>
          <w:tab w:val="left" w:pos="264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579E8CC" w14:textId="77777777" w:rsidR="007824CF" w:rsidRDefault="007824CF" w:rsidP="007824CF">
      <w:pPr>
        <w:tabs>
          <w:tab w:val="left" w:pos="264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9E29F14" w14:textId="77777777" w:rsidR="007824CF" w:rsidRDefault="007824CF" w:rsidP="007824CF">
      <w:pPr>
        <w:tabs>
          <w:tab w:val="left" w:pos="264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F0977C6" w14:textId="7944A557" w:rsidR="007824CF" w:rsidRDefault="007824CF" w:rsidP="00A67F3A">
      <w:pPr>
        <w:tabs>
          <w:tab w:val="left" w:pos="2646"/>
        </w:tabs>
        <w:jc w:val="center"/>
      </w:pPr>
      <w:r>
        <w:rPr>
          <w:noProof/>
        </w:rPr>
        <w:drawing>
          <wp:inline distT="0" distB="0" distL="0" distR="0" wp14:anchorId="59880692" wp14:editId="5270F491">
            <wp:extent cx="4572000" cy="2743200"/>
            <wp:effectExtent l="0" t="0" r="0" b="0"/>
            <wp:docPr id="54785995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AEB8929-FB9C-CB53-B257-159D0CE110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83CF3F5" w14:textId="77777777" w:rsidR="00A67F3A" w:rsidRPr="00A67F3A" w:rsidRDefault="00A67F3A" w:rsidP="007824CF">
      <w:pPr>
        <w:tabs>
          <w:tab w:val="left" w:pos="2646"/>
        </w:tabs>
        <w:jc w:val="both"/>
        <w:rPr>
          <w:rFonts w:ascii="Times New Roman" w:hAnsi="Times New Roman" w:cs="Times New Roman"/>
          <w:sz w:val="24"/>
          <w:szCs w:val="22"/>
        </w:rPr>
      </w:pPr>
    </w:p>
    <w:p w14:paraId="6B99AD98" w14:textId="07292741" w:rsidR="00A67F3A" w:rsidRPr="002014A3" w:rsidRDefault="00A67F3A" w:rsidP="007824CF">
      <w:pPr>
        <w:tabs>
          <w:tab w:val="left" w:pos="2646"/>
        </w:tabs>
        <w:jc w:val="both"/>
        <w:rPr>
          <w:rFonts w:ascii="Times New Roman" w:hAnsi="Times New Roman" w:cs="Times New Roman"/>
          <w:sz w:val="28"/>
          <w:szCs w:val="24"/>
        </w:rPr>
      </w:pPr>
      <w:r w:rsidRPr="002014A3">
        <w:rPr>
          <w:rFonts w:ascii="Times New Roman" w:hAnsi="Times New Roman" w:cs="Times New Roman"/>
          <w:b/>
          <w:bCs/>
          <w:sz w:val="28"/>
          <w:szCs w:val="24"/>
        </w:rPr>
        <w:t>Figure S5.</w:t>
      </w:r>
      <w:r w:rsidRPr="002014A3">
        <w:rPr>
          <w:rFonts w:ascii="Times New Roman" w:hAnsi="Times New Roman" w:cs="Times New Roman"/>
          <w:sz w:val="28"/>
          <w:szCs w:val="24"/>
        </w:rPr>
        <w:t xml:space="preserve"> Concentration-dependent inhibition of HIV-1 reverse transcriptase by novel curcumin–isoniazid bis-hydrazone conjugate</w:t>
      </w:r>
    </w:p>
    <w:sectPr w:rsidR="00A67F3A" w:rsidRPr="002014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824CF"/>
    <w:rsid w:val="002014A3"/>
    <w:rsid w:val="00265481"/>
    <w:rsid w:val="004714B4"/>
    <w:rsid w:val="007824CF"/>
    <w:rsid w:val="009418C2"/>
    <w:rsid w:val="00A67F3A"/>
    <w:rsid w:val="00AE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F2183"/>
  <w15:chartTrackingRefBased/>
  <w15:docId w15:val="{7BA6C317-3BF5-4BEC-89CA-F61B334B4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4CF"/>
  </w:style>
  <w:style w:type="paragraph" w:styleId="Heading1">
    <w:name w:val="heading 1"/>
    <w:basedOn w:val="Normal"/>
    <w:next w:val="Normal"/>
    <w:link w:val="Heading1Char"/>
    <w:uiPriority w:val="9"/>
    <w:qFormat/>
    <w:rsid w:val="007824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4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4C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4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4C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4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4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4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4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4CF"/>
    <w:rPr>
      <w:rFonts w:asciiTheme="majorHAnsi" w:eastAsiaTheme="majorEastAsia" w:hAnsiTheme="majorHAnsi" w:cstheme="majorBidi"/>
      <w:color w:val="365F9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4CF"/>
    <w:rPr>
      <w:rFonts w:asciiTheme="majorHAnsi" w:eastAsiaTheme="majorEastAsia" w:hAnsiTheme="majorHAnsi" w:cstheme="majorBidi"/>
      <w:color w:val="365F9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4CF"/>
    <w:rPr>
      <w:rFonts w:eastAsiaTheme="majorEastAsia" w:cstheme="majorBidi"/>
      <w:color w:val="365F9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4C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4C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4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4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4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4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4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7824CF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4C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7824CF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7824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4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4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4C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4C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4C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4C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%20REGULAR%20FILES\THESIS%20STUDENTS\2023%20PHD\rt%20activity%20assa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'Formula 1'!$I$3</c:f>
              <c:strCache>
                <c:ptCount val="1"/>
                <c:pt idx="0">
                  <c:v>% HIV-1 RT inhibition</c:v>
                </c:pt>
              </c:strCache>
            </c:strRef>
          </c:tx>
          <c:spPr>
            <a:pattFill prst="pct25">
              <a:fgClr>
                <a:schemeClr val="tx1"/>
              </a:fgClr>
              <a:bgClr>
                <a:schemeClr val="bg1"/>
              </a:bgClr>
            </a:pattFill>
            <a:ln w="19050">
              <a:solidFill>
                <a:schemeClr val="tx1"/>
              </a:solidFill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'Formula 1'!$J$4:$J$10</c:f>
                <c:numCache>
                  <c:formatCode>General</c:formatCode>
                  <c:ptCount val="7"/>
                  <c:pt idx="0">
                    <c:v>3.25</c:v>
                  </c:pt>
                  <c:pt idx="1">
                    <c:v>1.23</c:v>
                  </c:pt>
                  <c:pt idx="2">
                    <c:v>4.3</c:v>
                  </c:pt>
                  <c:pt idx="3">
                    <c:v>1.63</c:v>
                  </c:pt>
                  <c:pt idx="4">
                    <c:v>2.21</c:v>
                  </c:pt>
                  <c:pt idx="5">
                    <c:v>6.84</c:v>
                  </c:pt>
                  <c:pt idx="6">
                    <c:v>1.23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19050">
                <a:solidFill>
                  <a:schemeClr val="tx2">
                    <a:lumMod val="75000"/>
                    <a:lumOff val="25000"/>
                  </a:schemeClr>
                </a:solidFill>
                <a:round/>
              </a:ln>
              <a:effectLst/>
            </c:spPr>
          </c:errBars>
          <c:cat>
            <c:numRef>
              <c:f>'Formula 1'!$H$4:$H$10</c:f>
              <c:numCache>
                <c:formatCode>General</c:formatCode>
                <c:ptCount val="7"/>
                <c:pt idx="0">
                  <c:v>1.56</c:v>
                </c:pt>
                <c:pt idx="1">
                  <c:v>3.125</c:v>
                </c:pt>
                <c:pt idx="2">
                  <c:v>6.25</c:v>
                </c:pt>
                <c:pt idx="3">
                  <c:v>12.5</c:v>
                </c:pt>
                <c:pt idx="4">
                  <c:v>25</c:v>
                </c:pt>
                <c:pt idx="5">
                  <c:v>50</c:v>
                </c:pt>
                <c:pt idx="6">
                  <c:v>100</c:v>
                </c:pt>
              </c:numCache>
            </c:numRef>
          </c:cat>
          <c:val>
            <c:numRef>
              <c:f>'Formula 1'!$I$4:$I$10</c:f>
              <c:numCache>
                <c:formatCode>General</c:formatCode>
                <c:ptCount val="7"/>
                <c:pt idx="0">
                  <c:v>38.65</c:v>
                </c:pt>
                <c:pt idx="1">
                  <c:v>45.04</c:v>
                </c:pt>
                <c:pt idx="2">
                  <c:v>49.65</c:v>
                </c:pt>
                <c:pt idx="3">
                  <c:v>57.8</c:v>
                </c:pt>
                <c:pt idx="4">
                  <c:v>67.73</c:v>
                </c:pt>
                <c:pt idx="5">
                  <c:v>76.239999999999995</c:v>
                </c:pt>
                <c:pt idx="6">
                  <c:v>87.59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59-4E26-8143-01286D8C6D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693982120"/>
        <c:axId val="693982480"/>
      </c:barChart>
      <c:catAx>
        <c:axId val="6939821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/>
                  <a:t>Formula I Concentration (µg/mL)</a:t>
                </a:r>
              </a:p>
            </c:rich>
          </c:tx>
          <c:layout>
            <c:manualLayout>
              <c:xMode val="edge"/>
              <c:yMode val="edge"/>
              <c:x val="0.35574190726159233"/>
              <c:y val="0.8843285214348206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285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93982480"/>
        <c:crosses val="autoZero"/>
        <c:auto val="1"/>
        <c:lblAlgn val="ctr"/>
        <c:lblOffset val="100"/>
        <c:noMultiLvlLbl val="0"/>
      </c:catAx>
      <c:valAx>
        <c:axId val="693982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/>
                  <a:t>% HIV-1 RT inhibition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28575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939821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Estari Mamidala</dc:creator>
  <cp:keywords/>
  <dc:description/>
  <cp:lastModifiedBy>Estari Mamidala</cp:lastModifiedBy>
  <cp:revision>3</cp:revision>
  <dcterms:created xsi:type="dcterms:W3CDTF">2026-10-11T07:11:00Z</dcterms:created>
  <dcterms:modified xsi:type="dcterms:W3CDTF">2026-10-11T07:12:00Z</dcterms:modified>
</cp:coreProperties>
</file>