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DC90" w14:textId="77777777" w:rsidR="00BE6696" w:rsidRPr="00E62DCC" w:rsidRDefault="00BE6696" w:rsidP="00BE6696">
      <w:pPr>
        <w:pStyle w:val="Caption"/>
        <w:keepNext/>
        <w:rPr>
          <w:rFonts w:ascii="Times New Roman" w:hAnsi="Times New Roman" w:cs="Times New Roman"/>
        </w:rPr>
      </w:pPr>
      <w:bookmarkStart w:id="0" w:name="_Ref217163634"/>
      <w:r w:rsidRPr="00E62DCC">
        <w:rPr>
          <w:rFonts w:ascii="Times New Roman" w:hAnsi="Times New Roman" w:cs="Times New Roman"/>
        </w:rPr>
        <w:t xml:space="preserve">Table </w:t>
      </w:r>
      <w:r w:rsidRPr="00E62DCC">
        <w:rPr>
          <w:rFonts w:ascii="Times New Roman" w:hAnsi="Times New Roman" w:cs="Times New Roman"/>
        </w:rPr>
        <w:fldChar w:fldCharType="begin"/>
      </w:r>
      <w:r w:rsidRPr="00E62DCC">
        <w:rPr>
          <w:rFonts w:ascii="Times New Roman" w:hAnsi="Times New Roman" w:cs="Times New Roman"/>
        </w:rPr>
        <w:instrText xml:space="preserve"> SEQ Table \* ARABIC </w:instrText>
      </w:r>
      <w:r w:rsidRPr="00E62DCC">
        <w:rPr>
          <w:rFonts w:ascii="Times New Roman" w:hAnsi="Times New Roman" w:cs="Times New Roman"/>
        </w:rPr>
        <w:fldChar w:fldCharType="separate"/>
      </w:r>
      <w:r w:rsidRPr="00E62DCC">
        <w:rPr>
          <w:rFonts w:ascii="Times New Roman" w:hAnsi="Times New Roman" w:cs="Times New Roman"/>
          <w:noProof/>
        </w:rPr>
        <w:t>2</w:t>
      </w:r>
      <w:r w:rsidRPr="00E62DCC">
        <w:rPr>
          <w:rFonts w:ascii="Times New Roman" w:hAnsi="Times New Roman" w:cs="Times New Roman"/>
        </w:rPr>
        <w:fldChar w:fldCharType="end"/>
      </w:r>
      <w:bookmarkEnd w:id="0"/>
      <w:r w:rsidRPr="00E62DCC">
        <w:rPr>
          <w:rFonts w:ascii="Times New Roman" w:hAnsi="Times New Roman" w:cs="Times New Roman"/>
        </w:rPr>
        <w:t xml:space="preserve"> The Cox regression analysis is for RFS</w:t>
      </w:r>
    </w:p>
    <w:tbl>
      <w:tblPr>
        <w:tblW w:w="8414" w:type="dxa"/>
        <w:jc w:val="center"/>
        <w:tblLook w:val="0420" w:firstRow="1" w:lastRow="0" w:firstColumn="0" w:lastColumn="0" w:noHBand="0" w:noVBand="1"/>
      </w:tblPr>
      <w:tblGrid>
        <w:gridCol w:w="1568"/>
        <w:gridCol w:w="537"/>
        <w:gridCol w:w="1656"/>
        <w:gridCol w:w="783"/>
        <w:gridCol w:w="786"/>
        <w:gridCol w:w="2051"/>
        <w:gridCol w:w="1033"/>
      </w:tblGrid>
      <w:tr w:rsidR="00BE6696" w:rsidRPr="00E62DCC" w14:paraId="22AA5998" w14:textId="77777777" w:rsidTr="001F406E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421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Characteristic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EA55A" w14:textId="77777777" w:rsidR="00BE6696" w:rsidRPr="00E62DCC" w:rsidRDefault="00BE6696" w:rsidP="001F406E">
            <w:pP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RFS</w:t>
            </w:r>
          </w:p>
        </w:tc>
      </w:tr>
      <w:tr w:rsidR="00BE6696" w:rsidRPr="00E62DCC" w14:paraId="5D5F34AC" w14:textId="77777777" w:rsidTr="001F406E">
        <w:trPr>
          <w:tblHeader/>
          <w:jc w:val="center"/>
        </w:trPr>
        <w:tc>
          <w:tcPr>
            <w:tcW w:w="0" w:type="auto"/>
            <w:vMerge/>
            <w:tcBorders>
              <w:lef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E54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78C1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2A4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Univariate analysis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1543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6E789B1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23E1DA4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Multivariate analysis</w:t>
            </w:r>
          </w:p>
        </w:tc>
        <w:tc>
          <w:tcPr>
            <w:tcW w:w="0" w:type="auto"/>
          </w:tcPr>
          <w:p w14:paraId="2A7ECBD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</w:p>
        </w:tc>
      </w:tr>
      <w:tr w:rsidR="00BE6696" w:rsidRPr="00E62DCC" w14:paraId="4AB1C1EF" w14:textId="77777777" w:rsidTr="001F406E">
        <w:trPr>
          <w:tblHeader/>
          <w:jc w:val="center"/>
        </w:trPr>
        <w:tc>
          <w:tcPr>
            <w:tcW w:w="0" w:type="auto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4997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FD15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HR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F5E3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95% CI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E026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p-value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14:paraId="51BEF9A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HR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14:paraId="267CDD3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95% CI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center"/>
          </w:tcPr>
          <w:p w14:paraId="1F3EE3B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  <w:t>p-value</w:t>
            </w:r>
          </w:p>
        </w:tc>
      </w:tr>
      <w:tr w:rsidR="00BE6696" w:rsidRPr="00E62DCC" w14:paraId="2E412906" w14:textId="77777777" w:rsidTr="001F406E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D65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Treatmentmethod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0FD1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E5E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659A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736A9AC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5BC1DF0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</w:tcPr>
          <w:p w14:paraId="3796C64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BE6696" w:rsidRPr="00E62DCC" w14:paraId="2D58FA68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8A7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</w:pPr>
            <w:r w:rsidRPr="00E62DCC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RFA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F04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E618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74F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9F81A0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5E0B4BA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7261CF4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05F6FA49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431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</w:pPr>
            <w:r w:rsidRPr="00E62DCC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</w:rPr>
              <w:t>LH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BFD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6"/>
              </w:rPr>
            </w:pPr>
            <w:r w:rsidRPr="00E62DCC">
              <w:rPr>
                <w:rFonts w:ascii="Times New Roman" w:hAnsi="Times New Roman" w:cs="Times New Roman"/>
                <w:sz w:val="15"/>
                <w:szCs w:val="16"/>
              </w:rPr>
              <w:t>0.35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EBB8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6"/>
              </w:rPr>
            </w:pPr>
            <w:r w:rsidRPr="00E62DCC">
              <w:rPr>
                <w:rFonts w:ascii="Times New Roman" w:hAnsi="Times New Roman" w:cs="Times New Roman"/>
                <w:sz w:val="15"/>
                <w:szCs w:val="16"/>
              </w:rPr>
              <w:t>0.16, 0.78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CFFD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5"/>
                <w:szCs w:val="16"/>
              </w:rPr>
            </w:pPr>
            <w:r w:rsidRPr="00E62DCC">
              <w:rPr>
                <w:rFonts w:ascii="Times New Roman" w:hAnsi="Times New Roman" w:cs="Times New Roman"/>
                <w:b/>
                <w:bCs/>
                <w:sz w:val="15"/>
                <w:szCs w:val="16"/>
              </w:rPr>
              <w:t>0.010</w:t>
            </w:r>
          </w:p>
        </w:tc>
        <w:tc>
          <w:tcPr>
            <w:tcW w:w="0" w:type="auto"/>
          </w:tcPr>
          <w:p w14:paraId="225F8DC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0.33</w:t>
            </w:r>
          </w:p>
        </w:tc>
        <w:tc>
          <w:tcPr>
            <w:tcW w:w="0" w:type="auto"/>
          </w:tcPr>
          <w:p w14:paraId="46CE1D39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0.15, 0.75</w:t>
            </w:r>
          </w:p>
        </w:tc>
        <w:tc>
          <w:tcPr>
            <w:tcW w:w="0" w:type="auto"/>
          </w:tcPr>
          <w:p w14:paraId="6C43F41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0.008</w:t>
            </w:r>
          </w:p>
        </w:tc>
      </w:tr>
      <w:tr w:rsidR="00BE6696" w:rsidRPr="00E62DCC" w14:paraId="6BBB73B0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85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Age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60D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2CF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0.98, 1.04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6BCC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0.62</w:t>
            </w:r>
          </w:p>
        </w:tc>
        <w:tc>
          <w:tcPr>
            <w:tcW w:w="0" w:type="auto"/>
          </w:tcPr>
          <w:p w14:paraId="43E3FF9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CD14F0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24D0723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BE6696" w:rsidRPr="00E62DCC" w14:paraId="456CB532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2058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Gender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BBF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E2F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C480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F24A2D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B86F71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53C19B39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03D2DC3B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10A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CFB6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501D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599F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33112799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3428E45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FCC8339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07378EB8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719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D837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1.40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A909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0.72, 2.74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57E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0.32</w:t>
            </w:r>
          </w:p>
        </w:tc>
        <w:tc>
          <w:tcPr>
            <w:tcW w:w="0" w:type="auto"/>
          </w:tcPr>
          <w:p w14:paraId="269E267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C366C23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6EDF4A7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08EC4C92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AEF33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HBV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766E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24FD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E4C0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558006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C14A1C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5E8E01E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27909929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2395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F3A5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E79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8461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64864C0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0F1EA62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</w:tcPr>
          <w:p w14:paraId="25D9975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6703F5FB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939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AA53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2.22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83B3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0.88, 5.59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65DD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0.090</w:t>
            </w:r>
          </w:p>
        </w:tc>
        <w:tc>
          <w:tcPr>
            <w:tcW w:w="0" w:type="auto"/>
          </w:tcPr>
          <w:p w14:paraId="76CBE07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2.42</w:t>
            </w:r>
          </w:p>
        </w:tc>
        <w:tc>
          <w:tcPr>
            <w:tcW w:w="0" w:type="auto"/>
          </w:tcPr>
          <w:p w14:paraId="066E443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0.93, 6.30</w:t>
            </w:r>
          </w:p>
        </w:tc>
        <w:tc>
          <w:tcPr>
            <w:tcW w:w="0" w:type="auto"/>
          </w:tcPr>
          <w:p w14:paraId="4F3CB54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0.071</w:t>
            </w:r>
          </w:p>
        </w:tc>
      </w:tr>
      <w:tr w:rsidR="00BE6696" w:rsidRPr="00E62DCC" w14:paraId="383863AB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0821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Cirrhosis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7E8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A4F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3EE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5AF1710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7B8A800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B5E358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0E46A25C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78F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F133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1E53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261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3B1860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C6F27B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6F5440C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5AA9B70C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F6B9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EE389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BBF49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0.47, 1.97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6160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0.91</w:t>
            </w:r>
          </w:p>
        </w:tc>
        <w:tc>
          <w:tcPr>
            <w:tcW w:w="0" w:type="auto"/>
          </w:tcPr>
          <w:p w14:paraId="60B8FC5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33B4721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2C8A8F5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3B60B4D4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03B4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ALBI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C63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1.42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636D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0.74, 2.72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3C02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0.29</w:t>
            </w:r>
          </w:p>
        </w:tc>
        <w:tc>
          <w:tcPr>
            <w:tcW w:w="0" w:type="auto"/>
          </w:tcPr>
          <w:p w14:paraId="3A2FB2B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52E918A9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5363EBF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7A7B9D20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0F2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logAFP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C80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1.06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4FE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0.94, 1.21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C33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0.35</w:t>
            </w:r>
          </w:p>
        </w:tc>
        <w:tc>
          <w:tcPr>
            <w:tcW w:w="0" w:type="auto"/>
          </w:tcPr>
          <w:p w14:paraId="284F98E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0A8B44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3319A92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6EF8D601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7D1E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SIZE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C7FB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09A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ABB5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74DFF64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4EF7E32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16D11AA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2AF67787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6D3E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≤2cm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D3D2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1BD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—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CD74F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648CCC5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888DD63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5A1CB0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2DB2FAA8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4416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  <w:t>＞</w:t>
            </w: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2cm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9BB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1.36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94A6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0.77, 2.38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8E3E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0.29</w:t>
            </w:r>
          </w:p>
        </w:tc>
        <w:tc>
          <w:tcPr>
            <w:tcW w:w="0" w:type="auto"/>
          </w:tcPr>
          <w:p w14:paraId="7B4B15FC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A97704B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6EBB9794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341D3502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DC7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NLR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AE7A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651B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0.73, 1.25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9B9B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0.74</w:t>
            </w:r>
          </w:p>
        </w:tc>
        <w:tc>
          <w:tcPr>
            <w:tcW w:w="0" w:type="auto"/>
          </w:tcPr>
          <w:p w14:paraId="32F5777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DF50AF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CB26D7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220403EB" w14:textId="77777777" w:rsidTr="001F406E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766F7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b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b/>
                <w:color w:val="000000"/>
                <w:sz w:val="15"/>
                <w:szCs w:val="15"/>
              </w:rPr>
              <w:t>PLR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5F861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1.00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9B98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0.99, 1.00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07D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="Arial" w:hAnsi="Times New Roman" w:cs="Times New Roman"/>
                <w:color w:val="000000"/>
                <w:sz w:val="15"/>
                <w:szCs w:val="15"/>
              </w:rPr>
              <w:t>0.17</w:t>
            </w:r>
          </w:p>
        </w:tc>
        <w:tc>
          <w:tcPr>
            <w:tcW w:w="0" w:type="auto"/>
          </w:tcPr>
          <w:p w14:paraId="36247820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30213AFE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</w:tcPr>
          <w:p w14:paraId="05E0F42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E6696" w:rsidRPr="00E62DCC" w14:paraId="2C1CBDC9" w14:textId="77777777" w:rsidTr="001F406E">
        <w:trPr>
          <w:jc w:val="center"/>
        </w:trPr>
        <w:tc>
          <w:tcPr>
            <w:tcW w:w="0" w:type="auto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7103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  <w:r w:rsidRPr="00E62DCC"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  <w:t>Abbreviations: CI = Confidence Interval, HR = Hazard Ratio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02D69AAD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7DF8A042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</w:tcPr>
          <w:p w14:paraId="4628F3C6" w14:textId="77777777" w:rsidR="00BE6696" w:rsidRPr="00E62DCC" w:rsidRDefault="00BE6696" w:rsidP="001F406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Theme="minorHAnsi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14:paraId="0B04D68F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96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22760"/>
    <w:rsid w:val="00B10170"/>
    <w:rsid w:val="00B260B7"/>
    <w:rsid w:val="00B85331"/>
    <w:rsid w:val="00BE6696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664FC"/>
  <w15:chartTrackingRefBased/>
  <w15:docId w15:val="{DB84B633-ECD0-46ED-9344-24098B78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696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696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696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696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696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696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696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696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696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696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6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6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696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E6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696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E6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696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E6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696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BE66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69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6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696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E6696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2026-11-04T17:37:00Z</dcterms:created>
  <dcterms:modified xsi:type="dcterms:W3CDTF">2026-11-04T17:38:00Z</dcterms:modified>
</cp:coreProperties>
</file>