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558"/>
        <w:ind w:left="0" w:right="0"/>
      </w:pPr>
    </w:p>
    <w:p>
      <w:pPr>
        <w:autoSpaceDN w:val="0"/>
        <w:autoSpaceDE w:val="0"/>
        <w:widowControl/>
        <w:spacing w:line="462" w:lineRule="exact" w:before="60" w:after="0"/>
        <w:ind w:left="144" w:right="144" w:firstLine="0"/>
        <w:jc w:val="center"/>
      </w:pPr>
      <w:r>
        <w:rPr>
          <w:rFonts w:ascii="Helvetica" w:hAnsi="Helvetica" w:eastAsia="Helvetica"/>
          <w:b/>
          <w:i w:val="0"/>
          <w:color w:val="0A2444"/>
          <w:sz w:val="38"/>
        </w:rPr>
        <w:t xml:space="preserve">Supplementary Material </w:t>
      </w:r>
      <w:r>
        <w:br/>
      </w:r>
      <w:r>
        <w:rPr>
          <w:rFonts w:ascii="Helvetica" w:hAnsi="Helvetica" w:eastAsia="Helvetica"/>
          <w:b/>
          <w:i w:val="0"/>
          <w:color w:val="1F4D77"/>
          <w:sz w:val="26"/>
        </w:rPr>
        <w:t xml:space="preserve">Distinct transcriptomic programs and proximal AKT activation associated with AKT1 E17K and PIK3CA hotspot </w:t>
      </w:r>
      <w:r>
        <w:rPr>
          <w:rFonts w:ascii="Helvetica" w:hAnsi="Helvetica" w:eastAsia="Helvetica"/>
          <w:b/>
          <w:i w:val="0"/>
          <w:color w:val="1F4D77"/>
          <w:sz w:val="26"/>
        </w:rPr>
        <w:t>mutations in HR-positive/HER2-negative breast cancer</w:t>
      </w:r>
    </w:p>
    <w:p>
      <w:pPr>
        <w:autoSpaceDN w:val="0"/>
        <w:autoSpaceDE w:val="0"/>
        <w:widowControl/>
        <w:spacing w:line="254" w:lineRule="exact" w:before="346" w:after="0"/>
        <w:ind w:left="4" w:right="0" w:firstLine="0"/>
        <w:jc w:val="left"/>
      </w:pP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Contents: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Supplementary Tables S1-S10 and Supplementary Figures S1-S6.</w:t>
      </w:r>
    </w:p>
    <w:p>
      <w:pPr>
        <w:autoSpaceDN w:val="0"/>
        <w:autoSpaceDE w:val="0"/>
        <w:widowControl/>
        <w:spacing w:line="240" w:lineRule="exact" w:before="120" w:after="0"/>
        <w:ind w:left="4" w:right="432" w:firstLine="0"/>
        <w:jc w:val="left"/>
      </w:pP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Data presentation: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This PDF contains reviewer-readable statistical tables. Very large sample-level and transcriptome-wide result matrices can be regenerated using the 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separately provided Supplementary Code folder and are not reproduced in this PDF.</w:t>
      </w:r>
    </w:p>
    <w:p>
      <w:pPr>
        <w:autoSpaceDN w:val="0"/>
        <w:autoSpaceDE w:val="0"/>
        <w:widowControl/>
        <w:spacing w:line="412" w:lineRule="exact" w:before="380" w:after="124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>Contents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7142"/>
        <w:gridCol w:w="7142"/>
      </w:tblGrid>
      <w:tr>
        <w:trPr>
          <w:trHeight w:hRule="exact" w:val="290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Item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Content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S1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Sample flow, mutation frequencies, and mutual exclusivity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S2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Complete clinicopathologic characteristics by cohort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S3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Expression preprocessing, sample counts, and differential-expression summary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S4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Cross-cohort gene-level replication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S5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Pathway discovery and independent replication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S6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Core pathway scores and candidate-gene effects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S7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Genomic context and robustness analyses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S8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Survival analyses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S9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Immune and stromal analyses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Table S10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TCGA RPPA analyses</w:t>
            </w:r>
          </w:p>
        </w:tc>
      </w:tr>
      <w:tr>
        <w:trPr>
          <w:trHeight w:hRule="exact" w:val="314"/>
        </w:trPr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Figures S1-S6</w:t>
            </w:r>
          </w:p>
        </w:tc>
        <w:tc>
          <w:tcPr>
            <w:tcW w:type="dxa" w:w="126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7"/>
              </w:rPr>
              <w:t>Pathway, survival, immune, and expression-QC figures</w:t>
            </w:r>
          </w:p>
        </w:tc>
      </w:tr>
    </w:tbl>
    <w:p>
      <w:pPr>
        <w:autoSpaceDN w:val="0"/>
        <w:autoSpaceDE w:val="0"/>
        <w:widowControl/>
        <w:spacing w:line="206" w:lineRule="exact" w:before="2818" w:after="0"/>
        <w:ind w:left="0" w:right="24" w:firstLine="0"/>
        <w:jc w:val="righ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</w:t>
      </w:r>
    </w:p>
    <w:p>
      <w:pPr>
        <w:sectPr>
          <w:pgSz w:w="15840" w:h="12240"/>
          <w:pgMar w:top="780" w:right="768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04" w:lineRule="exact" w:before="110" w:after="0"/>
        <w:ind w:left="4" w:right="432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S1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Sample flow, mutation frequencies, and mutual-exclusivity statistics.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Cohorts are reported separately. Confidence intervals for mutation frequencies are Wilson 95% 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intervals; mutual exclusivity used two-sided Fisher exact tests.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S1A. Sample flow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4760"/>
        <w:gridCol w:w="4760"/>
        <w:gridCol w:w="4760"/>
      </w:tblGrid>
      <w:tr>
        <w:trPr>
          <w:trHeight w:hRule="exact" w:val="290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Analysis step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</w:t>
            </w:r>
          </w:p>
        </w:tc>
      </w:tr>
      <w:tr>
        <w:trPr>
          <w:trHeight w:hRule="exact" w:val="304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Clinical samples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2,509</w:t>
            </w:r>
          </w:p>
        </w:tc>
      </w:tr>
      <w:tr>
        <w:trPr>
          <w:trHeight w:hRule="exact" w:val="304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Primary samples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2,509</w:t>
            </w:r>
          </w:p>
        </w:tc>
      </w:tr>
      <w:tr>
        <w:trPr>
          <w:trHeight w:hRule="exact" w:val="304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Mutation evaluable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2,433</w:t>
            </w:r>
          </w:p>
        </w:tc>
      </w:tr>
      <w:tr>
        <w:trPr>
          <w:trHeight w:hRule="exact" w:val="304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Expression available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1,904</w:t>
            </w:r>
          </w:p>
        </w:tc>
      </w:tr>
      <w:tr>
        <w:trPr>
          <w:trHeight w:hRule="exact" w:val="304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Clinical samples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818</w:t>
            </w:r>
          </w:p>
        </w:tc>
      </w:tr>
      <w:tr>
        <w:trPr>
          <w:trHeight w:hRule="exact" w:val="304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Primary samples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817</w:t>
            </w:r>
          </w:p>
        </w:tc>
      </w:tr>
      <w:tr>
        <w:trPr>
          <w:trHeight w:hRule="exact" w:val="304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Mutation evaluable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816</w:t>
            </w:r>
          </w:p>
        </w:tc>
      </w:tr>
      <w:tr>
        <w:trPr>
          <w:trHeight w:hRule="exact" w:val="304"/>
        </w:trPr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67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Expression available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6"/>
              </w:rPr>
              <w:t>816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S1B. Hotspot mutation frequencies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Population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Gene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Events/total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Frequency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95% CI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Full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AKT1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79/2433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3.2%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2.6-4.0%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Full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PIK3CA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733/2433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30.1%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28.3-32.0%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Full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AKT1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19/816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2.3%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1.5-3.6%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Full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PIK3CA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210/816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25.7%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22.9-28.8%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HR+/HER2-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AKT1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54/1369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3.9%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3.0-5.1%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HR+/HER2-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PIK3CA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505/1369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36.9%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34.4-39.5%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HR+/HER2-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AKT1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16/447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3.6%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2.2-5.7%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HR+/HER2-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PIK3CA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139/447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31.1%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27.0-35.5%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Luminal AB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AKT1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45/1140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3.9%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3.0-5.2%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Luminal AB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PIK3CA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407/1140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35.7%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33.0-38.5%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Luminal AB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AKT1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16/428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3.7%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2.3-6.0%</w:t>
            </w:r>
          </w:p>
        </w:tc>
      </w:tr>
      <w:tr>
        <w:trPr>
          <w:trHeight w:hRule="exact" w:val="30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Luminal AB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PIK3CA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142/428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33.2%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50000238418579"/>
                <w:rFonts w:ascii="Helvetica" w:hAnsi="Helvetica" w:eastAsia="Helvetica"/>
                <w:b w:val="0"/>
                <w:i w:val="0"/>
                <w:color w:val="1A1A1A"/>
                <w:sz w:val="16"/>
              </w:rPr>
              <w:t>28.9-37.8%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S1C. AKT1/PIK3CA mutual exclusivity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785"/>
        <w:gridCol w:w="1785"/>
        <w:gridCol w:w="1785"/>
        <w:gridCol w:w="1785"/>
        <w:gridCol w:w="1785"/>
        <w:gridCol w:w="1785"/>
        <w:gridCol w:w="1785"/>
        <w:gridCol w:w="1785"/>
      </w:tblGrid>
      <w:tr>
        <w:trPr>
          <w:trHeight w:hRule="exact" w:val="290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Population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Both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 only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PIK3CA only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Neither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OR (95% CI)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</w:tr>
      <w:tr>
        <w:trPr>
          <w:trHeight w:hRule="exact" w:val="28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Full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79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733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1621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 (0-0.11)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4.98e-13</w:t>
            </w:r>
          </w:p>
        </w:tc>
      </w:tr>
    </w:tbl>
    <w:p>
      <w:pPr>
        <w:autoSpaceDN w:val="0"/>
        <w:tabs>
          <w:tab w:pos="12750" w:val="left"/>
        </w:tabs>
        <w:autoSpaceDE w:val="0"/>
        <w:widowControl/>
        <w:spacing w:line="206" w:lineRule="exact" w:before="444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tab/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2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74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785"/>
        <w:gridCol w:w="1785"/>
        <w:gridCol w:w="1785"/>
        <w:gridCol w:w="1785"/>
        <w:gridCol w:w="1785"/>
        <w:gridCol w:w="1785"/>
        <w:gridCol w:w="1785"/>
        <w:gridCol w:w="1785"/>
      </w:tblGrid>
      <w:tr>
        <w:trPr>
          <w:trHeight w:hRule="exact" w:val="290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Population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Both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 only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PIK3CA only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Neither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OR (95% CI)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</w:tr>
      <w:tr>
        <w:trPr>
          <w:trHeight w:hRule="exact" w:val="28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Full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209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588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0.16 (0.00-1.00)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0.036</w:t>
            </w:r>
          </w:p>
        </w:tc>
      </w:tr>
      <w:tr>
        <w:trPr>
          <w:trHeight w:hRule="exact" w:val="28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HR+/HER2-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505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810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 (0-0.11)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1.80e-11</w:t>
            </w:r>
          </w:p>
        </w:tc>
      </w:tr>
      <w:tr>
        <w:trPr>
          <w:trHeight w:hRule="exact" w:val="28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HR+/HER2-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15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138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293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0.14 (0.00-0.94)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0.028</w:t>
            </w:r>
          </w:p>
        </w:tc>
      </w:tr>
      <w:tr>
        <w:trPr>
          <w:trHeight w:hRule="exact" w:val="28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Luminal AB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45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407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688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 (0-0.15)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2.12e-09</w:t>
            </w:r>
          </w:p>
        </w:tc>
      </w:tr>
      <w:tr>
        <w:trPr>
          <w:trHeight w:hRule="exact" w:val="28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Luminal AB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15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141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271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0.13 (0.00-0.85)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0.027</w:t>
            </w:r>
          </w:p>
        </w:tc>
      </w:tr>
    </w:tbl>
    <w:p>
      <w:pPr>
        <w:autoSpaceDN w:val="0"/>
        <w:tabs>
          <w:tab w:pos="12750" w:val="left"/>
        </w:tabs>
        <w:autoSpaceDE w:val="0"/>
        <w:widowControl/>
        <w:spacing w:line="206" w:lineRule="exact" w:before="9164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tab/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3</w:t>
      </w:r>
    </w:p>
    <w:p>
      <w:pPr>
        <w:sectPr>
          <w:pgSz w:w="15840" w:h="12240"/>
          <w:pgMar w:top="39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04" w:lineRule="exact" w:before="110" w:after="0"/>
        <w:ind w:left="4" w:right="144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S2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Complete clinicopathologic characteristics according to mutation group.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Continuous variables are median [Q1, Q3]; categorical variables are n (% among non-missing 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observations). P values compare all three groups.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S2A. METABRIC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Characteristic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Level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AKT1-mut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PIK3CA-mut only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Pair-WT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Age at diagnosis, years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Median [Q1, Q3]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65.2 [53.6, 72.3]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62.4 [52.8, 70.7]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60.5 [50.0, 69.6]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Age at diagnosis, years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(0.4%)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 (0.5%)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Menopausal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Premenopausal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11 (17.5%)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112 (18.8%)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288 (23.1%)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0.081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Menopausal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Postmenopausal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 (82.5%)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483 (81.2%)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958 (76.9%)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Menopausal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 (20.3%)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138 (18.8%)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375 (23.1%)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ER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Positive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69 (87.3%)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610 (84.7%)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1099 (68.9%)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ER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Negative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 (12.7%)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110 (15.3%)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495 (31.1%)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ER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 (1.8%)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27 (1.7%)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Positive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45 (71.4%)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403 (67.7%)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561 (45.0%)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Negative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18 (28.6%)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192 (32.3%)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685 (55.0%)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 (20.3%)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138 (18.8%)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375 (23.1%)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HER2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Positive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54 (9.1%)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182 (14.6%)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HER2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Negative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63 (100.0%)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541 (90.9%)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1064 (85.4%)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HER2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 (20.3%)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138 (18.8%)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375 (23.1%)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LumA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31 (50.8%)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298 (50.2%)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350 (28.2%)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LumB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 (23.0%)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109 (18.4%)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338 (27.2%)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HER2-enriched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 (11.5%)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66 (11.1%)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147 (11.8%)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Basal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 (3.3%)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20 (3.4%)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177 (14.2%)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Normal-like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(4.9%)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62 (10.4%)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75 (6.0%)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Claudin-low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 (6.6%)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39 (6.6%)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156 (12.6%)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18 (22.8%)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139 (19.0%)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378 (23.3%)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IDC/NST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62 (82.7%)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516 (72.6%)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1195 (77.5%)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ILC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 (5.3%)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58 (8.2%)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126 (8.2%)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Mixed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 (10.7%)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111 (15.6%)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146 (9.5%)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Other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(1.3%)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26 (3.7%)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74 (4.8%)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 (5.1%)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22 (3.0%)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80 (4.9%)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(1.8%)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(0.6%)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 (1.1%)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0.601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 (28.1%)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185 (34.6%)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403 (35.5%)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II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37 (64.9%)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303 (56.7%)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614 (54.1%)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III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(5.3%)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39 (7.3%)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99 (8.7%)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IV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 (0.7%)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 (0.5%)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tabs>
          <w:tab w:pos="12750" w:val="left"/>
        </w:tabs>
        <w:autoSpaceDE w:val="0"/>
        <w:widowControl/>
        <w:spacing w:line="206" w:lineRule="exact" w:before="388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tab/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4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74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Characteristic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Level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AKT1-mut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PIK3CA-mut only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Pair-WT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22 (27.8%)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199 (27.1%)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487 (30.0%)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grade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 (6.7%)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105 (14.9%)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100 (6.5%)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grade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44 (58.7%)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343 (48.8%)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558 (36.0%)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grade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26 (34.7%)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255 (36.3%)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892 (57.5%)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grade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 (5.1%)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30 (4.1%)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71 (4.4%)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Tumor size, mm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Median [Q1, Q3]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22.0 [16.0, 30.0]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22.0 [17.0, 30.0]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23.0 [17.9, 30.0]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0.204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Tumor size, mm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(1.3%)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20 (2.7%)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122 (7.5%)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Positive lymph nodes, n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Median [Q1, Q3]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1.0 [0.0, 2.0]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 [0.0, 2.0]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 [0.0, 2.0]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0.290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Positive lymph nodes, n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 (6.3%)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39 (5.3%)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146 (9.0%)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Tumor cellularity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Low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(4.8%)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77 (13.2%)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120 (10.0%)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0.081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Tumor cellularity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Moderate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23 (36.5%)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228 (39.1%)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460 (38.2%)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Tumor cellularity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High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37 (58.7%)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278 (47.7%)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624 (51.8%)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Tumor cellularity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 (20.3%)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150 (20.5%)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417 (25.7%)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S2B. TCGA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Characteristic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Level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AKT1-mut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PIK3CA-mut only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Pair-WT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Age at diagnosis, years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Median [Q1, Q3]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50.0 [44.0, 57.0]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60.0 [50.0, 71.0]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59.0 [48.5, 67.0]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0.008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Age at diagnosis, years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(0.2%)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Menopausal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Premenopausal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 (27.8%)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45 (22.7%)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114 (20.9%)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0.054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Menopausal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Perimenopausal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 (11.1%)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 (4.0%)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20 (3.7%)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Menopausal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Postmenopausal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 (44.4%)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140 (70.7%)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390 (71.6%)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Menopausal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Indeterminate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(16.7%)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 (2.5%)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21 (3.9%)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Menopausal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(5.3%)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11 (5.3%)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43 (7.3%)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ER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Positive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19 (100.0%)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180 (91.4%)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401 (71.7%)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ER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Negative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17 (8.6%)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158 (28.3%)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ER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 (5.7%)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29 (4.9%)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Positive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 (88.9%)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166 (84.3%)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339 (60.9%)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Negative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 (11.1%)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31 (15.7%)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218 (39.1%)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(5.3%)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 (5.7%)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31 (5.3%)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HER2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Positive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(5.9%)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32 (18.0%)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107 (20.9%)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0.289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HER2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Negative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 (94.1%)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146 (82.0%)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406 (79.1%)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HER2 status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 (10.5%)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31 (14.8%)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75 (12.8%)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LumA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 (76.5%)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108 (68.8%)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185 (44.9%)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&lt;0.001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LumB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(17.6%)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33 (21.0%)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86 (20.9%)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HER2-enriched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(5.9%)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 (7.6%)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38 (9.2%)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Basal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 (2.5%)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103 (25.0%)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tabs>
          <w:tab w:pos="12750" w:val="left"/>
        </w:tabs>
        <w:autoSpaceDE w:val="0"/>
        <w:widowControl/>
        <w:spacing w:line="206" w:lineRule="exact" w:before="406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tab/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5</w:t>
      </w:r>
    </w:p>
    <w:p>
      <w:pPr>
        <w:sectPr>
          <w:pgSz w:w="15840" w:h="12240"/>
          <w:pgMar w:top="39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74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Characteristic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Level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AKT1-mut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PIK3CA-mut only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Pair-WT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PAM50 subtype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 (10.5%)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 (24.9%)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176 (29.9%)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IDC/NST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15 (78.9%)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144 (68.9%)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418 (71.1%)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0.013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ILC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 (10.5%)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46 (22.0%)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79 (13.4%)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Histologic type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Other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 (10.5%)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19 (9.1%)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91 (15.5%)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 (33.3%)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39 (19.2%)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95 (16.5%)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0.487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II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 (38.9%)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116 (57.1%)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337 (58.5%)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III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 (27.8%)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44 (21.7%)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135 (23.4%)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IV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 (2.0%)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 (1.6%)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stage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Missing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(5.3%)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 (2.9%)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 (2.0%)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T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T1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 (47.4%)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63 (30.1%)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147 (25.0%)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0.102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T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T2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 (31.6%)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105 (50.2%)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347 (59.0%)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T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T3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(15.8%)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32 (15.3%)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70 (11.9%)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T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T4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(5.3%)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 (4.3%)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23 (3.9%)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T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TX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 (0.2%)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N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N0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 (47.4%)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104 (49.8%)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269 (45.7%)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0.878</w:t>
            </w:r>
          </w:p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N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N1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 (36.8%)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66 (31.6%)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204 (34.7%)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N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N2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 (15.8%)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22 (10.5%)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60 (10.2%)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N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N3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15 (7.2%)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43 (7.3%)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6"/>
        </w:trPr>
        <w:tc>
          <w:tcPr>
            <w:tcW w:type="dxa" w:w="237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Pathologic N category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NX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 (0.0%)</w:t>
            </w:r>
          </w:p>
        </w:tc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 (1.0%)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53846007127028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12 (2.0%)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tabs>
          <w:tab w:pos="12750" w:val="left"/>
        </w:tabs>
        <w:autoSpaceDE w:val="0"/>
        <w:widowControl/>
        <w:spacing w:line="206" w:lineRule="exact" w:before="5360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tab/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6</w:t>
      </w:r>
    </w:p>
    <w:p>
      <w:pPr>
        <w:sectPr>
          <w:pgSz w:w="15840" w:h="12240"/>
          <w:pgMar w:top="39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04" w:lineRule="exact" w:before="110" w:after="0"/>
        <w:ind w:left="4" w:right="432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S3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Expression preprocessing, model sample counts, and differential-expression summary.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Complete transcriptome-wide result matrices can be regenerated using the 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separately supplied Supplementary Code.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S3A. Expression preprocessing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040"/>
        <w:gridCol w:w="2040"/>
        <w:gridCol w:w="2040"/>
        <w:gridCol w:w="2040"/>
        <w:gridCol w:w="2040"/>
        <w:gridCol w:w="2040"/>
        <w:gridCol w:w="2040"/>
      </w:tblGrid>
      <w:tr>
        <w:trPr>
          <w:trHeight w:hRule="exact" w:val="460"/>
        </w:trPr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Input genes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Duplicates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collapsed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44" w:right="144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Processed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genes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Matrix samples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44" w:right="144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Eligible primary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samples</w:t>
            </w:r>
          </w:p>
        </w:tc>
        <w:tc>
          <w:tcPr>
            <w:tcW w:type="dxa" w:w="37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Transformation</w:t>
            </w:r>
          </w:p>
        </w:tc>
      </w:tr>
      <w:tr>
        <w:trPr>
          <w:trHeight w:hRule="exact" w:val="280"/>
        </w:trPr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20592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218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20374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1980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1904</w:t>
            </w:r>
          </w:p>
        </w:tc>
        <w:tc>
          <w:tcPr>
            <w:tcW w:type="dxa" w:w="37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Downloaded normalized Illumina microarray expression</w:t>
            </w:r>
          </w:p>
        </w:tc>
      </w:tr>
      <w:tr>
        <w:trPr>
          <w:trHeight w:hRule="exact" w:val="440"/>
        </w:trPr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20440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9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18089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817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816</w:t>
            </w:r>
          </w:p>
        </w:tc>
        <w:tc>
          <w:tcPr>
            <w:tcW w:type="dxa" w:w="37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44" w:right="144" w:firstLine="0"/>
              <w:jc w:val="left"/>
            </w:pP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 xml:space="preserve">log2(RSEM + 1); retained raw RSEM &gt; 1 in at least 82 </w:t>
            </w:r>
            <w:r>
              <w:rPr>
                <w:w w:val="97.14285986764091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samples (10%)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S3B. Model sample counts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Population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Model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AKT1-mut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PIK3CA-mut only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Pair-WT</w:t>
            </w:r>
          </w:p>
        </w:tc>
      </w:tr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HR+/HER2-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adjusted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52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504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807</w:t>
            </w:r>
          </w:p>
        </w:tc>
      </w:tr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HR+/HER2-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basic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54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505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810</w:t>
            </w:r>
          </w:p>
        </w:tc>
      </w:tr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Luminal AB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adjusted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45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407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688</w:t>
            </w:r>
          </w:p>
        </w:tc>
      </w:tr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METABRIC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Luminal AB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basic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45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407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688</w:t>
            </w:r>
          </w:p>
        </w:tc>
      </w:tr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HR+/HER2-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adjusted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14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102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203</w:t>
            </w:r>
          </w:p>
        </w:tc>
      </w:tr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HR+/HER2-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basic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16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138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293</w:t>
            </w:r>
          </w:p>
        </w:tc>
      </w:tr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Luminal AB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adjusted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16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141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271</w:t>
            </w:r>
          </w:p>
        </w:tc>
      </w:tr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TCGA</w:t>
            </w:r>
          </w:p>
        </w:tc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Luminal AB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basic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16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141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7.33333587646484"/>
                <w:rFonts w:ascii="Helvetica" w:hAnsi="Helvetica" w:eastAsia="Helvetica"/>
                <w:b w:val="0"/>
                <w:i w:val="0"/>
                <w:color w:val="1A1A1A"/>
                <w:sz w:val="15"/>
              </w:rPr>
              <w:t>271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S3C. Differential-expression result counts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856"/>
        <w:gridCol w:w="2856"/>
        <w:gridCol w:w="2856"/>
        <w:gridCol w:w="2856"/>
        <w:gridCol w:w="2856"/>
      </w:tblGrid>
      <w:tr>
        <w:trPr>
          <w:trHeight w:hRule="exact" w:val="29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30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Contrast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Genes tested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 &lt; 0.05</w:t>
            </w:r>
          </w:p>
        </w:tc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 &lt; 0.05 and |log2FC| &gt;= 0.5</w:t>
            </w:r>
          </w:p>
        </w:tc>
      </w:tr>
      <w:tr>
        <w:trPr>
          <w:trHeight w:hRule="exact" w:val="29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METABRIC</w:t>
            </w:r>
          </w:p>
        </w:tc>
        <w:tc>
          <w:tcPr>
            <w:tcW w:type="dxa" w:w="30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AKT1-mut vs PIK3CA-mut only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20,374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360</w:t>
            </w:r>
          </w:p>
        </w:tc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35</w:t>
            </w:r>
          </w:p>
        </w:tc>
      </w:tr>
      <w:tr>
        <w:trPr>
          <w:trHeight w:hRule="exact" w:val="29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METABRIC</w:t>
            </w:r>
          </w:p>
        </w:tc>
        <w:tc>
          <w:tcPr>
            <w:tcW w:type="dxa" w:w="30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AKT1-mut vs Pair-WT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20,374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1447</w:t>
            </w:r>
          </w:p>
        </w:tc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100</w:t>
            </w:r>
          </w:p>
        </w:tc>
      </w:tr>
      <w:tr>
        <w:trPr>
          <w:trHeight w:hRule="exact" w:val="29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METABRIC</w:t>
            </w:r>
          </w:p>
        </w:tc>
        <w:tc>
          <w:tcPr>
            <w:tcW w:type="dxa" w:w="30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PIK3CA-mut only vs Pair-WT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20,374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4554</w:t>
            </w:r>
          </w:p>
        </w:tc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33</w:t>
            </w:r>
          </w:p>
        </w:tc>
      </w:tr>
      <w:tr>
        <w:trPr>
          <w:trHeight w:hRule="exact" w:val="29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TCGA</w:t>
            </w:r>
          </w:p>
        </w:tc>
        <w:tc>
          <w:tcPr>
            <w:tcW w:type="dxa" w:w="30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AKT1-mut vs PIK3CA-mut only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18,089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1</w:t>
            </w:r>
          </w:p>
        </w:tc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1</w:t>
            </w:r>
          </w:p>
        </w:tc>
      </w:tr>
      <w:tr>
        <w:trPr>
          <w:trHeight w:hRule="exact" w:val="29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TCGA</w:t>
            </w:r>
          </w:p>
        </w:tc>
        <w:tc>
          <w:tcPr>
            <w:tcW w:type="dxa" w:w="30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AKT1-mut vs Pair-WT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18,089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252</w:t>
            </w:r>
          </w:p>
        </w:tc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202</w:t>
            </w:r>
          </w:p>
        </w:tc>
      </w:tr>
      <w:tr>
        <w:trPr>
          <w:trHeight w:hRule="exact" w:val="29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TCGA</w:t>
            </w:r>
          </w:p>
        </w:tc>
        <w:tc>
          <w:tcPr>
            <w:tcW w:type="dxa" w:w="30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PIK3CA-mut only vs Pair-WT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18,089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1964</w:t>
            </w:r>
          </w:p>
        </w:tc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5"/>
              </w:rPr>
              <w:t>495</w:t>
            </w:r>
          </w:p>
        </w:tc>
      </w:tr>
    </w:tbl>
    <w:p>
      <w:pPr>
        <w:autoSpaceDN w:val="0"/>
        <w:tabs>
          <w:tab w:pos="12750" w:val="left"/>
        </w:tabs>
        <w:autoSpaceDE w:val="0"/>
        <w:widowControl/>
        <w:spacing w:line="206" w:lineRule="exact" w:before="1790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tab/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7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04" w:lineRule="exact" w:before="110" w:after="0"/>
        <w:ind w:left="4" w:right="576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S4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Cross-cohort gene-level replication.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All 53 genes shown were discovered in METABRIC at FDR&lt;0.05 and showed same-direction nominal replication in TCGA for the 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primary AKT1-mut versus PIK3CA-mut-only comparison. No gene passed transcriptome-wide TCGA FDR correction.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S4A. Cross-cohort 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460"/>
        </w:trPr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Contrast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Common genes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FDR genes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Direction concordant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TCGA nominal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replications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Spearman rho</w:t>
            </w:r>
          </w:p>
        </w:tc>
      </w:tr>
      <w:tr>
        <w:trPr>
          <w:trHeight w:hRule="exact" w:val="286"/>
        </w:trPr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AKT1-mut vs Pair-WT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16,620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1356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1175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442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0.343</w:t>
            </w:r>
          </w:p>
        </w:tc>
      </w:tr>
      <w:tr>
        <w:trPr>
          <w:trHeight w:hRule="exact" w:val="286"/>
        </w:trPr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PIK3CA-mut only vs Pair-WT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16,620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4219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3919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2208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0.625</w:t>
            </w:r>
          </w:p>
        </w:tc>
      </w:tr>
      <w:tr>
        <w:trPr>
          <w:trHeight w:hRule="exact" w:val="286"/>
        </w:trPr>
        <w:tc>
          <w:tcPr>
            <w:tcW w:type="dxa" w:w="25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AKT1-mut vs PIK3CA-mut only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16,620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341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280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53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0.226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S4B. Same-direction nominally replicated genes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Gene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log2FC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FDR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log2FC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P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FDR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9.39e-06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0.596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PIK3R3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3.47e-05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0.479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MYO3B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2.54e-04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2.12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0.415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FOXO4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2.54e-04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-0.75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5.89e-05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0.102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YPEL3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6.53e-04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-0.50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0.583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ABTB1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-0.49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0.545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SND1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0.652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PDK4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-0.61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-0.92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0.621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PLA2G4F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1.16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0.403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GALE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0.42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0.648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MYC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-0.63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-1.00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9.21e-04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0.310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PDIA4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0.510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CEBPD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-0.51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-0.67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0.648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SLC22A18AS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1.33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5.42e-04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0.278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P4HB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0.545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JARID2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-0.42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0.516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FGD5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-0.40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-0.54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0.626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IDH2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0.636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GAD1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1.66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0.533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MARK1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0.90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0.596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ANXA2P3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0.512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ETNPPL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1.30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0.018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0.567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PLXNA3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0.37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0.012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0.050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0.652</w:t>
            </w:r>
          </w:p>
        </w:tc>
      </w:tr>
    </w:tbl>
    <w:p>
      <w:pPr>
        <w:autoSpaceDN w:val="0"/>
        <w:tabs>
          <w:tab w:pos="12750" w:val="left"/>
        </w:tabs>
        <w:autoSpaceDE w:val="0"/>
        <w:widowControl/>
        <w:spacing w:line="206" w:lineRule="exact" w:before="294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tab/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8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74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Gene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log2FC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FDR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log2FC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P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FDR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EXOSC5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-0.22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-0.61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4.01e-04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0.275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ANKS1A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-0.20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0.583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CHPF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0.028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0.603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MLEC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0.27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0.636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CALCOCO1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-0.17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-0.38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0.512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IRS1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-0.40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-0.68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0.545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PLCH1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1.57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0.595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ATP13A4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1.43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0.599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KMO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1.62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0.325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MOCS1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0.022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-0.44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0.604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RCL1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-0.18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0.050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0.652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TXNIP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-0.37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-0.56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0.567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NUSAP1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0.645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MGME1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-0.19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0.550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DEDD2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-0.17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0.032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0.594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CNOT11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0.032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0.555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ZBTB16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-0.46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-1.37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0.018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0.567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RBP7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-0.43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-0.82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0.595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GSR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0.29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0.72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0.018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0.567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AP1B1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0.648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IVD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0.512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C1orf53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0.37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0.75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0.550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ADM2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0.20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0.652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HMGN5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0.049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0.652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LAMA2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-0.32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-0.75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0.598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CLSTN2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-0.44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-1.06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0.579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PLCL1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0.74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0.050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0.652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DNAJC12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-0.68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-0.96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0.651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GALT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-0.53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0.543</w:t>
            </w:r>
          </w:p>
        </w:tc>
      </w:tr>
      <w:tr>
        <w:trPr>
          <w:trHeight w:hRule="exact" w:val="284"/>
        </w:trPr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SYAP1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0.036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0.628</w:t>
            </w:r>
          </w:p>
        </w:tc>
      </w:tr>
    </w:tbl>
    <w:p>
      <w:pPr>
        <w:autoSpaceDN w:val="0"/>
        <w:tabs>
          <w:tab w:pos="12750" w:val="left"/>
        </w:tabs>
        <w:autoSpaceDE w:val="0"/>
        <w:widowControl/>
        <w:spacing w:line="206" w:lineRule="exact" w:before="2084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tab/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9</w:t>
      </w:r>
    </w:p>
    <w:p>
      <w:pPr>
        <w:sectPr>
          <w:pgSz w:w="15840" w:h="12240"/>
          <w:pgMar w:top="39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68" w:lineRule="exact" w:before="46" w:after="0"/>
        <w:ind w:left="4" w:right="1584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S5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Hallmark and Reactome pathway discovery and independent replication.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Independent replication required concordant direction and TCGA FDR&lt;0.05.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S5A. Pathway-level analysis 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785"/>
        <w:gridCol w:w="1785"/>
        <w:gridCol w:w="1785"/>
        <w:gridCol w:w="1785"/>
        <w:gridCol w:w="1785"/>
        <w:gridCol w:w="1785"/>
        <w:gridCol w:w="1785"/>
        <w:gridCol w:w="1785"/>
      </w:tblGrid>
      <w:tr>
        <w:trPr>
          <w:trHeight w:hRule="exact" w:val="460"/>
        </w:trPr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Contrast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Collection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Pathways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44" w:right="144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METABRIC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Direction </w:t>
            </w:r>
            <w:r>
              <w:br/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concordant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TCGA </w:t>
            </w:r>
            <w:r>
              <w:br/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nominal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TCGA FDR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replicated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Spearman rho</w:t>
            </w:r>
          </w:p>
        </w:tc>
      </w:tr>
      <w:tr>
        <w:trPr>
          <w:trHeight w:hRule="exact" w:val="278"/>
        </w:trPr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AKT1-mut vs Pair-WT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Hallmark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50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0.247</w:t>
            </w:r>
          </w:p>
        </w:tc>
      </w:tr>
      <w:tr>
        <w:trPr>
          <w:trHeight w:hRule="exact" w:val="278"/>
        </w:trPr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AKT1-mut vs Pair-WT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1398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27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27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0.418</w:t>
            </w:r>
          </w:p>
        </w:tc>
      </w:tr>
      <w:tr>
        <w:trPr>
          <w:trHeight w:hRule="exact" w:val="278"/>
        </w:trPr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PIK3CA-mut only vs Pair-WT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Hallmark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50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18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18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0.931</w:t>
            </w:r>
          </w:p>
        </w:tc>
      </w:tr>
      <w:tr>
        <w:trPr>
          <w:trHeight w:hRule="exact" w:val="278"/>
        </w:trPr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PIK3CA-mut only vs Pair-WT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1398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105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77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0.810</w:t>
            </w:r>
          </w:p>
        </w:tc>
      </w:tr>
      <w:tr>
        <w:trPr>
          <w:trHeight w:hRule="exact" w:val="278"/>
        </w:trPr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AKT1-mut vs PIK3CA-mut only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Hallmark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50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0.295</w:t>
            </w:r>
          </w:p>
        </w:tc>
      </w:tr>
      <w:tr>
        <w:trPr>
          <w:trHeight w:hRule="exact" w:val="278"/>
        </w:trPr>
        <w:tc>
          <w:tcPr>
            <w:tcW w:type="dxa" w:w="223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AKT1-mut vs PIK3CA-mut only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1398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27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7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0.306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S5B. Nine independently replicated pathways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040"/>
        <w:gridCol w:w="2040"/>
        <w:gridCol w:w="2040"/>
        <w:gridCol w:w="2040"/>
        <w:gridCol w:w="2040"/>
        <w:gridCol w:w="2040"/>
        <w:gridCol w:w="2040"/>
      </w:tblGrid>
      <w:tr>
        <w:trPr>
          <w:trHeight w:hRule="exact" w:val="460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Pathway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Collection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METABRIC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direction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z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FDR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z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FDR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G2M checkpoint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Hallmark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Up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3.63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0.002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3.54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0.003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Glycolysis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Hallmark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Up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2.64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0.034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3.66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0.003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COPI-dependent Golgi-to-ER retrograde traffic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Up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3.58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0.022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3.53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0.008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COPI-mediated anterograde transport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Up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3.51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0.025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3.08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0.023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ER-to-Golgi anterograde transport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Up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3.40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0.034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4.01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0.002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Eukaryotic translation elongation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Down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-6.24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6.32e-07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-3.10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0.022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Golgi-to-ER retrograde transport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Up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3.45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0.030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3.91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0.002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Nonsense-mediated decay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Down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-4.89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2.94e-04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-3.21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0.016</w:t>
            </w:r>
          </w:p>
        </w:tc>
      </w:tr>
      <w:tr>
        <w:trPr>
          <w:trHeight w:hRule="exact" w:val="278"/>
        </w:trPr>
        <w:tc>
          <w:tcPr>
            <w:tcW w:type="dxa" w:w="41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Resolution of sister-chromatid cohesion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Reactome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Up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3.62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0.021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4.04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0.001</w:t>
            </w:r>
          </w:p>
        </w:tc>
      </w:tr>
    </w:tbl>
    <w:p>
      <w:pPr>
        <w:autoSpaceDN w:val="0"/>
        <w:tabs>
          <w:tab w:pos="12668" w:val="left"/>
        </w:tabs>
        <w:autoSpaceDE w:val="0"/>
        <w:widowControl/>
        <w:spacing w:line="206" w:lineRule="exact" w:before="3584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10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04" w:lineRule="exact" w:before="110" w:after="0"/>
        <w:ind w:left="4" w:right="144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S6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Core pathway-score and exploratory candidate-gene effects.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Effects are adjusted standardized differences for AKT1-mut versus PIK3CA-mut-only tumors in HR+/HER2-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analyses.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S6A. Core pathway-score effects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040"/>
        <w:gridCol w:w="2040"/>
        <w:gridCol w:w="2040"/>
        <w:gridCol w:w="2040"/>
        <w:gridCol w:w="2040"/>
        <w:gridCol w:w="2040"/>
        <w:gridCol w:w="2040"/>
      </w:tblGrid>
      <w:tr>
        <w:trPr>
          <w:trHeight w:hRule="exact" w:val="290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Pathway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 AKT1 / PIK3CA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Effect (SD)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95% CI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G2M checkpoint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52/504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0.26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 to 0.49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0.034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0.043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Glycolysis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52/504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0.25 to 0.79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1.55e-04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2.80e-04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Eukaryotic translation elongation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52/504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-0.27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-0.55 to 0.01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0.056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0.063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Nonsense-mediated decay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52/504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-0.53 to 0.02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0.073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0.073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G2M checkpoint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14/102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0.17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-0.28 to 0.62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0.455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0.455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Glycolysis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14/102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0.50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-0.03 to 1.03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0.065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0.153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Eukaryotic translation elongation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14/102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-0.25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-0.81 to 0.30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0.373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0.420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35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Nonsense-mediated decay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14/102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-0.33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-0.88 to 0.23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0.247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0.317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130"/>
        <w:ind w:left="4" w:right="576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 xml:space="preserve">S6B. Candidate-gene effects </w:t>
      </w:r>
      <w:r>
        <w:br/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>FDR values are adjusted across the three displayed candidates and are not transcriptome-wide TCGA FDR values.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040"/>
        <w:gridCol w:w="2040"/>
        <w:gridCol w:w="2040"/>
        <w:gridCol w:w="2040"/>
        <w:gridCol w:w="2040"/>
        <w:gridCol w:w="2040"/>
        <w:gridCol w:w="2040"/>
      </w:tblGrid>
      <w:tr>
        <w:trPr>
          <w:trHeight w:hRule="exact" w:val="29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Gene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 AKT1 / PIK3CA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Effect (SD)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95% CI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Focused-panel FDR</w:t>
            </w:r>
          </w:p>
        </w:tc>
      </w:tr>
      <w:tr>
        <w:trPr>
          <w:trHeight w:hRule="exact" w:val="284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GALE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52/504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0.64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0.36 to 0.92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8.71e-06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2.61e-05</w:t>
            </w:r>
          </w:p>
        </w:tc>
      </w:tr>
      <w:tr>
        <w:trPr>
          <w:trHeight w:hRule="exact" w:val="284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CHPF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52/504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0.57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0.29 to 0.85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7.72e-05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1.16e-04</w:t>
            </w:r>
          </w:p>
        </w:tc>
      </w:tr>
      <w:tr>
        <w:trPr>
          <w:trHeight w:hRule="exact" w:val="284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NUSAP1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52/504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0.46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0.21 to 0.70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2.70e-04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2.70e-04</w:t>
            </w:r>
          </w:p>
        </w:tc>
      </w:tr>
      <w:tr>
        <w:trPr>
          <w:trHeight w:hRule="exact" w:val="284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GALE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14/102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0.57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 to 1.12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0.043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0.048</w:t>
            </w:r>
          </w:p>
        </w:tc>
      </w:tr>
      <w:tr>
        <w:trPr>
          <w:trHeight w:hRule="exact" w:val="284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CHPF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14/102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0.62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0.07 to 1.17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0.027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0.048</w:t>
            </w:r>
          </w:p>
        </w:tc>
      </w:tr>
      <w:tr>
        <w:trPr>
          <w:trHeight w:hRule="exact" w:val="284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NUSAP1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14/102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0.48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0.01 to 0.95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0.048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0.048</w:t>
            </w:r>
          </w:p>
        </w:tc>
      </w:tr>
    </w:tbl>
    <w:p>
      <w:pPr>
        <w:autoSpaceDN w:val="0"/>
        <w:tabs>
          <w:tab w:pos="12668" w:val="left"/>
        </w:tabs>
        <w:autoSpaceDE w:val="0"/>
        <w:widowControl/>
        <w:spacing w:line="206" w:lineRule="exact" w:before="3684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11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68" w:lineRule="exact" w:before="46" w:after="0"/>
        <w:ind w:left="4" w:right="2016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S7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Genomic context and robustness analyses.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Genomic analyses compared AKT1-mut and PIK3CA-mut-only HR+/HER2- tumors within each cohort.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S7A. GATA3 co-mutation comparison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040"/>
        <w:gridCol w:w="2040"/>
        <w:gridCol w:w="2040"/>
        <w:gridCol w:w="2040"/>
        <w:gridCol w:w="2040"/>
        <w:gridCol w:w="2040"/>
        <w:gridCol w:w="2040"/>
      </w:tblGrid>
      <w:tr>
        <w:trPr>
          <w:trHeight w:hRule="exact" w:val="29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AKT1-mut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PIK3CA-mut only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Odds ratio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95% CI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</w:t>
            </w:r>
          </w:p>
        </w:tc>
      </w:tr>
      <w:tr>
        <w:trPr>
          <w:trHeight w:hRule="exact" w:val="288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16/54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72/505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2.53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1.25 to 4.93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0.006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0.233</w:t>
            </w:r>
          </w:p>
        </w:tc>
      </w:tr>
      <w:tr>
        <w:trPr>
          <w:trHeight w:hRule="exact" w:val="288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7/16</w:t>
            </w:r>
          </w:p>
        </w:tc>
        <w:tc>
          <w:tcPr>
            <w:tcW w:type="dxa" w:w="172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9/138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10.82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2.76 to 42.73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2.22e-04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0.004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S7B. Genomic-burden comparisons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785"/>
        <w:gridCol w:w="1785"/>
        <w:gridCol w:w="1785"/>
        <w:gridCol w:w="1785"/>
        <w:gridCol w:w="1785"/>
        <w:gridCol w:w="1785"/>
        <w:gridCol w:w="1785"/>
        <w:gridCol w:w="1785"/>
      </w:tblGrid>
      <w:tr>
        <w:trPr>
          <w:trHeight w:hRule="exact" w:val="290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Metric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 AKT1 / PIK3CA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Median AKT1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Median PIK3CA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Difference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Primary FDR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tmb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54/505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6.538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6.538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0.208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0.389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cna fraction altered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54/505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0.162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0.183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-0.021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0.260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0.389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cna fraction high level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54/505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0.017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0.017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5.55e-04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0.499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0.499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cna fraction amplified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54/505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0.017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0.016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5.99e-04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0.528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NA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cna fraction deleted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54/505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4.44e-05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8.87e-05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-4.44e-05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0.394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NA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tmb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16/138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0.767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0.967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-0.200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0.402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0.588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cna fraction altered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16/138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0.215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0.289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-0.074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0.299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0.588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cna fraction high level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16/138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0.005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0.005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2.02e-04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0.588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0.588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cna fraction amplified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16/138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0.005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0.003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0.002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0.964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NA</w:t>
            </w:r>
          </w:p>
        </w:tc>
      </w:tr>
      <w:tr>
        <w:trPr>
          <w:trHeight w:hRule="exact" w:val="278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230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cna fraction deleted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16/138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9.00e-05</w:t>
            </w:r>
          </w:p>
        </w:tc>
        <w:tc>
          <w:tcPr>
            <w:tcW w:type="dxa" w:w="136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4.50e-05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4.50e-05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0.828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NA</w:t>
            </w:r>
          </w:p>
        </w:tc>
      </w:tr>
    </w:tbl>
    <w:p>
      <w:pPr>
        <w:autoSpaceDN w:val="0"/>
        <w:tabs>
          <w:tab w:pos="12668" w:val="left"/>
        </w:tabs>
        <w:autoSpaceDE w:val="0"/>
        <w:widowControl/>
        <w:spacing w:line="206" w:lineRule="exact" w:before="4738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12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8"/>
        <w:ind w:left="0" w:right="0"/>
      </w:pPr>
    </w:p>
    <w:p>
      <w:pPr>
        <w:autoSpaceDN w:val="0"/>
        <w:autoSpaceDE w:val="0"/>
        <w:widowControl/>
        <w:spacing w:line="316" w:lineRule="exact" w:before="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S7C. Clinical-plus-genomic robustness models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785"/>
        <w:gridCol w:w="1785"/>
        <w:gridCol w:w="1785"/>
        <w:gridCol w:w="1785"/>
        <w:gridCol w:w="1785"/>
        <w:gridCol w:w="1785"/>
        <w:gridCol w:w="1785"/>
        <w:gridCol w:w="1785"/>
      </w:tblGrid>
      <w:tr>
        <w:trPr>
          <w:trHeight w:hRule="exact" w:val="290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Type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Feature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 AKT1 / PIK3CA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Effect (SD)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95% CI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Candidate gene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GALE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52/504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0.68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0.41 to 0.94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9.23e-07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6.46e-06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Candidate gene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CHPF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52/504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0.61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0.33 to 0.89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2.68e-05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4.70e-05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Candidate gene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NUSAP1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52/504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0.50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0.28 to 0.72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8.12e-06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2.84e-05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Pathway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G2M checkpoint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52/504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0.30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0.11 to 0.49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0.002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0.003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Pathway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Glycolysis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52/504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0.55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0.31 to 0.80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1.22e-05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2.84e-05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Pathway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Eukaryotic translation elongation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52/504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-0.29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-0.57 to -0.01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0.044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0.051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METABRIC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Pathway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Nonsense-mediated decay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52/504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-0.26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-0.54 to 0.02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0.066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0.066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Candidate gene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GALE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14/102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0.48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-0.14 to 1.09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0.129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0.193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Candidate gene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CHPF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14/102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0.61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0.04 to 1.18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0.038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0.132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Candidate gene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NUSAP1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14/102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0.68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0.19 to 1.18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0.007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0.051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Pathway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G2M checkpoint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14/102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0.35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-0.11 to 0.82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0.135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0.193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Pathway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Glycolysis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14/102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0.38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-0.13 to 0.89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0.138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0.193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Pathway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Eukaryotic translation elongation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14/102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-0.19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-0.78 to 0.39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0.515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0.515</w:t>
            </w:r>
          </w:p>
        </w:tc>
      </w:tr>
      <w:tr>
        <w:trPr>
          <w:trHeight w:hRule="exact" w:val="274"/>
        </w:trPr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TCGA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Pathway</w:t>
            </w:r>
          </w:p>
        </w:tc>
        <w:tc>
          <w:tcPr>
            <w:tcW w:type="dxa" w:w="32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Nonsense-mediated decay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14/102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-0.25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-0.83 to 0.33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0.390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0.454</w:t>
            </w:r>
          </w:p>
        </w:tc>
      </w:tr>
    </w:tbl>
    <w:p>
      <w:pPr>
        <w:autoSpaceDN w:val="0"/>
        <w:tabs>
          <w:tab w:pos="12668" w:val="left"/>
        </w:tabs>
        <w:autoSpaceDE w:val="0"/>
        <w:widowControl/>
        <w:spacing w:line="206" w:lineRule="exact" w:before="6228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13</w:t>
      </w:r>
    </w:p>
    <w:p>
      <w:pPr>
        <w:sectPr>
          <w:pgSz w:w="15840" w:h="12240"/>
          <w:pgMar w:top="388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04" w:lineRule="exact" w:before="110" w:after="0"/>
        <w:ind w:left="4" w:right="144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S8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Survival endpoint audit and adjusted Cox-model results.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The displayed Cox results are the primary HR+/HER2- AKT1-mut versus PIK3CA-mut-only comparisons. TCGA 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effects were non-estimable when the AKT1-mut group had no events.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S8A. Endpoint audit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040"/>
        <w:gridCol w:w="2040"/>
        <w:gridCol w:w="2040"/>
        <w:gridCol w:w="2040"/>
        <w:gridCol w:w="2040"/>
        <w:gridCol w:w="2040"/>
        <w:gridCol w:w="2040"/>
      </w:tblGrid>
      <w:tr>
        <w:trPr>
          <w:trHeight w:hRule="exact" w:val="460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Endpoint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Group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Events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Censored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Median follow-up,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months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OS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pair WT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810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470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340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118.1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OS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PIK3CA mut only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505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297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208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126.6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OS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AKT1 mut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54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28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26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145.3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DSS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pair WT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810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235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575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118.1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DSS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PIK3CA mut only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504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142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362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126.5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DSS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AKT1 mut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54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38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145.3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RFS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pair WT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810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311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499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104.6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RFS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PIK3CA mut only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504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194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310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112.0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RFS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AKT1 mut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54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18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36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134.3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OS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pair WT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293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29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264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27.5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OS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PIK3CA mut only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138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126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25.1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OS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AKT1 mut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25.3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DFS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pair WT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275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24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251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25.0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DFS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PIK3CA mut only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128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10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118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23.9</w:t>
            </w:r>
          </w:p>
        </w:tc>
      </w:tr>
      <w:tr>
        <w:trPr>
          <w:trHeight w:hRule="exact" w:val="286"/>
        </w:trPr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DFS</w:t>
            </w:r>
          </w:p>
        </w:tc>
        <w:tc>
          <w:tcPr>
            <w:tcW w:type="dxa" w:w="194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AKT1 mut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</w:t>
            </w:r>
          </w:p>
        </w:tc>
        <w:tc>
          <w:tcPr>
            <w:tcW w:type="dxa" w:w="100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</w:t>
            </w:r>
          </w:p>
        </w:tc>
        <w:tc>
          <w:tcPr>
            <w:tcW w:type="dxa" w:w="187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1.42857006617956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25.3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S8B. Adjusted Cox models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785"/>
        <w:gridCol w:w="1785"/>
        <w:gridCol w:w="1785"/>
        <w:gridCol w:w="1785"/>
        <w:gridCol w:w="1785"/>
        <w:gridCol w:w="1785"/>
        <w:gridCol w:w="1785"/>
        <w:gridCol w:w="1785"/>
      </w:tblGrid>
      <w:tr>
        <w:trPr>
          <w:trHeight w:hRule="exact" w:val="460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Cohort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Endpoint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Events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Events </w:t>
            </w:r>
            <w:r>
              <w:br/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AKT1/PIK3CA</w:t>
            </w:r>
          </w:p>
        </w:tc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HR (95% CI)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OS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529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306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27/279</w:t>
            </w:r>
          </w:p>
        </w:tc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0.80 (0.54-1.21)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0.290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0.435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DSS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528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151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16/135</w:t>
            </w:r>
          </w:p>
        </w:tc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1.00 (0.59-1.70)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0.996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0.996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METABRIC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RFS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528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200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18/182</w:t>
            </w:r>
          </w:p>
        </w:tc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0.83 (0.51-1.37)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0.475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0.651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OS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150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0/12</w:t>
            </w:r>
          </w:p>
        </w:tc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Not estimable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NA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NA</w:t>
            </w:r>
          </w:p>
        </w:tc>
      </w:tr>
      <w:tr>
        <w:trPr>
          <w:trHeight w:hRule="exact" w:val="282"/>
        </w:trPr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TCGA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DFS</w:t>
            </w:r>
          </w:p>
        </w:tc>
        <w:tc>
          <w:tcPr>
            <w:tcW w:type="dxa" w:w="79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140</w:t>
            </w:r>
          </w:p>
        </w:tc>
        <w:tc>
          <w:tcPr>
            <w:tcW w:type="dxa" w:w="93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10</w:t>
            </w:r>
          </w:p>
        </w:tc>
        <w:tc>
          <w:tcPr>
            <w:tcW w:type="dxa" w:w="158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0/10</w:t>
            </w:r>
          </w:p>
        </w:tc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Not estimable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NA</w:t>
            </w:r>
          </w:p>
        </w:tc>
        <w:tc>
          <w:tcPr>
            <w:tcW w:type="dxa" w:w="108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98.57142993382045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NA</w:t>
            </w:r>
          </w:p>
        </w:tc>
      </w:tr>
    </w:tbl>
    <w:p>
      <w:pPr>
        <w:autoSpaceDN w:val="0"/>
        <w:tabs>
          <w:tab w:pos="12668" w:val="left"/>
        </w:tabs>
        <w:autoSpaceDE w:val="0"/>
        <w:widowControl/>
        <w:spacing w:line="206" w:lineRule="exact" w:before="1814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14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04" w:lineRule="exact" w:before="110" w:after="0"/>
        <w:ind w:left="4" w:right="144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S9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Cross-cohort immune and stromal analyses.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Effects are adjusted standardized differences for AKT1-mut versus PIK3CA-mut-only tumors. No feature met the prespecified 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cross-cohort replication rule.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S9A. Immune-feature effects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785"/>
        <w:gridCol w:w="1785"/>
        <w:gridCol w:w="1785"/>
        <w:gridCol w:w="1785"/>
        <w:gridCol w:w="1785"/>
        <w:gridCol w:w="1785"/>
        <w:gridCol w:w="1785"/>
        <w:gridCol w:w="1785"/>
      </w:tblGrid>
      <w:tr>
        <w:trPr>
          <w:trHeight w:hRule="exact" w:val="460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Method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Feature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effect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METABRIC FDR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effect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TCGA FDR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Direction </w:t>
            </w:r>
            <w:r>
              <w:br/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concordant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44" w:right="144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 xml:space="preserve">TCGA nominal </w:t>
            </w: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replication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ESTIMATE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StromalScore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0.016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0.990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ESTIMATE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ImmuneScore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-0.31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0.023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0.990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ESTIMATE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ESTIMATEScore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-0.36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0.016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-0.00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0.990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T cells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-0.16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CD8 T cells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-0.20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Cytotoxic lymphocytes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-0.14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B lineage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-0.27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0.483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NK cells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0.635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0.20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Monocytic lineage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-0.17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0.10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Myeloid dendritic cells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Neutrophils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0.06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0.652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0.05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Endothelial cells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MCP-counter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Fibroblasts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-0.11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0.510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-0.07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0.835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428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ssGSEA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288" w:right="288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 xml:space="preserve">HALLMARK INTERFERON ALPHA </w:t>
            </w: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RESPONSE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-0.24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0.086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0.963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428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ssGSEA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44" w:right="144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 xml:space="preserve">HALLMARK INTERFERON GAMMA </w:t>
            </w: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RESPONSE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-0.27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0.068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0.963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428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ssGSEA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432" w:right="432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 xml:space="preserve">HALLMARK INFLAMMATORY </w:t>
            </w: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RESPONSE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-0.32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0.055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0.10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0.963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ssGSEA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HALLMARK IL6 JAK STAT3 SIGNALING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0.037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0.963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Yes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  <w:tr>
        <w:trPr>
          <w:trHeight w:hRule="exact" w:val="274"/>
        </w:trPr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ssGSEA</w:t>
            </w:r>
          </w:p>
        </w:tc>
        <w:tc>
          <w:tcPr>
            <w:tcW w:type="dxa" w:w="266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HALLMARK COMPLEMENT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-0.27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0.068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0.16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0.963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  <w:tc>
          <w:tcPr>
            <w:tcW w:type="dxa" w:w="151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A1A1A"/>
                <w:sz w:val="13"/>
              </w:rPr>
              <w:t>No</w:t>
            </w:r>
          </w:p>
        </w:tc>
      </w:tr>
    </w:tbl>
    <w:p>
      <w:pPr>
        <w:autoSpaceDN w:val="0"/>
        <w:tabs>
          <w:tab w:pos="12668" w:val="left"/>
        </w:tabs>
        <w:autoSpaceDE w:val="0"/>
        <w:widowControl/>
        <w:spacing w:line="206" w:lineRule="exact" w:before="3380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15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04" w:lineRule="exact" w:before="110" w:after="0"/>
        <w:ind w:left="4" w:right="432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Table S10 </w:t>
      </w:r>
      <w:r>
        <w:br/>
      </w:r>
      <w:r>
        <w:rPr>
          <w:w w:val="102.22222010294597"/>
          <w:rFonts w:ascii="Helvetica" w:hAnsi="Helvetica" w:eastAsia="Helvetica"/>
          <w:b/>
          <w:i w:val="0"/>
          <w:color w:val="1A1A1A"/>
          <w:sz w:val="18"/>
        </w:rPr>
        <w:t>TCGA RPPA protein and signaling-domain effects.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 xml:space="preserve"> Effects are age- and PAM50-adjusted standardized differences for AKT1-mut versus PIK3CA-mut-only HR+/HER2-</w:t>
      </w:r>
      <w:r>
        <w:rPr>
          <w:w w:val="102.22222010294597"/>
          <w:rFonts w:ascii="Helvetica" w:hAnsi="Helvetica" w:eastAsia="Helvetica"/>
          <w:b w:val="0"/>
          <w:i w:val="0"/>
          <w:color w:val="1A1A1A"/>
          <w:sz w:val="18"/>
        </w:rPr>
        <w:t>tumors.</w:t>
      </w:r>
    </w:p>
    <w:p>
      <w:pPr>
        <w:autoSpaceDN w:val="0"/>
        <w:autoSpaceDE w:val="0"/>
        <w:widowControl/>
        <w:spacing w:line="316" w:lineRule="exact" w:before="104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S10A. Signaling-domain effects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380"/>
        <w:gridCol w:w="2380"/>
        <w:gridCol w:w="2380"/>
        <w:gridCol w:w="2380"/>
        <w:gridCol w:w="2380"/>
        <w:gridCol w:w="2380"/>
      </w:tblGrid>
      <w:tr>
        <w:trPr>
          <w:trHeight w:hRule="exact" w:val="290"/>
        </w:trPr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Domain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n AKT1 / PIK3CA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Effect (SD)</w:t>
            </w:r>
          </w:p>
        </w:tc>
        <w:tc>
          <w:tcPr>
            <w:tcW w:type="dxa" w:w="201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95% CI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</w:t>
            </w:r>
          </w:p>
        </w:tc>
      </w:tr>
      <w:tr>
        <w:trPr>
          <w:trHeight w:hRule="exact" w:val="288"/>
        </w:trPr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 activation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12/112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0.98</w:t>
            </w:r>
          </w:p>
        </w:tc>
        <w:tc>
          <w:tcPr>
            <w:tcW w:type="dxa" w:w="201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0.41 to 1.56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8.34e-04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0.003</w:t>
            </w:r>
          </w:p>
        </w:tc>
      </w:tr>
      <w:tr>
        <w:trPr>
          <w:trHeight w:hRule="exact" w:val="288"/>
        </w:trPr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AKT substrates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12/112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-0.16</w:t>
            </w:r>
          </w:p>
        </w:tc>
        <w:tc>
          <w:tcPr>
            <w:tcW w:type="dxa" w:w="201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-0.74 to 0.41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0.577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0.866</w:t>
            </w:r>
          </w:p>
        </w:tc>
      </w:tr>
      <w:tr>
        <w:trPr>
          <w:trHeight w:hRule="exact" w:val="288"/>
        </w:trPr>
        <w:tc>
          <w:tcPr>
            <w:tcW w:type="dxa" w:w="216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mTOR effectors</w:t>
            </w:r>
          </w:p>
        </w:tc>
        <w:tc>
          <w:tcPr>
            <w:tcW w:type="dxa" w:w="165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12/112</w:t>
            </w:r>
          </w:p>
        </w:tc>
        <w:tc>
          <w:tcPr>
            <w:tcW w:type="dxa" w:w="144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-0.02</w:t>
            </w:r>
          </w:p>
        </w:tc>
        <w:tc>
          <w:tcPr>
            <w:tcW w:type="dxa" w:w="201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-0.59 to 0.56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0.953</w:t>
            </w:r>
          </w:p>
        </w:tc>
        <w:tc>
          <w:tcPr>
            <w:tcW w:type="dxa" w:w="1296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 w:val="0"/>
                <w:i w:val="0"/>
                <w:color w:val="1A1A1A"/>
                <w:sz w:val="14"/>
              </w:rPr>
              <w:t>0.953</w:t>
            </w:r>
          </w:p>
        </w:tc>
      </w:tr>
    </w:tbl>
    <w:p>
      <w:pPr>
        <w:autoSpaceDN w:val="0"/>
        <w:autoSpaceDE w:val="0"/>
        <w:widowControl/>
        <w:spacing w:line="316" w:lineRule="exact" w:before="240" w:after="236"/>
        <w:ind w:left="4" w:right="0" w:firstLine="0"/>
        <w:jc w:val="left"/>
      </w:pPr>
      <w:r>
        <w:rPr>
          <w:rFonts w:ascii="Helvetica" w:hAnsi="Helvetica" w:eastAsia="Helvetica"/>
          <w:b/>
          <w:i w:val="0"/>
          <w:color w:val="1F4D77"/>
          <w:sz w:val="23"/>
        </w:rPr>
        <w:t>S10B. Individual-protein effects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040"/>
        <w:gridCol w:w="2040"/>
        <w:gridCol w:w="2040"/>
        <w:gridCol w:w="2040"/>
        <w:gridCol w:w="2040"/>
        <w:gridCol w:w="2040"/>
        <w:gridCol w:w="2040"/>
      </w:tblGrid>
      <w:tr>
        <w:trPr>
          <w:trHeight w:hRule="exact" w:val="290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Protein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Module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Measurement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Effect (SD)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95% CI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P value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2.85714013235909"/>
                <w:rFonts w:ascii="Helvetica" w:hAnsi="Helvetica" w:eastAsia="Helvetica"/>
                <w:b/>
                <w:i w:val="0"/>
                <w:color w:val="1A1A1A"/>
                <w:sz w:val="14"/>
              </w:rPr>
              <w:t>FDR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PI3K p110alpha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PI3K/PTEN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0.38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-0.21 to 0.96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0.207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0.474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PTEN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PI3K/PTEN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-0.27 to 0.91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0.283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0.474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total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core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-0.08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-0.66 to 0.51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0.798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0.887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pS473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core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1.00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0.41 to 1.59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8.21e-04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0.011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pT308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core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0.90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0.32 to 1.49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0.003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0.017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PRAS40 pT246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substrates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-0.54 to 0.64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0.866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0.938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GSK3A/B pS21/S9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substrates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-0.26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-0.84 to 0.33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0.388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0.743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GSK3 pS9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substrates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-0.17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-0.76 to 0.42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0.572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0.743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TSC2 total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substrates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-0.27 to 0.90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0.296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0.474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TSC2 pT1462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AKT substrates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-0.19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-0.77 to 0.40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0.531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0.743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total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0.35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-0.24 to 0.93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0.245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0.474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pS2448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0.18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-0.41 to 0.76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0.555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0.743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p70S6K total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-0.54 to 0.63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0.874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0.887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p70S6K pT389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-0.93 to 0.24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0.245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0.743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S6 total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0.66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0.07 to 1.25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0.027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0.218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S6 pS235/S236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-0.01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-0.60 to 0.58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0.971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0.971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S6 pS240/S244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0.20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-0.39 to 0.79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0.502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0.743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4E-BP1 total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Total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-0.04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-0.63 to 0.54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0.887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0.887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4E-BP1 pS65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-0.06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-0.65 to 0.52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0.832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0.938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4E-BP1 pT37/T46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-0.23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-0.82 to 0.35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0.439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0.743</w:t>
            </w:r>
          </w:p>
        </w:tc>
      </w:tr>
      <w:tr>
        <w:trPr>
          <w:trHeight w:hRule="exact" w:val="278"/>
        </w:trPr>
        <w:tc>
          <w:tcPr>
            <w:tcW w:type="dxa" w:w="2088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76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4E-BP1 pT70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mTOR effectors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Phospho</w:t>
            </w:r>
          </w:p>
        </w:tc>
        <w:tc>
          <w:tcPr>
            <w:tcW w:type="dxa" w:w="1224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0.20</w:t>
            </w:r>
          </w:p>
        </w:tc>
        <w:tc>
          <w:tcPr>
            <w:tcW w:type="dxa" w:w="1800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-0.39 to 0.79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0.504</w:t>
            </w:r>
          </w:p>
        </w:tc>
        <w:tc>
          <w:tcPr>
            <w:tcW w:type="dxa" w:w="1152"/>
            <w:tcBorders>
              <w:start w:sz="2.799999952316284" w:val="single" w:color="#B8C3D1"/>
              <w:top w:sz="2.799999952316284" w:val="single" w:color="#B8C3D1"/>
              <w:end w:sz="2.799999952316284" w:val="single" w:color="#B8C3D1"/>
              <w:bottom w:sz="2.799999952316284" w:val="single" w:color="#B8C3D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left"/>
            </w:pPr>
            <w:r>
              <w:rPr>
                <w:w w:val="103.07692014254057"/>
                <w:rFonts w:ascii="Helvetica" w:hAnsi="Helvetica" w:eastAsia="Helvetica"/>
                <w:b w:val="0"/>
                <w:i w:val="0"/>
                <w:color w:val="1A1A1A"/>
                <w:sz w:val="13"/>
              </w:rPr>
              <w:t>0.743</w:t>
            </w:r>
          </w:p>
        </w:tc>
      </w:tr>
    </w:tbl>
    <w:p>
      <w:pPr>
        <w:autoSpaceDN w:val="0"/>
        <w:tabs>
          <w:tab w:pos="12668" w:val="left"/>
        </w:tabs>
        <w:autoSpaceDE w:val="0"/>
        <w:widowControl/>
        <w:spacing w:line="206" w:lineRule="exact" w:before="1152" w:after="0"/>
        <w:ind w:left="4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16</w:t>
      </w:r>
    </w:p>
    <w:p>
      <w:pPr>
        <w:sectPr>
          <w:pgSz w:w="15840" w:h="12240"/>
          <w:pgMar w:top="384" w:right="772" w:bottom="172" w:left="78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278" w:lineRule="exact" w:before="138" w:after="0"/>
        <w:ind w:left="0" w:right="720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Figure S1 </w:t>
      </w:r>
      <w:r>
        <w:br/>
      </w: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Full pathway-enrichment discovery and independent validation.</w:t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 xml:space="preserve"> Hallmark and Reactome pathway enrichment for AKT1-mut versus PIK3CA-mut-only HR+/HER2- tumors, including </w:t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>cross-cohort concordance and discovery-to-validation counts.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43800" cy="59258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59258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486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17</w:t>
      </w:r>
    </w:p>
    <w:p>
      <w:pPr>
        <w:sectPr>
          <w:pgSz w:w="15840" w:h="12240"/>
          <w:pgMar w:top="384" w:right="772" w:bottom="172" w:left="7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44" w:lineRule="exact" w:before="70" w:after="0"/>
        <w:ind w:left="0" w:right="2736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Figure S2 </w:t>
      </w:r>
      <w:r>
        <w:br/>
      </w: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Mutation groups and clinical outcomes.</w:t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 xml:space="preserve"> Kaplan-Meier estimates, log-rank tests, and adjusted Cox models for available METABRIC and TCGA endpoints.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11440" cy="60591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0" cy="6059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486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18</w:t>
      </w:r>
    </w:p>
    <w:p>
      <w:pPr>
        <w:sectPr>
          <w:pgSz w:w="15840" w:h="12240"/>
          <w:pgMar w:top="384" w:right="772" w:bottom="172" w:left="7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44" w:lineRule="exact" w:before="70" w:after="0"/>
        <w:ind w:left="0" w:right="1872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Figure S3 </w:t>
      </w:r>
      <w:r>
        <w:br/>
      </w: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Formal immune and stromal scoring by mutation group.</w:t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 xml:space="preserve"> Age- and PAM50-adjusted MCP-counter, ESTIMATE, and ssGSEA comparisons in METABRIC and TCGA.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992619" cy="6059170"/>
            <wp:docPr id="3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92619" cy="6059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486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19</w:t>
      </w:r>
    </w:p>
    <w:p>
      <w:pPr>
        <w:sectPr>
          <w:pgSz w:w="15840" w:h="12240"/>
          <w:pgMar w:top="384" w:right="772" w:bottom="172" w:left="7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414" w:lineRule="exact" w:before="0" w:after="0"/>
        <w:ind w:left="0" w:right="0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>Supplementary Figure S4</w:t>
      </w:r>
    </w:p>
    <w:p>
      <w:pPr>
        <w:autoSpaceDN w:val="0"/>
        <w:autoSpaceDE w:val="0"/>
        <w:widowControl/>
        <w:spacing w:line="210" w:lineRule="exact" w:before="134" w:after="0"/>
        <w:ind w:left="0" w:right="0" w:firstLine="0"/>
        <w:jc w:val="left"/>
      </w:pP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Immune infiltration landscape by mutation group.</w:t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 xml:space="preserve"> (A) Individual-tumor MCP-counter profiles for AKT1-mutant and PIK3CA-mutant-only HR-positive/HER2-negative tumors in METABRIC and </w:t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 xml:space="preserve">TCGA. (B) Median within-cohort standardized MCP-counter, ESTIMATE, and ssGSEA scores across AKT1-mutant, PIK3CA-mutant-only, and pair-wild-type groups. (C) ESTIMATE immune- and </w:t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>stromal-score distributions with age- and PAM50-adjusted AKT1-mutant versus PIK3CA-mutant-only effects. Expression-derived estimates do not represent absolute cell fractions.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179820" cy="5792470"/>
            <wp:docPr id="4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5792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486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20</w:t>
      </w:r>
    </w:p>
    <w:p>
      <w:pPr>
        <w:sectPr>
          <w:pgSz w:w="15840" w:h="12240"/>
          <w:pgMar w:top="384" w:right="772" w:bottom="172" w:left="7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44" w:lineRule="exact" w:before="70" w:after="0"/>
        <w:ind w:left="0" w:right="9792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Figure S5A </w:t>
      </w:r>
      <w:r>
        <w:br/>
      </w: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METABRIC HR+/HER2- expression-quality-control PCA.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8232140" cy="6059170"/>
            <wp:docPr id="5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32140" cy="6059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486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21</w:t>
      </w:r>
    </w:p>
    <w:p>
      <w:pPr>
        <w:sectPr>
          <w:pgSz w:w="15840" w:h="12240"/>
          <w:pgMar w:top="384" w:right="772" w:bottom="172" w:left="7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44" w:lineRule="exact" w:before="70" w:after="0"/>
        <w:ind w:left="0" w:right="10224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Figure S5B </w:t>
      </w:r>
      <w:r>
        <w:br/>
      </w: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TCGA HR+/HER2- expression-quality-control PCA.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8232140" cy="6059170"/>
            <wp:docPr id="6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32140" cy="6059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486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22</w:t>
      </w:r>
    </w:p>
    <w:p>
      <w:pPr>
        <w:sectPr>
          <w:pgSz w:w="15840" w:h="12240"/>
          <w:pgMar w:top="384" w:right="772" w:bottom="172" w:left="7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44" w:lineRule="exact" w:before="70" w:after="0"/>
        <w:ind w:left="0" w:right="9792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Figure S5C </w:t>
      </w:r>
      <w:r>
        <w:br/>
      </w: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METABRIC Luminal A/B expression-quality-control PCA.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8232140" cy="6059170"/>
            <wp:docPr id="7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32140" cy="6059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486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23</w:t>
      </w:r>
    </w:p>
    <w:p>
      <w:pPr>
        <w:sectPr>
          <w:pgSz w:w="15840" w:h="12240"/>
          <w:pgMar w:top="384" w:right="772" w:bottom="172" w:left="7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44" w:lineRule="exact" w:before="70" w:after="0"/>
        <w:ind w:left="0" w:right="10080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Figure S5D </w:t>
      </w:r>
      <w:r>
        <w:br/>
      </w: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TCGA Luminal A/B expression-quality-control PCA.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8232140" cy="6059170"/>
            <wp:docPr id="8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32140" cy="6059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486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24</w:t>
      </w:r>
    </w:p>
    <w:p>
      <w:pPr>
        <w:sectPr>
          <w:pgSz w:w="15840" w:h="12240"/>
          <w:pgMar w:top="384" w:right="772" w:bottom="172" w:left="7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6"/>
        <w:ind w:left="0" w:right="0"/>
      </w:pPr>
    </w:p>
    <w:p>
      <w:pPr>
        <w:autoSpaceDN w:val="0"/>
        <w:autoSpaceDE w:val="0"/>
        <w:widowControl/>
        <w:spacing w:line="344" w:lineRule="exact" w:before="70" w:after="0"/>
        <w:ind w:left="0" w:right="1296" w:firstLine="0"/>
        <w:jc w:val="left"/>
      </w:pPr>
      <w:r>
        <w:rPr>
          <w:rFonts w:ascii="Helvetica" w:hAnsi="Helvetica" w:eastAsia="Helvetica"/>
          <w:b/>
          <w:i w:val="0"/>
          <w:color w:val="2D74B5"/>
          <w:sz w:val="30"/>
        </w:rPr>
        <w:t xml:space="preserve">Supplementary Figure S6 </w:t>
      </w:r>
      <w:r>
        <w:br/>
      </w:r>
      <w:r>
        <w:rPr>
          <w:w w:val="97.64706106746898"/>
          <w:rFonts w:ascii="Helvetica" w:hAnsi="Helvetica" w:eastAsia="Helvetica"/>
          <w:b/>
          <w:i w:val="0"/>
          <w:color w:val="1A1A1A"/>
          <w:sz w:val="17"/>
        </w:rPr>
        <w:t>Expression-analysis group counts and quality-control summary.</w:t>
      </w:r>
      <w:r>
        <w:rPr>
          <w:w w:val="97.64706106746898"/>
          <w:rFonts w:ascii="Helvetica" w:hAnsi="Helvetica" w:eastAsia="Helvetica"/>
          <w:b w:val="0"/>
          <w:i w:val="0"/>
          <w:color w:val="1A1A1A"/>
          <w:sz w:val="17"/>
        </w:rPr>
        <w:t xml:space="preserve"> Numbers of eligible samples across cohorts, analysis populations, mutation groups, and adjusted models.</w:t>
      </w:r>
    </w:p>
    <w:p>
      <w:pPr>
        <w:autoSpaceDN w:val="0"/>
        <w:autoSpaceDE w:val="0"/>
        <w:widowControl/>
        <w:spacing w:line="240" w:lineRule="auto" w:before="13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9052560" cy="4937759"/>
            <wp:docPr id="9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052560" cy="493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2664" w:val="left"/>
        </w:tabs>
        <w:autoSpaceDE w:val="0"/>
        <w:widowControl/>
        <w:spacing w:line="206" w:lineRule="exact" w:before="2252" w:after="0"/>
        <w:ind w:left="0" w:right="0" w:firstLine="0"/>
        <w:jc w:val="left"/>
      </w:pPr>
      <w:r>
        <w:rPr>
          <w:rFonts w:ascii="Helvetica" w:hAnsi="Helvetica" w:eastAsia="Helvetica"/>
          <w:b w:val="0"/>
          <w:i w:val="0"/>
          <w:color w:val="595959"/>
          <w:sz w:val="15"/>
        </w:rPr>
        <w:t xml:space="preserve">AKT1 E17K vs PIK3CA hotspot mutations in breast cancer </w:t>
      </w:r>
      <w:r>
        <w:rPr>
          <w:rFonts w:ascii="Helvetica" w:hAnsi="Helvetica" w:eastAsia="Helvetica"/>
          <w:b w:val="0"/>
          <w:i w:val="0"/>
          <w:color w:val="595959"/>
          <w:sz w:val="15"/>
        </w:rPr>
        <w:t>Supplementary page 25</w:t>
      </w:r>
    </w:p>
    <w:sectPr w:rsidR="00FC693F" w:rsidRPr="0006063C" w:rsidSect="00034616">
      <w:pgSz w:w="15840" w:h="12240"/>
      <w:pgMar w:top="384" w:right="772" w:bottom="172" w:left="79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