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A6E" w:rsidRDefault="00A64074">
      <w:pPr>
        <w:pStyle w:val="Title"/>
      </w:pPr>
      <w:r>
        <w:t>Additional file 1</w:t>
      </w:r>
    </w:p>
    <w:p w:rsidR="00F53A6E" w:rsidRDefault="00A64074">
      <w:pPr>
        <w:pStyle w:val="Heading1"/>
      </w:pPr>
      <w:r>
        <w:t>Analytic framework and reporting record</w:t>
      </w:r>
    </w:p>
    <w:p w:rsidR="00F53A6E" w:rsidRDefault="00A64074">
      <w:r>
        <w:t>Preparing HIV services for long-acting injectable treatment and prevention in Uganda: a qualitative study of provider perspectives</w:t>
      </w:r>
    </w:p>
    <w:p w:rsidR="00F53A6E" w:rsidRDefault="00A64074">
      <w:pPr>
        <w:pStyle w:val="Heading1"/>
      </w:pPr>
      <w:r>
        <w:t>Scope and source record</w:t>
      </w:r>
    </w:p>
    <w:p w:rsidR="00F53A6E" w:rsidRDefault="00A64074" w:rsidP="00DC43B4">
      <w:pPr>
        <w:jc w:val="both"/>
      </w:pPr>
      <w:r>
        <w:t>This supplement documents the</w:t>
      </w:r>
      <w:r w:rsidR="00DC43B4">
        <w:t xml:space="preserve"> focused secondary analysis of</w:t>
      </w:r>
      <w:r>
        <w:t xml:space="preserve"> available provider interview files.</w:t>
      </w:r>
      <w:r w:rsidR="00DC43B4">
        <w:t xml:space="preserve"> </w:t>
      </w:r>
      <w:r>
        <w:t>Id</w:t>
      </w:r>
      <w:r w:rsidR="00DC43B4">
        <w:t xml:space="preserve">entifiers I1–I5 refer to files. </w:t>
      </w:r>
      <w:r>
        <w:t>Paragraph locators count all paragraphs in the supplied Word files, starting at 1, including blank paragraphs. Source names are withheld to reduce identifiability. The p</w:t>
      </w:r>
      <w:r>
        <w:t>rivate verification record retains the original file mapping.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F53A6E">
        <w:trPr>
          <w:cantSplit/>
          <w:tblHeader/>
        </w:trPr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b/>
                <w:sz w:val="20"/>
              </w:rPr>
              <w:t>Identifier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b/>
                <w:sz w:val="20"/>
              </w:rPr>
              <w:t>Role documented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b/>
                <w:sz w:val="20"/>
              </w:rPr>
              <w:t>Setting information</w:t>
            </w:r>
          </w:p>
        </w:tc>
      </w:tr>
      <w:tr w:rsidR="00F53A6E">
        <w:trPr>
          <w:cantSplit/>
        </w:trPr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I1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Medical officer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Respondent identifies Mildmay; inpatient and outpatient work.</w:t>
            </w:r>
          </w:p>
        </w:tc>
      </w:tr>
      <w:tr w:rsidR="00F53A6E">
        <w:trPr>
          <w:cantSplit/>
        </w:trPr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I2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Doctor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 xml:space="preserve">Respondent describes inpatient and outpatient work at </w:t>
            </w:r>
            <w:r>
              <w:rPr>
                <w:sz w:val="20"/>
              </w:rPr>
              <w:t>Mildmay.</w:t>
            </w:r>
          </w:p>
        </w:tc>
      </w:tr>
      <w:tr w:rsidR="00F53A6E">
        <w:trPr>
          <w:cantSplit/>
        </w:trPr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I3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Medical officer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Respondent identifies Mildmay.</w:t>
            </w:r>
          </w:p>
        </w:tc>
      </w:tr>
      <w:tr w:rsidR="00F53A6E">
        <w:trPr>
          <w:cantSplit/>
        </w:trPr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I4</w:t>
            </w:r>
          </w:p>
        </w:tc>
        <w:tc>
          <w:tcPr>
            <w:tcW w:w="3120" w:type="dxa"/>
          </w:tcPr>
          <w:p w:rsidR="00F53A6E" w:rsidRDefault="00DC43B4">
            <w:pPr>
              <w:spacing w:after="60" w:line="264" w:lineRule="auto"/>
            </w:pPr>
            <w:r>
              <w:rPr>
                <w:sz w:val="20"/>
              </w:rPr>
              <w:t>Nurse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Introduction names both parent-study facilities; respondent workplace not established.</w:t>
            </w:r>
          </w:p>
        </w:tc>
      </w:tr>
      <w:tr w:rsidR="00F53A6E">
        <w:trPr>
          <w:cantSplit/>
        </w:trPr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I5</w:t>
            </w:r>
          </w:p>
        </w:tc>
        <w:tc>
          <w:tcPr>
            <w:tcW w:w="3120" w:type="dxa"/>
          </w:tcPr>
          <w:p w:rsidR="00F53A6E" w:rsidRDefault="00DC43B4">
            <w:pPr>
              <w:spacing w:after="60" w:line="264" w:lineRule="auto"/>
            </w:pPr>
            <w:r>
              <w:rPr>
                <w:sz w:val="20"/>
              </w:rPr>
              <w:t>Nurse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Introduction refers to Mildmay; respondent cadre not established.</w:t>
            </w:r>
          </w:p>
        </w:tc>
      </w:tr>
    </w:tbl>
    <w:p w:rsidR="00F53A6E" w:rsidRDefault="00A64074">
      <w:pPr>
        <w:pStyle w:val="Heading1"/>
      </w:pPr>
      <w:r>
        <w:t>Analytic domains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F53A6E">
        <w:trPr>
          <w:cantSplit/>
          <w:tblHeader/>
        </w:trPr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b/>
                <w:sz w:val="20"/>
              </w:rPr>
              <w:t>Domain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b/>
                <w:sz w:val="20"/>
              </w:rPr>
              <w:t>Inclusion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b/>
                <w:sz w:val="20"/>
              </w:rPr>
              <w:t>Interpretation rule</w:t>
            </w:r>
          </w:p>
        </w:tc>
      </w:tr>
      <w:tr w:rsidR="00F53A6E">
        <w:trPr>
          <w:cantSplit/>
        </w:trPr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Existing service capacity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Statements about current people, space, infrastructure and experience.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Expected future assistance is retained as anticipated support.</w:t>
            </w:r>
          </w:p>
        </w:tc>
      </w:tr>
      <w:tr w:rsidR="00F53A6E">
        <w:trPr>
          <w:cantSplit/>
        </w:trPr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Expected resources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 xml:space="preserve">Authorization, </w:t>
            </w:r>
            <w:r>
              <w:rPr>
                <w:sz w:val="20"/>
              </w:rPr>
              <w:t>training, equipment and funds expected for introduction.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No assumption that expected support has been committed.</w:t>
            </w:r>
          </w:p>
        </w:tc>
      </w:tr>
      <w:tr w:rsidR="00F53A6E">
        <w:trPr>
          <w:cantSplit/>
        </w:trPr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Administration work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Dispensing, education, injection tasks, patient volume and staff fatigue.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Do not equate fewer visits with lower workload.</w:t>
            </w:r>
          </w:p>
        </w:tc>
      </w:tr>
      <w:tr w:rsidR="00F53A6E">
        <w:trPr>
          <w:cantSplit/>
        </w:trPr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Occupational safety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Needle handling, exposure concerns and staff willingness to inject.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Separate anticipated concern from recorded incident.</w:t>
            </w:r>
          </w:p>
        </w:tc>
      </w:tr>
      <w:tr w:rsidR="00F53A6E">
        <w:trPr>
          <w:cantSplit/>
        </w:trPr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Continuing contact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Reaction monitoring, appointment contact, telephone calls and outreach.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Separate existing prac</w:t>
            </w:r>
            <w:r>
              <w:rPr>
                <w:sz w:val="20"/>
              </w:rPr>
              <w:t>tice from a proposed pathway.</w:t>
            </w:r>
          </w:p>
        </w:tc>
      </w:tr>
      <w:tr w:rsidR="00F53A6E">
        <w:trPr>
          <w:cantSplit/>
        </w:trPr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Financing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Costs and funding for contact, staffing, procurement and service delivery.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Funding changes remain attributed accounts unless independently verified.</w:t>
            </w:r>
          </w:p>
        </w:tc>
      </w:tr>
      <w:tr w:rsidR="00F53A6E">
        <w:trPr>
          <w:cantSplit/>
        </w:trPr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lastRenderedPageBreak/>
              <w:t>Supply and access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Shortage reporting, procurement dependence, dem</w:t>
            </w:r>
            <w:r>
              <w:rPr>
                <w:sz w:val="20"/>
              </w:rPr>
              <w:t>and planning and proposed delivery points.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Allocation proposals are not endorsed clinical criteria.</w:t>
            </w:r>
          </w:p>
        </w:tc>
      </w:tr>
      <w:tr w:rsidR="00F53A6E">
        <w:trPr>
          <w:cantSplit/>
        </w:trPr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Interview context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Prompts, explanations, hypothetical schedules, challenges and reassurance.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 xml:space="preserve">Preserve interviewer contributions and uncertain speaker </w:t>
            </w:r>
            <w:r>
              <w:rPr>
                <w:sz w:val="20"/>
              </w:rPr>
              <w:t>labels.</w:t>
            </w:r>
          </w:p>
        </w:tc>
      </w:tr>
    </w:tbl>
    <w:p w:rsidR="00F53A6E" w:rsidRDefault="00A64074">
      <w:pPr>
        <w:pStyle w:val="Heading1"/>
      </w:pPr>
      <w:r>
        <w:t>Interview-level summaries</w:t>
      </w:r>
    </w:p>
    <w:p w:rsidR="00F53A6E" w:rsidRDefault="00A64074">
      <w:pPr>
        <w:pStyle w:val="Heading2"/>
      </w:pPr>
      <w:r>
        <w:t>I1</w:t>
      </w:r>
    </w:p>
    <w:p w:rsidR="00F53A6E" w:rsidRDefault="00A64074" w:rsidP="00DC43B4">
      <w:pPr>
        <w:jc w:val="both"/>
      </w:pPr>
      <w:r>
        <w:t>Basis of confidence: Existing staff and experience managing large oral-treatment queues support confidence.</w:t>
      </w:r>
    </w:p>
    <w:p w:rsidR="00F53A6E" w:rsidRDefault="00A64074" w:rsidP="00DC43B4">
      <w:pPr>
        <w:jc w:val="both"/>
      </w:pPr>
      <w:r>
        <w:t>Work: Less pill counting expected; occupational needle exposure and some staff reluctance require safety prepa</w:t>
      </w:r>
      <w:r>
        <w:t>ration.</w:t>
      </w:r>
    </w:p>
    <w:p w:rsidR="00F53A6E" w:rsidRDefault="00A64074" w:rsidP="00DC43B4">
      <w:pPr>
        <w:jc w:val="both"/>
      </w:pPr>
      <w:r>
        <w:t>Continuing contact: Longer intervals might reduce opportunities to recognize reactions.</w:t>
      </w:r>
    </w:p>
    <w:p w:rsidR="00F53A6E" w:rsidRDefault="00A64074" w:rsidP="00DC43B4">
      <w:pPr>
        <w:jc w:val="both"/>
      </w:pPr>
      <w:r>
        <w:t>Supply: Early shortage reporting expected to prevent stock-out.</w:t>
      </w:r>
    </w:p>
    <w:p w:rsidR="00F53A6E" w:rsidRDefault="00A64074" w:rsidP="00DC43B4">
      <w:pPr>
        <w:jc w:val="both"/>
      </w:pPr>
      <w:r>
        <w:t>Delivery proposal: Existing consultation room proposed to preserve privacy.</w:t>
      </w:r>
    </w:p>
    <w:p w:rsidR="00F53A6E" w:rsidRDefault="00A64074" w:rsidP="00DC43B4">
      <w:pPr>
        <w:jc w:val="both"/>
      </w:pPr>
      <w:r>
        <w:t>Interview context: O</w:t>
      </w:r>
      <w:r>
        <w:t>verall affirmative readiness remains qualified by supply and monitoring concerns.</w:t>
      </w:r>
    </w:p>
    <w:p w:rsidR="00F53A6E" w:rsidRDefault="00A64074" w:rsidP="00DC43B4">
      <w:pPr>
        <w:jc w:val="both"/>
      </w:pPr>
      <w:r>
        <w:t>Source review: the complete interview, including the surrounding interviewer turns. Quotation-specific locators appear below.</w:t>
      </w:r>
    </w:p>
    <w:p w:rsidR="00F53A6E" w:rsidRDefault="00A64074" w:rsidP="00DC43B4">
      <w:pPr>
        <w:pStyle w:val="Heading2"/>
        <w:jc w:val="both"/>
      </w:pPr>
      <w:r>
        <w:t>I2</w:t>
      </w:r>
    </w:p>
    <w:p w:rsidR="00F53A6E" w:rsidRDefault="00A64074" w:rsidP="00DC43B4">
      <w:pPr>
        <w:jc w:val="both"/>
      </w:pPr>
      <w:r>
        <w:t>Basis of confidence: Existing professional kn</w:t>
      </w:r>
      <w:r>
        <w:t>owledge and routine service access support confidence; storage information and training requested.</w:t>
      </w:r>
    </w:p>
    <w:p w:rsidR="00F53A6E" w:rsidRDefault="00A64074" w:rsidP="00DC43B4">
      <w:pPr>
        <w:jc w:val="both"/>
      </w:pPr>
      <w:r>
        <w:t>Work: Fewer visits expected from a long interval; schedule not standardized across interviews.</w:t>
      </w:r>
    </w:p>
    <w:p w:rsidR="00F53A6E" w:rsidRDefault="00A64074" w:rsidP="00DC43B4">
      <w:pPr>
        <w:jc w:val="both"/>
      </w:pPr>
      <w:r>
        <w:t>Continuing contact: Client returns for reactions; telephone co</w:t>
      </w:r>
      <w:r>
        <w:t>ntact incurs cost when outreach lacks funds.</w:t>
      </w:r>
    </w:p>
    <w:p w:rsidR="00F53A6E" w:rsidRDefault="00A64074" w:rsidP="00DC43B4">
      <w:pPr>
        <w:jc w:val="both"/>
      </w:pPr>
      <w:r>
        <w:t>Supply: Speaker-label ambiguity in one procurement-related answer limits attribution.</w:t>
      </w:r>
    </w:p>
    <w:p w:rsidR="00F53A6E" w:rsidRDefault="00A64074" w:rsidP="00DC43B4">
      <w:pPr>
        <w:jc w:val="both"/>
      </w:pPr>
      <w:r>
        <w:t>Delivery proposal: Existing service access described as helpful; hours were not independently verified.</w:t>
      </w:r>
    </w:p>
    <w:p w:rsidR="00F53A6E" w:rsidRDefault="00A64074" w:rsidP="00DC43B4">
      <w:pPr>
        <w:jc w:val="both"/>
      </w:pPr>
      <w:r>
        <w:t>Interview context: In</w:t>
      </w:r>
      <w:r>
        <w:t>terviewer introduces funding changes before the respondent discusses limited outreach.</w:t>
      </w:r>
    </w:p>
    <w:p w:rsidR="00F53A6E" w:rsidRDefault="00A64074" w:rsidP="00DC43B4">
      <w:pPr>
        <w:jc w:val="both"/>
      </w:pPr>
      <w:r>
        <w:t>Source review: the complete interview, including the surrounding interviewer turns. Quotation-specific locators appear below.</w:t>
      </w:r>
    </w:p>
    <w:p w:rsidR="00F53A6E" w:rsidRDefault="00A64074" w:rsidP="00DC43B4">
      <w:pPr>
        <w:pStyle w:val="Heading2"/>
        <w:jc w:val="both"/>
      </w:pPr>
      <w:r>
        <w:t>I3</w:t>
      </w:r>
    </w:p>
    <w:p w:rsidR="00F53A6E" w:rsidRDefault="00A64074" w:rsidP="00DC43B4">
      <w:pPr>
        <w:jc w:val="both"/>
      </w:pPr>
      <w:r>
        <w:t xml:space="preserve">Basis of confidence: Staff experience, </w:t>
      </w:r>
      <w:r>
        <w:t>infrastructure and client questions support confidence; future equipment and funds expected.</w:t>
      </w:r>
    </w:p>
    <w:p w:rsidR="00F53A6E" w:rsidRDefault="00A64074" w:rsidP="00DC43B4">
      <w:pPr>
        <w:jc w:val="both"/>
      </w:pPr>
      <w:r>
        <w:t>Work: Training and staffing improvements discussed alongside confidence in professional ability.</w:t>
      </w:r>
    </w:p>
    <w:p w:rsidR="00F53A6E" w:rsidRDefault="00A64074" w:rsidP="00DC43B4">
      <w:pPr>
        <w:jc w:val="both"/>
      </w:pPr>
      <w:r>
        <w:t>Continuing contact: Proposed reaction documentation, telephone con</w:t>
      </w:r>
      <w:r>
        <w:t>tact and funded outreach.</w:t>
      </w:r>
    </w:p>
    <w:p w:rsidR="00F53A6E" w:rsidRDefault="00A64074" w:rsidP="00DC43B4">
      <w:pPr>
        <w:jc w:val="both"/>
      </w:pPr>
      <w:r>
        <w:t>Supply: External procurement funds described as necessary; shortages anticipated if funding is delayed.</w:t>
      </w:r>
    </w:p>
    <w:p w:rsidR="00F53A6E" w:rsidRDefault="00A64074" w:rsidP="00DC43B4">
      <w:pPr>
        <w:jc w:val="both"/>
      </w:pPr>
      <w:r>
        <w:lastRenderedPageBreak/>
        <w:t>Delivery proposal: Prioritization discussed under limited supply; proposals are not clinical eligibility guidance.</w:t>
      </w:r>
    </w:p>
    <w:p w:rsidR="00F53A6E" w:rsidRDefault="00A64074" w:rsidP="00DC43B4">
      <w:pPr>
        <w:jc w:val="both"/>
      </w:pPr>
      <w:r>
        <w:t>Interview c</w:t>
      </w:r>
      <w:r>
        <w:t>ontext: Expected support and acknowledged external dependence coexist in the same interview.</w:t>
      </w:r>
    </w:p>
    <w:p w:rsidR="00F53A6E" w:rsidRDefault="00A64074" w:rsidP="00DC43B4">
      <w:pPr>
        <w:jc w:val="both"/>
      </w:pPr>
      <w:r>
        <w:t>Source review: the complete interview, including the surrounding interviewer turns. Quotation-specific locators appear below.</w:t>
      </w:r>
    </w:p>
    <w:p w:rsidR="00F53A6E" w:rsidRDefault="00A64074" w:rsidP="00DC43B4">
      <w:pPr>
        <w:pStyle w:val="Heading2"/>
        <w:jc w:val="both"/>
      </w:pPr>
      <w:r>
        <w:t>I4</w:t>
      </w:r>
    </w:p>
    <w:p w:rsidR="00F53A6E" w:rsidRDefault="00A64074" w:rsidP="00DC43B4">
      <w:pPr>
        <w:jc w:val="both"/>
      </w:pPr>
      <w:r>
        <w:t>Basis of confidence: Cautious impl</w:t>
      </w:r>
      <w:r>
        <w:t>ementation judgment later becomes qualified endorsement.</w:t>
      </w:r>
    </w:p>
    <w:p w:rsidR="00F53A6E" w:rsidRDefault="00A64074" w:rsidP="00DC43B4">
      <w:pPr>
        <w:jc w:val="both"/>
      </w:pPr>
      <w:r>
        <w:t>Work: Respondent rejects hypothetical availability of five staff; describes education, procurement and administration work.</w:t>
      </w:r>
    </w:p>
    <w:p w:rsidR="00F53A6E" w:rsidRDefault="00A64074" w:rsidP="00DC43B4">
      <w:pPr>
        <w:jc w:val="both"/>
      </w:pPr>
      <w:r>
        <w:t>Continuing contact: Funding and workload enter broader service concerns; no</w:t>
      </w:r>
      <w:r>
        <w:t xml:space="preserve"> verified contact pathway.</w:t>
      </w:r>
    </w:p>
    <w:p w:rsidR="00F53A6E" w:rsidRDefault="00A64074" w:rsidP="00DC43B4">
      <w:pPr>
        <w:jc w:val="both"/>
      </w:pPr>
      <w:r>
        <w:t>Supply: Initial attendance proposed to guide subsequent demand planning; not an implemented pilot.</w:t>
      </w:r>
    </w:p>
    <w:p w:rsidR="00F53A6E" w:rsidRDefault="00A64074" w:rsidP="00DC43B4">
      <w:pPr>
        <w:jc w:val="both"/>
      </w:pPr>
      <w:r>
        <w:t>Delivery proposal: Allocation and fairness discussed within a hypothetical rollout exchange.</w:t>
      </w:r>
    </w:p>
    <w:p w:rsidR="00F53A6E" w:rsidRDefault="00A64074" w:rsidP="00DC43B4">
      <w:pPr>
        <w:jc w:val="both"/>
      </w:pPr>
      <w:r>
        <w:t>Interview context: Interviewer reassu</w:t>
      </w:r>
      <w:r>
        <w:t>res on funding and challenges staffing; respondent disputes a brief transition.</w:t>
      </w:r>
    </w:p>
    <w:p w:rsidR="00F53A6E" w:rsidRDefault="00A64074" w:rsidP="00DC43B4">
      <w:pPr>
        <w:jc w:val="both"/>
      </w:pPr>
      <w:r>
        <w:t>Source review: the complete interview, including the surrounding interviewer turns. Quotation-specific locators appear below.</w:t>
      </w:r>
    </w:p>
    <w:p w:rsidR="00F53A6E" w:rsidRDefault="00A64074" w:rsidP="00DC43B4">
      <w:pPr>
        <w:pStyle w:val="Heading2"/>
        <w:jc w:val="both"/>
      </w:pPr>
      <w:r>
        <w:t>I5</w:t>
      </w:r>
    </w:p>
    <w:p w:rsidR="00F53A6E" w:rsidRDefault="00A64074" w:rsidP="00DC43B4">
      <w:pPr>
        <w:jc w:val="both"/>
      </w:pPr>
      <w:r>
        <w:t xml:space="preserve">Basis of confidence: Oral-prevention framework </w:t>
      </w:r>
      <w:r>
        <w:t>and reported continuing education support initial confidence.</w:t>
      </w:r>
    </w:p>
    <w:p w:rsidR="00F53A6E" w:rsidRDefault="00A64074" w:rsidP="00DC43B4">
      <w:pPr>
        <w:jc w:val="both"/>
      </w:pPr>
      <w:r>
        <w:t>Work: Initially little flow impact expected; a two-monthly scenario prompts concern about technical work and fatigue.</w:t>
      </w:r>
    </w:p>
    <w:p w:rsidR="00F53A6E" w:rsidRDefault="00A64074" w:rsidP="00DC43B4">
      <w:pPr>
        <w:jc w:val="both"/>
      </w:pPr>
      <w:r>
        <w:t>Continuing contact: No fully specified continuing-contact pathway documented</w:t>
      </w:r>
      <w:r>
        <w:t>.</w:t>
      </w:r>
    </w:p>
    <w:p w:rsidR="00F53A6E" w:rsidRDefault="00A64074" w:rsidP="00DC43B4">
      <w:pPr>
        <w:jc w:val="both"/>
      </w:pPr>
      <w:r>
        <w:t>Supply: Lower-level availability and training proposed to improve access.</w:t>
      </w:r>
    </w:p>
    <w:p w:rsidR="00F53A6E" w:rsidRDefault="00A64074" w:rsidP="00DC43B4">
      <w:pPr>
        <w:jc w:val="both"/>
      </w:pPr>
      <w:r>
        <w:t>Delivery proposal: Community and pharmacy options discussed as proposals requiring people and equipment.</w:t>
      </w:r>
    </w:p>
    <w:p w:rsidR="00F53A6E" w:rsidRDefault="00A64074" w:rsidP="00DC43B4">
      <w:pPr>
        <w:jc w:val="both"/>
      </w:pPr>
      <w:r>
        <w:t xml:space="preserve">Interview context: Workload account varies with the schedule introduced by </w:t>
      </w:r>
      <w:r>
        <w:t>the interviewer.</w:t>
      </w:r>
    </w:p>
    <w:p w:rsidR="00F53A6E" w:rsidRDefault="00A64074" w:rsidP="00DC43B4">
      <w:pPr>
        <w:jc w:val="both"/>
      </w:pPr>
      <w:r>
        <w:t>Source review: the complete interview, including the surrounding interviewer turns. Quotation-specific locators appear below.</w:t>
      </w:r>
    </w:p>
    <w:p w:rsidR="00F53A6E" w:rsidRDefault="00A64074" w:rsidP="00DC43B4">
      <w:pPr>
        <w:pStyle w:val="Heading1"/>
        <w:jc w:val="both"/>
      </w:pPr>
      <w:r>
        <w:t>Quotation audit</w:t>
      </w:r>
      <w:bookmarkStart w:id="0" w:name="_GoBack"/>
      <w:bookmarkEnd w:id="0"/>
    </w:p>
    <w:p w:rsidR="00F53A6E" w:rsidRDefault="00A64074" w:rsidP="00DC43B4">
      <w:pPr>
        <w:jc w:val="both"/>
      </w:pPr>
      <w:r>
        <w:t xml:space="preserve">All 13 quoted extracts match the supplied text exactly. Extracts start and end within the source </w:t>
      </w:r>
      <w:r>
        <w:t>paragraph without alteration of wording. Paragraph references support source review and do not verify transcription accuracy against recordings.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F53A6E">
        <w:trPr>
          <w:cantSplit/>
          <w:tblHeader/>
        </w:trPr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b/>
                <w:sz w:val="20"/>
              </w:rPr>
              <w:t>Extract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b/>
                <w:sz w:val="20"/>
              </w:rPr>
              <w:t>File / paragraph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b/>
                <w:sz w:val="20"/>
              </w:rPr>
              <w:t>Exact quoted text</w:t>
            </w:r>
          </w:p>
        </w:tc>
      </w:tr>
      <w:tr w:rsidR="00F53A6E">
        <w:trPr>
          <w:cantSplit/>
        </w:trPr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q1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I1 / 9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 xml:space="preserve">So, I think the facility generally is well prepared in </w:t>
            </w:r>
            <w:r>
              <w:rPr>
                <w:sz w:val="20"/>
              </w:rPr>
              <w:t>managing.</w:t>
            </w:r>
          </w:p>
        </w:tc>
      </w:tr>
      <w:tr w:rsidR="00F53A6E">
        <w:trPr>
          <w:cantSplit/>
        </w:trPr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lastRenderedPageBreak/>
              <w:t>q2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I3 / 6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Only we need the drug to be available at the hospital and we can be able to provide this drug to the patients.</w:t>
            </w:r>
          </w:p>
        </w:tc>
      </w:tr>
      <w:tr w:rsidR="00F53A6E">
        <w:trPr>
          <w:cantSplit/>
        </w:trPr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q3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I1 / 11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it's easier for a nurse to just give an injectable than to count the pills the patient is taking.</w:t>
            </w:r>
          </w:p>
        </w:tc>
      </w:tr>
      <w:tr w:rsidR="00F53A6E">
        <w:trPr>
          <w:cantSplit/>
        </w:trPr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q4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I5 / 15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Th</w:t>
            </w:r>
            <w:r>
              <w:rPr>
                <w:sz w:val="20"/>
              </w:rPr>
              <w:t>at means there will be a bit of physical drain on the available medical staff.</w:t>
            </w:r>
          </w:p>
        </w:tc>
      </w:tr>
      <w:tr w:rsidR="00F53A6E">
        <w:trPr>
          <w:cantSplit/>
        </w:trPr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q5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I4 / 25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There's no five staff to be injecting people in the current situation. You only have probably one person available who will get tired at the end of the day.</w:t>
            </w:r>
          </w:p>
        </w:tc>
      </w:tr>
      <w:tr w:rsidR="00F53A6E">
        <w:trPr>
          <w:cantSplit/>
        </w:trPr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q6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I1 /</w:t>
            </w:r>
            <w:r>
              <w:rPr>
                <w:sz w:val="20"/>
              </w:rPr>
              <w:t xml:space="preserve"> 16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Safety measures have to be increased in that some health workers may recklessly or without knowing be exposed to those needles.</w:t>
            </w:r>
          </w:p>
        </w:tc>
      </w:tr>
      <w:tr w:rsidR="00F53A6E">
        <w:trPr>
          <w:cantSplit/>
        </w:trPr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q7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I2 / 21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 xml:space="preserve">you are only left with relying either on just make a phone call to a patient, but also that comes with the cost </w:t>
            </w:r>
            <w:r>
              <w:rPr>
                <w:sz w:val="20"/>
              </w:rPr>
              <w:t>anyway.</w:t>
            </w:r>
          </w:p>
        </w:tc>
      </w:tr>
      <w:tr w:rsidR="00F53A6E">
        <w:trPr>
          <w:cantSplit/>
        </w:trPr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q8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I3 / 16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Now the challenge might be the funds are not availed since it all depends on funds from outside.</w:t>
            </w:r>
          </w:p>
        </w:tc>
      </w:tr>
      <w:tr w:rsidR="00F53A6E">
        <w:trPr>
          <w:cantSplit/>
        </w:trPr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q9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I1 / 20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So I don't think we'll have any problem with stock-out.</w:t>
            </w:r>
          </w:p>
        </w:tc>
      </w:tr>
      <w:tr w:rsidR="00F53A6E">
        <w:trPr>
          <w:cantSplit/>
        </w:trPr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q10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I3 / 12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Some facilities may run short of the drugs because of that</w:t>
            </w:r>
            <w:r>
              <w:rPr>
                <w:sz w:val="20"/>
              </w:rPr>
              <w:t xml:space="preserve"> and they may have to wait until the funds are availed so that they can get the drugs.</w:t>
            </w:r>
          </w:p>
        </w:tc>
      </w:tr>
      <w:tr w:rsidR="00F53A6E">
        <w:trPr>
          <w:cantSplit/>
        </w:trPr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q11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I4 / 46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So that whole month, you try to see how many people are actually coming for the drug. And then the next month, you'll be able to plan ahead of time.</w:t>
            </w:r>
          </w:p>
        </w:tc>
      </w:tr>
      <w:tr w:rsidR="00F53A6E">
        <w:trPr>
          <w:cantSplit/>
        </w:trPr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q12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I5</w:t>
            </w:r>
            <w:r>
              <w:rPr>
                <w:sz w:val="20"/>
              </w:rPr>
              <w:t xml:space="preserve"> / 29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if we can further integrate it into community referral models, pharmacy and train people at the existing community pharmacy levels and there's the equipment how to maybe administer the drug</w:t>
            </w:r>
          </w:p>
        </w:tc>
      </w:tr>
      <w:tr w:rsidR="00F53A6E">
        <w:trPr>
          <w:cantSplit/>
        </w:trPr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lastRenderedPageBreak/>
              <w:t>q13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I4 / 28</w:t>
            </w:r>
          </w:p>
        </w:tc>
        <w:tc>
          <w:tcPr>
            <w:tcW w:w="312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 xml:space="preserve">No, man. It's more than a transition. Yeah, to </w:t>
            </w:r>
            <w:r>
              <w:rPr>
                <w:sz w:val="20"/>
              </w:rPr>
              <w:t>me, it's more than a transition. There's a lot that has to be adopted.</w:t>
            </w:r>
          </w:p>
        </w:tc>
      </w:tr>
    </w:tbl>
    <w:p w:rsidR="00F53A6E" w:rsidRDefault="00A64074">
      <w:pPr>
        <w:pStyle w:val="Heading1"/>
      </w:pPr>
      <w:r>
        <w:t>COREQ reporting record</w:t>
      </w:r>
    </w:p>
    <w:p w:rsidR="00F53A6E" w:rsidRDefault="00A64074">
      <w:r>
        <w:t>The record distinguishes current source evidence from procedures described in the parent preprint. An absent item is reported as absent rather than filled by inf</w:t>
      </w:r>
      <w:r>
        <w:t>erence. COREQ guides reporting completeness; this matrix does not claim full checklist compliance. Checklist source: Tong A, Sainsbury P, Craig J. Int J Qual Health Care. 2007;19(6):349–357. doi:10.1093/intqhc/mzm042.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0"/>
        <w:gridCol w:w="4680"/>
      </w:tblGrid>
      <w:tr w:rsidR="00F53A6E">
        <w:trPr>
          <w:cantSplit/>
          <w:tblHeader/>
        </w:trPr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b/>
                <w:sz w:val="20"/>
              </w:rPr>
              <w:t>Item</w:t>
            </w:r>
          </w:p>
        </w:tc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b/>
                <w:sz w:val="20"/>
              </w:rPr>
              <w:t>Reporting information</w:t>
            </w:r>
          </w:p>
        </w:tc>
      </w:tr>
      <w:tr w:rsidR="00F53A6E">
        <w:trPr>
          <w:cantSplit/>
        </w:trPr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1. Intervi</w:t>
            </w:r>
            <w:r>
              <w:rPr>
                <w:sz w:val="20"/>
              </w:rPr>
              <w:t>ewer/facilitator</w:t>
            </w:r>
          </w:p>
        </w:tc>
        <w:tc>
          <w:tcPr>
            <w:tcW w:w="4680" w:type="dxa"/>
          </w:tcPr>
          <w:p w:rsidR="00F53A6E" w:rsidRDefault="00A64074" w:rsidP="00DC43B4">
            <w:pPr>
              <w:spacing w:after="60" w:line="264" w:lineRule="auto"/>
            </w:pPr>
            <w:r>
              <w:rPr>
                <w:sz w:val="20"/>
              </w:rPr>
              <w:t xml:space="preserve">Drake Musoki </w:t>
            </w:r>
          </w:p>
        </w:tc>
      </w:tr>
      <w:tr w:rsidR="00F53A6E">
        <w:trPr>
          <w:cantSplit/>
        </w:trPr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2. Credentials</w:t>
            </w:r>
          </w:p>
        </w:tc>
        <w:tc>
          <w:tcPr>
            <w:tcW w:w="4680" w:type="dxa"/>
          </w:tcPr>
          <w:p w:rsidR="00F53A6E" w:rsidRDefault="00DC43B4">
            <w:pPr>
              <w:spacing w:after="60" w:line="264" w:lineRule="auto"/>
            </w:pPr>
            <w:r>
              <w:rPr>
                <w:sz w:val="20"/>
              </w:rPr>
              <w:t>Bachelor of Medicine and Bachelor of Surgery</w:t>
            </w:r>
            <w:r w:rsidR="00A64074">
              <w:rPr>
                <w:sz w:val="20"/>
              </w:rPr>
              <w:t>.</w:t>
            </w:r>
          </w:p>
        </w:tc>
      </w:tr>
      <w:tr w:rsidR="00F53A6E">
        <w:trPr>
          <w:cantSplit/>
        </w:trPr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3. Occupation</w:t>
            </w:r>
          </w:p>
        </w:tc>
        <w:tc>
          <w:tcPr>
            <w:tcW w:w="4680" w:type="dxa"/>
          </w:tcPr>
          <w:p w:rsidR="00F53A6E" w:rsidRDefault="00DC43B4">
            <w:pPr>
              <w:spacing w:after="60" w:line="264" w:lineRule="auto"/>
            </w:pPr>
            <w:r>
              <w:rPr>
                <w:sz w:val="20"/>
              </w:rPr>
              <w:t>Medical Doctor</w:t>
            </w:r>
            <w:r w:rsidR="00A64074">
              <w:rPr>
                <w:sz w:val="20"/>
              </w:rPr>
              <w:t>.</w:t>
            </w:r>
          </w:p>
        </w:tc>
      </w:tr>
      <w:tr w:rsidR="00F53A6E">
        <w:trPr>
          <w:cantSplit/>
        </w:trPr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4. Gender</w:t>
            </w:r>
          </w:p>
        </w:tc>
        <w:tc>
          <w:tcPr>
            <w:tcW w:w="4680" w:type="dxa"/>
          </w:tcPr>
          <w:p w:rsidR="00F53A6E" w:rsidRDefault="00DC43B4">
            <w:pPr>
              <w:spacing w:after="60" w:line="264" w:lineRule="auto"/>
            </w:pPr>
            <w:r>
              <w:rPr>
                <w:sz w:val="20"/>
              </w:rPr>
              <w:t>Male</w:t>
            </w:r>
          </w:p>
        </w:tc>
      </w:tr>
      <w:tr w:rsidR="00F53A6E">
        <w:trPr>
          <w:cantSplit/>
        </w:trPr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5. Experience and training</w:t>
            </w:r>
          </w:p>
        </w:tc>
        <w:tc>
          <w:tcPr>
            <w:tcW w:w="4680" w:type="dxa"/>
          </w:tcPr>
          <w:p w:rsidR="00F53A6E" w:rsidRDefault="00DC43B4" w:rsidP="00DC43B4">
            <w:pPr>
              <w:spacing w:after="60" w:line="264" w:lineRule="auto"/>
            </w:pPr>
            <w:r>
              <w:rPr>
                <w:sz w:val="20"/>
              </w:rPr>
              <w:t xml:space="preserve">Has a </w:t>
            </w:r>
            <w:r w:rsidR="00A64074">
              <w:rPr>
                <w:sz w:val="20"/>
              </w:rPr>
              <w:t>qualitati</w:t>
            </w:r>
            <w:r w:rsidR="00A64074">
              <w:rPr>
                <w:sz w:val="20"/>
              </w:rPr>
              <w:t xml:space="preserve">ve training and experience </w:t>
            </w:r>
          </w:p>
        </w:tc>
      </w:tr>
      <w:tr w:rsidR="00F53A6E">
        <w:trPr>
          <w:cantSplit/>
        </w:trPr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6. Relationship established</w:t>
            </w:r>
          </w:p>
        </w:tc>
        <w:tc>
          <w:tcPr>
            <w:tcW w:w="4680" w:type="dxa"/>
          </w:tcPr>
          <w:p w:rsidR="00F53A6E" w:rsidRDefault="00DC43B4" w:rsidP="00DC43B4">
            <w:pPr>
              <w:spacing w:after="60" w:line="264" w:lineRule="auto"/>
            </w:pPr>
            <w:r>
              <w:rPr>
                <w:sz w:val="20"/>
              </w:rPr>
              <w:t xml:space="preserve">No </w:t>
            </w:r>
            <w:r w:rsidR="00A64074">
              <w:rPr>
                <w:sz w:val="20"/>
              </w:rPr>
              <w:t xml:space="preserve">Prior relationships </w:t>
            </w:r>
            <w:r>
              <w:rPr>
                <w:sz w:val="20"/>
              </w:rPr>
              <w:t xml:space="preserve">with individual respondents </w:t>
            </w:r>
          </w:p>
        </w:tc>
      </w:tr>
      <w:tr w:rsidR="00F53A6E">
        <w:trPr>
          <w:cantSplit/>
        </w:trPr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7. Participant knowledge of interviewer</w:t>
            </w:r>
          </w:p>
        </w:tc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Introductions explain the study topic and identify an interviewer in some</w:t>
            </w:r>
            <w:r>
              <w:rPr>
                <w:sz w:val="20"/>
              </w:rPr>
              <w:t xml:space="preserve"> files; other prior knowledge is unknown.</w:t>
            </w:r>
          </w:p>
        </w:tc>
      </w:tr>
      <w:tr w:rsidR="00F53A6E">
        <w:trPr>
          <w:cantSplit/>
        </w:trPr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8. Interviewer characteristics</w:t>
            </w:r>
          </w:p>
        </w:tc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Prompts sometimes assume product benefits, funding or demand. Their influence is addressed in reflexivity and limitations.</w:t>
            </w:r>
          </w:p>
        </w:tc>
      </w:tr>
      <w:tr w:rsidR="00F53A6E">
        <w:trPr>
          <w:cantSplit/>
        </w:trPr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9. Methodological orientation</w:t>
            </w:r>
          </w:p>
        </w:tc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 xml:space="preserve">Current analysis uses a </w:t>
            </w:r>
            <w:r>
              <w:rPr>
                <w:sz w:val="20"/>
              </w:rPr>
              <w:t>contextual, interpretive framework approach with deductive domains and inductive comparison.</w:t>
            </w:r>
          </w:p>
        </w:tc>
      </w:tr>
      <w:tr w:rsidR="00F53A6E">
        <w:trPr>
          <w:cantSplit/>
        </w:trPr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10. Sampling</w:t>
            </w:r>
          </w:p>
        </w:tc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Parent report describes purposive recruitment. Current analysis includes all five available provider interview files; selection mechanism is unknown.</w:t>
            </w:r>
          </w:p>
        </w:tc>
      </w:tr>
      <w:tr w:rsidR="00F53A6E">
        <w:trPr>
          <w:cantSplit/>
        </w:trPr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11. Method of approach</w:t>
            </w:r>
          </w:p>
        </w:tc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Recruitment records for the current files are unavailable.</w:t>
            </w:r>
          </w:p>
        </w:tc>
      </w:tr>
      <w:tr w:rsidR="00F53A6E">
        <w:trPr>
          <w:cantSplit/>
        </w:trPr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12. Sample size</w:t>
            </w:r>
          </w:p>
        </w:tc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Five provider interview files. Parent reports ten provider interviews; unavailable files are excluded from the current denominator.</w:t>
            </w:r>
          </w:p>
        </w:tc>
      </w:tr>
      <w:tr w:rsidR="00F53A6E">
        <w:trPr>
          <w:cantSplit/>
        </w:trPr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13. Non-participation</w:t>
            </w:r>
          </w:p>
        </w:tc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Refusal, withdrawal and non-response records are unavailable.</w:t>
            </w:r>
          </w:p>
        </w:tc>
      </w:tr>
      <w:tr w:rsidR="00F53A6E">
        <w:trPr>
          <w:cantSplit/>
        </w:trPr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14. Setting of data collection</w:t>
            </w:r>
          </w:p>
        </w:tc>
        <w:tc>
          <w:tcPr>
            <w:tcW w:w="4680" w:type="dxa"/>
          </w:tcPr>
          <w:p w:rsidR="00F53A6E" w:rsidRDefault="00A64074" w:rsidP="00DC43B4">
            <w:pPr>
              <w:spacing w:after="60" w:line="264" w:lineRule="auto"/>
            </w:pPr>
            <w:r>
              <w:rPr>
                <w:sz w:val="20"/>
              </w:rPr>
              <w:t xml:space="preserve">Associated with Mildmay and Kajjansi parent study. </w:t>
            </w:r>
          </w:p>
        </w:tc>
      </w:tr>
      <w:tr w:rsidR="00F53A6E">
        <w:trPr>
          <w:cantSplit/>
        </w:trPr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15. Presence of non-participants</w:t>
            </w:r>
          </w:p>
        </w:tc>
        <w:tc>
          <w:tcPr>
            <w:tcW w:w="4680" w:type="dxa"/>
          </w:tcPr>
          <w:p w:rsidR="00F53A6E" w:rsidRDefault="00DC43B4">
            <w:pPr>
              <w:spacing w:after="60" w:line="264" w:lineRule="auto"/>
            </w:pPr>
            <w:r>
              <w:rPr>
                <w:sz w:val="20"/>
              </w:rPr>
              <w:t>Not present</w:t>
            </w:r>
          </w:p>
        </w:tc>
      </w:tr>
      <w:tr w:rsidR="00F53A6E">
        <w:trPr>
          <w:cantSplit/>
        </w:trPr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16. Description of sample</w:t>
            </w:r>
          </w:p>
        </w:tc>
        <w:tc>
          <w:tcPr>
            <w:tcW w:w="4680" w:type="dxa"/>
          </w:tcPr>
          <w:p w:rsidR="00F53A6E" w:rsidRDefault="00DC43B4" w:rsidP="00DC43B4">
            <w:pPr>
              <w:spacing w:after="60" w:line="264" w:lineRule="auto"/>
            </w:pPr>
            <w:r>
              <w:rPr>
                <w:sz w:val="20"/>
              </w:rPr>
              <w:t>Three</w:t>
            </w:r>
            <w:r w:rsidR="00A64074">
              <w:rPr>
                <w:sz w:val="20"/>
              </w:rPr>
              <w:t xml:space="preserve"> respondent</w:t>
            </w:r>
            <w:r>
              <w:rPr>
                <w:sz w:val="20"/>
              </w:rPr>
              <w:t>s identify as medical officers,</w:t>
            </w:r>
            <w:r w:rsidR="00A64074">
              <w:rPr>
                <w:sz w:val="20"/>
              </w:rPr>
              <w:t xml:space="preserve"> two </w:t>
            </w:r>
            <w:r>
              <w:rPr>
                <w:sz w:val="20"/>
              </w:rPr>
              <w:t>nurses</w:t>
            </w:r>
            <w:r w:rsidR="00A64074">
              <w:rPr>
                <w:sz w:val="20"/>
              </w:rPr>
              <w:t xml:space="preserve">. </w:t>
            </w:r>
          </w:p>
        </w:tc>
      </w:tr>
      <w:tr w:rsidR="00F53A6E">
        <w:trPr>
          <w:cantSplit/>
        </w:trPr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17. Interview guide</w:t>
            </w:r>
          </w:p>
        </w:tc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 xml:space="preserve">Semi-structured topics are visible in </w:t>
            </w:r>
            <w:r>
              <w:rPr>
                <w:sz w:val="20"/>
              </w:rPr>
              <w:t>transcripts. Original guide and piloting records are unavailable.</w:t>
            </w:r>
          </w:p>
        </w:tc>
      </w:tr>
      <w:tr w:rsidR="00F53A6E">
        <w:trPr>
          <w:cantSplit/>
        </w:trPr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18. Repeat interviews</w:t>
            </w:r>
          </w:p>
        </w:tc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No verified repeat-interview register is available.</w:t>
            </w:r>
          </w:p>
        </w:tc>
      </w:tr>
      <w:tr w:rsidR="00F53A6E">
        <w:trPr>
          <w:cantSplit/>
        </w:trPr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lastRenderedPageBreak/>
              <w:t>19. Audio/visual recording</w:t>
            </w:r>
          </w:p>
        </w:tc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 xml:space="preserve">Parent report describes audio recording. No recordings were independently reviewed for </w:t>
            </w:r>
            <w:r>
              <w:rPr>
                <w:sz w:val="20"/>
              </w:rPr>
              <w:t>this analysis.</w:t>
            </w:r>
          </w:p>
        </w:tc>
      </w:tr>
      <w:tr w:rsidR="00F53A6E">
        <w:trPr>
          <w:cantSplit/>
        </w:trPr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20. Field notes</w:t>
            </w:r>
          </w:p>
        </w:tc>
        <w:tc>
          <w:tcPr>
            <w:tcW w:w="4680" w:type="dxa"/>
          </w:tcPr>
          <w:p w:rsidR="00F53A6E" w:rsidRDefault="00DC43B4">
            <w:pPr>
              <w:spacing w:after="60" w:line="264" w:lineRule="auto"/>
            </w:pPr>
            <w:r>
              <w:rPr>
                <w:sz w:val="20"/>
              </w:rPr>
              <w:t>N/A</w:t>
            </w:r>
          </w:p>
        </w:tc>
      </w:tr>
      <w:tr w:rsidR="00F53A6E">
        <w:trPr>
          <w:cantSplit/>
        </w:trPr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21. Duration</w:t>
            </w:r>
          </w:p>
        </w:tc>
        <w:tc>
          <w:tcPr>
            <w:tcW w:w="4680" w:type="dxa"/>
          </w:tcPr>
          <w:p w:rsidR="00F53A6E" w:rsidRDefault="00DC43B4">
            <w:pPr>
              <w:spacing w:after="60" w:line="264" w:lineRule="auto"/>
            </w:pPr>
            <w:r>
              <w:rPr>
                <w:sz w:val="20"/>
              </w:rPr>
              <w:t>N/A</w:t>
            </w:r>
          </w:p>
        </w:tc>
      </w:tr>
      <w:tr w:rsidR="00F53A6E">
        <w:trPr>
          <w:cantSplit/>
        </w:trPr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22. Data saturation</w:t>
            </w:r>
          </w:p>
        </w:tc>
        <w:tc>
          <w:tcPr>
            <w:tcW w:w="4680" w:type="dxa"/>
          </w:tcPr>
          <w:p w:rsidR="00F53A6E" w:rsidRDefault="00DC43B4">
            <w:pPr>
              <w:spacing w:after="60" w:line="264" w:lineRule="auto"/>
            </w:pPr>
            <w:r>
              <w:rPr>
                <w:sz w:val="20"/>
              </w:rPr>
              <w:t>N/A</w:t>
            </w:r>
          </w:p>
        </w:tc>
      </w:tr>
      <w:tr w:rsidR="00F53A6E">
        <w:trPr>
          <w:cantSplit/>
        </w:trPr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23. Transcripts returned</w:t>
            </w:r>
          </w:p>
        </w:tc>
        <w:tc>
          <w:tcPr>
            <w:tcW w:w="4680" w:type="dxa"/>
          </w:tcPr>
          <w:p w:rsidR="00F53A6E" w:rsidRDefault="00DC43B4">
            <w:pPr>
              <w:spacing w:after="60" w:line="264" w:lineRule="auto"/>
            </w:pPr>
            <w:r>
              <w:rPr>
                <w:sz w:val="20"/>
              </w:rPr>
              <w:t>N/A</w:t>
            </w:r>
          </w:p>
        </w:tc>
      </w:tr>
      <w:tr w:rsidR="00F53A6E">
        <w:trPr>
          <w:cantSplit/>
        </w:trPr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24. Number of data coders</w:t>
            </w:r>
          </w:p>
        </w:tc>
        <w:tc>
          <w:tcPr>
            <w:tcW w:w="4680" w:type="dxa"/>
          </w:tcPr>
          <w:p w:rsidR="00F53A6E" w:rsidRDefault="00DC43B4" w:rsidP="00DC43B4">
            <w:pPr>
              <w:spacing w:after="60" w:line="264" w:lineRule="auto"/>
            </w:pPr>
            <w:r>
              <w:rPr>
                <w:sz w:val="20"/>
              </w:rPr>
              <w:t>2</w:t>
            </w:r>
            <w:r w:rsidR="00A64074">
              <w:rPr>
                <w:sz w:val="20"/>
              </w:rPr>
              <w:t xml:space="preserve"> independent </w:t>
            </w:r>
            <w:r w:rsidR="00A64074">
              <w:rPr>
                <w:sz w:val="20"/>
              </w:rPr>
              <w:t xml:space="preserve">verified human analytic review has been documented for the current </w:t>
            </w:r>
            <w:r>
              <w:rPr>
                <w:sz w:val="20"/>
              </w:rPr>
              <w:t>manuscript</w:t>
            </w:r>
            <w:r w:rsidR="00A64074">
              <w:rPr>
                <w:sz w:val="20"/>
              </w:rPr>
              <w:t>.</w:t>
            </w:r>
          </w:p>
        </w:tc>
      </w:tr>
      <w:tr w:rsidR="00F53A6E">
        <w:trPr>
          <w:cantSplit/>
        </w:trPr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25. Description of coding tree</w:t>
            </w:r>
          </w:p>
        </w:tc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 xml:space="preserve">Eight domains are </w:t>
            </w:r>
            <w:r>
              <w:rPr>
                <w:sz w:val="20"/>
              </w:rPr>
              <w:t>presented above, with a four-theme interpretive structure in the manuscript.</w:t>
            </w:r>
          </w:p>
        </w:tc>
      </w:tr>
      <w:tr w:rsidR="00F53A6E">
        <w:trPr>
          <w:cantSplit/>
        </w:trPr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26. Derivation of themes</w:t>
            </w:r>
          </w:p>
        </w:tc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Research question guided initial domains; comparison of explanations, qualifications and interviewer contributions developed themes.</w:t>
            </w:r>
          </w:p>
        </w:tc>
      </w:tr>
      <w:tr w:rsidR="00F53A6E">
        <w:trPr>
          <w:cantSplit/>
        </w:trPr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27. Software</w:t>
            </w:r>
          </w:p>
        </w:tc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 xml:space="preserve">Text </w:t>
            </w:r>
            <w:r>
              <w:rPr>
                <w:sz w:val="20"/>
              </w:rPr>
              <w:t>retrieval, paragraph indexing and document-processing scripts supported source checks. Parent software use is not assigned to current work.</w:t>
            </w:r>
          </w:p>
        </w:tc>
      </w:tr>
      <w:tr w:rsidR="00F53A6E">
        <w:trPr>
          <w:cantSplit/>
        </w:trPr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28. Participant checking</w:t>
            </w:r>
          </w:p>
        </w:tc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Not conducted or verified for this secondary analysis.</w:t>
            </w:r>
          </w:p>
        </w:tc>
      </w:tr>
      <w:tr w:rsidR="00F53A6E">
        <w:trPr>
          <w:cantSplit/>
        </w:trPr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29. Quotations presented</w:t>
            </w:r>
          </w:p>
        </w:tc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 xml:space="preserve">Thirteen </w:t>
            </w:r>
            <w:r>
              <w:rPr>
                <w:sz w:val="20"/>
              </w:rPr>
              <w:t>exact-match extracts, coded I1–I5, with paragraph locators above.</w:t>
            </w:r>
          </w:p>
        </w:tc>
      </w:tr>
      <w:tr w:rsidR="00F53A6E">
        <w:trPr>
          <w:cantSplit/>
        </w:trPr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30. Data/findings consistency</w:t>
            </w:r>
          </w:p>
        </w:tc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Case summaries and quotation checks provide traceability. Independent study-team interpretation review remains outstanding.</w:t>
            </w:r>
          </w:p>
        </w:tc>
      </w:tr>
      <w:tr w:rsidR="00F53A6E">
        <w:trPr>
          <w:cantSplit/>
        </w:trPr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31. Clarity of major themes</w:t>
            </w:r>
          </w:p>
        </w:tc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Four t</w:t>
            </w:r>
            <w:r>
              <w:rPr>
                <w:sz w:val="20"/>
              </w:rPr>
              <w:t>hemes link readiness judgments with existing services, work, financed contact and supply.</w:t>
            </w:r>
          </w:p>
        </w:tc>
      </w:tr>
      <w:tr w:rsidR="00F53A6E">
        <w:trPr>
          <w:cantSplit/>
        </w:trPr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>32. Clarity of minor themes</w:t>
            </w:r>
          </w:p>
        </w:tc>
        <w:tc>
          <w:tcPr>
            <w:tcW w:w="4680" w:type="dxa"/>
          </w:tcPr>
          <w:p w:rsidR="00F53A6E" w:rsidRDefault="00A64074">
            <w:pPr>
              <w:spacing w:after="60" w:line="264" w:lineRule="auto"/>
            </w:pPr>
            <w:r>
              <w:rPr>
                <w:sz w:val="20"/>
              </w:rPr>
              <w:t xml:space="preserve">Contrasting workload and supply accounts, occupational safety, proposed decentralization and interview context are reported without </w:t>
            </w:r>
            <w:r>
              <w:rPr>
                <w:sz w:val="20"/>
              </w:rPr>
              <w:t>frequency estimates.</w:t>
            </w:r>
          </w:p>
        </w:tc>
      </w:tr>
    </w:tbl>
    <w:p w:rsidR="00A64074" w:rsidRDefault="00A64074"/>
    <w:sectPr w:rsidR="00A64074" w:rsidSect="00034616">
      <w:footerReference w:type="default" r:id="rId8"/>
      <w:pgSz w:w="12240" w:h="15840"/>
      <w:pgMar w:top="1224" w:right="1440" w:bottom="1224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4074" w:rsidRDefault="00A64074">
      <w:pPr>
        <w:spacing w:after="0" w:line="240" w:lineRule="auto"/>
      </w:pPr>
      <w:r>
        <w:separator/>
      </w:r>
    </w:p>
  </w:endnote>
  <w:endnote w:type="continuationSeparator" w:id="0">
    <w:p w:rsidR="00A64074" w:rsidRDefault="00A64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A6E" w:rsidRDefault="00A64074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 w:rsidR="00DC43B4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4074" w:rsidRDefault="00A64074">
      <w:pPr>
        <w:spacing w:after="0" w:line="240" w:lineRule="auto"/>
      </w:pPr>
      <w:r>
        <w:separator/>
      </w:r>
    </w:p>
  </w:footnote>
  <w:footnote w:type="continuationSeparator" w:id="0">
    <w:p w:rsidR="00A64074" w:rsidRDefault="00A640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64074"/>
    <w:rsid w:val="00AA1D8D"/>
    <w:rsid w:val="00B47730"/>
    <w:rsid w:val="00CB0664"/>
    <w:rsid w:val="00DC43B4"/>
    <w:rsid w:val="00F53A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17B05455-8C7E-4B8B-90F2-F621272C8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before="200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DC43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098923-1F24-401A-9690-9BEFA4F4B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1715</Words>
  <Characters>9782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11475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file 1: analytic framework and reporting record</dc:title>
  <dc:subject>Qualitative secondary analysis of provider interviews</dc:subject>
  <dc:creator>Stephen Charles Olet</dc:creator>
  <cp:keywords>HIV; Uganda; organizational readiness; qualitative research</cp:keywords>
  <dc:description>Stephen Charles Olet</dc:description>
  <cp:lastModifiedBy>Stephen</cp:lastModifiedBy>
  <cp:revision>2</cp:revision>
  <dcterms:created xsi:type="dcterms:W3CDTF">2013-12-23T23:15:00Z</dcterms:created>
  <dcterms:modified xsi:type="dcterms:W3CDTF">2026-10-10T13:51:00Z</dcterms:modified>
  <cp:category/>
</cp:coreProperties>
</file>