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TRIPOD+AI Reporting Checklist</w:t>
      </w:r>
    </w:p>
    <w:p>
      <w:pPr>
        <w:jc w:val="center"/>
      </w:pPr>
      <w:r>
        <w:rPr>
          <w:b/>
          <w:sz w:val="20"/>
        </w:rPr>
        <w:t>A 13-Variable Hour-24 Model for 7-Day ICU Mortality in Neurocritical Care: Strong Cross-Database Discrimination with Unit-Level Calibration Differences</w:t>
      </w:r>
    </w:p>
    <w:p>
      <w:r>
        <w:t>Study type: Development and evaluation (D;E). Locations refer to Main Manuscript section headings, Tables 1–3 in the Main Manuscript, and Additional file 1. Item wording follows the TRIPOD+AI checklist, version 11 January 2024.</w:t>
      </w:r>
    </w:p>
    <w:tbl>
      <w:tblPr>
        <w:tblStyle w:val="TableGrid"/>
        <w:tblW w:type="dxa" w:w="133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656"/>
        <w:gridCol w:w="792"/>
        <w:gridCol w:w="6552"/>
        <w:gridCol w:w="4392"/>
      </w:tblGrid>
      <w:tr>
        <w:trPr>
          <w:tblHeader w:val="true"/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Section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Item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Checklist item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Reported location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TITLE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Identify the study as developing or evaluating the performance of a multivariable prediction model, the target population, and the outcome to be predicted.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Title page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ABSTRACT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See TRIPOD+AI for Abstracts checklist.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Abstract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INTRODUCTION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3a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Explain the healthcare context and rationale for developing or evaluating the prediction model, including references to existing models.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Background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INTRODUCTION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3b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the target population and intended purpose of the model in the care pathway, including its intended users.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Background; Discussion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INTRODUCTION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3c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any known health inequalities between sociodemographic groups.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Not addressed as a specific health-inequalities rationale. Discussion acknowledges the limits of demographic performance assessment.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INTRODUCTION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the study objectives, including whether the study describes model development, evaluation, or both.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Background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5a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the data sources separately for development and evaluation, the rationale for their use, and their representativeness.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Design and Data Sources; Discussion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5b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participant-data dates, including start and end of accrual and, if applicable, follow-up.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Design and Data Sources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6a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key elements of the study setting, including the number and location of centres.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Design and Data Sources; Results: Cohorts and Data Completeness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6b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participant eligibility criteria.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Participants, Landmark, and Outcome; Figure 1; Additional file 1, Table S1; Additional file 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6c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Give details of treatments received and how they were handled, if relevant.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Participants, Landmark, and Outcome (treatment variables not used)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data preprocessing and quality checking, including whether this was similar across relevant sociodemographic groups.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Data; Additional file 1, Supplementary Methods and Table S2 (sociodemographic preprocessing comparisons not performed)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8a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Define the outcome and time horizon, including how and when it was assessed, the rationale, and consistency across sociodemographic groups.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Participants, Landmark, and Outcome; Additional file 1, Supplementary Methods; Additional file 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8b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If outcome assessment requires subjective interpretation, describe outcome-assessor qualifications and demographic characteristics.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Participants, Landmark, and Outcome (objective disposition fields)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8c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Report actions to blind outcome assessment to predictors.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Design and Data Sources; Participants, Landmark, and Outcome (record-derived outcome; no independent blinded adjudication)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9a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the choice of initial predictors and any preselection before model building.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9b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Define predictors, including how and when they were measured and any blinding actions.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Data; Additional file 1, Table S2; Additional file 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9c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If predictor measurement requires subjective interpretation, describe predictor-assessor qualifications and demographic characteristics.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 (routine documentation; assessor identities unavailable)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10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Explain how study size was obtained and justify sufficiency separately for development and evaluation, including calculations.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Model Development and Selection; Discussion; Additional file 1, Table S5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handling of missing data and reasons for omitting any data.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Data; Discussion; Table 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how data were used for development and evaluation, including partitioning and sample-size considerations.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Model Development and Selection; Additional file 1, Supplementary Methods; Additional file 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how predictors were handled, including functional form, rescaling, transformation, and standardisation.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Data; Additional file 1, Tables S2, S4, S16; Additional file 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model type, rationale, model-building steps, hyperparameter tuning, and internal validation.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Model Development and Selection; Additional file 1, Tables S3–S4; Additional file 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12d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how heterogeneity in parameters and performance was handled and quantified across clusters.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Performance, Heterogeneity, and Secondary Analyses; Results; Discussion; Table 3 (hospital-specific random effects not estimated)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12e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measures and plots used to evaluate performance and compare models.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Performance, Heterogeneity, and Secondary Analyses; Tables 2–3; Figure 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12f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model updating arising from evaluation, overall or for specific groups or settings.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Performance, Heterogeneity, and Secondary Analyses; Additional file 1, Table S11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12g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For model evaluation, describe how predictions were calculated.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Methods; Results: Model Selection and Overall Performance; Additional file 1, Table S16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13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If class-imbalance methods were used, state why and how, and describe subsequent recalibration.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Model Development and Selection (no imbalance methods used)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14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approaches used to address model fairness and their rationale.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Methods; Results: Calibration Across Care Settings and Secondary Analyses; Discussion (formal fairness analysis not undertaken)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15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model output and provide details and rationale for any classification or thresholds.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Methods; Results; Additional file 1, Table S7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16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Identify differences between development and evaluation data in setting, eligibility, outcome, and predictors.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Methods; Results; Table 1; Discussion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METHODS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17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Name the ethics board or committee and describe informed consent or waiver.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Declarations: Ethics approval and consent to participate (source-database governance). Study-specific status: no separate institutional approval or exemption determination obtained.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OPEN SCIENCE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18a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Give the funding source and role of funders.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Title page; Declarations: Funding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OPEN SCIENCE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18b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Declare conflicts of interest and financial disclosures for all authors.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Title page; Declarations: Competing interests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OPEN SCIENCE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18c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Indicate where the study protocol can be accessed or state that no protocol was prepared.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Design and Data Sources; Reproducibility; Declarations: Study registration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OPEN SCIENCE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18d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Provide registration information or state that the study was not registered.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Declarations: Study registration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OPEN SCIENCE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18e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Provide details of study-data availability.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Declarations: Availability of data and materials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OPEN SCIENCE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18f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Provide details of analytical-code availability.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Declarations: Code availability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PATIENT &amp; PUBLIC INVOLVEMENT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19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Provide details of patient and public involvement or state that there was no involvement.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Declarations: Patient and public involvement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20a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participant flow, including participants with and without the outcome and, if applicable, follow-up.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Results: Cohorts and Data Completeness; Figure 1; Additional file 1, Table S1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20b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Report characteristics for each data source or setting, including dates, predictors, treatments, sample size, events, follow-up, and missing data.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Results; Table 1; Additional file 1, Tables S1–S2 (treatment characteristics not analyzed)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20c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For evaluation, compare important predictor and outcome distributions with development data.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Results; Table 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participants and outcome events in each analysis.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Results; Tables 2–3; Additional file 1, Tables S3, S6–S11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22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Provide the full model or an executable route to predictions in new individuals, including access or reuse restrictions.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Declarations: Code availability; Additional file 1, Table S16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23a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Report model performance with confidence intervals, including key subgroups.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Results; Tables 2–3; Figure 2; Additional file 1, Tables S6–S11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23b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Report heterogeneity in model performance across clusters, if examined.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Results: Calibration Across Care Settings and Secondary Analyses; Table 3; Figure 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24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Report results from model updating, including the updated model and subsequent performance.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Additional file 1, Table S11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25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Interpret the main results, including fairness, in the context of objectives and previous studies.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Discussion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26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 limitations and their effects on bias, uncertainty, and generalisability.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Discussion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27a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Describe how poor-quality or unavailable input data should be assessed and handled in implementation.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Methods: Predictors and Missing Data; Discussion; Additional file 1, Table S16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27b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Specify required user interaction and expertise for input handling or model use.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Discussion; Additional file 1, Table S16 (research implementation only)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7"/>
              </w:rPr>
              <w:t>27c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 next research steps with respect to applicability and generalisability.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Discussion; Conclusions</w:t>
            </w:r>
          </w:p>
        </w:tc>
      </w:tr>
    </w:tbl>
    <w:p>
      <w:pPr>
        <w:spacing w:before="80" w:after="80"/>
      </w:pPr>
      <w:r>
        <w:rPr>
          <w:b/>
        </w:rPr>
        <w:t xml:space="preserve">Source: </w:t>
      </w:r>
      <w:r>
        <w:t>Collins GS, Moons KGM, Dhiman P, et al. TRIPOD+AI statement. BMJ. 2024;385:e078378. doi:10.1136/bmj-2023-078378.</w:t>
      </w:r>
    </w:p>
    <w:sectPr>
      <w:footerReference w:type="default" r:id="rId9"/>
      <w:pgSz w:w="16838" w:h="11906" w:orient="landscape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color w:val="595959"/>
        <w:sz w:val="16"/>
      </w:rPr>
      <w:t>TRIPOD+AI 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2E74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color w:val="1F4D78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13-Variable Hour-24 Model for 7-Day ICU Mortality in Neurocritical Care: Strong Cross-Database Discrimination with Unit-Level Calibration Differences</dc:title>
  <dc:subject>TRIPOD+AI reporting checklist</dc:subject>
  <dc:creator>Shuaijia Zeng; Xiaodong Zhang; Xing Cao; Quansheng Liu; Xue Chen; Aili Jia; Xing Chen; Jinhui Wen; Junhao Chu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