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rFonts w:ascii="Times New Roman" w:hAnsi="Times New Roman"/>
          <w:b/>
          <w:sz w:val="28"/>
        </w:rPr>
        <w:t>Online Supplement</w:t>
      </w:r>
    </w:p>
    <w:p>
      <w:pPr>
        <w:spacing w:after="160"/>
        <w:jc w:val="center"/>
      </w:pPr>
      <w:r>
        <w:rPr>
          <w:rFonts w:ascii="Times New Roman" w:hAnsi="Times New Roman"/>
          <w:b/>
          <w:sz w:val="28"/>
        </w:rPr>
        <w:t>A 13-Variable Hour-24 Model for 7-Day ICU Mortality in Neurocritical Care: Strong Cross-Database Discrimination with Unit-Level Calibration Differences</w:t>
      </w:r>
    </w:p>
    <w:p>
      <w:pPr>
        <w:jc w:val="center"/>
      </w:pPr>
      <w:r/>
    </w:p>
    <w:p>
      <w:pPr>
        <w:pStyle w:val="Heading1"/>
      </w:pPr>
      <w:r>
        <w:t>Supplementary Methods</w:t>
      </w:r>
    </w:p>
    <w:p>
      <w:pPr>
        <w:pStyle w:val="Heading2"/>
      </w:pPr>
      <w:r>
        <w:t>Outcome and Risk Set</w:t>
      </w:r>
    </w:p>
    <w:p>
      <w:pPr>
        <w:jc w:val="left"/>
      </w:pPr>
      <w:r>
        <w:rPr>
          <w:i w:val="0"/>
        </w:rPr>
        <w:t>The estimand was ICU death after hour 24 and by hour 168 among adults alive and still in ICU at hour 24. Alive ICU discharge before hour 168 and survival in ICU through hour 168 were non-events. This was a fixed-time binary ICU-mortality estimand, not a post-discharge or competing-risk time-to-event estimand. Outcomes were not imputed and were classifiable for every primary-cohort admission.</w:t>
      </w:r>
    </w:p>
    <w:p>
      <w:pPr>
        <w:pStyle w:val="Heading2"/>
      </w:pPr>
      <w:r>
        <w:t>Modeling Sequence</w:t>
      </w:r>
    </w:p>
    <w:p>
      <w:pPr>
        <w:jc w:val="left"/>
      </w:pPr>
      <w:r>
        <w:rPr>
          <w:i w:val="0"/>
        </w:rPr>
        <w:t>Eligibility and outcome derivation preceded feature construction. Plausibility filters and same-time median collapse preceded partitioning. Imputation, standardization where applicable, finite-grid tuning, and fitting occurred within training partitions. Hospital-patient connected components remained intact. The full eICU pipeline was locked before MIMIC-IV scoring.</w:t>
      </w:r>
    </w:p>
    <w:p>
      <w:pPr>
        <w:pStyle w:val="Heading2"/>
      </w:pPr>
      <w:r>
        <w:t>Candidate Families and Selection</w:t>
      </w:r>
    </w:p>
    <w:p>
      <w:pPr>
        <w:jc w:val="left"/>
      </w:pPr>
      <w:r>
        <w:rPr>
          <w:i w:val="0"/>
        </w:rPr>
        <w:t>Six selectable families represented regularized linear effects, spline nonlinearity, bagged trees, and three boosting implementations. A prevalence-only model and six-variable clinical logistic model were nonselectable benchmarks. Inner log loss and fixed within-family and across-family one-standard-error rules determined the final pipeline. These choices were fixed before the final reported rerun. Outer outcomes and MIMIC-IV outcomes did not select the family.</w:t>
      </w:r>
    </w:p>
    <w:p>
      <w:pPr>
        <w:pStyle w:val="Heading2"/>
      </w:pPr>
      <w:r>
        <w:t>Metric Definitions</w:t>
      </w:r>
    </w:p>
    <w:p>
      <w:pPr>
        <w:jc w:val="left"/>
      </w:pPr>
      <w:r>
        <w:rPr>
          <w:i w:val="0"/>
        </w:rPr>
        <w:t>Average precision used sklearn average_precision_score, not trapezoidal precision-recall area. Calibration-in-the-large was the intercept estimated with logit predicted risk as an offset (slope fixed at 1). Calibration slope came from a separate unpenalized logistic regression on logit predicted risk with a free intercept; that intercept was not calibration-in-the-large. These assessments did not refit the prognostic model, including within care-setting strata. The integrated calibration index was the mean absolute difference between predicted risk and local-linear LOWESS-smoothed observed risk (frac=2/3, it=0, delta=1% of the prediction range). Exact tied predictions shared their empirical event rate before smoothing. Point estimates and bootstrap replicates used the same definition.</w:t>
      </w:r>
    </w:p>
    <w:p>
      <w:pPr>
        <w:pStyle w:val="Heading2"/>
      </w:pPr>
      <w:r>
        <w:t>Uncertainty</w:t>
      </w:r>
    </w:p>
    <w:p>
      <w:pPr>
        <w:jc w:val="left"/>
      </w:pPr>
      <w:r>
        <w:rPr>
          <w:i w:val="0"/>
        </w:rPr>
        <w:t>Internal intervals resampled whole hospital-patient connected components and averaged metrics across complete repeats. Transport intervals resampled MIMIC-IV patients. A replicate was excluded only when the metric was not estimable; valid counts are retained in the machine-readable tables.</w:t>
      </w:r>
    </w:p>
    <w:p>
      <w:pPr>
        <w:pStyle w:val="Heading2"/>
      </w:pPr>
      <w:r>
        <w:t>APACHE IVa Context</w:t>
      </w:r>
    </w:p>
    <w:p>
      <w:pPr>
        <w:jc w:val="left"/>
      </w:pPr>
      <w:r>
        <w:t>The selected-family mean repeated cross-fitted eICU probability and native APACHE IVa ICU-mortality probability were evaluated on the same score-available stays after filtering apachePatientResult to exact apacheversion=IVa rows and reading predictedicumortality. Only AUROC and average precision were summarized. The native endpoint differs from the study endpoint; APACHE IVa was not a predictor, tuning input, candidate family, or MIMIC-IV score. Field definitions are given in the eICU table documentation.[1]</w:t>
      </w:r>
    </w:p>
    <w:p>
      <w:pPr>
        <w:pStyle w:val="Heading2"/>
      </w:pPr>
      <w:r>
        <w:t>Updating and Clinical Interpretation</w:t>
      </w:r>
    </w:p>
    <w:p>
      <w:pPr>
        <w:jc w:val="left"/>
      </w:pPr>
      <w:r>
        <w:t>Patient-grouped recalibration and approximate temporal setting-offset updating used target outcomes and were sensitivity analyses. Decision curves were retrospective. Neither analysis demonstrates deployment readiness or clinical benefit. The temporal update was logit(p_updated) = logit(p_eICU) + α + γ × I(Neuro SICU). Only α and γ were fitted, using L-BFGS-B with bounds [−8, 8]. Fitting required at least 40 events and both care-setting levels; evaluation required at least 50 events and both outcome classes. A coefficient within 10⁻⁶ of a bound made the update non-evaluable. A two-sample patient-cluster bootstrap independently resampled earlier-era fitting patients and later-era evaluation patients, refitted both update coefficients, and then evaluated later-era performance. Replicates with optimizer failure, a boundary solution, loss of an estimable outcome or care-setting contrast, or evaluation failure were omitted. Reported valid counts refer to finite metric estimates after these checks.</w:t>
      </w:r>
    </w:p>
    <w:p>
      <w:pPr>
        <w:pStyle w:val="Heading2"/>
      </w:pPr>
      <w:r>
        <w:t>Privacy and Release Scope</w:t>
      </w:r>
    </w:p>
    <w:p>
      <w:pPr>
        <w:jc w:val="left"/>
      </w:pPr>
      <w:r>
        <w:rPr>
          <w:i w:val="0"/>
        </w:rPr>
        <w:t>The aggregate archive contains Tables 1–7, Supplements S1-S21, all figure source data, protocol dictionaries, configuration, runtime versions, and hashes. A separate specification gives the fitted regression equation, knots, scaling values, and coefficients. Neither release contains patient rows, hospital identifiers, credentials, private prediction vectors, or the serialized fitted pipeline.</w:t>
      </w:r>
    </w:p>
    <w:p>
      <w:pPr>
        <w:pStyle w:val="Heading1"/>
      </w:pPr>
      <w:r>
        <w:t>Supplementary Tables</w:t>
      </w:r>
    </w:p>
    <w:p>
      <w:pPr>
        <w:keepNext/>
        <w:jc w:val="left"/>
      </w:pPr>
      <w:r>
        <w:rPr>
          <w:b/>
          <w:i w:val="0"/>
        </w:rPr>
        <w:t>Table S1. Complete cohort flow</w:t>
      </w:r>
    </w:p>
    <w:tbl>
      <w:tblPr>
        <w:tblStyle w:val="TableGrid"/>
        <w:tblW w:type="auto" w:w="0"/>
        <w:jc w:val="center"/>
        <w:tblLayout w:type="fixed"/>
        <w:tblLook w:firstColumn="1" w:firstRow="1" w:lastColumn="0" w:lastRow="0" w:noHBand="0" w:noVBand="1" w:val="04A0"/>
      </w:tblPr>
      <w:tblGrid>
        <w:gridCol w:w="1512"/>
        <w:gridCol w:w="1512"/>
        <w:gridCol w:w="1512"/>
        <w:gridCol w:w="1512"/>
        <w:gridCol w:w="1512"/>
        <w:gridCol w:w="1512"/>
      </w:tblGrid>
      <w:tr>
        <w:trPr>
          <w:cantSplit/>
          <w:tblHeader w:val="true"/>
        </w:trPr>
        <w:tc>
          <w:tcPr>
            <w:tcW w:type="dxa" w:w="1152"/>
            <w:vAlign w:val="center"/>
            <w:tcMar>
              <w:top w:w="55" w:type="dxa"/>
              <w:start w:w="55" w:type="dxa"/>
              <w:bottom w:w="55" w:type="dxa"/>
              <w:end w:w="55" w:type="dxa"/>
            </w:tcMar>
          </w:tcPr>
          <w:p>
            <w:pPr>
              <w:keepNext/>
              <w:spacing w:line="240" w:lineRule="auto" w:after="0"/>
            </w:pPr>
            <w:r>
              <w:rPr>
                <w:rFonts w:ascii="Times New Roman" w:hAnsi="Times New Roman"/>
                <w:b/>
                <w:sz w:val="16"/>
              </w:rPr>
              <w:t>Database</w:t>
            </w:r>
          </w:p>
        </w:tc>
        <w:tc>
          <w:tcPr>
            <w:tcW w:type="dxa" w:w="576"/>
            <w:vAlign w:val="center"/>
            <w:tcMar>
              <w:top w:w="55" w:type="dxa"/>
              <w:start w:w="55" w:type="dxa"/>
              <w:bottom w:w="55" w:type="dxa"/>
              <w:end w:w="55" w:type="dxa"/>
            </w:tcMar>
          </w:tcPr>
          <w:p>
            <w:pPr>
              <w:keepNext/>
              <w:spacing w:line="240" w:lineRule="auto" w:after="0"/>
            </w:pPr>
            <w:r>
              <w:rPr>
                <w:rFonts w:ascii="Times New Roman" w:hAnsi="Times New Roman"/>
                <w:b/>
                <w:sz w:val="16"/>
              </w:rPr>
              <w:t>Order</w:t>
            </w:r>
          </w:p>
        </w:tc>
        <w:tc>
          <w:tcPr>
            <w:tcW w:type="dxa" w:w="3240"/>
            <w:vAlign w:val="center"/>
            <w:tcMar>
              <w:top w:w="55" w:type="dxa"/>
              <w:start w:w="55" w:type="dxa"/>
              <w:bottom w:w="55" w:type="dxa"/>
              <w:end w:w="55" w:type="dxa"/>
            </w:tcMar>
          </w:tcPr>
          <w:p>
            <w:pPr>
              <w:keepNext/>
              <w:spacing w:line="240" w:lineRule="auto" w:after="0"/>
            </w:pPr>
            <w:r>
              <w:rPr>
                <w:rFonts w:ascii="Times New Roman" w:hAnsi="Times New Roman"/>
                <w:b/>
                <w:sz w:val="16"/>
              </w:rPr>
              <w:t>Screening step</w:t>
            </w:r>
          </w:p>
        </w:tc>
        <w:tc>
          <w:tcPr>
            <w:tcW w:type="dxa" w:w="1080"/>
            <w:vAlign w:val="center"/>
            <w:tcMar>
              <w:top w:w="55" w:type="dxa"/>
              <w:start w:w="55" w:type="dxa"/>
              <w:bottom w:w="55" w:type="dxa"/>
              <w:end w:w="55" w:type="dxa"/>
            </w:tcMar>
          </w:tcPr>
          <w:p>
            <w:pPr>
              <w:keepNext/>
              <w:spacing w:line="240" w:lineRule="auto" w:after="0"/>
            </w:pPr>
            <w:r>
              <w:rPr>
                <w:rFonts w:ascii="Times New Roman" w:hAnsi="Times New Roman"/>
                <w:b/>
                <w:sz w:val="16"/>
              </w:rPr>
              <w:t>Prior</w:t>
            </w:r>
          </w:p>
        </w:tc>
        <w:tc>
          <w:tcPr>
            <w:tcW w:type="dxa" w:w="1080"/>
            <w:vAlign w:val="center"/>
            <w:tcMar>
              <w:top w:w="55" w:type="dxa"/>
              <w:start w:w="55" w:type="dxa"/>
              <w:bottom w:w="55" w:type="dxa"/>
              <w:end w:w="55" w:type="dxa"/>
            </w:tcMar>
          </w:tcPr>
          <w:p>
            <w:pPr>
              <w:keepNext/>
              <w:spacing w:line="240" w:lineRule="auto" w:after="0"/>
            </w:pPr>
            <w:r>
              <w:rPr>
                <w:rFonts w:ascii="Times New Roman" w:hAnsi="Times New Roman"/>
                <w:b/>
                <w:sz w:val="16"/>
              </w:rPr>
              <w:t>Retained</w:t>
            </w:r>
          </w:p>
        </w:tc>
        <w:tc>
          <w:tcPr>
            <w:tcW w:type="dxa" w:w="1080"/>
            <w:vAlign w:val="center"/>
            <w:tcMar>
              <w:top w:w="55" w:type="dxa"/>
              <w:start w:w="55" w:type="dxa"/>
              <w:bottom w:w="55" w:type="dxa"/>
              <w:end w:w="55" w:type="dxa"/>
            </w:tcMar>
          </w:tcPr>
          <w:p>
            <w:pPr>
              <w:keepNext/>
              <w:spacing w:line="240" w:lineRule="auto" w:after="0"/>
            </w:pPr>
            <w:r>
              <w:rPr>
                <w:rFonts w:ascii="Times New Roman" w:hAnsi="Times New Roman"/>
                <w:b/>
                <w:sz w:val="16"/>
              </w:rPr>
              <w:t>Excluded</w:t>
            </w:r>
          </w:p>
        </w:tc>
      </w:tr>
      <w:tr>
        <w:trPr>
          <w:cantSplit/>
        </w:trPr>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MIMIC-IV v3.1</w:t>
            </w:r>
          </w:p>
        </w:tc>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0</w:t>
            </w:r>
          </w:p>
        </w:tc>
        <w:tc>
          <w:tcPr>
            <w:tcW w:type="dxa" w:w="3240"/>
            <w:vAlign w:val="center"/>
            <w:tcMar>
              <w:top w:w="55" w:type="dxa"/>
              <w:start w:w="55" w:type="dxa"/>
              <w:bottom w:w="55" w:type="dxa"/>
              <w:end w:w="55" w:type="dxa"/>
            </w:tcMar>
          </w:tcPr>
          <w:p>
            <w:pPr>
              <w:spacing w:line="240" w:lineRule="auto" w:after="0"/>
            </w:pPr>
            <w:r>
              <w:rPr>
                <w:rFonts w:ascii="Times New Roman" w:hAnsi="Times New Roman"/>
                <w:sz w:val="16"/>
              </w:rPr>
              <w:t>all source icu stays</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94458</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94458</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0</w:t>
            </w:r>
          </w:p>
        </w:tc>
      </w:tr>
      <w:tr>
        <w:trPr>
          <w:cantSplit/>
        </w:trPr>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MIMIC-IV v3.1</w:t>
            </w:r>
          </w:p>
        </w:tc>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1</w:t>
            </w:r>
          </w:p>
        </w:tc>
        <w:tc>
          <w:tcPr>
            <w:tcW w:type="dxa" w:w="3240"/>
            <w:vAlign w:val="center"/>
            <w:tcMar>
              <w:top w:w="55" w:type="dxa"/>
              <w:start w:w="55" w:type="dxa"/>
              <w:bottom w:w="55" w:type="dxa"/>
              <w:end w:w="55" w:type="dxa"/>
            </w:tcMar>
          </w:tcPr>
          <w:p>
            <w:pPr>
              <w:spacing w:line="240" w:lineRule="auto" w:after="0"/>
            </w:pPr>
            <w:r>
              <w:rPr>
                <w:rFonts w:ascii="Times New Roman" w:hAnsi="Times New Roman"/>
                <w:sz w:val="16"/>
              </w:rPr>
              <w:t>linkable admission and patient</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94458</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94458</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0</w:t>
            </w:r>
          </w:p>
        </w:tc>
      </w:tr>
      <w:tr>
        <w:trPr>
          <w:cantSplit/>
        </w:trPr>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MIMIC-IV v3.1</w:t>
            </w:r>
          </w:p>
        </w:tc>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2</w:t>
            </w:r>
          </w:p>
        </w:tc>
        <w:tc>
          <w:tcPr>
            <w:tcW w:type="dxa" w:w="3240"/>
            <w:vAlign w:val="center"/>
            <w:tcMar>
              <w:top w:w="55" w:type="dxa"/>
              <w:start w:w="55" w:type="dxa"/>
              <w:bottom w:w="55" w:type="dxa"/>
              <w:end w:w="55" w:type="dxa"/>
            </w:tcMar>
          </w:tcPr>
          <w:p>
            <w:pPr>
              <w:spacing w:line="240" w:lineRule="auto" w:after="0"/>
            </w:pPr>
            <w:r>
              <w:rPr>
                <w:rFonts w:ascii="Times New Roman" w:hAnsi="Times New Roman"/>
                <w:sz w:val="16"/>
              </w:rPr>
              <w:t>first icu per hospital admission</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94458</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85242</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9216</w:t>
            </w:r>
          </w:p>
        </w:tc>
      </w:tr>
      <w:tr>
        <w:trPr>
          <w:cantSplit/>
        </w:trPr>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MIMIC-IV v3.1</w:t>
            </w:r>
          </w:p>
        </w:tc>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3</w:t>
            </w:r>
          </w:p>
        </w:tc>
        <w:tc>
          <w:tcPr>
            <w:tcW w:type="dxa" w:w="3240"/>
            <w:vAlign w:val="center"/>
            <w:tcMar>
              <w:top w:w="55" w:type="dxa"/>
              <w:start w:w="55" w:type="dxa"/>
              <w:bottom w:w="55" w:type="dxa"/>
              <w:end w:w="55" w:type="dxa"/>
            </w:tcMar>
          </w:tcPr>
          <w:p>
            <w:pPr>
              <w:spacing w:line="240" w:lineRule="auto" w:after="0"/>
            </w:pPr>
            <w:r>
              <w:rPr>
                <w:rFonts w:ascii="Times New Roman" w:hAnsi="Times New Roman"/>
                <w:sz w:val="16"/>
              </w:rPr>
              <w:t>adult</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85242</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85242</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0</w:t>
            </w:r>
          </w:p>
        </w:tc>
      </w:tr>
      <w:tr>
        <w:trPr>
          <w:cantSplit/>
        </w:trPr>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MIMIC-IV v3.1</w:t>
            </w:r>
          </w:p>
        </w:tc>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4</w:t>
            </w:r>
          </w:p>
        </w:tc>
        <w:tc>
          <w:tcPr>
            <w:tcW w:type="dxa" w:w="3240"/>
            <w:vAlign w:val="center"/>
            <w:tcMar>
              <w:top w:w="55" w:type="dxa"/>
              <w:start w:w="55" w:type="dxa"/>
              <w:bottom w:w="55" w:type="dxa"/>
              <w:end w:w="55" w:type="dxa"/>
            </w:tcMar>
          </w:tcPr>
          <w:p>
            <w:pPr>
              <w:spacing w:line="240" w:lineRule="auto" w:after="0"/>
            </w:pPr>
            <w:r>
              <w:rPr>
                <w:rFonts w:ascii="Times New Roman" w:hAnsi="Times New Roman"/>
                <w:sz w:val="16"/>
              </w:rPr>
              <w:t>in icu beyond 24h</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85242</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67222</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18020</w:t>
            </w:r>
          </w:p>
        </w:tc>
      </w:tr>
      <w:tr>
        <w:trPr>
          <w:cantSplit/>
        </w:trPr>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MIMIC-IV v3.1</w:t>
            </w:r>
          </w:p>
        </w:tc>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5</w:t>
            </w:r>
          </w:p>
        </w:tc>
        <w:tc>
          <w:tcPr>
            <w:tcW w:type="dxa" w:w="3240"/>
            <w:vAlign w:val="center"/>
            <w:tcMar>
              <w:top w:w="55" w:type="dxa"/>
              <w:start w:w="55" w:type="dxa"/>
              <w:bottom w:w="55" w:type="dxa"/>
              <w:end w:w="55" w:type="dxa"/>
            </w:tcMar>
          </w:tcPr>
          <w:p>
            <w:pPr>
              <w:spacing w:line="240" w:lineRule="auto" w:after="0"/>
            </w:pPr>
            <w:r>
              <w:rPr>
                <w:rFonts w:ascii="Times New Roman" w:hAnsi="Times New Roman"/>
                <w:sz w:val="16"/>
              </w:rPr>
              <w:t>alive at 24h</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67222</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67001</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221</w:t>
            </w:r>
          </w:p>
        </w:tc>
      </w:tr>
      <w:tr>
        <w:trPr>
          <w:cantSplit/>
        </w:trPr>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MIMIC-IV v3.1</w:t>
            </w:r>
          </w:p>
        </w:tc>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6</w:t>
            </w:r>
          </w:p>
        </w:tc>
        <w:tc>
          <w:tcPr>
            <w:tcW w:type="dxa" w:w="3240"/>
            <w:vAlign w:val="center"/>
            <w:tcMar>
              <w:top w:w="55" w:type="dxa"/>
              <w:start w:w="55" w:type="dxa"/>
              <w:bottom w:w="55" w:type="dxa"/>
              <w:end w:w="55" w:type="dxa"/>
            </w:tcMar>
          </w:tcPr>
          <w:p>
            <w:pPr>
              <w:spacing w:line="240" w:lineRule="auto" w:after="0"/>
            </w:pPr>
            <w:r>
              <w:rPr>
                <w:rFonts w:ascii="Times New Roman" w:hAnsi="Times New Roman"/>
                <w:sz w:val="16"/>
              </w:rPr>
              <w:t>initial neurologic careunit allowlist</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67001</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6821</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60180</w:t>
            </w:r>
          </w:p>
        </w:tc>
      </w:tr>
      <w:tr>
        <w:trPr>
          <w:cantSplit/>
        </w:trPr>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MIMIC-IV v3.1</w:t>
            </w:r>
          </w:p>
        </w:tc>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7</w:t>
            </w:r>
          </w:p>
        </w:tc>
        <w:tc>
          <w:tcPr>
            <w:tcW w:type="dxa" w:w="3240"/>
            <w:vAlign w:val="center"/>
            <w:tcMar>
              <w:top w:w="55" w:type="dxa"/>
              <w:start w:w="55" w:type="dxa"/>
              <w:bottom w:w="55" w:type="dxa"/>
              <w:end w:w="55" w:type="dxa"/>
            </w:tcMar>
          </w:tcPr>
          <w:p>
            <w:pPr>
              <w:spacing w:line="240" w:lineRule="auto" w:after="0"/>
            </w:pPr>
            <w:r>
              <w:rPr>
                <w:rFonts w:ascii="Times New Roman" w:hAnsi="Times New Roman"/>
                <w:sz w:val="16"/>
              </w:rPr>
              <w:t>primary outcome evaluable</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6821</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6821</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0</w:t>
            </w:r>
          </w:p>
        </w:tc>
      </w:tr>
      <w:tr>
        <w:trPr>
          <w:cantSplit/>
        </w:trPr>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eICU-CRD v2.0 (declared)</w:t>
            </w:r>
          </w:p>
        </w:tc>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0</w:t>
            </w:r>
          </w:p>
        </w:tc>
        <w:tc>
          <w:tcPr>
            <w:tcW w:type="dxa" w:w="3240"/>
            <w:vAlign w:val="center"/>
            <w:tcMar>
              <w:top w:w="55" w:type="dxa"/>
              <w:start w:w="55" w:type="dxa"/>
              <w:bottom w:w="55" w:type="dxa"/>
              <w:end w:w="55" w:type="dxa"/>
            </w:tcMar>
          </w:tcPr>
          <w:p>
            <w:pPr>
              <w:spacing w:line="240" w:lineRule="auto" w:after="0"/>
            </w:pPr>
            <w:r>
              <w:rPr>
                <w:rFonts w:ascii="Times New Roman" w:hAnsi="Times New Roman"/>
                <w:sz w:val="16"/>
              </w:rPr>
              <w:t>all source unit stays</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200859</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200859</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0</w:t>
            </w:r>
          </w:p>
        </w:tc>
      </w:tr>
      <w:tr>
        <w:trPr>
          <w:cantSplit/>
        </w:trPr>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eICU-CRD v2.0 (declared)</w:t>
            </w:r>
          </w:p>
        </w:tc>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1</w:t>
            </w:r>
          </w:p>
        </w:tc>
        <w:tc>
          <w:tcPr>
            <w:tcW w:type="dxa" w:w="3240"/>
            <w:vAlign w:val="center"/>
            <w:tcMar>
              <w:top w:w="55" w:type="dxa"/>
              <w:start w:w="55" w:type="dxa"/>
              <w:bottom w:w="55" w:type="dxa"/>
              <w:end w:w="55" w:type="dxa"/>
            </w:tcMar>
          </w:tcPr>
          <w:p>
            <w:pPr>
              <w:spacing w:line="240" w:lineRule="auto" w:after="0"/>
            </w:pPr>
            <w:r>
              <w:rPr>
                <w:rFonts w:ascii="Times New Roman" w:hAnsi="Times New Roman"/>
                <w:sz w:val="16"/>
              </w:rPr>
              <w:t>linkable system stay and patient</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200859</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200859</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0</w:t>
            </w:r>
          </w:p>
        </w:tc>
      </w:tr>
      <w:tr>
        <w:trPr>
          <w:cantSplit/>
        </w:trPr>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eICU-CRD v2.0 (declared)</w:t>
            </w:r>
          </w:p>
        </w:tc>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2</w:t>
            </w:r>
          </w:p>
        </w:tc>
        <w:tc>
          <w:tcPr>
            <w:tcW w:type="dxa" w:w="3240"/>
            <w:vAlign w:val="center"/>
            <w:tcMar>
              <w:top w:w="55" w:type="dxa"/>
              <w:start w:w="55" w:type="dxa"/>
              <w:bottom w:w="55" w:type="dxa"/>
              <w:end w:w="55" w:type="dxa"/>
            </w:tcMar>
          </w:tcPr>
          <w:p>
            <w:pPr>
              <w:spacing w:line="240" w:lineRule="auto" w:after="0"/>
            </w:pPr>
            <w:r>
              <w:rPr>
                <w:rFonts w:ascii="Times New Roman" w:hAnsi="Times New Roman"/>
                <w:sz w:val="16"/>
              </w:rPr>
              <w:t>first icu per hospital admission</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200859</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166355</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34504</w:t>
            </w:r>
          </w:p>
        </w:tc>
      </w:tr>
      <w:tr>
        <w:trPr>
          <w:cantSplit/>
        </w:trPr>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eICU-CRD v2.0 (declared)</w:t>
            </w:r>
          </w:p>
        </w:tc>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3</w:t>
            </w:r>
          </w:p>
        </w:tc>
        <w:tc>
          <w:tcPr>
            <w:tcW w:type="dxa" w:w="3240"/>
            <w:vAlign w:val="center"/>
            <w:tcMar>
              <w:top w:w="55" w:type="dxa"/>
              <w:start w:w="55" w:type="dxa"/>
              <w:bottom w:w="55" w:type="dxa"/>
              <w:end w:w="55" w:type="dxa"/>
            </w:tcMar>
          </w:tcPr>
          <w:p>
            <w:pPr>
              <w:spacing w:line="240" w:lineRule="auto" w:after="0"/>
            </w:pPr>
            <w:r>
              <w:rPr>
                <w:rFonts w:ascii="Times New Roman" w:hAnsi="Times New Roman"/>
                <w:sz w:val="16"/>
              </w:rPr>
              <w:t>adult</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166355</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165795</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560</w:t>
            </w:r>
          </w:p>
        </w:tc>
      </w:tr>
      <w:tr>
        <w:trPr>
          <w:cantSplit/>
        </w:trPr>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eICU-CRD v2.0 (declared)</w:t>
            </w:r>
          </w:p>
        </w:tc>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4</w:t>
            </w:r>
          </w:p>
        </w:tc>
        <w:tc>
          <w:tcPr>
            <w:tcW w:type="dxa" w:w="3240"/>
            <w:vAlign w:val="center"/>
            <w:tcMar>
              <w:top w:w="55" w:type="dxa"/>
              <w:start w:w="55" w:type="dxa"/>
              <w:bottom w:w="55" w:type="dxa"/>
              <w:end w:w="55" w:type="dxa"/>
            </w:tcMar>
          </w:tcPr>
          <w:p>
            <w:pPr>
              <w:spacing w:line="240" w:lineRule="auto" w:after="0"/>
            </w:pPr>
            <w:r>
              <w:rPr>
                <w:rFonts w:ascii="Times New Roman" w:hAnsi="Times New Roman"/>
                <w:sz w:val="16"/>
              </w:rPr>
              <w:t>in icu beyond 24h</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165795</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115941</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49854</w:t>
            </w:r>
          </w:p>
        </w:tc>
      </w:tr>
      <w:tr>
        <w:trPr>
          <w:cantSplit/>
        </w:trPr>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eICU-CRD v2.0 (declared)</w:t>
            </w:r>
          </w:p>
        </w:tc>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5</w:t>
            </w:r>
          </w:p>
        </w:tc>
        <w:tc>
          <w:tcPr>
            <w:tcW w:type="dxa" w:w="3240"/>
            <w:vAlign w:val="center"/>
            <w:tcMar>
              <w:top w:w="55" w:type="dxa"/>
              <w:start w:w="55" w:type="dxa"/>
              <w:bottom w:w="55" w:type="dxa"/>
              <w:end w:w="55" w:type="dxa"/>
            </w:tcMar>
          </w:tcPr>
          <w:p>
            <w:pPr>
              <w:spacing w:line="240" w:lineRule="auto" w:after="0"/>
            </w:pPr>
            <w:r>
              <w:rPr>
                <w:rFonts w:ascii="Times New Roman" w:hAnsi="Times New Roman"/>
                <w:sz w:val="16"/>
              </w:rPr>
              <w:t>alive at 24h per unit discharge</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115941</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115941</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0</w:t>
            </w:r>
          </w:p>
        </w:tc>
      </w:tr>
      <w:tr>
        <w:trPr>
          <w:cantSplit/>
        </w:trPr>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eICU-CRD v2.0 (declared)</w:t>
            </w:r>
          </w:p>
        </w:tc>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6</w:t>
            </w:r>
          </w:p>
        </w:tc>
        <w:tc>
          <w:tcPr>
            <w:tcW w:type="dxa" w:w="3240"/>
            <w:vAlign w:val="center"/>
            <w:tcMar>
              <w:top w:w="55" w:type="dxa"/>
              <w:start w:w="55" w:type="dxa"/>
              <w:bottom w:w="55" w:type="dxa"/>
              <w:end w:w="55" w:type="dxa"/>
            </w:tcMar>
          </w:tcPr>
          <w:p>
            <w:pPr>
              <w:spacing w:line="240" w:lineRule="auto" w:after="0"/>
            </w:pPr>
            <w:r>
              <w:rPr>
                <w:rFonts w:ascii="Times New Roman" w:hAnsi="Times New Roman"/>
                <w:sz w:val="16"/>
              </w:rPr>
              <w:t>neurologic illness identified by 24h</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115941</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20810</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95131</w:t>
            </w:r>
          </w:p>
        </w:tc>
      </w:tr>
      <w:tr>
        <w:trPr>
          <w:cantSplit/>
        </w:trPr>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eICU-CRD v2.0 (declared)</w:t>
            </w:r>
          </w:p>
        </w:tc>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7</w:t>
            </w:r>
          </w:p>
        </w:tc>
        <w:tc>
          <w:tcPr>
            <w:tcW w:type="dxa" w:w="3240"/>
            <w:vAlign w:val="center"/>
            <w:tcMar>
              <w:top w:w="55" w:type="dxa"/>
              <w:start w:w="55" w:type="dxa"/>
              <w:bottom w:w="55" w:type="dxa"/>
              <w:end w:w="55" w:type="dxa"/>
            </w:tcMar>
          </w:tcPr>
          <w:p>
            <w:pPr>
              <w:spacing w:line="240" w:lineRule="auto" w:after="0"/>
            </w:pPr>
            <w:r>
              <w:rPr>
                <w:rFonts w:ascii="Times New Roman" w:hAnsi="Times New Roman"/>
                <w:sz w:val="16"/>
              </w:rPr>
              <w:t>classifiable unit discharge status</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20810</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20810</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0</w:t>
            </w:r>
          </w:p>
        </w:tc>
      </w:tr>
      <w:tr>
        <w:trPr>
          <w:cantSplit/>
        </w:trPr>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eICU-CRD v2.0 (declared)</w:t>
            </w:r>
          </w:p>
        </w:tc>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8</w:t>
            </w:r>
          </w:p>
        </w:tc>
        <w:tc>
          <w:tcPr>
            <w:tcW w:type="dxa" w:w="3240"/>
            <w:vAlign w:val="center"/>
            <w:tcMar>
              <w:top w:w="55" w:type="dxa"/>
              <w:start w:w="55" w:type="dxa"/>
              <w:bottom w:w="55" w:type="dxa"/>
              <w:end w:w="55" w:type="dxa"/>
            </w:tcMar>
          </w:tcPr>
          <w:p>
            <w:pPr>
              <w:spacing w:line="240" w:lineRule="auto" w:after="0"/>
            </w:pPr>
            <w:r>
              <w:rPr>
                <w:rFonts w:ascii="Times New Roman" w:hAnsi="Times New Roman"/>
                <w:sz w:val="16"/>
              </w:rPr>
              <w:t>primary outcome evaluable</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20810</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20810</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0</w:t>
            </w:r>
          </w:p>
        </w:tc>
      </w:tr>
    </w:tbl>
    <w:p>
      <w:pPr>
        <w:jc w:val="left"/>
      </w:pPr>
      <w:r>
        <w:rPr>
          <w:i w:val="0"/>
        </w:rPr>
        <w:t>Counts are admissions unless otherwise specified. Zero exclusions are retained to preserve the locked sequence.</w:t>
      </w:r>
    </w:p>
    <w:p>
      <w:pPr>
        <w:keepNext/>
        <w:jc w:val="left"/>
      </w:pPr>
      <w:r>
        <w:rPr>
          <w:b/>
          <w:i w:val="0"/>
        </w:rPr>
        <w:t>Table S2. Locked 13-predictor dictionary</w:t>
      </w:r>
    </w:p>
    <w:tbl>
      <w:tblPr>
        <w:tblStyle w:val="TableGrid"/>
        <w:tblW w:type="auto" w:w="0"/>
        <w:jc w:val="center"/>
        <w:tblLayout w:type="fixed"/>
        <w:tblLook w:firstColumn="1" w:firstRow="1" w:lastColumn="0" w:lastRow="0" w:noHBand="0" w:noVBand="1" w:val="04A0"/>
      </w:tblPr>
      <w:tblGrid>
        <w:gridCol w:w="1512"/>
        <w:gridCol w:w="1512"/>
        <w:gridCol w:w="1512"/>
        <w:gridCol w:w="1512"/>
        <w:gridCol w:w="1512"/>
        <w:gridCol w:w="1512"/>
      </w:tblGrid>
      <w:tr>
        <w:trPr>
          <w:cantSplit/>
          <w:tblHeader w:val="true"/>
        </w:trPr>
        <w:tc>
          <w:tcPr>
            <w:tcW w:type="dxa" w:w="605"/>
            <w:vAlign w:val="center"/>
            <w:tcMar>
              <w:top w:w="55" w:type="dxa"/>
              <w:start w:w="55" w:type="dxa"/>
              <w:bottom w:w="55" w:type="dxa"/>
              <w:end w:w="55" w:type="dxa"/>
            </w:tcMar>
          </w:tcPr>
          <w:p>
            <w:pPr>
              <w:keepNext/>
              <w:spacing w:line="240" w:lineRule="auto" w:after="0"/>
            </w:pPr>
            <w:r>
              <w:rPr>
                <w:rFonts w:ascii="Times New Roman" w:hAnsi="Times New Roman"/>
                <w:b/>
                <w:sz w:val="16"/>
              </w:rPr>
              <w:t>Order</w:t>
            </w:r>
          </w:p>
        </w:tc>
        <w:tc>
          <w:tcPr>
            <w:tcW w:type="dxa" w:w="2448"/>
            <w:vAlign w:val="center"/>
            <w:tcMar>
              <w:top w:w="55" w:type="dxa"/>
              <w:start w:w="55" w:type="dxa"/>
              <w:bottom w:w="55" w:type="dxa"/>
              <w:end w:w="55" w:type="dxa"/>
            </w:tcMar>
          </w:tcPr>
          <w:p>
            <w:pPr>
              <w:keepNext/>
              <w:spacing w:line="240" w:lineRule="auto" w:after="0"/>
            </w:pPr>
            <w:r>
              <w:rPr>
                <w:rFonts w:ascii="Times New Roman" w:hAnsi="Times New Roman"/>
                <w:b/>
                <w:sz w:val="16"/>
              </w:rPr>
              <w:t>Predictor</w:t>
            </w:r>
          </w:p>
        </w:tc>
        <w:tc>
          <w:tcPr>
            <w:tcW w:type="dxa" w:w="1152"/>
            <w:vAlign w:val="center"/>
            <w:tcMar>
              <w:top w:w="55" w:type="dxa"/>
              <w:start w:w="55" w:type="dxa"/>
              <w:bottom w:w="55" w:type="dxa"/>
              <w:end w:w="55" w:type="dxa"/>
            </w:tcMar>
          </w:tcPr>
          <w:p>
            <w:pPr>
              <w:keepNext/>
              <w:spacing w:line="240" w:lineRule="auto" w:after="0"/>
            </w:pPr>
            <w:r>
              <w:rPr>
                <w:rFonts w:ascii="Times New Roman" w:hAnsi="Times New Roman"/>
                <w:b/>
                <w:sz w:val="16"/>
              </w:rPr>
              <w:t>Domain</w:t>
            </w:r>
          </w:p>
        </w:tc>
        <w:tc>
          <w:tcPr>
            <w:tcW w:type="dxa" w:w="936"/>
            <w:vAlign w:val="center"/>
            <w:tcMar>
              <w:top w:w="55" w:type="dxa"/>
              <w:start w:w="55" w:type="dxa"/>
              <w:bottom w:w="55" w:type="dxa"/>
              <w:end w:w="55" w:type="dxa"/>
            </w:tcMar>
          </w:tcPr>
          <w:p>
            <w:pPr>
              <w:keepNext/>
              <w:spacing w:line="240" w:lineRule="auto" w:after="0"/>
            </w:pPr>
            <w:r>
              <w:rPr>
                <w:rFonts w:ascii="Times New Roman" w:hAnsi="Times New Roman"/>
                <w:b/>
                <w:sz w:val="16"/>
              </w:rPr>
              <w:t>Type</w:t>
            </w:r>
          </w:p>
        </w:tc>
        <w:tc>
          <w:tcPr>
            <w:tcW w:type="dxa" w:w="1152"/>
            <w:vAlign w:val="center"/>
            <w:tcMar>
              <w:top w:w="55" w:type="dxa"/>
              <w:start w:w="55" w:type="dxa"/>
              <w:bottom w:w="55" w:type="dxa"/>
              <w:end w:w="55" w:type="dxa"/>
            </w:tcMar>
          </w:tcPr>
          <w:p>
            <w:pPr>
              <w:keepNext/>
              <w:spacing w:line="240" w:lineRule="auto" w:after="0"/>
            </w:pPr>
            <w:r>
              <w:rPr>
                <w:rFonts w:ascii="Times New Roman" w:hAnsi="Times New Roman"/>
                <w:b/>
                <w:sz w:val="16"/>
              </w:rPr>
              <w:t>Window</w:t>
            </w:r>
          </w:p>
        </w:tc>
        <w:tc>
          <w:tcPr>
            <w:tcW w:type="dxa" w:w="2448"/>
            <w:vAlign w:val="center"/>
            <w:tcMar>
              <w:top w:w="55" w:type="dxa"/>
              <w:start w:w="55" w:type="dxa"/>
              <w:bottom w:w="55" w:type="dxa"/>
              <w:end w:w="55" w:type="dxa"/>
            </w:tcMar>
          </w:tcPr>
          <w:p>
            <w:pPr>
              <w:keepNext/>
              <w:spacing w:line="240" w:lineRule="auto" w:after="0"/>
            </w:pPr>
            <w:r>
              <w:rPr>
                <w:rFonts w:ascii="Times New Roman" w:hAnsi="Times New Roman"/>
                <w:b/>
                <w:sz w:val="16"/>
              </w:rPr>
              <w:t>Aggregation</w:t>
            </w:r>
          </w:p>
        </w:tc>
      </w:tr>
      <w:tr>
        <w:trPr>
          <w:cantSplit/>
        </w:trPr>
        <w:tc>
          <w:tcPr>
            <w:tcW w:type="dxa" w:w="605"/>
            <w:vAlign w:val="center"/>
            <w:tcMar>
              <w:top w:w="55" w:type="dxa"/>
              <w:start w:w="55" w:type="dxa"/>
              <w:bottom w:w="55" w:type="dxa"/>
              <w:end w:w="55" w:type="dxa"/>
            </w:tcMar>
          </w:tcPr>
          <w:p>
            <w:pPr>
              <w:spacing w:line="240" w:lineRule="auto" w:after="0"/>
            </w:pPr>
            <w:r>
              <w:rPr>
                <w:rFonts w:ascii="Times New Roman" w:hAnsi="Times New Roman"/>
                <w:sz w:val="16"/>
              </w:rPr>
              <w:t>1</w:t>
            </w:r>
          </w:p>
        </w:tc>
        <w:tc>
          <w:tcPr>
            <w:tcW w:type="dxa" w:w="2448"/>
            <w:vAlign w:val="center"/>
            <w:tcMar>
              <w:top w:w="55" w:type="dxa"/>
              <w:start w:w="55" w:type="dxa"/>
              <w:bottom w:w="55" w:type="dxa"/>
              <w:end w:w="55" w:type="dxa"/>
            </w:tcMar>
          </w:tcPr>
          <w:p>
            <w:pPr>
              <w:spacing w:line="240" w:lineRule="auto" w:after="0"/>
            </w:pPr>
            <w:r>
              <w:rPr>
                <w:rFonts w:ascii="Times New Roman" w:hAnsi="Times New Roman"/>
                <w:sz w:val="16"/>
              </w:rPr>
              <w:t>Age, years</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demographic</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continuous</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landmark</w:t>
            </w:r>
          </w:p>
        </w:tc>
        <w:tc>
          <w:tcPr>
            <w:tcW w:type="dxa" w:w="2448"/>
            <w:vAlign w:val="center"/>
            <w:tcMar>
              <w:top w:w="55" w:type="dxa"/>
              <w:start w:w="55" w:type="dxa"/>
              <w:bottom w:w="55" w:type="dxa"/>
              <w:end w:w="55" w:type="dxa"/>
            </w:tcMar>
          </w:tcPr>
          <w:p>
            <w:pPr>
              <w:spacing w:line="240" w:lineRule="auto" w:after="0"/>
            </w:pPr>
            <w:r>
              <w:rPr>
                <w:rFonts w:ascii="Times New Roman" w:hAnsi="Times New Roman"/>
                <w:sz w:val="16"/>
              </w:rPr>
              <w:t>value</w:t>
            </w:r>
          </w:p>
        </w:tc>
      </w:tr>
      <w:tr>
        <w:trPr>
          <w:cantSplit/>
        </w:trPr>
        <w:tc>
          <w:tcPr>
            <w:tcW w:type="dxa" w:w="605"/>
            <w:vAlign w:val="center"/>
            <w:tcMar>
              <w:top w:w="55" w:type="dxa"/>
              <w:start w:w="55" w:type="dxa"/>
              <w:bottom w:w="55" w:type="dxa"/>
              <w:end w:w="55" w:type="dxa"/>
            </w:tcMar>
          </w:tcPr>
          <w:p>
            <w:pPr>
              <w:spacing w:line="240" w:lineRule="auto" w:after="0"/>
            </w:pPr>
            <w:r>
              <w:rPr>
                <w:rFonts w:ascii="Times New Roman" w:hAnsi="Times New Roman"/>
                <w:sz w:val="16"/>
              </w:rPr>
              <w:t>2</w:t>
            </w:r>
          </w:p>
        </w:tc>
        <w:tc>
          <w:tcPr>
            <w:tcW w:type="dxa" w:w="2448"/>
            <w:vAlign w:val="center"/>
            <w:tcMar>
              <w:top w:w="55" w:type="dxa"/>
              <w:start w:w="55" w:type="dxa"/>
              <w:bottom w:w="55" w:type="dxa"/>
              <w:end w:w="55" w:type="dxa"/>
            </w:tcMar>
          </w:tcPr>
          <w:p>
            <w:pPr>
              <w:spacing w:line="240" w:lineRule="auto" w:after="0"/>
            </w:pPr>
            <w:r>
              <w:rPr>
                <w:rFonts w:ascii="Times New Roman" w:hAnsi="Times New Roman"/>
                <w:sz w:val="16"/>
              </w:rPr>
              <w:t>Male sex</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demographic</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binary</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landmark</w:t>
            </w:r>
          </w:p>
        </w:tc>
        <w:tc>
          <w:tcPr>
            <w:tcW w:type="dxa" w:w="2448"/>
            <w:vAlign w:val="center"/>
            <w:tcMar>
              <w:top w:w="55" w:type="dxa"/>
              <w:start w:w="55" w:type="dxa"/>
              <w:bottom w:w="55" w:type="dxa"/>
              <w:end w:w="55" w:type="dxa"/>
            </w:tcMar>
          </w:tcPr>
          <w:p>
            <w:pPr>
              <w:spacing w:line="240" w:lineRule="auto" w:after="0"/>
            </w:pPr>
            <w:r>
              <w:rPr>
                <w:rFonts w:ascii="Times New Roman" w:hAnsi="Times New Roman"/>
                <w:sz w:val="16"/>
              </w:rPr>
              <w:t>value</w:t>
            </w:r>
          </w:p>
        </w:tc>
      </w:tr>
      <w:tr>
        <w:trPr>
          <w:cantSplit/>
        </w:trPr>
        <w:tc>
          <w:tcPr>
            <w:tcW w:type="dxa" w:w="605"/>
            <w:vAlign w:val="center"/>
            <w:tcMar>
              <w:top w:w="55" w:type="dxa"/>
              <w:start w:w="55" w:type="dxa"/>
              <w:bottom w:w="55" w:type="dxa"/>
              <w:end w:w="55" w:type="dxa"/>
            </w:tcMar>
          </w:tcPr>
          <w:p>
            <w:pPr>
              <w:spacing w:line="240" w:lineRule="auto" w:after="0"/>
            </w:pPr>
            <w:r>
              <w:rPr>
                <w:rFonts w:ascii="Times New Roman" w:hAnsi="Times New Roman"/>
                <w:sz w:val="16"/>
              </w:rPr>
              <w:t>3</w:t>
            </w:r>
          </w:p>
        </w:tc>
        <w:tc>
          <w:tcPr>
            <w:tcW w:type="dxa" w:w="2448"/>
            <w:vAlign w:val="center"/>
            <w:tcMar>
              <w:top w:w="55" w:type="dxa"/>
              <w:start w:w="55" w:type="dxa"/>
              <w:bottom w:w="55" w:type="dxa"/>
              <w:end w:w="55" w:type="dxa"/>
            </w:tcMar>
          </w:tcPr>
          <w:p>
            <w:pPr>
              <w:spacing w:line="240" w:lineRule="auto" w:after="0"/>
            </w:pPr>
            <w:r>
              <w:rPr>
                <w:rFonts w:ascii="Times New Roman" w:hAnsi="Times New Roman"/>
                <w:sz w:val="16"/>
              </w:rPr>
              <w:t>Minimum Glasgow Coma Scale</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neurological</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continuous</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0–24h</w:t>
            </w:r>
          </w:p>
        </w:tc>
        <w:tc>
          <w:tcPr>
            <w:tcW w:type="dxa" w:w="2448"/>
            <w:vAlign w:val="center"/>
            <w:tcMar>
              <w:top w:w="55" w:type="dxa"/>
              <w:start w:w="55" w:type="dxa"/>
              <w:bottom w:w="55" w:type="dxa"/>
              <w:end w:w="55" w:type="dxa"/>
            </w:tcMar>
          </w:tcPr>
          <w:p>
            <w:pPr>
              <w:spacing w:line="240" w:lineRule="auto" w:after="0"/>
            </w:pPr>
            <w:r>
              <w:rPr>
                <w:rFonts w:ascii="Times New Roman" w:hAnsi="Times New Roman"/>
                <w:sz w:val="16"/>
              </w:rPr>
              <w:t>minimum</w:t>
            </w:r>
          </w:p>
        </w:tc>
      </w:tr>
      <w:tr>
        <w:trPr>
          <w:cantSplit/>
        </w:trPr>
        <w:tc>
          <w:tcPr>
            <w:tcW w:type="dxa" w:w="605"/>
            <w:vAlign w:val="center"/>
            <w:tcMar>
              <w:top w:w="55" w:type="dxa"/>
              <w:start w:w="55" w:type="dxa"/>
              <w:bottom w:w="55" w:type="dxa"/>
              <w:end w:w="55" w:type="dxa"/>
            </w:tcMar>
          </w:tcPr>
          <w:p>
            <w:pPr>
              <w:spacing w:line="240" w:lineRule="auto" w:after="0"/>
            </w:pPr>
            <w:r>
              <w:rPr>
                <w:rFonts w:ascii="Times New Roman" w:hAnsi="Times New Roman"/>
                <w:sz w:val="16"/>
              </w:rPr>
              <w:t>4</w:t>
            </w:r>
          </w:p>
        </w:tc>
        <w:tc>
          <w:tcPr>
            <w:tcW w:type="dxa" w:w="2448"/>
            <w:vAlign w:val="center"/>
            <w:tcMar>
              <w:top w:w="55" w:type="dxa"/>
              <w:start w:w="55" w:type="dxa"/>
              <w:bottom w:w="55" w:type="dxa"/>
              <w:end w:w="55" w:type="dxa"/>
            </w:tcMar>
          </w:tcPr>
          <w:p>
            <w:pPr>
              <w:spacing w:line="240" w:lineRule="auto" w:after="0"/>
            </w:pPr>
            <w:r>
              <w:rPr>
                <w:rFonts w:ascii="Times New Roman" w:hAnsi="Times New Roman"/>
                <w:sz w:val="16"/>
              </w:rPr>
              <w:t>Maximum heart rate, beats/min</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vital</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continuous</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0–24h</w:t>
            </w:r>
          </w:p>
        </w:tc>
        <w:tc>
          <w:tcPr>
            <w:tcW w:type="dxa" w:w="2448"/>
            <w:vAlign w:val="center"/>
            <w:tcMar>
              <w:top w:w="55" w:type="dxa"/>
              <w:start w:w="55" w:type="dxa"/>
              <w:bottom w:w="55" w:type="dxa"/>
              <w:end w:w="55" w:type="dxa"/>
            </w:tcMar>
          </w:tcPr>
          <w:p>
            <w:pPr>
              <w:spacing w:line="240" w:lineRule="auto" w:after="0"/>
            </w:pPr>
            <w:r>
              <w:rPr>
                <w:rFonts w:ascii="Times New Roman" w:hAnsi="Times New Roman"/>
                <w:sz w:val="16"/>
              </w:rPr>
              <w:t>maximum</w:t>
            </w:r>
          </w:p>
        </w:tc>
      </w:tr>
      <w:tr>
        <w:trPr>
          <w:cantSplit/>
        </w:trPr>
        <w:tc>
          <w:tcPr>
            <w:tcW w:type="dxa" w:w="605"/>
            <w:vAlign w:val="center"/>
            <w:tcMar>
              <w:top w:w="55" w:type="dxa"/>
              <w:start w:w="55" w:type="dxa"/>
              <w:bottom w:w="55" w:type="dxa"/>
              <w:end w:w="55" w:type="dxa"/>
            </w:tcMar>
          </w:tcPr>
          <w:p>
            <w:pPr>
              <w:spacing w:line="240" w:lineRule="auto" w:after="0"/>
            </w:pPr>
            <w:r>
              <w:rPr>
                <w:rFonts w:ascii="Times New Roman" w:hAnsi="Times New Roman"/>
                <w:sz w:val="16"/>
              </w:rPr>
              <w:t>5</w:t>
            </w:r>
          </w:p>
        </w:tc>
        <w:tc>
          <w:tcPr>
            <w:tcW w:type="dxa" w:w="2448"/>
            <w:vAlign w:val="center"/>
            <w:tcMar>
              <w:top w:w="55" w:type="dxa"/>
              <w:start w:w="55" w:type="dxa"/>
              <w:bottom w:w="55" w:type="dxa"/>
              <w:end w:w="55" w:type="dxa"/>
            </w:tcMar>
          </w:tcPr>
          <w:p>
            <w:pPr>
              <w:spacing w:line="240" w:lineRule="auto" w:after="0"/>
            </w:pPr>
            <w:r>
              <w:rPr>
                <w:rFonts w:ascii="Times New Roman" w:hAnsi="Times New Roman"/>
                <w:sz w:val="16"/>
              </w:rPr>
              <w:t>Minimum mean arterial pressure, mmHg</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vital</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continuous</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0–24h</w:t>
            </w:r>
          </w:p>
        </w:tc>
        <w:tc>
          <w:tcPr>
            <w:tcW w:type="dxa" w:w="2448"/>
            <w:vAlign w:val="center"/>
            <w:tcMar>
              <w:top w:w="55" w:type="dxa"/>
              <w:start w:w="55" w:type="dxa"/>
              <w:bottom w:w="55" w:type="dxa"/>
              <w:end w:w="55" w:type="dxa"/>
            </w:tcMar>
          </w:tcPr>
          <w:p>
            <w:pPr>
              <w:spacing w:line="240" w:lineRule="auto" w:after="0"/>
            </w:pPr>
            <w:r>
              <w:rPr>
                <w:rFonts w:ascii="Times New Roman" w:hAnsi="Times New Roman"/>
                <w:sz w:val="16"/>
              </w:rPr>
              <w:t>minimum</w:t>
            </w:r>
          </w:p>
        </w:tc>
      </w:tr>
      <w:tr>
        <w:trPr>
          <w:cantSplit/>
        </w:trPr>
        <w:tc>
          <w:tcPr>
            <w:tcW w:type="dxa" w:w="605"/>
            <w:vAlign w:val="center"/>
            <w:tcMar>
              <w:top w:w="55" w:type="dxa"/>
              <w:start w:w="55" w:type="dxa"/>
              <w:bottom w:w="55" w:type="dxa"/>
              <w:end w:w="55" w:type="dxa"/>
            </w:tcMar>
          </w:tcPr>
          <w:p>
            <w:pPr>
              <w:spacing w:line="240" w:lineRule="auto" w:after="0"/>
            </w:pPr>
            <w:r>
              <w:rPr>
                <w:rFonts w:ascii="Times New Roman" w:hAnsi="Times New Roman"/>
                <w:sz w:val="16"/>
              </w:rPr>
              <w:t>6</w:t>
            </w:r>
          </w:p>
        </w:tc>
        <w:tc>
          <w:tcPr>
            <w:tcW w:type="dxa" w:w="2448"/>
            <w:vAlign w:val="center"/>
            <w:tcMar>
              <w:top w:w="55" w:type="dxa"/>
              <w:start w:w="55" w:type="dxa"/>
              <w:bottom w:w="55" w:type="dxa"/>
              <w:end w:w="55" w:type="dxa"/>
            </w:tcMar>
          </w:tcPr>
          <w:p>
            <w:pPr>
              <w:spacing w:line="240" w:lineRule="auto" w:after="0"/>
            </w:pPr>
            <w:r>
              <w:rPr>
                <w:rFonts w:ascii="Times New Roman" w:hAnsi="Times New Roman"/>
                <w:sz w:val="16"/>
              </w:rPr>
              <w:t>Maximum respiratory rate, breaths/min</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vital</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continuous</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0–24h</w:t>
            </w:r>
          </w:p>
        </w:tc>
        <w:tc>
          <w:tcPr>
            <w:tcW w:type="dxa" w:w="2448"/>
            <w:vAlign w:val="center"/>
            <w:tcMar>
              <w:top w:w="55" w:type="dxa"/>
              <w:start w:w="55" w:type="dxa"/>
              <w:bottom w:w="55" w:type="dxa"/>
              <w:end w:w="55" w:type="dxa"/>
            </w:tcMar>
          </w:tcPr>
          <w:p>
            <w:pPr>
              <w:spacing w:line="240" w:lineRule="auto" w:after="0"/>
            </w:pPr>
            <w:r>
              <w:rPr>
                <w:rFonts w:ascii="Times New Roman" w:hAnsi="Times New Roman"/>
                <w:sz w:val="16"/>
              </w:rPr>
              <w:t>maximum</w:t>
            </w:r>
          </w:p>
        </w:tc>
      </w:tr>
      <w:tr>
        <w:trPr>
          <w:cantSplit/>
        </w:trPr>
        <w:tc>
          <w:tcPr>
            <w:tcW w:type="dxa" w:w="605"/>
            <w:vAlign w:val="center"/>
            <w:tcMar>
              <w:top w:w="55" w:type="dxa"/>
              <w:start w:w="55" w:type="dxa"/>
              <w:bottom w:w="55" w:type="dxa"/>
              <w:end w:w="55" w:type="dxa"/>
            </w:tcMar>
          </w:tcPr>
          <w:p>
            <w:pPr>
              <w:spacing w:line="240" w:lineRule="auto" w:after="0"/>
            </w:pPr>
            <w:r>
              <w:rPr>
                <w:rFonts w:ascii="Times New Roman" w:hAnsi="Times New Roman"/>
                <w:sz w:val="16"/>
              </w:rPr>
              <w:t>7</w:t>
            </w:r>
          </w:p>
        </w:tc>
        <w:tc>
          <w:tcPr>
            <w:tcW w:type="dxa" w:w="2448"/>
            <w:vAlign w:val="center"/>
            <w:tcMar>
              <w:top w:w="55" w:type="dxa"/>
              <w:start w:w="55" w:type="dxa"/>
              <w:bottom w:w="55" w:type="dxa"/>
              <w:end w:w="55" w:type="dxa"/>
            </w:tcMar>
          </w:tcPr>
          <w:p>
            <w:pPr>
              <w:spacing w:line="240" w:lineRule="auto" w:after="0"/>
            </w:pPr>
            <w:r>
              <w:rPr>
                <w:rFonts w:ascii="Times New Roman" w:hAnsi="Times New Roman"/>
                <w:sz w:val="16"/>
              </w:rPr>
              <w:t>Minimum oxygen saturation, %</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vital</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continuous</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0–24h</w:t>
            </w:r>
          </w:p>
        </w:tc>
        <w:tc>
          <w:tcPr>
            <w:tcW w:type="dxa" w:w="2448"/>
            <w:vAlign w:val="center"/>
            <w:tcMar>
              <w:top w:w="55" w:type="dxa"/>
              <w:start w:w="55" w:type="dxa"/>
              <w:bottom w:w="55" w:type="dxa"/>
              <w:end w:w="55" w:type="dxa"/>
            </w:tcMar>
          </w:tcPr>
          <w:p>
            <w:pPr>
              <w:spacing w:line="240" w:lineRule="auto" w:after="0"/>
            </w:pPr>
            <w:r>
              <w:rPr>
                <w:rFonts w:ascii="Times New Roman" w:hAnsi="Times New Roman"/>
                <w:sz w:val="16"/>
              </w:rPr>
              <w:t>minimum</w:t>
            </w:r>
          </w:p>
        </w:tc>
      </w:tr>
      <w:tr>
        <w:trPr>
          <w:cantSplit/>
        </w:trPr>
        <w:tc>
          <w:tcPr>
            <w:tcW w:type="dxa" w:w="605"/>
            <w:vAlign w:val="center"/>
            <w:tcMar>
              <w:top w:w="55" w:type="dxa"/>
              <w:start w:w="55" w:type="dxa"/>
              <w:bottom w:w="55" w:type="dxa"/>
              <w:end w:w="55" w:type="dxa"/>
            </w:tcMar>
          </w:tcPr>
          <w:p>
            <w:pPr>
              <w:spacing w:line="240" w:lineRule="auto" w:after="0"/>
            </w:pPr>
            <w:r>
              <w:rPr>
                <w:rFonts w:ascii="Times New Roman" w:hAnsi="Times New Roman"/>
                <w:sz w:val="16"/>
              </w:rPr>
              <w:t>8</w:t>
            </w:r>
          </w:p>
        </w:tc>
        <w:tc>
          <w:tcPr>
            <w:tcW w:type="dxa" w:w="2448"/>
            <w:vAlign w:val="center"/>
            <w:tcMar>
              <w:top w:w="55" w:type="dxa"/>
              <w:start w:w="55" w:type="dxa"/>
              <w:bottom w:w="55" w:type="dxa"/>
              <w:end w:w="55" w:type="dxa"/>
            </w:tcMar>
          </w:tcPr>
          <w:p>
            <w:pPr>
              <w:spacing w:line="240" w:lineRule="auto" w:after="0"/>
            </w:pPr>
            <w:r>
              <w:rPr>
                <w:rFonts w:ascii="Times New Roman" w:hAnsi="Times New Roman"/>
                <w:sz w:val="16"/>
              </w:rPr>
              <w:t>Last creatinine, mg/dL</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laboratory</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continuous</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0–24h</w:t>
            </w:r>
          </w:p>
        </w:tc>
        <w:tc>
          <w:tcPr>
            <w:tcW w:type="dxa" w:w="2448"/>
            <w:vAlign w:val="center"/>
            <w:tcMar>
              <w:top w:w="55" w:type="dxa"/>
              <w:start w:w="55" w:type="dxa"/>
              <w:bottom w:w="55" w:type="dxa"/>
              <w:end w:w="55" w:type="dxa"/>
            </w:tcMar>
          </w:tcPr>
          <w:p>
            <w:pPr>
              <w:spacing w:line="240" w:lineRule="auto" w:after="0"/>
            </w:pPr>
            <w:r>
              <w:rPr>
                <w:rFonts w:ascii="Times New Roman" w:hAnsi="Times New Roman"/>
                <w:sz w:val="16"/>
              </w:rPr>
              <w:t>last valid</w:t>
            </w:r>
          </w:p>
        </w:tc>
      </w:tr>
      <w:tr>
        <w:trPr>
          <w:cantSplit/>
        </w:trPr>
        <w:tc>
          <w:tcPr>
            <w:tcW w:type="dxa" w:w="605"/>
            <w:vAlign w:val="center"/>
            <w:tcMar>
              <w:top w:w="55" w:type="dxa"/>
              <w:start w:w="55" w:type="dxa"/>
              <w:bottom w:w="55" w:type="dxa"/>
              <w:end w:w="55" w:type="dxa"/>
            </w:tcMar>
          </w:tcPr>
          <w:p>
            <w:pPr>
              <w:spacing w:line="240" w:lineRule="auto" w:after="0"/>
            </w:pPr>
            <w:r>
              <w:rPr>
                <w:rFonts w:ascii="Times New Roman" w:hAnsi="Times New Roman"/>
                <w:sz w:val="16"/>
              </w:rPr>
              <w:t>9</w:t>
            </w:r>
          </w:p>
        </w:tc>
        <w:tc>
          <w:tcPr>
            <w:tcW w:type="dxa" w:w="2448"/>
            <w:vAlign w:val="center"/>
            <w:tcMar>
              <w:top w:w="55" w:type="dxa"/>
              <w:start w:w="55" w:type="dxa"/>
              <w:bottom w:w="55" w:type="dxa"/>
              <w:end w:w="55" w:type="dxa"/>
            </w:tcMar>
          </w:tcPr>
          <w:p>
            <w:pPr>
              <w:spacing w:line="240" w:lineRule="auto" w:after="0"/>
            </w:pPr>
            <w:r>
              <w:rPr>
                <w:rFonts w:ascii="Times New Roman" w:hAnsi="Times New Roman"/>
                <w:sz w:val="16"/>
              </w:rPr>
              <w:t>Sodium range, mmol/L</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laboratory</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continuous</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0–24h</w:t>
            </w:r>
          </w:p>
        </w:tc>
        <w:tc>
          <w:tcPr>
            <w:tcW w:type="dxa" w:w="2448"/>
            <w:vAlign w:val="center"/>
            <w:tcMar>
              <w:top w:w="55" w:type="dxa"/>
              <w:start w:w="55" w:type="dxa"/>
              <w:bottom w:w="55" w:type="dxa"/>
              <w:end w:w="55" w:type="dxa"/>
            </w:tcMar>
          </w:tcPr>
          <w:p>
            <w:pPr>
              <w:spacing w:line="240" w:lineRule="auto" w:after="0"/>
            </w:pPr>
            <w:r>
              <w:rPr>
                <w:rFonts w:ascii="Times New Roman" w:hAnsi="Times New Roman"/>
                <w:sz w:val="16"/>
              </w:rPr>
              <w:t>maximum minus minimum</w:t>
            </w:r>
          </w:p>
        </w:tc>
      </w:tr>
      <w:tr>
        <w:trPr>
          <w:cantSplit/>
        </w:trPr>
        <w:tc>
          <w:tcPr>
            <w:tcW w:type="dxa" w:w="605"/>
            <w:vAlign w:val="center"/>
            <w:tcMar>
              <w:top w:w="55" w:type="dxa"/>
              <w:start w:w="55" w:type="dxa"/>
              <w:bottom w:w="55" w:type="dxa"/>
              <w:end w:w="55" w:type="dxa"/>
            </w:tcMar>
          </w:tcPr>
          <w:p>
            <w:pPr>
              <w:spacing w:line="240" w:lineRule="auto" w:after="0"/>
            </w:pPr>
            <w:r>
              <w:rPr>
                <w:rFonts w:ascii="Times New Roman" w:hAnsi="Times New Roman"/>
                <w:sz w:val="16"/>
              </w:rPr>
              <w:t>10</w:t>
            </w:r>
          </w:p>
        </w:tc>
        <w:tc>
          <w:tcPr>
            <w:tcW w:type="dxa" w:w="2448"/>
            <w:vAlign w:val="center"/>
            <w:tcMar>
              <w:top w:w="55" w:type="dxa"/>
              <w:start w:w="55" w:type="dxa"/>
              <w:bottom w:w="55" w:type="dxa"/>
              <w:end w:w="55" w:type="dxa"/>
            </w:tcMar>
          </w:tcPr>
          <w:p>
            <w:pPr>
              <w:spacing w:line="240" w:lineRule="auto" w:after="0"/>
            </w:pPr>
            <w:r>
              <w:rPr>
                <w:rFonts w:ascii="Times New Roman" w:hAnsi="Times New Roman"/>
                <w:sz w:val="16"/>
              </w:rPr>
              <w:t>Minimum bicarbonate, mmol/L</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laboratory</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continuous</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0–24h</w:t>
            </w:r>
          </w:p>
        </w:tc>
        <w:tc>
          <w:tcPr>
            <w:tcW w:type="dxa" w:w="2448"/>
            <w:vAlign w:val="center"/>
            <w:tcMar>
              <w:top w:w="55" w:type="dxa"/>
              <w:start w:w="55" w:type="dxa"/>
              <w:bottom w:w="55" w:type="dxa"/>
              <w:end w:w="55" w:type="dxa"/>
            </w:tcMar>
          </w:tcPr>
          <w:p>
            <w:pPr>
              <w:spacing w:line="240" w:lineRule="auto" w:after="0"/>
            </w:pPr>
            <w:r>
              <w:rPr>
                <w:rFonts w:ascii="Times New Roman" w:hAnsi="Times New Roman"/>
                <w:sz w:val="16"/>
              </w:rPr>
              <w:t>minimum</w:t>
            </w:r>
          </w:p>
        </w:tc>
      </w:tr>
      <w:tr>
        <w:trPr>
          <w:cantSplit/>
        </w:trPr>
        <w:tc>
          <w:tcPr>
            <w:tcW w:type="dxa" w:w="605"/>
            <w:vAlign w:val="center"/>
            <w:tcMar>
              <w:top w:w="55" w:type="dxa"/>
              <w:start w:w="55" w:type="dxa"/>
              <w:bottom w:w="55" w:type="dxa"/>
              <w:end w:w="55" w:type="dxa"/>
            </w:tcMar>
          </w:tcPr>
          <w:p>
            <w:pPr>
              <w:spacing w:line="240" w:lineRule="auto" w:after="0"/>
            </w:pPr>
            <w:r>
              <w:rPr>
                <w:rFonts w:ascii="Times New Roman" w:hAnsi="Times New Roman"/>
                <w:sz w:val="16"/>
              </w:rPr>
              <w:t>11</w:t>
            </w:r>
          </w:p>
        </w:tc>
        <w:tc>
          <w:tcPr>
            <w:tcW w:type="dxa" w:w="2448"/>
            <w:vAlign w:val="center"/>
            <w:tcMar>
              <w:top w:w="55" w:type="dxa"/>
              <w:start w:w="55" w:type="dxa"/>
              <w:bottom w:w="55" w:type="dxa"/>
              <w:end w:w="55" w:type="dxa"/>
            </w:tcMar>
          </w:tcPr>
          <w:p>
            <w:pPr>
              <w:spacing w:line="240" w:lineRule="auto" w:after="0"/>
            </w:pPr>
            <w:r>
              <w:rPr>
                <w:rFonts w:ascii="Times New Roman" w:hAnsi="Times New Roman"/>
                <w:sz w:val="16"/>
              </w:rPr>
              <w:t>Maximum glucose, mg/dL</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laboratory</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continuous</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0–24h</w:t>
            </w:r>
          </w:p>
        </w:tc>
        <w:tc>
          <w:tcPr>
            <w:tcW w:type="dxa" w:w="2448"/>
            <w:vAlign w:val="center"/>
            <w:tcMar>
              <w:top w:w="55" w:type="dxa"/>
              <w:start w:w="55" w:type="dxa"/>
              <w:bottom w:w="55" w:type="dxa"/>
              <w:end w:w="55" w:type="dxa"/>
            </w:tcMar>
          </w:tcPr>
          <w:p>
            <w:pPr>
              <w:spacing w:line="240" w:lineRule="auto" w:after="0"/>
            </w:pPr>
            <w:r>
              <w:rPr>
                <w:rFonts w:ascii="Times New Roman" w:hAnsi="Times New Roman"/>
                <w:sz w:val="16"/>
              </w:rPr>
              <w:t>maximum</w:t>
            </w:r>
          </w:p>
        </w:tc>
      </w:tr>
      <w:tr>
        <w:trPr>
          <w:cantSplit/>
        </w:trPr>
        <w:tc>
          <w:tcPr>
            <w:tcW w:type="dxa" w:w="605"/>
            <w:vAlign w:val="center"/>
            <w:tcMar>
              <w:top w:w="55" w:type="dxa"/>
              <w:start w:w="55" w:type="dxa"/>
              <w:bottom w:w="55" w:type="dxa"/>
              <w:end w:w="55" w:type="dxa"/>
            </w:tcMar>
          </w:tcPr>
          <w:p>
            <w:pPr>
              <w:spacing w:line="240" w:lineRule="auto" w:after="0"/>
            </w:pPr>
            <w:r>
              <w:rPr>
                <w:rFonts w:ascii="Times New Roman" w:hAnsi="Times New Roman"/>
                <w:sz w:val="16"/>
              </w:rPr>
              <w:t>12</w:t>
            </w:r>
          </w:p>
        </w:tc>
        <w:tc>
          <w:tcPr>
            <w:tcW w:type="dxa" w:w="2448"/>
            <w:vAlign w:val="center"/>
            <w:tcMar>
              <w:top w:w="55" w:type="dxa"/>
              <w:start w:w="55" w:type="dxa"/>
              <w:bottom w:w="55" w:type="dxa"/>
              <w:end w:w="55" w:type="dxa"/>
            </w:tcMar>
          </w:tcPr>
          <w:p>
            <w:pPr>
              <w:spacing w:line="240" w:lineRule="auto" w:after="0"/>
            </w:pPr>
            <w:r>
              <w:rPr>
                <w:rFonts w:ascii="Times New Roman" w:hAnsi="Times New Roman"/>
                <w:sz w:val="16"/>
              </w:rPr>
              <w:t>Maximum white blood cell count, ×10⁹/L</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laboratory</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continuous</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0–24h</w:t>
            </w:r>
          </w:p>
        </w:tc>
        <w:tc>
          <w:tcPr>
            <w:tcW w:type="dxa" w:w="2448"/>
            <w:vAlign w:val="center"/>
            <w:tcMar>
              <w:top w:w="55" w:type="dxa"/>
              <w:start w:w="55" w:type="dxa"/>
              <w:bottom w:w="55" w:type="dxa"/>
              <w:end w:w="55" w:type="dxa"/>
            </w:tcMar>
          </w:tcPr>
          <w:p>
            <w:pPr>
              <w:spacing w:line="240" w:lineRule="auto" w:after="0"/>
            </w:pPr>
            <w:r>
              <w:rPr>
                <w:rFonts w:ascii="Times New Roman" w:hAnsi="Times New Roman"/>
                <w:sz w:val="16"/>
              </w:rPr>
              <w:t>maximum</w:t>
            </w:r>
          </w:p>
        </w:tc>
      </w:tr>
      <w:tr>
        <w:trPr>
          <w:cantSplit/>
        </w:trPr>
        <w:tc>
          <w:tcPr>
            <w:tcW w:type="dxa" w:w="605"/>
            <w:vAlign w:val="center"/>
            <w:tcMar>
              <w:top w:w="55" w:type="dxa"/>
              <w:start w:w="55" w:type="dxa"/>
              <w:bottom w:w="55" w:type="dxa"/>
              <w:end w:w="55" w:type="dxa"/>
            </w:tcMar>
          </w:tcPr>
          <w:p>
            <w:pPr>
              <w:spacing w:line="240" w:lineRule="auto" w:after="0"/>
            </w:pPr>
            <w:r>
              <w:rPr>
                <w:rFonts w:ascii="Times New Roman" w:hAnsi="Times New Roman"/>
                <w:sz w:val="16"/>
              </w:rPr>
              <w:t>13</w:t>
            </w:r>
          </w:p>
        </w:tc>
        <w:tc>
          <w:tcPr>
            <w:tcW w:type="dxa" w:w="2448"/>
            <w:vAlign w:val="center"/>
            <w:tcMar>
              <w:top w:w="55" w:type="dxa"/>
              <w:start w:w="55" w:type="dxa"/>
              <w:bottom w:w="55" w:type="dxa"/>
              <w:end w:w="55" w:type="dxa"/>
            </w:tcMar>
          </w:tcPr>
          <w:p>
            <w:pPr>
              <w:spacing w:line="240" w:lineRule="auto" w:after="0"/>
            </w:pPr>
            <w:r>
              <w:rPr>
                <w:rFonts w:ascii="Times New Roman" w:hAnsi="Times New Roman"/>
                <w:sz w:val="16"/>
              </w:rPr>
              <w:t>Minimum platelets, ×10⁹/L</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laboratory</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continuous</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0–24h</w:t>
            </w:r>
          </w:p>
        </w:tc>
        <w:tc>
          <w:tcPr>
            <w:tcW w:type="dxa" w:w="2448"/>
            <w:vAlign w:val="center"/>
            <w:tcMar>
              <w:top w:w="55" w:type="dxa"/>
              <w:start w:w="55" w:type="dxa"/>
              <w:bottom w:w="55" w:type="dxa"/>
              <w:end w:w="55" w:type="dxa"/>
            </w:tcMar>
          </w:tcPr>
          <w:p>
            <w:pPr>
              <w:spacing w:line="240" w:lineRule="auto" w:after="0"/>
            </w:pPr>
            <w:r>
              <w:rPr>
                <w:rFonts w:ascii="Times New Roman" w:hAnsi="Times New Roman"/>
                <w:sz w:val="16"/>
              </w:rPr>
              <w:t>minimum</w:t>
            </w:r>
          </w:p>
        </w:tc>
      </w:tr>
    </w:tbl>
    <w:p>
      <w:pPr>
        <w:jc w:val="left"/>
      </w:pPr>
      <w:r>
        <w:t>Source-item mappings, implemented unit conversions, plausibility limits, duplicate handling, and complete selection settings are reported in Additional file 3.</w:t>
      </w:r>
    </w:p>
    <w:p>
      <w:pPr>
        <w:keepNext/>
        <w:jc w:val="left"/>
      </w:pPr>
      <w:r>
        <w:rPr>
          <w:b/>
          <w:i w:val="0"/>
        </w:rPr>
        <w:t>Table S3. Complete candidate-family and benchmark comparison</w:t>
      </w:r>
    </w:p>
    <w:tbl>
      <w:tblPr>
        <w:tblStyle w:val="TableGrid"/>
        <w:tblW w:type="auto" w:w="0"/>
        <w:jc w:val="center"/>
        <w:tblLayout w:type="fixed"/>
        <w:tblLook w:firstColumn="1" w:firstRow="1" w:lastColumn="0" w:lastRow="0" w:noHBand="0" w:noVBand="1" w:val="04A0"/>
      </w:tblPr>
      <w:tblGrid>
        <w:gridCol w:w="1296"/>
        <w:gridCol w:w="1296"/>
        <w:gridCol w:w="1296"/>
        <w:gridCol w:w="1296"/>
        <w:gridCol w:w="1296"/>
        <w:gridCol w:w="1296"/>
        <w:gridCol w:w="1296"/>
      </w:tblGrid>
      <w:tr>
        <w:trPr>
          <w:cantSplit/>
          <w:tblHeader w:val="true"/>
        </w:trPr>
        <w:tc>
          <w:tcPr>
            <w:tcW w:type="dxa" w:w="1656"/>
            <w:vAlign w:val="center"/>
            <w:tcMar>
              <w:top w:w="55" w:type="dxa"/>
              <w:start w:w="55" w:type="dxa"/>
              <w:bottom w:w="55" w:type="dxa"/>
              <w:end w:w="55" w:type="dxa"/>
            </w:tcMar>
          </w:tcPr>
          <w:p>
            <w:pPr>
              <w:keepNext/>
              <w:spacing w:line="240" w:lineRule="auto" w:after="0"/>
            </w:pPr>
            <w:r>
              <w:rPr>
                <w:rFonts w:ascii="Times New Roman" w:hAnsi="Times New Roman"/>
                <w:b/>
                <w:sz w:val="16"/>
              </w:rPr>
              <w:t>Model family</w:t>
            </w:r>
          </w:p>
        </w:tc>
        <w:tc>
          <w:tcPr>
            <w:tcW w:type="dxa" w:w="1152"/>
            <w:vAlign w:val="center"/>
            <w:tcMar>
              <w:top w:w="55" w:type="dxa"/>
              <w:start w:w="55" w:type="dxa"/>
              <w:bottom w:w="55" w:type="dxa"/>
              <w:end w:w="55" w:type="dxa"/>
            </w:tcMar>
          </w:tcPr>
          <w:p>
            <w:pPr>
              <w:keepNext/>
              <w:spacing w:line="240" w:lineRule="auto" w:after="0"/>
            </w:pPr>
            <w:r>
              <w:rPr>
                <w:rFonts w:ascii="Times New Roman" w:hAnsi="Times New Roman"/>
                <w:b/>
                <w:sz w:val="16"/>
              </w:rPr>
              <w:t>Role</w:t>
            </w:r>
          </w:p>
        </w:tc>
        <w:tc>
          <w:tcPr>
            <w:tcW w:type="dxa" w:w="1512"/>
            <w:vAlign w:val="center"/>
            <w:tcMar>
              <w:top w:w="55" w:type="dxa"/>
              <w:start w:w="55" w:type="dxa"/>
              <w:bottom w:w="55" w:type="dxa"/>
              <w:end w:w="55" w:type="dxa"/>
            </w:tcMar>
          </w:tcPr>
          <w:p>
            <w:pPr>
              <w:keepNext/>
              <w:spacing w:line="240" w:lineRule="auto" w:after="0"/>
            </w:pPr>
            <w:r>
              <w:rPr>
                <w:rFonts w:ascii="Times New Roman" w:hAnsi="Times New Roman"/>
                <w:b/>
                <w:sz w:val="16"/>
              </w:rPr>
              <w:t>Outer log loss, mean (SD)</w:t>
            </w:r>
          </w:p>
        </w:tc>
        <w:tc>
          <w:tcPr>
            <w:tcW w:type="dxa" w:w="1440"/>
            <w:vAlign w:val="center"/>
            <w:tcMar>
              <w:top w:w="55" w:type="dxa"/>
              <w:start w:w="55" w:type="dxa"/>
              <w:bottom w:w="55" w:type="dxa"/>
              <w:end w:w="55" w:type="dxa"/>
            </w:tcMar>
          </w:tcPr>
          <w:p>
            <w:pPr>
              <w:keepNext/>
              <w:spacing w:line="240" w:lineRule="auto" w:after="0"/>
            </w:pPr>
            <w:r>
              <w:rPr>
                <w:rFonts w:ascii="Times New Roman" w:hAnsi="Times New Roman"/>
                <w:b/>
                <w:sz w:val="16"/>
              </w:rPr>
              <w:t>Outer AUROC, mean (SD)</w:t>
            </w:r>
          </w:p>
        </w:tc>
        <w:tc>
          <w:tcPr>
            <w:tcW w:type="dxa" w:w="1440"/>
            <w:vAlign w:val="center"/>
            <w:tcMar>
              <w:top w:w="55" w:type="dxa"/>
              <w:start w:w="55" w:type="dxa"/>
              <w:bottom w:w="55" w:type="dxa"/>
              <w:end w:w="55" w:type="dxa"/>
            </w:tcMar>
          </w:tcPr>
          <w:p>
            <w:pPr>
              <w:keepNext/>
              <w:spacing w:line="240" w:lineRule="auto" w:after="0"/>
            </w:pPr>
            <w:r>
              <w:rPr>
                <w:rFonts w:ascii="Times New Roman" w:hAnsi="Times New Roman"/>
                <w:b/>
                <w:sz w:val="16"/>
              </w:rPr>
              <w:t>Full-development inner log loss, mean (SE)</w:t>
            </w:r>
          </w:p>
        </w:tc>
        <w:tc>
          <w:tcPr>
            <w:tcW w:type="dxa" w:w="893"/>
            <w:vAlign w:val="center"/>
            <w:tcMar>
              <w:top w:w="55" w:type="dxa"/>
              <w:start w:w="55" w:type="dxa"/>
              <w:bottom w:w="55" w:type="dxa"/>
              <w:end w:w="55" w:type="dxa"/>
            </w:tcMar>
          </w:tcPr>
          <w:p>
            <w:pPr>
              <w:keepNext/>
              <w:spacing w:line="240" w:lineRule="auto" w:after="0"/>
            </w:pPr>
            <w:r>
              <w:rPr>
                <w:rFonts w:ascii="Times New Roman" w:hAnsi="Times New Roman"/>
                <w:b/>
                <w:sz w:val="16"/>
              </w:rPr>
              <w:t>1-SE eligible</w:t>
            </w:r>
          </w:p>
        </w:tc>
        <w:tc>
          <w:tcPr>
            <w:tcW w:type="dxa" w:w="792"/>
            <w:vAlign w:val="center"/>
            <w:tcMar>
              <w:top w:w="55" w:type="dxa"/>
              <w:start w:w="55" w:type="dxa"/>
              <w:bottom w:w="55" w:type="dxa"/>
              <w:end w:w="55" w:type="dxa"/>
            </w:tcMar>
          </w:tcPr>
          <w:p>
            <w:pPr>
              <w:keepNext/>
              <w:spacing w:line="240" w:lineRule="auto" w:after="0"/>
            </w:pPr>
            <w:r>
              <w:rPr>
                <w:rFonts w:ascii="Times New Roman" w:hAnsi="Times New Roman"/>
                <w:b/>
                <w:sz w:val="16"/>
              </w:rPr>
              <w:t>Selected</w:t>
            </w:r>
          </w:p>
        </w:tc>
      </w:tr>
      <w:tr>
        <w:trPr>
          <w:cantSplit/>
        </w:trPr>
        <w:tc>
          <w:tcPr>
            <w:tcW w:type="dxa" w:w="1656"/>
            <w:vAlign w:val="center"/>
            <w:tcMar>
              <w:top w:w="55" w:type="dxa"/>
              <w:start w:w="55" w:type="dxa"/>
              <w:bottom w:w="55" w:type="dxa"/>
              <w:end w:w="55" w:type="dxa"/>
            </w:tcMar>
          </w:tcPr>
          <w:p>
            <w:pPr>
              <w:spacing w:line="240" w:lineRule="auto" w:after="0"/>
            </w:pPr>
            <w:r>
              <w:rPr>
                <w:rFonts w:ascii="Times New Roman" w:hAnsi="Times New Roman"/>
                <w:sz w:val="16"/>
              </w:rPr>
              <w:t>CatBoost</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selection candidate</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0.12774 (0.00923)</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0.8826 (0.0127)</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0.12797 (0.00168)</w:t>
            </w:r>
          </w:p>
        </w:tc>
        <w:tc>
          <w:tcPr>
            <w:tcW w:type="dxa" w:w="893"/>
            <w:vAlign w:val="center"/>
            <w:tcMar>
              <w:top w:w="55" w:type="dxa"/>
              <w:start w:w="55" w:type="dxa"/>
              <w:bottom w:w="55" w:type="dxa"/>
              <w:end w:w="55" w:type="dxa"/>
            </w:tcMar>
          </w:tcPr>
          <w:p>
            <w:pPr>
              <w:spacing w:line="240" w:lineRule="auto" w:after="0"/>
            </w:pPr>
            <w:r>
              <w:rPr>
                <w:rFonts w:ascii="Times New Roman" w:hAnsi="Times New Roman"/>
                <w:sz w:val="16"/>
              </w:rPr>
              <w:t>Yes</w:t>
            </w:r>
          </w:p>
        </w:tc>
        <w:tc>
          <w:tcPr>
            <w:tcW w:type="dxa" w:w="792"/>
            <w:vAlign w:val="center"/>
            <w:tcMar>
              <w:top w:w="55" w:type="dxa"/>
              <w:start w:w="55" w:type="dxa"/>
              <w:bottom w:w="55" w:type="dxa"/>
              <w:end w:w="55" w:type="dxa"/>
            </w:tcMar>
          </w:tcPr>
          <w:p>
            <w:pPr>
              <w:spacing w:line="240" w:lineRule="auto" w:after="0"/>
            </w:pPr>
            <w:r>
              <w:rPr>
                <w:rFonts w:ascii="Times New Roman" w:hAnsi="Times New Roman"/>
                <w:sz w:val="16"/>
              </w:rPr>
              <w:t>No</w:t>
            </w:r>
          </w:p>
        </w:tc>
      </w:tr>
      <w:tr>
        <w:trPr>
          <w:cantSplit/>
        </w:trPr>
        <w:tc>
          <w:tcPr>
            <w:tcW w:type="dxa" w:w="1656"/>
            <w:vAlign w:val="center"/>
            <w:tcMar>
              <w:top w:w="55" w:type="dxa"/>
              <w:start w:w="55" w:type="dxa"/>
              <w:bottom w:w="55" w:type="dxa"/>
              <w:end w:w="55" w:type="dxa"/>
            </w:tcMar>
          </w:tcPr>
          <w:p>
            <w:pPr>
              <w:spacing w:line="240" w:lineRule="auto" w:after="0"/>
            </w:pPr>
            <w:r>
              <w:rPr>
                <w:rFonts w:ascii="Times New Roman" w:hAnsi="Times New Roman"/>
                <w:sz w:val="16"/>
              </w:rPr>
              <w:t>LightGBM</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selection candidate</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0.12779 (0.00950)</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0.8814 (0.0117)</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0.12774 (0.00177)</w:t>
            </w:r>
          </w:p>
        </w:tc>
        <w:tc>
          <w:tcPr>
            <w:tcW w:type="dxa" w:w="893"/>
            <w:vAlign w:val="center"/>
            <w:tcMar>
              <w:top w:w="55" w:type="dxa"/>
              <w:start w:w="55" w:type="dxa"/>
              <w:bottom w:w="55" w:type="dxa"/>
              <w:end w:w="55" w:type="dxa"/>
            </w:tcMar>
          </w:tcPr>
          <w:p>
            <w:pPr>
              <w:spacing w:line="240" w:lineRule="auto" w:after="0"/>
            </w:pPr>
            <w:r>
              <w:rPr>
                <w:rFonts w:ascii="Times New Roman" w:hAnsi="Times New Roman"/>
                <w:sz w:val="16"/>
              </w:rPr>
              <w:t>Yes</w:t>
            </w:r>
          </w:p>
        </w:tc>
        <w:tc>
          <w:tcPr>
            <w:tcW w:type="dxa" w:w="792"/>
            <w:vAlign w:val="center"/>
            <w:tcMar>
              <w:top w:w="55" w:type="dxa"/>
              <w:start w:w="55" w:type="dxa"/>
              <w:bottom w:w="55" w:type="dxa"/>
              <w:end w:w="55" w:type="dxa"/>
            </w:tcMar>
          </w:tcPr>
          <w:p>
            <w:pPr>
              <w:spacing w:line="240" w:lineRule="auto" w:after="0"/>
            </w:pPr>
            <w:r>
              <w:rPr>
                <w:rFonts w:ascii="Times New Roman" w:hAnsi="Times New Roman"/>
                <w:sz w:val="16"/>
              </w:rPr>
              <w:t>No</w:t>
            </w:r>
          </w:p>
        </w:tc>
      </w:tr>
      <w:tr>
        <w:trPr>
          <w:cantSplit/>
        </w:trPr>
        <w:tc>
          <w:tcPr>
            <w:tcW w:type="dxa" w:w="1656"/>
            <w:vAlign w:val="center"/>
            <w:tcMar>
              <w:top w:w="55" w:type="dxa"/>
              <w:start w:w="55" w:type="dxa"/>
              <w:bottom w:w="55" w:type="dxa"/>
              <w:end w:w="55" w:type="dxa"/>
            </w:tcMar>
          </w:tcPr>
          <w:p>
            <w:pPr>
              <w:spacing w:line="240" w:lineRule="auto" w:after="0"/>
            </w:pPr>
            <w:r>
              <w:rPr>
                <w:rFonts w:ascii="Times New Roman" w:hAnsi="Times New Roman"/>
                <w:sz w:val="16"/>
              </w:rPr>
              <w:t>XGBoost</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selection candidate</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0.12801 (0.00973)</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0.8825 (0.0114)</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0.12616 (0.00202)</w:t>
            </w:r>
          </w:p>
        </w:tc>
        <w:tc>
          <w:tcPr>
            <w:tcW w:type="dxa" w:w="893"/>
            <w:vAlign w:val="center"/>
            <w:tcMar>
              <w:top w:w="55" w:type="dxa"/>
              <w:start w:w="55" w:type="dxa"/>
              <w:bottom w:w="55" w:type="dxa"/>
              <w:end w:w="55" w:type="dxa"/>
            </w:tcMar>
          </w:tcPr>
          <w:p>
            <w:pPr>
              <w:spacing w:line="240" w:lineRule="auto" w:after="0"/>
            </w:pPr>
            <w:r>
              <w:rPr>
                <w:rFonts w:ascii="Times New Roman" w:hAnsi="Times New Roman"/>
                <w:sz w:val="16"/>
              </w:rPr>
              <w:t>Yes</w:t>
            </w:r>
          </w:p>
        </w:tc>
        <w:tc>
          <w:tcPr>
            <w:tcW w:type="dxa" w:w="792"/>
            <w:vAlign w:val="center"/>
            <w:tcMar>
              <w:top w:w="55" w:type="dxa"/>
              <w:start w:w="55" w:type="dxa"/>
              <w:bottom w:w="55" w:type="dxa"/>
              <w:end w:w="55" w:type="dxa"/>
            </w:tcMar>
          </w:tcPr>
          <w:p>
            <w:pPr>
              <w:spacing w:line="240" w:lineRule="auto" w:after="0"/>
            </w:pPr>
            <w:r>
              <w:rPr>
                <w:rFonts w:ascii="Times New Roman" w:hAnsi="Times New Roman"/>
                <w:sz w:val="16"/>
              </w:rPr>
              <w:t>No</w:t>
            </w:r>
          </w:p>
        </w:tc>
      </w:tr>
      <w:tr>
        <w:trPr>
          <w:cantSplit/>
        </w:trPr>
        <w:tc>
          <w:tcPr>
            <w:tcW w:type="dxa" w:w="1656"/>
            <w:vAlign w:val="center"/>
            <w:tcMar>
              <w:top w:w="55" w:type="dxa"/>
              <w:start w:w="55" w:type="dxa"/>
              <w:bottom w:w="55" w:type="dxa"/>
              <w:end w:w="55" w:type="dxa"/>
            </w:tcMar>
          </w:tcPr>
          <w:p>
            <w:pPr>
              <w:spacing w:line="240" w:lineRule="auto" w:after="0"/>
            </w:pPr>
            <w:r>
              <w:rPr>
                <w:rFonts w:ascii="Times New Roman" w:hAnsi="Times New Roman"/>
                <w:sz w:val="16"/>
              </w:rPr>
              <w:t>cubic B-spline ridge logistic regression</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selection candidate</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0.12954 (0.01022)</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0.8777 (0.0146)</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0.12730 (0.00171)</w:t>
            </w:r>
          </w:p>
        </w:tc>
        <w:tc>
          <w:tcPr>
            <w:tcW w:type="dxa" w:w="893"/>
            <w:vAlign w:val="center"/>
            <w:tcMar>
              <w:top w:w="55" w:type="dxa"/>
              <w:start w:w="55" w:type="dxa"/>
              <w:bottom w:w="55" w:type="dxa"/>
              <w:end w:w="55" w:type="dxa"/>
            </w:tcMar>
          </w:tcPr>
          <w:p>
            <w:pPr>
              <w:spacing w:line="240" w:lineRule="auto" w:after="0"/>
            </w:pPr>
            <w:r>
              <w:rPr>
                <w:rFonts w:ascii="Times New Roman" w:hAnsi="Times New Roman"/>
                <w:sz w:val="16"/>
              </w:rPr>
              <w:t>Yes</w:t>
            </w:r>
          </w:p>
        </w:tc>
        <w:tc>
          <w:tcPr>
            <w:tcW w:type="dxa" w:w="792"/>
            <w:vAlign w:val="center"/>
            <w:tcMar>
              <w:top w:w="55" w:type="dxa"/>
              <w:start w:w="55" w:type="dxa"/>
              <w:bottom w:w="55" w:type="dxa"/>
              <w:end w:w="55" w:type="dxa"/>
            </w:tcMar>
          </w:tcPr>
          <w:p>
            <w:pPr>
              <w:spacing w:line="240" w:lineRule="auto" w:after="0"/>
            </w:pPr>
            <w:r>
              <w:rPr>
                <w:rFonts w:ascii="Times New Roman" w:hAnsi="Times New Roman"/>
                <w:sz w:val="16"/>
              </w:rPr>
              <w:t>Yes</w:t>
            </w:r>
          </w:p>
        </w:tc>
      </w:tr>
      <w:tr>
        <w:trPr>
          <w:cantSplit/>
        </w:trPr>
        <w:tc>
          <w:tcPr>
            <w:tcW w:type="dxa" w:w="1656"/>
            <w:vAlign w:val="center"/>
            <w:tcMar>
              <w:top w:w="55" w:type="dxa"/>
              <w:start w:w="55" w:type="dxa"/>
              <w:bottom w:w="55" w:type="dxa"/>
              <w:end w:w="55" w:type="dxa"/>
            </w:tcMar>
          </w:tcPr>
          <w:p>
            <w:pPr>
              <w:spacing w:line="240" w:lineRule="auto" w:after="0"/>
            </w:pPr>
            <w:r>
              <w:rPr>
                <w:rFonts w:ascii="Times New Roman" w:hAnsi="Times New Roman"/>
                <w:sz w:val="16"/>
              </w:rPr>
              <w:t>random forest</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selection candidate</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0.13047 (0.01072)</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0.8751 (0.0167)</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0.13075 (0.00212)</w:t>
            </w:r>
          </w:p>
        </w:tc>
        <w:tc>
          <w:tcPr>
            <w:tcW w:type="dxa" w:w="893"/>
            <w:vAlign w:val="center"/>
            <w:tcMar>
              <w:top w:w="55" w:type="dxa"/>
              <w:start w:w="55" w:type="dxa"/>
              <w:bottom w:w="55" w:type="dxa"/>
              <w:end w:w="55" w:type="dxa"/>
            </w:tcMar>
          </w:tcPr>
          <w:p>
            <w:pPr>
              <w:spacing w:line="240" w:lineRule="auto" w:after="0"/>
            </w:pPr>
            <w:r>
              <w:rPr>
                <w:rFonts w:ascii="Times New Roman" w:hAnsi="Times New Roman"/>
                <w:sz w:val="16"/>
              </w:rPr>
              <w:t>No</w:t>
            </w:r>
          </w:p>
        </w:tc>
        <w:tc>
          <w:tcPr>
            <w:tcW w:type="dxa" w:w="792"/>
            <w:vAlign w:val="center"/>
            <w:tcMar>
              <w:top w:w="55" w:type="dxa"/>
              <w:start w:w="55" w:type="dxa"/>
              <w:bottom w:w="55" w:type="dxa"/>
              <w:end w:w="55" w:type="dxa"/>
            </w:tcMar>
          </w:tcPr>
          <w:p>
            <w:pPr>
              <w:spacing w:line="240" w:lineRule="auto" w:after="0"/>
            </w:pPr>
            <w:r>
              <w:rPr>
                <w:rFonts w:ascii="Times New Roman" w:hAnsi="Times New Roman"/>
                <w:sz w:val="16"/>
              </w:rPr>
              <w:t>No</w:t>
            </w:r>
          </w:p>
        </w:tc>
      </w:tr>
      <w:tr>
        <w:trPr>
          <w:cantSplit/>
        </w:trPr>
        <w:tc>
          <w:tcPr>
            <w:tcW w:type="dxa" w:w="1656"/>
            <w:vAlign w:val="center"/>
            <w:tcMar>
              <w:top w:w="55" w:type="dxa"/>
              <w:start w:w="55" w:type="dxa"/>
              <w:bottom w:w="55" w:type="dxa"/>
              <w:end w:w="55" w:type="dxa"/>
            </w:tcMar>
          </w:tcPr>
          <w:p>
            <w:pPr>
              <w:spacing w:line="240" w:lineRule="auto" w:after="0"/>
            </w:pPr>
            <w:r>
              <w:rPr>
                <w:rFonts w:ascii="Times New Roman" w:hAnsi="Times New Roman"/>
                <w:sz w:val="16"/>
              </w:rPr>
              <w:t>elastic-net logistic regression</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selection candidate</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0.13344 (0.01084)</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0.8651 (0.0154)</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0.13301 (0.00234)</w:t>
            </w:r>
          </w:p>
        </w:tc>
        <w:tc>
          <w:tcPr>
            <w:tcW w:type="dxa" w:w="893"/>
            <w:vAlign w:val="center"/>
            <w:tcMar>
              <w:top w:w="55" w:type="dxa"/>
              <w:start w:w="55" w:type="dxa"/>
              <w:bottom w:w="55" w:type="dxa"/>
              <w:end w:w="55" w:type="dxa"/>
            </w:tcMar>
          </w:tcPr>
          <w:p>
            <w:pPr>
              <w:spacing w:line="240" w:lineRule="auto" w:after="0"/>
            </w:pPr>
            <w:r>
              <w:rPr>
                <w:rFonts w:ascii="Times New Roman" w:hAnsi="Times New Roman"/>
                <w:sz w:val="16"/>
              </w:rPr>
              <w:t>No</w:t>
            </w:r>
          </w:p>
        </w:tc>
        <w:tc>
          <w:tcPr>
            <w:tcW w:type="dxa" w:w="792"/>
            <w:vAlign w:val="center"/>
            <w:tcMar>
              <w:top w:w="55" w:type="dxa"/>
              <w:start w:w="55" w:type="dxa"/>
              <w:bottom w:w="55" w:type="dxa"/>
              <w:end w:w="55" w:type="dxa"/>
            </w:tcMar>
          </w:tcPr>
          <w:p>
            <w:pPr>
              <w:spacing w:line="240" w:lineRule="auto" w:after="0"/>
            </w:pPr>
            <w:r>
              <w:rPr>
                <w:rFonts w:ascii="Times New Roman" w:hAnsi="Times New Roman"/>
                <w:sz w:val="16"/>
              </w:rPr>
              <w:t>No</w:t>
            </w:r>
          </w:p>
        </w:tc>
      </w:tr>
      <w:tr>
        <w:trPr>
          <w:cantSplit/>
        </w:trPr>
        <w:tc>
          <w:tcPr>
            <w:tcW w:type="dxa" w:w="1656"/>
            <w:vAlign w:val="center"/>
            <w:tcMar>
              <w:top w:w="55" w:type="dxa"/>
              <w:start w:w="55" w:type="dxa"/>
              <w:bottom w:w="55" w:type="dxa"/>
              <w:end w:w="55" w:type="dxa"/>
            </w:tcMar>
          </w:tcPr>
          <w:p>
            <w:pPr>
              <w:spacing w:line="240" w:lineRule="auto" w:after="0"/>
            </w:pPr>
            <w:r>
              <w:rPr>
                <w:rFonts w:ascii="Times New Roman" w:hAnsi="Times New Roman"/>
                <w:sz w:val="16"/>
              </w:rPr>
              <w:t>complete nested selection procedure</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full selection procedure</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0.12971 (0.01060)</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0.8769 (0.0142)</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Not applicable</w:t>
            </w:r>
          </w:p>
        </w:tc>
        <w:tc>
          <w:tcPr>
            <w:tcW w:type="dxa" w:w="893"/>
            <w:vAlign w:val="center"/>
            <w:tcMar>
              <w:top w:w="55" w:type="dxa"/>
              <w:start w:w="55" w:type="dxa"/>
              <w:bottom w:w="55" w:type="dxa"/>
              <w:end w:w="55" w:type="dxa"/>
            </w:tcMar>
          </w:tcPr>
          <w:p>
            <w:pPr>
              <w:spacing w:line="240" w:lineRule="auto" w:after="0"/>
            </w:pPr>
            <w:r>
              <w:rPr>
                <w:rFonts w:ascii="Times New Roman" w:hAnsi="Times New Roman"/>
                <w:sz w:val="16"/>
              </w:rPr>
              <w:t>No</w:t>
            </w:r>
          </w:p>
        </w:tc>
        <w:tc>
          <w:tcPr>
            <w:tcW w:type="dxa" w:w="792"/>
            <w:vAlign w:val="center"/>
            <w:tcMar>
              <w:top w:w="55" w:type="dxa"/>
              <w:start w:w="55" w:type="dxa"/>
              <w:bottom w:w="55" w:type="dxa"/>
              <w:end w:w="55" w:type="dxa"/>
            </w:tcMar>
          </w:tcPr>
          <w:p>
            <w:pPr>
              <w:spacing w:line="240" w:lineRule="auto" w:after="0"/>
            </w:pPr>
            <w:r>
              <w:rPr>
                <w:rFonts w:ascii="Times New Roman" w:hAnsi="Times New Roman"/>
                <w:sz w:val="16"/>
              </w:rPr>
              <w:t>No</w:t>
            </w:r>
          </w:p>
        </w:tc>
      </w:tr>
      <w:tr>
        <w:trPr>
          <w:cantSplit/>
        </w:trPr>
        <w:tc>
          <w:tcPr>
            <w:tcW w:type="dxa" w:w="1656"/>
            <w:vAlign w:val="center"/>
            <w:tcMar>
              <w:top w:w="55" w:type="dxa"/>
              <w:start w:w="55" w:type="dxa"/>
              <w:bottom w:w="55" w:type="dxa"/>
              <w:end w:w="55" w:type="dxa"/>
            </w:tcMar>
          </w:tcPr>
          <w:p>
            <w:pPr>
              <w:spacing w:line="240" w:lineRule="auto" w:after="0"/>
            </w:pPr>
            <w:r>
              <w:rPr>
                <w:rFonts w:ascii="Times New Roman" w:hAnsi="Times New Roman"/>
                <w:sz w:val="16"/>
              </w:rPr>
              <w:t>six-variable clinical logistic model</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benchmark</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0.13827 (0.01123)</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0.8470 (0.0196)</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Not applicable</w:t>
            </w:r>
          </w:p>
        </w:tc>
        <w:tc>
          <w:tcPr>
            <w:tcW w:type="dxa" w:w="893"/>
            <w:vAlign w:val="center"/>
            <w:tcMar>
              <w:top w:w="55" w:type="dxa"/>
              <w:start w:w="55" w:type="dxa"/>
              <w:bottom w:w="55" w:type="dxa"/>
              <w:end w:w="55" w:type="dxa"/>
            </w:tcMar>
          </w:tcPr>
          <w:p>
            <w:pPr>
              <w:spacing w:line="240" w:lineRule="auto" w:after="0"/>
            </w:pPr>
            <w:r>
              <w:rPr>
                <w:rFonts w:ascii="Times New Roman" w:hAnsi="Times New Roman"/>
                <w:sz w:val="16"/>
              </w:rPr>
              <w:t>No</w:t>
            </w:r>
          </w:p>
        </w:tc>
        <w:tc>
          <w:tcPr>
            <w:tcW w:type="dxa" w:w="792"/>
            <w:vAlign w:val="center"/>
            <w:tcMar>
              <w:top w:w="55" w:type="dxa"/>
              <w:start w:w="55" w:type="dxa"/>
              <w:bottom w:w="55" w:type="dxa"/>
              <w:end w:w="55" w:type="dxa"/>
            </w:tcMar>
          </w:tcPr>
          <w:p>
            <w:pPr>
              <w:spacing w:line="240" w:lineRule="auto" w:after="0"/>
            </w:pPr>
            <w:r>
              <w:rPr>
                <w:rFonts w:ascii="Times New Roman" w:hAnsi="Times New Roman"/>
                <w:sz w:val="16"/>
              </w:rPr>
              <w:t>No</w:t>
            </w:r>
          </w:p>
        </w:tc>
      </w:tr>
      <w:tr>
        <w:trPr>
          <w:cantSplit/>
        </w:trPr>
        <w:tc>
          <w:tcPr>
            <w:tcW w:type="dxa" w:w="1656"/>
            <w:vAlign w:val="center"/>
            <w:tcMar>
              <w:top w:w="55" w:type="dxa"/>
              <w:start w:w="55" w:type="dxa"/>
              <w:bottom w:w="55" w:type="dxa"/>
              <w:end w:w="55" w:type="dxa"/>
            </w:tcMar>
          </w:tcPr>
          <w:p>
            <w:pPr>
              <w:spacing w:line="240" w:lineRule="auto" w:after="0"/>
            </w:pPr>
            <w:r>
              <w:rPr>
                <w:rFonts w:ascii="Times New Roman" w:hAnsi="Times New Roman"/>
                <w:sz w:val="16"/>
              </w:rPr>
              <w:t>prevalence-only model</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benchmark</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0.17657 (0.01373)</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0.5000 (0.0000)</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Not applicable</w:t>
            </w:r>
          </w:p>
        </w:tc>
        <w:tc>
          <w:tcPr>
            <w:tcW w:type="dxa" w:w="893"/>
            <w:vAlign w:val="center"/>
            <w:tcMar>
              <w:top w:w="55" w:type="dxa"/>
              <w:start w:w="55" w:type="dxa"/>
              <w:bottom w:w="55" w:type="dxa"/>
              <w:end w:w="55" w:type="dxa"/>
            </w:tcMar>
          </w:tcPr>
          <w:p>
            <w:pPr>
              <w:spacing w:line="240" w:lineRule="auto" w:after="0"/>
            </w:pPr>
            <w:r>
              <w:rPr>
                <w:rFonts w:ascii="Times New Roman" w:hAnsi="Times New Roman"/>
                <w:sz w:val="16"/>
              </w:rPr>
              <w:t>No</w:t>
            </w:r>
          </w:p>
        </w:tc>
        <w:tc>
          <w:tcPr>
            <w:tcW w:type="dxa" w:w="792"/>
            <w:vAlign w:val="center"/>
            <w:tcMar>
              <w:top w:w="55" w:type="dxa"/>
              <w:start w:w="55" w:type="dxa"/>
              <w:bottom w:w="55" w:type="dxa"/>
              <w:end w:w="55" w:type="dxa"/>
            </w:tcMar>
          </w:tcPr>
          <w:p>
            <w:pPr>
              <w:spacing w:line="240" w:lineRule="auto" w:after="0"/>
            </w:pPr>
            <w:r>
              <w:rPr>
                <w:rFonts w:ascii="Times New Roman" w:hAnsi="Times New Roman"/>
                <w:sz w:val="16"/>
              </w:rPr>
              <w:t>No</w:t>
            </w:r>
          </w:p>
        </w:tc>
      </w:tr>
    </w:tbl>
    <w:p>
      <w:pPr>
        <w:jc w:val="left"/>
      </w:pPr>
      <w:r>
        <w:rPr>
          <w:i w:val="0"/>
        </w:rPr>
        <w:t>Outer-resample SD is descriptive. Selection used full-development inner log loss and the locked one-standard-error rule.</w:t>
      </w:r>
    </w:p>
    <w:p>
      <w:pPr>
        <w:keepNext/>
        <w:jc w:val="left"/>
      </w:pPr>
      <w:r>
        <w:rPr>
          <w:b/>
          <w:i w:val="0"/>
        </w:rPr>
        <w:t>Table S4. Final selected-pipeline parameters</w:t>
      </w:r>
    </w:p>
    <w:tbl>
      <w:tblPr>
        <w:tblStyle w:val="TableGrid"/>
        <w:tblW w:type="auto" w:w="0"/>
        <w:jc w:val="center"/>
        <w:tblLayout w:type="fixed"/>
        <w:tblLook w:firstColumn="1" w:firstRow="1" w:lastColumn="0" w:lastRow="0" w:noHBand="0" w:noVBand="1" w:val="04A0"/>
      </w:tblPr>
      <w:tblGrid>
        <w:gridCol w:w="4536"/>
        <w:gridCol w:w="4536"/>
      </w:tblGrid>
      <w:tr>
        <w:trPr>
          <w:cantSplit/>
          <w:tblHeader w:val="true"/>
        </w:trPr>
        <w:tc>
          <w:tcPr>
            <w:tcW w:type="dxa" w:w="3168"/>
            <w:vAlign w:val="center"/>
            <w:tcMar>
              <w:top w:w="55" w:type="dxa"/>
              <w:start w:w="55" w:type="dxa"/>
              <w:bottom w:w="55" w:type="dxa"/>
              <w:end w:w="55" w:type="dxa"/>
            </w:tcMar>
          </w:tcPr>
          <w:p>
            <w:pPr>
              <w:keepNext/>
              <w:spacing w:line="240" w:lineRule="auto" w:after="0"/>
            </w:pPr>
            <w:r>
              <w:rPr>
                <w:rFonts w:ascii="Times New Roman" w:hAnsi="Times New Roman"/>
                <w:b/>
                <w:sz w:val="16"/>
              </w:rPr>
              <w:t>Parameter</w:t>
            </w:r>
          </w:p>
        </w:tc>
        <w:tc>
          <w:tcPr>
            <w:tcW w:type="dxa" w:w="5472"/>
            <w:vAlign w:val="center"/>
            <w:tcMar>
              <w:top w:w="55" w:type="dxa"/>
              <w:start w:w="55" w:type="dxa"/>
              <w:bottom w:w="55" w:type="dxa"/>
              <w:end w:w="55" w:type="dxa"/>
            </w:tcMar>
          </w:tcPr>
          <w:p>
            <w:pPr>
              <w:keepNext/>
              <w:spacing w:line="240" w:lineRule="auto" w:after="0"/>
            </w:pPr>
            <w:r>
              <w:rPr>
                <w:rFonts w:ascii="Times New Roman" w:hAnsi="Times New Roman"/>
                <w:b/>
                <w:sz w:val="16"/>
              </w:rPr>
              <w:t>Locked value</w:t>
            </w:r>
          </w:p>
        </w:tc>
      </w:tr>
      <w:tr>
        <w:trPr>
          <w:cantSplit/>
        </w:trPr>
        <w:tc>
          <w:tcPr>
            <w:tcW w:type="dxa" w:w="3168"/>
            <w:vAlign w:val="center"/>
            <w:tcMar>
              <w:top w:w="55" w:type="dxa"/>
              <w:start w:w="55" w:type="dxa"/>
              <w:bottom w:w="55" w:type="dxa"/>
              <w:end w:w="55" w:type="dxa"/>
            </w:tcMar>
          </w:tcPr>
          <w:p>
            <w:pPr>
              <w:spacing w:line="240" w:lineRule="auto" w:after="0"/>
            </w:pPr>
            <w:r>
              <w:rPr>
                <w:rFonts w:ascii="Times New Roman" w:hAnsi="Times New Roman"/>
                <w:sz w:val="16"/>
              </w:rPr>
              <w:t>C</w:t>
            </w:r>
          </w:p>
        </w:tc>
        <w:tc>
          <w:tcPr>
            <w:tcW w:type="dxa" w:w="5472"/>
            <w:vAlign w:val="center"/>
            <w:tcMar>
              <w:top w:w="55" w:type="dxa"/>
              <w:start w:w="55" w:type="dxa"/>
              <w:bottom w:w="55" w:type="dxa"/>
              <w:end w:w="55" w:type="dxa"/>
            </w:tcMar>
          </w:tcPr>
          <w:p>
            <w:pPr>
              <w:spacing w:line="240" w:lineRule="auto" w:after="0"/>
            </w:pPr>
            <w:r>
              <w:rPr>
                <w:rFonts w:ascii="Times New Roman" w:hAnsi="Times New Roman"/>
                <w:sz w:val="16"/>
              </w:rPr>
              <w:t>0.1</w:t>
            </w:r>
          </w:p>
        </w:tc>
      </w:tr>
      <w:tr>
        <w:trPr>
          <w:cantSplit/>
        </w:trPr>
        <w:tc>
          <w:tcPr>
            <w:tcW w:type="dxa" w:w="3168"/>
            <w:vAlign w:val="center"/>
            <w:tcMar>
              <w:top w:w="55" w:type="dxa"/>
              <w:start w:w="55" w:type="dxa"/>
              <w:bottom w:w="55" w:type="dxa"/>
              <w:end w:w="55" w:type="dxa"/>
            </w:tcMar>
          </w:tcPr>
          <w:p>
            <w:pPr>
              <w:spacing w:line="240" w:lineRule="auto" w:after="0"/>
            </w:pPr>
            <w:r>
              <w:rPr>
                <w:rFonts w:ascii="Times New Roman" w:hAnsi="Times New Roman"/>
                <w:sz w:val="16"/>
              </w:rPr>
              <w:t>degree</w:t>
            </w:r>
          </w:p>
        </w:tc>
        <w:tc>
          <w:tcPr>
            <w:tcW w:type="dxa" w:w="5472"/>
            <w:vAlign w:val="center"/>
            <w:tcMar>
              <w:top w:w="55" w:type="dxa"/>
              <w:start w:w="55" w:type="dxa"/>
              <w:bottom w:w="55" w:type="dxa"/>
              <w:end w:w="55" w:type="dxa"/>
            </w:tcMar>
          </w:tcPr>
          <w:p>
            <w:pPr>
              <w:spacing w:line="240" w:lineRule="auto" w:after="0"/>
            </w:pPr>
            <w:r>
              <w:rPr>
                <w:rFonts w:ascii="Times New Roman" w:hAnsi="Times New Roman"/>
                <w:sz w:val="16"/>
              </w:rPr>
              <w:t>3</w:t>
            </w:r>
          </w:p>
        </w:tc>
      </w:tr>
      <w:tr>
        <w:trPr>
          <w:cantSplit/>
        </w:trPr>
        <w:tc>
          <w:tcPr>
            <w:tcW w:type="dxa" w:w="3168"/>
            <w:vAlign w:val="center"/>
            <w:tcMar>
              <w:top w:w="55" w:type="dxa"/>
              <w:start w:w="55" w:type="dxa"/>
              <w:bottom w:w="55" w:type="dxa"/>
              <w:end w:w="55" w:type="dxa"/>
            </w:tcMar>
          </w:tcPr>
          <w:p>
            <w:pPr>
              <w:spacing w:line="240" w:lineRule="auto" w:after="0"/>
            </w:pPr>
            <w:r>
              <w:rPr>
                <w:rFonts w:ascii="Times New Roman" w:hAnsi="Times New Roman"/>
                <w:sz w:val="16"/>
              </w:rPr>
              <w:t>n_knots</w:t>
            </w:r>
          </w:p>
        </w:tc>
        <w:tc>
          <w:tcPr>
            <w:tcW w:type="dxa" w:w="5472"/>
            <w:vAlign w:val="center"/>
            <w:tcMar>
              <w:top w:w="55" w:type="dxa"/>
              <w:start w:w="55" w:type="dxa"/>
              <w:bottom w:w="55" w:type="dxa"/>
              <w:end w:w="55" w:type="dxa"/>
            </w:tcMar>
          </w:tcPr>
          <w:p>
            <w:pPr>
              <w:spacing w:line="240" w:lineRule="auto" w:after="0"/>
            </w:pPr>
            <w:r>
              <w:rPr>
                <w:rFonts w:ascii="Times New Roman" w:hAnsi="Times New Roman"/>
                <w:sz w:val="16"/>
              </w:rPr>
              <w:t>4</w:t>
            </w:r>
          </w:p>
        </w:tc>
      </w:tr>
    </w:tbl>
    <w:p>
      <w:pPr>
        <w:jc w:val="left"/>
      </w:pPr>
      <w:r>
        <w:rPr>
          <w:i w:val="0"/>
        </w:rPr>
        <w:t>These values are read directly from the locked results registry.</w:t>
      </w:r>
    </w:p>
    <w:p>
      <w:pPr>
        <w:keepNext/>
        <w:jc w:val="left"/>
      </w:pPr>
      <w:r>
        <w:rPr>
          <w:b/>
          <w:i w:val="0"/>
        </w:rPr>
        <w:t>Table S5. Sample-size assessment</w:t>
      </w:r>
    </w:p>
    <w:tbl>
      <w:tblPr>
        <w:tblStyle w:val="TableGrid"/>
        <w:tblW w:type="auto" w:w="0"/>
        <w:jc w:val="center"/>
        <w:tblLayout w:type="fixed"/>
        <w:tblLook w:firstColumn="1" w:firstRow="1" w:lastColumn="0" w:lastRow="0" w:noHBand="0" w:noVBand="1" w:val="04A0"/>
      </w:tblPr>
      <w:tblGrid>
        <w:gridCol w:w="1296"/>
        <w:gridCol w:w="1296"/>
        <w:gridCol w:w="1296"/>
        <w:gridCol w:w="1296"/>
        <w:gridCol w:w="1296"/>
        <w:gridCol w:w="1296"/>
        <w:gridCol w:w="1296"/>
      </w:tblGrid>
      <w:tr>
        <w:trPr>
          <w:cantSplit/>
          <w:tblHeader w:val="true"/>
        </w:trPr>
        <w:tc>
          <w:tcPr>
            <w:tcW w:type="dxa" w:w="1512"/>
            <w:vAlign w:val="center"/>
            <w:tcMar>
              <w:top w:w="55" w:type="dxa"/>
              <w:start w:w="55" w:type="dxa"/>
              <w:bottom w:w="55" w:type="dxa"/>
              <w:end w:w="55" w:type="dxa"/>
            </w:tcMar>
          </w:tcPr>
          <w:p>
            <w:pPr>
              <w:keepNext/>
              <w:spacing w:line="240" w:lineRule="auto" w:after="0"/>
            </w:pPr>
            <w:r>
              <w:rPr>
                <w:rFonts w:ascii="Times New Roman" w:hAnsi="Times New Roman"/>
                <w:b/>
                <w:sz w:val="16"/>
              </w:rPr>
              <w:t>Method</w:t>
            </w:r>
          </w:p>
        </w:tc>
        <w:tc>
          <w:tcPr>
            <w:tcW w:type="dxa" w:w="1944"/>
            <w:vAlign w:val="center"/>
            <w:tcMar>
              <w:top w:w="55" w:type="dxa"/>
              <w:start w:w="55" w:type="dxa"/>
              <w:bottom w:w="55" w:type="dxa"/>
              <w:end w:w="55" w:type="dxa"/>
            </w:tcMar>
          </w:tcPr>
          <w:p>
            <w:pPr>
              <w:keepNext/>
              <w:spacing w:line="240" w:lineRule="auto" w:after="0"/>
            </w:pPr>
            <w:r>
              <w:rPr>
                <w:rFonts w:ascii="Times New Roman" w:hAnsi="Times New Roman"/>
                <w:b/>
                <w:sz w:val="16"/>
              </w:rPr>
              <w:t>Criterion</w:t>
            </w:r>
          </w:p>
        </w:tc>
        <w:tc>
          <w:tcPr>
            <w:tcW w:type="dxa" w:w="1008"/>
            <w:vAlign w:val="center"/>
            <w:tcMar>
              <w:top w:w="55" w:type="dxa"/>
              <w:start w:w="55" w:type="dxa"/>
              <w:bottom w:w="55" w:type="dxa"/>
              <w:end w:w="55" w:type="dxa"/>
            </w:tcMar>
          </w:tcPr>
          <w:p>
            <w:pPr>
              <w:keepNext/>
              <w:spacing w:line="240" w:lineRule="auto" w:after="0"/>
            </w:pPr>
            <w:r>
              <w:rPr>
                <w:rFonts w:ascii="Times New Roman" w:hAnsi="Times New Roman"/>
                <w:b/>
                <w:sz w:val="16"/>
              </w:rPr>
              <w:t>Available N</w:t>
            </w:r>
          </w:p>
        </w:tc>
        <w:tc>
          <w:tcPr>
            <w:tcW w:type="dxa" w:w="864"/>
            <w:vAlign w:val="center"/>
            <w:tcMar>
              <w:top w:w="55" w:type="dxa"/>
              <w:start w:w="55" w:type="dxa"/>
              <w:bottom w:w="55" w:type="dxa"/>
              <w:end w:w="55" w:type="dxa"/>
            </w:tcMar>
          </w:tcPr>
          <w:p>
            <w:pPr>
              <w:keepNext/>
              <w:spacing w:line="240" w:lineRule="auto" w:after="0"/>
            </w:pPr>
            <w:r>
              <w:rPr>
                <w:rFonts w:ascii="Times New Roman" w:hAnsi="Times New Roman"/>
                <w:b/>
                <w:sz w:val="16"/>
              </w:rPr>
              <w:t>Events</w:t>
            </w:r>
          </w:p>
        </w:tc>
        <w:tc>
          <w:tcPr>
            <w:tcW w:type="dxa" w:w="1008"/>
            <w:vAlign w:val="center"/>
            <w:tcMar>
              <w:top w:w="55" w:type="dxa"/>
              <w:start w:w="55" w:type="dxa"/>
              <w:bottom w:w="55" w:type="dxa"/>
              <w:end w:w="55" w:type="dxa"/>
            </w:tcMar>
          </w:tcPr>
          <w:p>
            <w:pPr>
              <w:keepNext/>
              <w:spacing w:line="240" w:lineRule="auto" w:after="0"/>
            </w:pPr>
            <w:r>
              <w:rPr>
                <w:rFonts w:ascii="Times New Roman" w:hAnsi="Times New Roman"/>
                <w:b/>
                <w:sz w:val="16"/>
              </w:rPr>
              <w:t>Candidate df</w:t>
            </w:r>
          </w:p>
        </w:tc>
        <w:tc>
          <w:tcPr>
            <w:tcW w:type="dxa" w:w="1080"/>
            <w:vAlign w:val="center"/>
            <w:tcMar>
              <w:top w:w="55" w:type="dxa"/>
              <w:start w:w="55" w:type="dxa"/>
              <w:bottom w:w="55" w:type="dxa"/>
              <w:end w:w="55" w:type="dxa"/>
            </w:tcMar>
          </w:tcPr>
          <w:p>
            <w:pPr>
              <w:keepNext/>
              <w:spacing w:line="240" w:lineRule="auto" w:after="0"/>
            </w:pPr>
            <w:r>
              <w:rPr>
                <w:rFonts w:ascii="Times New Roman" w:hAnsi="Times New Roman"/>
                <w:b/>
                <w:sz w:val="16"/>
              </w:rPr>
              <w:t>Required N</w:t>
            </w:r>
          </w:p>
        </w:tc>
        <w:tc>
          <w:tcPr>
            <w:tcW w:type="dxa" w:w="1296"/>
            <w:vAlign w:val="center"/>
            <w:tcMar>
              <w:top w:w="55" w:type="dxa"/>
              <w:start w:w="55" w:type="dxa"/>
              <w:bottom w:w="55" w:type="dxa"/>
              <w:end w:w="55" w:type="dxa"/>
            </w:tcMar>
          </w:tcPr>
          <w:p>
            <w:pPr>
              <w:keepNext/>
              <w:spacing w:line="240" w:lineRule="auto" w:after="0"/>
            </w:pPr>
            <w:r>
              <w:rPr>
                <w:rFonts w:ascii="Times New Roman" w:hAnsi="Times New Roman"/>
                <w:b/>
                <w:sz w:val="16"/>
              </w:rPr>
              <w:t>Decision</w:t>
            </w:r>
          </w:p>
        </w:tc>
      </w:tr>
      <w:tr>
        <w:trPr>
          <w:cantSplit/>
        </w:trPr>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20-event-per-df stress test</w:t>
            </w:r>
          </w:p>
        </w:tc>
        <w:tc>
          <w:tcPr>
            <w:tcW w:type="dxa" w:w="1944"/>
            <w:vAlign w:val="center"/>
            <w:tcMar>
              <w:top w:w="55" w:type="dxa"/>
              <w:start w:w="55" w:type="dxa"/>
              <w:bottom w:w="55" w:type="dxa"/>
              <w:end w:w="55" w:type="dxa"/>
            </w:tcMar>
          </w:tcPr>
          <w:p>
            <w:pPr>
              <w:spacing w:line="240" w:lineRule="auto" w:after="0"/>
            </w:pPr>
            <w:r>
              <w:rPr>
                <w:rFonts w:ascii="Times New Roman" w:hAnsi="Times New Roman"/>
                <w:sz w:val="16"/>
              </w:rPr>
              <w:t>20 events per candidate df</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20810</w:t>
            </w:r>
          </w:p>
        </w:tc>
        <w:tc>
          <w:tcPr>
            <w:tcW w:type="dxa" w:w="864"/>
            <w:vAlign w:val="center"/>
            <w:tcMar>
              <w:top w:w="55" w:type="dxa"/>
              <w:start w:w="55" w:type="dxa"/>
              <w:bottom w:w="55" w:type="dxa"/>
              <w:end w:w="55" w:type="dxa"/>
            </w:tcMar>
          </w:tcPr>
          <w:p>
            <w:pPr>
              <w:spacing w:line="240" w:lineRule="auto" w:after="0"/>
            </w:pPr>
            <w:r>
              <w:rPr>
                <w:rFonts w:ascii="Times New Roman" w:hAnsi="Times New Roman"/>
                <w:sz w:val="16"/>
              </w:rPr>
              <w:t>885</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73</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34331</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Stress test not met</w:t>
            </w:r>
          </w:p>
        </w:tc>
      </w:tr>
      <w:tr>
        <w:trPr>
          <w:cantSplit/>
        </w:trPr>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Riley binary-outcome equations</w:t>
            </w:r>
          </w:p>
        </w:tc>
        <w:tc>
          <w:tcPr>
            <w:tcW w:type="dxa" w:w="1944"/>
            <w:vAlign w:val="center"/>
            <w:tcMar>
              <w:top w:w="55" w:type="dxa"/>
              <w:start w:w="55" w:type="dxa"/>
              <w:bottom w:w="55" w:type="dxa"/>
              <w:end w:w="55" w:type="dxa"/>
            </w:tcMar>
          </w:tcPr>
          <w:p>
            <w:pPr>
              <w:spacing w:line="240" w:lineRule="auto" w:after="0"/>
            </w:pPr>
            <w:r>
              <w:rPr>
                <w:rFonts w:ascii="Times New Roman" w:hAnsi="Times New Roman"/>
                <w:sz w:val="16"/>
              </w:rPr>
              <w:t>Global shrinkage</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20810</w:t>
            </w:r>
          </w:p>
        </w:tc>
        <w:tc>
          <w:tcPr>
            <w:tcW w:type="dxa" w:w="864"/>
            <w:vAlign w:val="center"/>
            <w:tcMar>
              <w:top w:w="55" w:type="dxa"/>
              <w:start w:w="55" w:type="dxa"/>
              <w:bottom w:w="55" w:type="dxa"/>
              <w:end w:w="55" w:type="dxa"/>
            </w:tcMar>
          </w:tcPr>
          <w:p>
            <w:pPr>
              <w:spacing w:line="240" w:lineRule="auto" w:after="0"/>
            </w:pPr>
            <w:r>
              <w:rPr>
                <w:rFonts w:ascii="Times New Roman" w:hAnsi="Times New Roman"/>
                <w:sz w:val="16"/>
              </w:rPr>
              <w:t>885</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73</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12772</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Pass</w:t>
            </w:r>
          </w:p>
        </w:tc>
      </w:tr>
      <w:tr>
        <w:trPr>
          <w:cantSplit/>
        </w:trPr>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Riley binary-outcome equations</w:t>
            </w:r>
          </w:p>
        </w:tc>
        <w:tc>
          <w:tcPr>
            <w:tcW w:type="dxa" w:w="1944"/>
            <w:vAlign w:val="center"/>
            <w:tcMar>
              <w:top w:w="55" w:type="dxa"/>
              <w:start w:w="55" w:type="dxa"/>
              <w:bottom w:w="55" w:type="dxa"/>
              <w:end w:w="55" w:type="dxa"/>
            </w:tcMar>
          </w:tcPr>
          <w:p>
            <w:pPr>
              <w:spacing w:line="240" w:lineRule="auto" w:after="0"/>
            </w:pPr>
            <w:r>
              <w:rPr>
                <w:rFonts w:ascii="Times New Roman" w:hAnsi="Times New Roman"/>
                <w:sz w:val="16"/>
              </w:rPr>
              <w:t>Nagelkerke R-squared optimism</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20810</w:t>
            </w:r>
          </w:p>
        </w:tc>
        <w:tc>
          <w:tcPr>
            <w:tcW w:type="dxa" w:w="864"/>
            <w:vAlign w:val="center"/>
            <w:tcMar>
              <w:top w:w="55" w:type="dxa"/>
              <w:start w:w="55" w:type="dxa"/>
              <w:bottom w:w="55" w:type="dxa"/>
              <w:end w:w="55" w:type="dxa"/>
            </w:tcMar>
          </w:tcPr>
          <w:p>
            <w:pPr>
              <w:spacing w:line="240" w:lineRule="auto" w:after="0"/>
            </w:pPr>
            <w:r>
              <w:rPr>
                <w:rFonts w:ascii="Times New Roman" w:hAnsi="Times New Roman"/>
                <w:sz w:val="16"/>
              </w:rPr>
              <w:t>885</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73</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4762</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Pass</w:t>
            </w:r>
          </w:p>
        </w:tc>
      </w:tr>
      <w:tr>
        <w:trPr>
          <w:cantSplit/>
        </w:trPr>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Riley binary-outcome equations</w:t>
            </w:r>
          </w:p>
        </w:tc>
        <w:tc>
          <w:tcPr>
            <w:tcW w:type="dxa" w:w="1944"/>
            <w:vAlign w:val="center"/>
            <w:tcMar>
              <w:top w:w="55" w:type="dxa"/>
              <w:start w:w="55" w:type="dxa"/>
              <w:bottom w:w="55" w:type="dxa"/>
              <w:end w:w="55" w:type="dxa"/>
            </w:tcMar>
          </w:tcPr>
          <w:p>
            <w:pPr>
              <w:spacing w:line="240" w:lineRule="auto" w:after="0"/>
            </w:pPr>
            <w:r>
              <w:rPr>
                <w:rFonts w:ascii="Times New Roman" w:hAnsi="Times New Roman"/>
                <w:sz w:val="16"/>
              </w:rPr>
              <w:t>Overall risk precision</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20810</w:t>
            </w:r>
          </w:p>
        </w:tc>
        <w:tc>
          <w:tcPr>
            <w:tcW w:type="dxa" w:w="864"/>
            <w:vAlign w:val="center"/>
            <w:tcMar>
              <w:top w:w="55" w:type="dxa"/>
              <w:start w:w="55" w:type="dxa"/>
              <w:bottom w:w="55" w:type="dxa"/>
              <w:end w:w="55" w:type="dxa"/>
            </w:tcMar>
          </w:tcPr>
          <w:p>
            <w:pPr>
              <w:spacing w:line="240" w:lineRule="auto" w:after="0"/>
            </w:pPr>
            <w:r>
              <w:rPr>
                <w:rFonts w:ascii="Times New Roman" w:hAnsi="Times New Roman"/>
                <w:sz w:val="16"/>
              </w:rPr>
              <w:t>885</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73</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63</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Pass</w:t>
            </w:r>
          </w:p>
        </w:tc>
      </w:tr>
      <w:tr>
        <w:trPr>
          <w:cantSplit/>
        </w:trPr>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Riley binary-outcome equations</w:t>
            </w:r>
          </w:p>
        </w:tc>
        <w:tc>
          <w:tcPr>
            <w:tcW w:type="dxa" w:w="1944"/>
            <w:vAlign w:val="center"/>
            <w:tcMar>
              <w:top w:w="55" w:type="dxa"/>
              <w:start w:w="55" w:type="dxa"/>
              <w:bottom w:w="55" w:type="dxa"/>
              <w:end w:w="55" w:type="dxa"/>
            </w:tcMar>
          </w:tcPr>
          <w:p>
            <w:pPr>
              <w:spacing w:line="240" w:lineRule="auto" w:after="0"/>
            </w:pPr>
            <w:r>
              <w:rPr>
                <w:rFonts w:ascii="Times New Roman" w:hAnsi="Times New Roman"/>
                <w:sz w:val="16"/>
              </w:rPr>
              <w:t>Maximum across Riley criteria</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20810</w:t>
            </w:r>
          </w:p>
        </w:tc>
        <w:tc>
          <w:tcPr>
            <w:tcW w:type="dxa" w:w="864"/>
            <w:vAlign w:val="center"/>
            <w:tcMar>
              <w:top w:w="55" w:type="dxa"/>
              <w:start w:w="55" w:type="dxa"/>
              <w:bottom w:w="55" w:type="dxa"/>
              <w:end w:w="55" w:type="dxa"/>
            </w:tcMar>
          </w:tcPr>
          <w:p>
            <w:pPr>
              <w:spacing w:line="240" w:lineRule="auto" w:after="0"/>
            </w:pPr>
            <w:r>
              <w:rPr>
                <w:rFonts w:ascii="Times New Roman" w:hAnsi="Times New Roman"/>
                <w:sz w:val="16"/>
              </w:rPr>
              <w:t>885</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73</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12772</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Pass</w:t>
            </w:r>
          </w:p>
        </w:tc>
      </w:tr>
    </w:tbl>
    <w:p>
      <w:pPr>
        <w:jc w:val="left"/>
      </w:pPr>
      <w:r>
        <w:t>Published Riley criteria and the conservative 20-events-per-parameter stress test are shown separately. Riley inputs were an anticipated Cox-Snell R-squared of 0.05, maximum R-squared of 0.29657, target shrinkage of 0.90, and risk-margin bound of 0.05. df, degrees of freedom.</w:t>
      </w:r>
      <w:r>
        <w:t xml:space="preserve"> This is an unadjusted regression-design check; it does not quantify the effective complexity of the tree-model searches or adjust the sample size for correlated admissions. The anticipated explained variation was a planning assumption, not an observed model performance estimate.</w:t>
      </w:r>
    </w:p>
    <w:p>
      <w:pPr>
        <w:keepNext/>
        <w:jc w:val="left"/>
      </w:pPr>
      <w:r>
        <w:rPr>
          <w:b/>
          <w:i w:val="0"/>
        </w:rPr>
        <w:t>Table S6. Complete primary internal and direct transport performance</w:t>
      </w:r>
    </w:p>
    <w:tbl>
      <w:tblPr>
        <w:tblStyle w:val="TableGrid"/>
        <w:tblW w:type="auto" w:w="0"/>
        <w:jc w:val="center"/>
        <w:tblLayout w:type="fixed"/>
        <w:tblLook w:firstColumn="1" w:firstRow="1" w:lastColumn="0" w:lastRow="0" w:noHBand="0" w:noVBand="1" w:val="04A0"/>
      </w:tblPr>
      <w:tblGrid>
        <w:gridCol w:w="3024"/>
        <w:gridCol w:w="3024"/>
        <w:gridCol w:w="3024"/>
      </w:tblGrid>
      <w:tr>
        <w:trPr>
          <w:cantSplit/>
          <w:tblHeader w:val="true"/>
        </w:trPr>
        <w:tc>
          <w:tcPr>
            <w:tcW w:type="dxa" w:w="1944"/>
            <w:vAlign w:val="center"/>
            <w:tcMar>
              <w:top w:w="55" w:type="dxa"/>
              <w:start w:w="55" w:type="dxa"/>
              <w:bottom w:w="55" w:type="dxa"/>
              <w:end w:w="55" w:type="dxa"/>
            </w:tcMar>
          </w:tcPr>
          <w:p>
            <w:pPr>
              <w:keepNext/>
              <w:spacing w:line="240" w:lineRule="auto" w:after="0"/>
            </w:pPr>
            <w:r>
              <w:rPr>
                <w:rFonts w:ascii="Times New Roman" w:hAnsi="Times New Roman"/>
                <w:b/>
                <w:sz w:val="16"/>
              </w:rPr>
              <w:t>Metric</w:t>
            </w:r>
          </w:p>
        </w:tc>
        <w:tc>
          <w:tcPr>
            <w:tcW w:type="dxa" w:w="3240"/>
            <w:vAlign w:val="center"/>
            <w:tcMar>
              <w:top w:w="55" w:type="dxa"/>
              <w:start w:w="55" w:type="dxa"/>
              <w:bottom w:w="55" w:type="dxa"/>
              <w:end w:w="55" w:type="dxa"/>
            </w:tcMar>
          </w:tcPr>
          <w:p>
            <w:pPr>
              <w:keepNext/>
              <w:spacing w:line="240" w:lineRule="auto" w:after="0"/>
            </w:pPr>
            <w:r>
              <w:rPr>
                <w:rFonts w:ascii="Times New Roman" w:hAnsi="Times New Roman"/>
                <w:b/>
                <w:sz w:val="16"/>
              </w:rPr>
              <w:t>eICU nested selection procedure (95% CI)</w:t>
            </w:r>
          </w:p>
        </w:tc>
        <w:tc>
          <w:tcPr>
            <w:tcW w:type="dxa" w:w="3240"/>
            <w:vAlign w:val="center"/>
            <w:tcMar>
              <w:top w:w="55" w:type="dxa"/>
              <w:start w:w="55" w:type="dxa"/>
              <w:bottom w:w="55" w:type="dxa"/>
              <w:end w:w="55" w:type="dxa"/>
            </w:tcMar>
          </w:tcPr>
          <w:p>
            <w:pPr>
              <w:keepNext/>
              <w:spacing w:line="240" w:lineRule="auto" w:after="0"/>
            </w:pPr>
            <w:r>
              <w:rPr>
                <w:rFonts w:ascii="Times New Roman" w:hAnsi="Times New Roman"/>
                <w:b/>
                <w:sz w:val="16"/>
              </w:rPr>
              <w:t>MIMIC-IV cubic B-spline ridge logistic regression transport (95% CI)</w:t>
            </w:r>
          </w:p>
        </w:tc>
      </w:tr>
      <w:tr>
        <w:trPr>
          <w:cantSplit/>
        </w:trPr>
        <w:tc>
          <w:tcPr>
            <w:tcW w:type="dxa" w:w="1944"/>
            <w:vAlign w:val="center"/>
            <w:tcMar>
              <w:top w:w="55" w:type="dxa"/>
              <w:start w:w="55" w:type="dxa"/>
              <w:bottom w:w="55" w:type="dxa"/>
              <w:end w:w="55" w:type="dxa"/>
            </w:tcMar>
          </w:tcPr>
          <w:p>
            <w:pPr>
              <w:spacing w:line="240" w:lineRule="auto" w:after="0"/>
            </w:pPr>
            <w:r>
              <w:rPr>
                <w:rFonts w:ascii="Times New Roman" w:hAnsi="Times New Roman"/>
                <w:sz w:val="16"/>
              </w:rPr>
              <w:t>N (events)</w:t>
            </w:r>
          </w:p>
        </w:tc>
        <w:tc>
          <w:tcPr>
            <w:tcW w:type="dxa" w:w="3240"/>
            <w:vAlign w:val="center"/>
            <w:tcMar>
              <w:top w:w="55" w:type="dxa"/>
              <w:start w:w="55" w:type="dxa"/>
              <w:bottom w:w="55" w:type="dxa"/>
              <w:end w:w="55" w:type="dxa"/>
            </w:tcMar>
          </w:tcPr>
          <w:p>
            <w:pPr>
              <w:spacing w:line="240" w:lineRule="auto" w:after="0"/>
            </w:pPr>
            <w:r>
              <w:rPr>
                <w:rFonts w:ascii="Times New Roman" w:hAnsi="Times New Roman"/>
                <w:sz w:val="16"/>
              </w:rPr>
              <w:t>20810 (885)</w:t>
            </w:r>
          </w:p>
        </w:tc>
        <w:tc>
          <w:tcPr>
            <w:tcW w:type="dxa" w:w="3240"/>
            <w:vAlign w:val="center"/>
            <w:tcMar>
              <w:top w:w="55" w:type="dxa"/>
              <w:start w:w="55" w:type="dxa"/>
              <w:bottom w:w="55" w:type="dxa"/>
              <w:end w:w="55" w:type="dxa"/>
            </w:tcMar>
          </w:tcPr>
          <w:p>
            <w:pPr>
              <w:spacing w:line="240" w:lineRule="auto" w:after="0"/>
            </w:pPr>
            <w:r>
              <w:rPr>
                <w:rFonts w:ascii="Times New Roman" w:hAnsi="Times New Roman"/>
                <w:sz w:val="16"/>
              </w:rPr>
              <w:t>6821 (203)</w:t>
            </w:r>
          </w:p>
        </w:tc>
      </w:tr>
      <w:tr>
        <w:trPr>
          <w:cantSplit/>
        </w:trPr>
        <w:tc>
          <w:tcPr>
            <w:tcW w:type="dxa" w:w="1944"/>
            <w:vAlign w:val="center"/>
            <w:tcMar>
              <w:top w:w="55" w:type="dxa"/>
              <w:start w:w="55" w:type="dxa"/>
              <w:bottom w:w="55" w:type="dxa"/>
              <w:end w:w="55" w:type="dxa"/>
            </w:tcMar>
          </w:tcPr>
          <w:p>
            <w:pPr>
              <w:spacing w:line="240" w:lineRule="auto" w:after="0"/>
            </w:pPr>
            <w:r>
              <w:rPr>
                <w:rFonts w:ascii="Times New Roman" w:hAnsi="Times New Roman"/>
                <w:sz w:val="16"/>
              </w:rPr>
              <w:t>AUROC</w:t>
            </w:r>
          </w:p>
        </w:tc>
        <w:tc>
          <w:tcPr>
            <w:tcW w:type="dxa" w:w="3240"/>
            <w:vAlign w:val="center"/>
            <w:tcMar>
              <w:top w:w="55" w:type="dxa"/>
              <w:start w:w="55" w:type="dxa"/>
              <w:bottom w:w="55" w:type="dxa"/>
              <w:end w:w="55" w:type="dxa"/>
            </w:tcMar>
          </w:tcPr>
          <w:p>
            <w:pPr>
              <w:spacing w:line="240" w:lineRule="auto" w:after="0"/>
            </w:pPr>
            <w:r>
              <w:rPr>
                <w:rFonts w:ascii="Times New Roman" w:hAnsi="Times New Roman"/>
                <w:sz w:val="16"/>
              </w:rPr>
              <w:t>0.8765 (0.8626 to 0.8872)</w:t>
            </w:r>
          </w:p>
        </w:tc>
        <w:tc>
          <w:tcPr>
            <w:tcW w:type="dxa" w:w="3240"/>
            <w:vAlign w:val="center"/>
            <w:tcMar>
              <w:top w:w="55" w:type="dxa"/>
              <w:start w:w="55" w:type="dxa"/>
              <w:bottom w:w="55" w:type="dxa"/>
              <w:end w:w="55" w:type="dxa"/>
            </w:tcMar>
          </w:tcPr>
          <w:p>
            <w:pPr>
              <w:spacing w:line="240" w:lineRule="auto" w:after="0"/>
            </w:pPr>
            <w:r>
              <w:rPr>
                <w:rFonts w:ascii="Times New Roman" w:hAnsi="Times New Roman"/>
                <w:sz w:val="16"/>
              </w:rPr>
              <w:t>0.9037 (0.8873 to 0.9204)</w:t>
            </w:r>
          </w:p>
        </w:tc>
      </w:tr>
      <w:tr>
        <w:trPr>
          <w:cantSplit/>
        </w:trPr>
        <w:tc>
          <w:tcPr>
            <w:tcW w:type="dxa" w:w="1944"/>
            <w:vAlign w:val="center"/>
            <w:tcMar>
              <w:top w:w="55" w:type="dxa"/>
              <w:start w:w="55" w:type="dxa"/>
              <w:bottom w:w="55" w:type="dxa"/>
              <w:end w:w="55" w:type="dxa"/>
            </w:tcMar>
          </w:tcPr>
          <w:p>
            <w:pPr>
              <w:spacing w:line="240" w:lineRule="auto" w:after="0"/>
            </w:pPr>
            <w:r>
              <w:rPr>
                <w:rFonts w:ascii="Times New Roman" w:hAnsi="Times New Roman"/>
                <w:sz w:val="16"/>
              </w:rPr>
              <w:t>Average precision (AP)</w:t>
            </w:r>
          </w:p>
        </w:tc>
        <w:tc>
          <w:tcPr>
            <w:tcW w:type="dxa" w:w="3240"/>
            <w:vAlign w:val="center"/>
            <w:tcMar>
              <w:top w:w="55" w:type="dxa"/>
              <w:start w:w="55" w:type="dxa"/>
              <w:bottom w:w="55" w:type="dxa"/>
              <w:end w:w="55" w:type="dxa"/>
            </w:tcMar>
          </w:tcPr>
          <w:p>
            <w:pPr>
              <w:spacing w:line="240" w:lineRule="auto" w:after="0"/>
            </w:pPr>
            <w:r>
              <w:rPr>
                <w:rFonts w:ascii="Times New Roman" w:hAnsi="Times New Roman"/>
                <w:sz w:val="16"/>
              </w:rPr>
              <w:t>0.3091 (0.2711 to 0.3525)</w:t>
            </w:r>
          </w:p>
        </w:tc>
        <w:tc>
          <w:tcPr>
            <w:tcW w:type="dxa" w:w="3240"/>
            <w:vAlign w:val="center"/>
            <w:tcMar>
              <w:top w:w="55" w:type="dxa"/>
              <w:start w:w="55" w:type="dxa"/>
              <w:bottom w:w="55" w:type="dxa"/>
              <w:end w:w="55" w:type="dxa"/>
            </w:tcMar>
          </w:tcPr>
          <w:p>
            <w:pPr>
              <w:spacing w:line="240" w:lineRule="auto" w:after="0"/>
            </w:pPr>
            <w:r>
              <w:rPr>
                <w:rFonts w:ascii="Times New Roman" w:hAnsi="Times New Roman"/>
                <w:sz w:val="16"/>
              </w:rPr>
              <w:t>0.2949 (0.2346 to 0.3638)</w:t>
            </w:r>
          </w:p>
        </w:tc>
      </w:tr>
      <w:tr>
        <w:trPr>
          <w:cantSplit/>
        </w:trPr>
        <w:tc>
          <w:tcPr>
            <w:tcW w:type="dxa" w:w="1944"/>
            <w:vAlign w:val="center"/>
            <w:tcMar>
              <w:top w:w="55" w:type="dxa"/>
              <w:start w:w="55" w:type="dxa"/>
              <w:bottom w:w="55" w:type="dxa"/>
              <w:end w:w="55" w:type="dxa"/>
            </w:tcMar>
          </w:tcPr>
          <w:p>
            <w:pPr>
              <w:spacing w:line="240" w:lineRule="auto" w:after="0"/>
            </w:pPr>
            <w:r>
              <w:rPr>
                <w:rFonts w:ascii="Times New Roman" w:hAnsi="Times New Roman"/>
                <w:sz w:val="16"/>
              </w:rPr>
              <w:t>Brier score</w:t>
            </w:r>
          </w:p>
        </w:tc>
        <w:tc>
          <w:tcPr>
            <w:tcW w:type="dxa" w:w="3240"/>
            <w:vAlign w:val="center"/>
            <w:tcMar>
              <w:top w:w="55" w:type="dxa"/>
              <w:start w:w="55" w:type="dxa"/>
              <w:bottom w:w="55" w:type="dxa"/>
              <w:end w:w="55" w:type="dxa"/>
            </w:tcMar>
          </w:tcPr>
          <w:p>
            <w:pPr>
              <w:spacing w:line="240" w:lineRule="auto" w:after="0"/>
            </w:pPr>
            <w:r>
              <w:rPr>
                <w:rFonts w:ascii="Times New Roman" w:hAnsi="Times New Roman"/>
                <w:sz w:val="16"/>
              </w:rPr>
              <w:t>0.03407 (0.02945 to 0.03921)</w:t>
            </w:r>
          </w:p>
        </w:tc>
        <w:tc>
          <w:tcPr>
            <w:tcW w:type="dxa" w:w="3240"/>
            <w:vAlign w:val="center"/>
            <w:tcMar>
              <w:top w:w="55" w:type="dxa"/>
              <w:start w:w="55" w:type="dxa"/>
              <w:bottom w:w="55" w:type="dxa"/>
              <w:end w:w="55" w:type="dxa"/>
            </w:tcMar>
          </w:tcPr>
          <w:p>
            <w:pPr>
              <w:spacing w:line="240" w:lineRule="auto" w:after="0"/>
            </w:pPr>
            <w:r>
              <w:rPr>
                <w:rFonts w:ascii="Times New Roman" w:hAnsi="Times New Roman"/>
                <w:sz w:val="16"/>
              </w:rPr>
              <w:t>0.02456 (0.02161 to 0.02764)</w:t>
            </w:r>
          </w:p>
        </w:tc>
      </w:tr>
      <w:tr>
        <w:trPr>
          <w:cantSplit/>
        </w:trPr>
        <w:tc>
          <w:tcPr>
            <w:tcW w:type="dxa" w:w="1944"/>
            <w:vAlign w:val="center"/>
            <w:tcMar>
              <w:top w:w="55" w:type="dxa"/>
              <w:start w:w="55" w:type="dxa"/>
              <w:bottom w:w="55" w:type="dxa"/>
              <w:end w:w="55" w:type="dxa"/>
            </w:tcMar>
          </w:tcPr>
          <w:p>
            <w:pPr>
              <w:spacing w:line="240" w:lineRule="auto" w:after="0"/>
            </w:pPr>
            <w:r>
              <w:rPr>
                <w:rFonts w:ascii="Times New Roman" w:hAnsi="Times New Roman"/>
                <w:sz w:val="16"/>
              </w:rPr>
              <w:t>Log loss</w:t>
            </w:r>
          </w:p>
        </w:tc>
        <w:tc>
          <w:tcPr>
            <w:tcW w:type="dxa" w:w="3240"/>
            <w:vAlign w:val="center"/>
            <w:tcMar>
              <w:top w:w="55" w:type="dxa"/>
              <w:start w:w="55" w:type="dxa"/>
              <w:bottom w:w="55" w:type="dxa"/>
              <w:end w:w="55" w:type="dxa"/>
            </w:tcMar>
          </w:tcPr>
          <w:p>
            <w:pPr>
              <w:spacing w:line="240" w:lineRule="auto" w:after="0"/>
            </w:pPr>
            <w:r>
              <w:rPr>
                <w:rFonts w:ascii="Times New Roman" w:hAnsi="Times New Roman"/>
                <w:sz w:val="16"/>
              </w:rPr>
              <w:t>0.12930 (0.11460 to 0.14704)</w:t>
            </w:r>
          </w:p>
        </w:tc>
        <w:tc>
          <w:tcPr>
            <w:tcW w:type="dxa" w:w="3240"/>
            <w:vAlign w:val="center"/>
            <w:tcMar>
              <w:top w:w="55" w:type="dxa"/>
              <w:start w:w="55" w:type="dxa"/>
              <w:bottom w:w="55" w:type="dxa"/>
              <w:end w:w="55" w:type="dxa"/>
            </w:tcMar>
          </w:tcPr>
          <w:p>
            <w:pPr>
              <w:spacing w:line="240" w:lineRule="auto" w:after="0"/>
            </w:pPr>
            <w:r>
              <w:rPr>
                <w:rFonts w:ascii="Times New Roman" w:hAnsi="Times New Roman"/>
                <w:sz w:val="16"/>
              </w:rPr>
              <w:t>0.09489 (0.08469 to 0.10570)</w:t>
            </w:r>
          </w:p>
        </w:tc>
      </w:tr>
      <w:tr>
        <w:trPr>
          <w:cantSplit/>
        </w:trPr>
        <w:tc>
          <w:tcPr>
            <w:tcW w:type="dxa" w:w="1944"/>
            <w:vAlign w:val="center"/>
            <w:tcMar>
              <w:top w:w="55" w:type="dxa"/>
              <w:start w:w="55" w:type="dxa"/>
              <w:bottom w:w="55" w:type="dxa"/>
              <w:end w:w="55" w:type="dxa"/>
            </w:tcMar>
          </w:tcPr>
          <w:p>
            <w:pPr>
              <w:spacing w:line="240" w:lineRule="auto" w:after="0"/>
            </w:pPr>
            <w:r>
              <w:rPr>
                <w:rFonts w:ascii="Times New Roman" w:hAnsi="Times New Roman"/>
                <w:sz w:val="16"/>
              </w:rPr>
              <w:t>Calibration-in-the-large</w:t>
            </w:r>
          </w:p>
        </w:tc>
        <w:tc>
          <w:tcPr>
            <w:tcW w:type="dxa" w:w="3240"/>
            <w:vAlign w:val="center"/>
            <w:tcMar>
              <w:top w:w="55" w:type="dxa"/>
              <w:start w:w="55" w:type="dxa"/>
              <w:bottom w:w="55" w:type="dxa"/>
              <w:end w:w="55" w:type="dxa"/>
            </w:tcMar>
          </w:tcPr>
          <w:p>
            <w:pPr>
              <w:spacing w:line="240" w:lineRule="auto" w:after="0"/>
            </w:pPr>
            <w:r>
              <w:rPr>
                <w:rFonts w:ascii="Times New Roman" w:hAnsi="Times New Roman"/>
                <w:sz w:val="16"/>
              </w:rPr>
              <w:t>−0.0031 (−0.1506 to 0.1387)</w:t>
            </w:r>
          </w:p>
        </w:tc>
        <w:tc>
          <w:tcPr>
            <w:tcW w:type="dxa" w:w="3240"/>
            <w:vAlign w:val="center"/>
            <w:tcMar>
              <w:top w:w="55" w:type="dxa"/>
              <w:start w:w="55" w:type="dxa"/>
              <w:bottom w:w="55" w:type="dxa"/>
              <w:end w:w="55" w:type="dxa"/>
            </w:tcMar>
          </w:tcPr>
          <w:p>
            <w:pPr>
              <w:spacing w:line="240" w:lineRule="auto" w:after="0"/>
            </w:pPr>
            <w:r>
              <w:rPr>
                <w:rFonts w:ascii="Times New Roman" w:hAnsi="Times New Roman"/>
                <w:sz w:val="16"/>
              </w:rPr>
              <w:t>−0.0200 (−0.1807 to 0.1278)</w:t>
            </w:r>
          </w:p>
        </w:tc>
      </w:tr>
      <w:tr>
        <w:trPr>
          <w:cantSplit/>
        </w:trPr>
        <w:tc>
          <w:tcPr>
            <w:tcW w:type="dxa" w:w="1944"/>
            <w:vAlign w:val="center"/>
            <w:tcMar>
              <w:top w:w="55" w:type="dxa"/>
              <w:start w:w="55" w:type="dxa"/>
              <w:bottom w:w="55" w:type="dxa"/>
              <w:end w:w="55" w:type="dxa"/>
            </w:tcMar>
          </w:tcPr>
          <w:p>
            <w:pPr>
              <w:spacing w:line="240" w:lineRule="auto" w:after="0"/>
            </w:pPr>
            <w:r>
              <w:rPr>
                <w:rFonts w:ascii="Times New Roman" w:hAnsi="Times New Roman"/>
                <w:sz w:val="16"/>
              </w:rPr>
              <w:t>Calibration slope</w:t>
            </w:r>
          </w:p>
        </w:tc>
        <w:tc>
          <w:tcPr>
            <w:tcW w:type="dxa" w:w="3240"/>
            <w:vAlign w:val="center"/>
            <w:tcMar>
              <w:top w:w="55" w:type="dxa"/>
              <w:start w:w="55" w:type="dxa"/>
              <w:bottom w:w="55" w:type="dxa"/>
              <w:end w:w="55" w:type="dxa"/>
            </w:tcMar>
          </w:tcPr>
          <w:p>
            <w:pPr>
              <w:spacing w:line="240" w:lineRule="auto" w:after="0"/>
            </w:pPr>
            <w:r>
              <w:rPr>
                <w:rFonts w:ascii="Times New Roman" w:hAnsi="Times New Roman"/>
                <w:sz w:val="16"/>
              </w:rPr>
              <w:t>0.9861 (0.9355 to 1.0344)</w:t>
            </w:r>
          </w:p>
        </w:tc>
        <w:tc>
          <w:tcPr>
            <w:tcW w:type="dxa" w:w="3240"/>
            <w:vAlign w:val="center"/>
            <w:tcMar>
              <w:top w:w="55" w:type="dxa"/>
              <w:start w:w="55" w:type="dxa"/>
              <w:bottom w:w="55" w:type="dxa"/>
              <w:end w:w="55" w:type="dxa"/>
            </w:tcMar>
          </w:tcPr>
          <w:p>
            <w:pPr>
              <w:spacing w:line="240" w:lineRule="auto" w:after="0"/>
            </w:pPr>
            <w:r>
              <w:rPr>
                <w:rFonts w:ascii="Times New Roman" w:hAnsi="Times New Roman"/>
                <w:sz w:val="16"/>
              </w:rPr>
              <w:t>0.9750 (0.8913 to 1.0711)</w:t>
            </w:r>
          </w:p>
        </w:tc>
      </w:tr>
      <w:tr>
        <w:trPr>
          <w:cantSplit/>
        </w:trPr>
        <w:tc>
          <w:tcPr>
            <w:tcW w:type="dxa" w:w="1944"/>
            <w:vAlign w:val="center"/>
            <w:tcMar>
              <w:top w:w="55" w:type="dxa"/>
              <w:start w:w="55" w:type="dxa"/>
              <w:bottom w:w="55" w:type="dxa"/>
              <w:end w:w="55" w:type="dxa"/>
            </w:tcMar>
          </w:tcPr>
          <w:p>
            <w:pPr>
              <w:spacing w:line="240" w:lineRule="auto" w:after="0"/>
            </w:pPr>
            <w:r>
              <w:rPr>
                <w:rFonts w:ascii="Times New Roman" w:hAnsi="Times New Roman"/>
                <w:sz w:val="16"/>
              </w:rPr>
              <w:t>ICI</w:t>
            </w:r>
          </w:p>
        </w:tc>
        <w:tc>
          <w:tcPr>
            <w:tcW w:type="dxa" w:w="3240"/>
            <w:vAlign w:val="center"/>
            <w:tcMar>
              <w:top w:w="55" w:type="dxa"/>
              <w:start w:w="55" w:type="dxa"/>
              <w:bottom w:w="55" w:type="dxa"/>
              <w:end w:w="55" w:type="dxa"/>
            </w:tcMar>
          </w:tcPr>
          <w:p>
            <w:pPr>
              <w:spacing w:line="240" w:lineRule="auto" w:after="0"/>
            </w:pPr>
            <w:r>
              <w:rPr>
                <w:rFonts w:ascii="Times New Roman" w:hAnsi="Times New Roman"/>
                <w:sz w:val="16"/>
              </w:rPr>
              <w:t>0.00488 (0.00374 to 0.00856)</w:t>
            </w:r>
          </w:p>
        </w:tc>
        <w:tc>
          <w:tcPr>
            <w:tcW w:type="dxa" w:w="3240"/>
            <w:vAlign w:val="center"/>
            <w:tcMar>
              <w:top w:w="55" w:type="dxa"/>
              <w:start w:w="55" w:type="dxa"/>
              <w:bottom w:w="55" w:type="dxa"/>
              <w:end w:w="55" w:type="dxa"/>
            </w:tcMar>
          </w:tcPr>
          <w:p>
            <w:pPr>
              <w:spacing w:line="240" w:lineRule="auto" w:after="0"/>
            </w:pPr>
            <w:r>
              <w:rPr>
                <w:rFonts w:ascii="Times New Roman" w:hAnsi="Times New Roman"/>
                <w:sz w:val="16"/>
              </w:rPr>
              <w:t>0.00591 (0.00390 to 0.00953)</w:t>
            </w:r>
          </w:p>
        </w:tc>
      </w:tr>
      <w:tr>
        <w:trPr>
          <w:cantSplit/>
        </w:trPr>
        <w:tc>
          <w:tcPr>
            <w:tcW w:type="dxa" w:w="1944"/>
            <w:vAlign w:val="center"/>
            <w:tcMar>
              <w:top w:w="55" w:type="dxa"/>
              <w:start w:w="55" w:type="dxa"/>
              <w:bottom w:w="55" w:type="dxa"/>
              <w:end w:w="55" w:type="dxa"/>
            </w:tcMar>
          </w:tcPr>
          <w:p>
            <w:pPr>
              <w:spacing w:line="240" w:lineRule="auto" w:after="0"/>
            </w:pPr>
            <w:r>
              <w:rPr>
                <w:rFonts w:ascii="Times New Roman" w:hAnsi="Times New Roman"/>
                <w:sz w:val="16"/>
              </w:rPr>
              <w:t>O/E ratio</w:t>
            </w:r>
          </w:p>
        </w:tc>
        <w:tc>
          <w:tcPr>
            <w:tcW w:type="dxa" w:w="3240"/>
            <w:vAlign w:val="center"/>
            <w:tcMar>
              <w:top w:w="55" w:type="dxa"/>
              <w:start w:w="55" w:type="dxa"/>
              <w:bottom w:w="55" w:type="dxa"/>
              <w:end w:w="55" w:type="dxa"/>
            </w:tcMar>
          </w:tcPr>
          <w:p>
            <w:pPr>
              <w:spacing w:line="240" w:lineRule="auto" w:after="0"/>
            </w:pPr>
            <w:r>
              <w:rPr>
                <w:rFonts w:ascii="Times New Roman" w:hAnsi="Times New Roman"/>
                <w:sz w:val="16"/>
              </w:rPr>
              <w:t>0.9976 (0.8882 to 1.1128)</w:t>
            </w:r>
          </w:p>
        </w:tc>
        <w:tc>
          <w:tcPr>
            <w:tcW w:type="dxa" w:w="3240"/>
            <w:vAlign w:val="center"/>
            <w:tcMar>
              <w:top w:w="55" w:type="dxa"/>
              <w:start w:w="55" w:type="dxa"/>
              <w:bottom w:w="55" w:type="dxa"/>
              <w:end w:w="55" w:type="dxa"/>
            </w:tcMar>
          </w:tcPr>
          <w:p>
            <w:pPr>
              <w:spacing w:line="240" w:lineRule="auto" w:after="0"/>
            </w:pPr>
            <w:r>
              <w:rPr>
                <w:rFonts w:ascii="Times New Roman" w:hAnsi="Times New Roman"/>
                <w:sz w:val="16"/>
              </w:rPr>
              <w:t>0.9842 (0.8637 to 1.1050)</w:t>
            </w:r>
          </w:p>
        </w:tc>
      </w:tr>
    </w:tbl>
    <w:p>
      <w:pPr>
        <w:jc w:val="left"/>
      </w:pPr>
      <w:r>
        <w:rPr>
          <w:i w:val="0"/>
        </w:rPr>
        <w:t>Internal and transport estimates target different procedures and populations; their numerical difference is not a transport-drop estimate.</w:t>
      </w:r>
      <w:r>
        <w:t xml:space="preserve"> All eight interval metrics had 1,000 valid bootstrap replicates in each database.</w:t>
      </w:r>
    </w:p>
    <w:p>
      <w:pPr>
        <w:keepNext/>
        <w:jc w:val="left"/>
      </w:pPr>
      <w:r>
        <w:rPr>
          <w:b/>
          <w:i w:val="0"/>
        </w:rPr>
        <w:t>Table S7. Direct MIMIC-IV threshold behavior</w:t>
      </w:r>
    </w:p>
    <w:tbl>
      <w:tblPr>
        <w:tblStyle w:val="TableGrid"/>
        <w:tblW w:type="auto" w:w="0"/>
        <w:jc w:val="center"/>
        <w:tblLayout w:type="fixed"/>
        <w:tblLook w:firstColumn="1" w:firstRow="1" w:lastColumn="0" w:lastRow="0" w:noHBand="0" w:noVBand="1" w:val="04A0"/>
      </w:tblPr>
      <w:tblGrid>
        <w:gridCol w:w="1296"/>
        <w:gridCol w:w="1296"/>
        <w:gridCol w:w="1296"/>
        <w:gridCol w:w="1296"/>
        <w:gridCol w:w="1296"/>
        <w:gridCol w:w="1296"/>
        <w:gridCol w:w="1296"/>
      </w:tblGrid>
      <w:tr>
        <w:trPr>
          <w:cantSplit/>
          <w:tblHeader w:val="true"/>
        </w:trPr>
        <w:tc>
          <w:tcPr>
            <w:tcW w:type="dxa" w:w="1080"/>
            <w:vAlign w:val="center"/>
            <w:tcMar>
              <w:top w:w="55" w:type="dxa"/>
              <w:start w:w="55" w:type="dxa"/>
              <w:bottom w:w="55" w:type="dxa"/>
              <w:end w:w="55" w:type="dxa"/>
            </w:tcMar>
          </w:tcPr>
          <w:p>
            <w:pPr>
              <w:keepNext/>
              <w:spacing w:line="240" w:lineRule="auto" w:after="0"/>
            </w:pPr>
            <w:r>
              <w:rPr>
                <w:rFonts w:ascii="Times New Roman" w:hAnsi="Times New Roman"/>
                <w:b/>
                <w:sz w:val="16"/>
              </w:rPr>
              <w:t>Threshold</w:t>
            </w:r>
          </w:p>
        </w:tc>
        <w:tc>
          <w:tcPr>
            <w:tcW w:type="dxa" w:w="1152"/>
            <w:vAlign w:val="center"/>
            <w:tcMar>
              <w:top w:w="55" w:type="dxa"/>
              <w:start w:w="55" w:type="dxa"/>
              <w:bottom w:w="55" w:type="dxa"/>
              <w:end w:w="55" w:type="dxa"/>
            </w:tcMar>
          </w:tcPr>
          <w:p>
            <w:pPr>
              <w:keepNext/>
              <w:spacing w:line="240" w:lineRule="auto" w:after="0"/>
            </w:pPr>
            <w:r>
              <w:rPr>
                <w:rFonts w:ascii="Times New Roman" w:hAnsi="Times New Roman"/>
                <w:b/>
                <w:sz w:val="16"/>
              </w:rPr>
              <w:t>Sensitivity</w:t>
            </w:r>
          </w:p>
        </w:tc>
        <w:tc>
          <w:tcPr>
            <w:tcW w:type="dxa" w:w="1152"/>
            <w:vAlign w:val="center"/>
            <w:tcMar>
              <w:top w:w="55" w:type="dxa"/>
              <w:start w:w="55" w:type="dxa"/>
              <w:bottom w:w="55" w:type="dxa"/>
              <w:end w:w="55" w:type="dxa"/>
            </w:tcMar>
          </w:tcPr>
          <w:p>
            <w:pPr>
              <w:keepNext/>
              <w:spacing w:line="240" w:lineRule="auto" w:after="0"/>
            </w:pPr>
            <w:r>
              <w:rPr>
                <w:rFonts w:ascii="Times New Roman" w:hAnsi="Times New Roman"/>
                <w:b/>
                <w:sz w:val="16"/>
              </w:rPr>
              <w:t>Specificity</w:t>
            </w:r>
          </w:p>
        </w:tc>
        <w:tc>
          <w:tcPr>
            <w:tcW w:type="dxa" w:w="1008"/>
            <w:vAlign w:val="center"/>
            <w:tcMar>
              <w:top w:w="55" w:type="dxa"/>
              <w:start w:w="55" w:type="dxa"/>
              <w:bottom w:w="55" w:type="dxa"/>
              <w:end w:w="55" w:type="dxa"/>
            </w:tcMar>
          </w:tcPr>
          <w:p>
            <w:pPr>
              <w:keepNext/>
              <w:spacing w:line="240" w:lineRule="auto" w:after="0"/>
            </w:pPr>
            <w:r>
              <w:rPr>
                <w:rFonts w:ascii="Times New Roman" w:hAnsi="Times New Roman"/>
                <w:b/>
                <w:sz w:val="16"/>
              </w:rPr>
              <w:t>PPV</w:t>
            </w:r>
          </w:p>
        </w:tc>
        <w:tc>
          <w:tcPr>
            <w:tcW w:type="dxa" w:w="1008"/>
            <w:vAlign w:val="center"/>
            <w:tcMar>
              <w:top w:w="55" w:type="dxa"/>
              <w:start w:w="55" w:type="dxa"/>
              <w:bottom w:w="55" w:type="dxa"/>
              <w:end w:w="55" w:type="dxa"/>
            </w:tcMar>
          </w:tcPr>
          <w:p>
            <w:pPr>
              <w:keepNext/>
              <w:spacing w:line="240" w:lineRule="auto" w:after="0"/>
            </w:pPr>
            <w:r>
              <w:rPr>
                <w:rFonts w:ascii="Times New Roman" w:hAnsi="Times New Roman"/>
                <w:b/>
                <w:sz w:val="16"/>
              </w:rPr>
              <w:t>NPV</w:t>
            </w:r>
          </w:p>
        </w:tc>
        <w:tc>
          <w:tcPr>
            <w:tcW w:type="dxa" w:w="1224"/>
            <w:vAlign w:val="center"/>
            <w:tcMar>
              <w:top w:w="55" w:type="dxa"/>
              <w:start w:w="55" w:type="dxa"/>
              <w:bottom w:w="55" w:type="dxa"/>
              <w:end w:w="55" w:type="dxa"/>
            </w:tcMar>
          </w:tcPr>
          <w:p>
            <w:pPr>
              <w:keepNext/>
              <w:spacing w:line="240" w:lineRule="auto" w:after="0"/>
            </w:pPr>
            <w:r>
              <w:rPr>
                <w:rFonts w:ascii="Times New Roman" w:hAnsi="Times New Roman"/>
                <w:b/>
                <w:sz w:val="16"/>
              </w:rPr>
              <w:t>Net benefit</w:t>
            </w:r>
          </w:p>
        </w:tc>
        <w:tc>
          <w:tcPr>
            <w:tcW w:type="dxa" w:w="1512"/>
            <w:vAlign w:val="center"/>
            <w:tcMar>
              <w:top w:w="55" w:type="dxa"/>
              <w:start w:w="55" w:type="dxa"/>
              <w:bottom w:w="55" w:type="dxa"/>
              <w:end w:w="55" w:type="dxa"/>
            </w:tcMar>
          </w:tcPr>
          <w:p>
            <w:pPr>
              <w:keepNext/>
              <w:spacing w:line="240" w:lineRule="auto" w:after="0"/>
            </w:pPr>
            <w:r>
              <w:rPr>
                <w:rFonts w:ascii="Times New Roman" w:hAnsi="Times New Roman"/>
                <w:b/>
                <w:sz w:val="16"/>
              </w:rPr>
              <w:t>Net reduction/100</w:t>
            </w:r>
          </w:p>
        </w:tc>
      </w:tr>
      <w:tr>
        <w:trPr>
          <w:cantSplit/>
        </w:trPr>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2%</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89.2%</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75.5%</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10.0%</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99.6%</w:t>
            </w:r>
          </w:p>
        </w:tc>
        <w:tc>
          <w:tcPr>
            <w:tcW w:type="dxa" w:w="1224"/>
            <w:vAlign w:val="center"/>
            <w:tcMar>
              <w:top w:w="55" w:type="dxa"/>
              <w:start w:w="55" w:type="dxa"/>
              <w:bottom w:w="55" w:type="dxa"/>
              <w:end w:w="55" w:type="dxa"/>
            </w:tcMar>
          </w:tcPr>
          <w:p>
            <w:pPr>
              <w:spacing w:line="240" w:lineRule="auto" w:after="0"/>
            </w:pPr>
            <w:r>
              <w:rPr>
                <w:rFonts w:ascii="Times New Roman" w:hAnsi="Times New Roman"/>
                <w:sz w:val="16"/>
              </w:rPr>
              <w:t>0.02169</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57.45</w:t>
            </w:r>
          </w:p>
        </w:tc>
      </w:tr>
      <w:tr>
        <w:trPr>
          <w:cantSplit/>
        </w:trPr>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5%</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70.4%</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88.9%</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16.2%</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99.0%</w:t>
            </w:r>
          </w:p>
        </w:tc>
        <w:tc>
          <w:tcPr>
            <w:tcW w:type="dxa" w:w="1224"/>
            <w:vAlign w:val="center"/>
            <w:tcMar>
              <w:top w:w="55" w:type="dxa"/>
              <w:start w:w="55" w:type="dxa"/>
              <w:bottom w:w="55" w:type="dxa"/>
              <w:end w:w="55" w:type="dxa"/>
            </w:tcMar>
          </w:tcPr>
          <w:p>
            <w:pPr>
              <w:spacing w:line="240" w:lineRule="auto" w:after="0"/>
            </w:pPr>
            <w:r>
              <w:rPr>
                <w:rFonts w:ascii="Times New Roman" w:hAnsi="Times New Roman"/>
                <w:sz w:val="16"/>
              </w:rPr>
              <w:t>0.01528</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69.51</w:t>
            </w:r>
          </w:p>
        </w:tc>
      </w:tr>
      <w:tr>
        <w:trPr>
          <w:cantSplit/>
        </w:trPr>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10%</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53.7%</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93.7%</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20.6%</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98.5%</w:t>
            </w:r>
          </w:p>
        </w:tc>
        <w:tc>
          <w:tcPr>
            <w:tcW w:type="dxa" w:w="1224"/>
            <w:vAlign w:val="center"/>
            <w:tcMar>
              <w:top w:w="55" w:type="dxa"/>
              <w:start w:w="55" w:type="dxa"/>
              <w:bottom w:w="55" w:type="dxa"/>
              <w:end w:w="55" w:type="dxa"/>
            </w:tcMar>
          </w:tcPr>
          <w:p>
            <w:pPr>
              <w:spacing w:line="240" w:lineRule="auto" w:after="0"/>
            </w:pPr>
            <w:r>
              <w:rPr>
                <w:rFonts w:ascii="Times New Roman" w:hAnsi="Times New Roman"/>
                <w:sz w:val="16"/>
              </w:rPr>
              <w:t>0.00914</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78.46</w:t>
            </w:r>
          </w:p>
        </w:tc>
      </w:tr>
      <w:tr>
        <w:trPr>
          <w:cantSplit/>
        </w:trPr>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15%</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42.4%</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96.1%</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24.8%</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98.2%</w:t>
            </w:r>
          </w:p>
        </w:tc>
        <w:tc>
          <w:tcPr>
            <w:tcW w:type="dxa" w:w="1224"/>
            <w:vAlign w:val="center"/>
            <w:tcMar>
              <w:top w:w="55" w:type="dxa"/>
              <w:start w:w="55" w:type="dxa"/>
              <w:bottom w:w="55" w:type="dxa"/>
              <w:end w:w="55" w:type="dxa"/>
            </w:tcMar>
          </w:tcPr>
          <w:p>
            <w:pPr>
              <w:spacing w:line="240" w:lineRule="auto" w:after="0"/>
            </w:pPr>
            <w:r>
              <w:rPr>
                <w:rFonts w:ascii="Times New Roman" w:hAnsi="Times New Roman"/>
                <w:sz w:val="16"/>
              </w:rPr>
              <w:t>0.00586</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83.48</w:t>
            </w:r>
          </w:p>
        </w:tc>
      </w:tr>
      <w:tr>
        <w:trPr>
          <w:cantSplit/>
        </w:trPr>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20%</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33.5%</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97.4%</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28.5%</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97.9%</w:t>
            </w:r>
          </w:p>
        </w:tc>
        <w:tc>
          <w:tcPr>
            <w:tcW w:type="dxa" w:w="1224"/>
            <w:vAlign w:val="center"/>
            <w:tcMar>
              <w:top w:w="55" w:type="dxa"/>
              <w:start w:w="55" w:type="dxa"/>
              <w:bottom w:w="55" w:type="dxa"/>
              <w:end w:w="55" w:type="dxa"/>
            </w:tcMar>
          </w:tcPr>
          <w:p>
            <w:pPr>
              <w:spacing w:line="240" w:lineRule="auto" w:after="0"/>
            </w:pPr>
            <w:r>
              <w:rPr>
                <w:rFonts w:ascii="Times New Roman" w:hAnsi="Times New Roman"/>
                <w:sz w:val="16"/>
              </w:rPr>
              <w:t>0.00370</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86.60</w:t>
            </w:r>
          </w:p>
        </w:tc>
      </w:tr>
    </w:tbl>
    <w:p>
      <w:pPr>
        <w:jc w:val="left"/>
      </w:pPr>
      <w:r>
        <w:rPr>
          <w:i w:val="0"/>
        </w:rPr>
        <w:t>Decision analysis is retrospective and has no clinical-workflow costs. NPV, negative predictive value; PPV, positive predictive value.</w:t>
      </w:r>
      <w:r>
        <w:t xml:space="preserve"> At threshold t, net benefit is TP/N − (FP/N) × t/(1−t). Net reduction per 100 is 100 × (net benefit of the model − net benefit of assessing all) / [t/(1−t)]. The figure labels “Treat all” and “Treat none” denote additional assessment for all or none, not treatment allocation. Thresholds are illustrative, not validated clinical cutoffs.</w:t>
      </w:r>
    </w:p>
    <w:p>
      <w:pPr>
        <w:keepNext/>
        <w:jc w:val="left"/>
      </w:pPr>
      <w:r>
        <w:rPr>
          <w:b/>
          <w:i w:val="0"/>
        </w:rPr>
        <w:t>Table S8. Direct MIMIC-IV care-setting performance</w:t>
      </w:r>
    </w:p>
    <w:tbl>
      <w:tblPr>
        <w:tblStyle w:val="TableGrid"/>
        <w:tblW w:type="auto" w:w="0"/>
        <w:jc w:val="center"/>
        <w:tblLayout w:type="fixed"/>
        <w:tblLook w:firstColumn="1" w:firstRow="1" w:lastColumn="0" w:lastRow="0" w:noHBand="0" w:noVBand="1" w:val="04A0"/>
      </w:tblPr>
      <w:tblGrid>
        <w:gridCol w:w="1296"/>
        <w:gridCol w:w="1296"/>
        <w:gridCol w:w="1296"/>
        <w:gridCol w:w="1296"/>
        <w:gridCol w:w="1296"/>
        <w:gridCol w:w="1296"/>
        <w:gridCol w:w="1296"/>
      </w:tblGrid>
      <w:tr>
        <w:trPr>
          <w:cantSplit/>
          <w:tblHeader w:val="true"/>
        </w:trPr>
        <w:tc>
          <w:tcPr>
            <w:tcW w:type="dxa" w:w="1440"/>
            <w:vAlign w:val="center"/>
            <w:tcMar>
              <w:top w:w="55" w:type="dxa"/>
              <w:start w:w="55" w:type="dxa"/>
              <w:bottom w:w="55" w:type="dxa"/>
              <w:end w:w="55" w:type="dxa"/>
            </w:tcMar>
          </w:tcPr>
          <w:p>
            <w:pPr>
              <w:keepNext/>
              <w:spacing w:line="240" w:lineRule="auto" w:after="0"/>
            </w:pPr>
            <w:r>
              <w:rPr>
                <w:rFonts w:ascii="Times New Roman" w:hAnsi="Times New Roman"/>
                <w:b/>
                <w:sz w:val="16"/>
              </w:rPr>
              <w:t>MIMIC-IV population</w:t>
            </w:r>
          </w:p>
        </w:tc>
        <w:tc>
          <w:tcPr>
            <w:tcW w:type="dxa" w:w="936"/>
            <w:vAlign w:val="center"/>
            <w:tcMar>
              <w:top w:w="55" w:type="dxa"/>
              <w:start w:w="55" w:type="dxa"/>
              <w:bottom w:w="55" w:type="dxa"/>
              <w:end w:w="55" w:type="dxa"/>
            </w:tcMar>
          </w:tcPr>
          <w:p>
            <w:pPr>
              <w:keepNext/>
              <w:spacing w:line="240" w:lineRule="auto" w:after="0"/>
            </w:pPr>
            <w:r>
              <w:rPr>
                <w:rFonts w:ascii="Times New Roman" w:hAnsi="Times New Roman"/>
                <w:b/>
                <w:sz w:val="16"/>
              </w:rPr>
              <w:t>N (events)</w:t>
            </w:r>
          </w:p>
        </w:tc>
        <w:tc>
          <w:tcPr>
            <w:tcW w:type="dxa" w:w="821"/>
            <w:vAlign w:val="center"/>
            <w:tcMar>
              <w:top w:w="55" w:type="dxa"/>
              <w:start w:w="55" w:type="dxa"/>
              <w:bottom w:w="55" w:type="dxa"/>
              <w:end w:w="55" w:type="dxa"/>
            </w:tcMar>
          </w:tcPr>
          <w:p>
            <w:pPr>
              <w:keepNext/>
              <w:spacing w:line="240" w:lineRule="auto" w:after="0"/>
            </w:pPr>
            <w:r>
              <w:rPr>
                <w:rFonts w:ascii="Times New Roman" w:hAnsi="Times New Roman"/>
                <w:b/>
                <w:sz w:val="16"/>
              </w:rPr>
              <w:t>Observed</w:t>
            </w:r>
          </w:p>
        </w:tc>
        <w:tc>
          <w:tcPr>
            <w:tcW w:type="dxa" w:w="821"/>
            <w:vAlign w:val="center"/>
            <w:tcMar>
              <w:top w:w="55" w:type="dxa"/>
              <w:start w:w="55" w:type="dxa"/>
              <w:bottom w:w="55" w:type="dxa"/>
              <w:end w:w="55" w:type="dxa"/>
            </w:tcMar>
          </w:tcPr>
          <w:p>
            <w:pPr>
              <w:keepNext/>
              <w:spacing w:line="240" w:lineRule="auto" w:after="0"/>
            </w:pPr>
            <w:r>
              <w:rPr>
                <w:rFonts w:ascii="Times New Roman" w:hAnsi="Times New Roman"/>
                <w:b/>
                <w:sz w:val="16"/>
              </w:rPr>
              <w:t>Predicted</w:t>
            </w:r>
          </w:p>
        </w:tc>
        <w:tc>
          <w:tcPr>
            <w:tcW w:type="dxa" w:w="1512"/>
            <w:vAlign w:val="center"/>
            <w:tcMar>
              <w:top w:w="55" w:type="dxa"/>
              <w:start w:w="55" w:type="dxa"/>
              <w:bottom w:w="55" w:type="dxa"/>
              <w:end w:w="55" w:type="dxa"/>
            </w:tcMar>
          </w:tcPr>
          <w:p>
            <w:pPr>
              <w:keepNext/>
              <w:spacing w:line="240" w:lineRule="auto" w:after="0"/>
            </w:pPr>
            <w:r>
              <w:rPr>
                <w:rFonts w:ascii="Times New Roman" w:hAnsi="Times New Roman"/>
                <w:b/>
                <w:sz w:val="16"/>
              </w:rPr>
              <w:t>AUROC (95% CI)</w:t>
            </w:r>
          </w:p>
        </w:tc>
        <w:tc>
          <w:tcPr>
            <w:tcW w:type="dxa" w:w="1440"/>
            <w:vAlign w:val="center"/>
            <w:tcMar>
              <w:top w:w="55" w:type="dxa"/>
              <w:start w:w="55" w:type="dxa"/>
              <w:bottom w:w="55" w:type="dxa"/>
              <w:end w:w="55" w:type="dxa"/>
            </w:tcMar>
          </w:tcPr>
          <w:p>
            <w:pPr>
              <w:keepNext/>
              <w:spacing w:line="240" w:lineRule="auto" w:after="0"/>
            </w:pPr>
            <w:r>
              <w:rPr>
                <w:rFonts w:ascii="Times New Roman" w:hAnsi="Times New Roman"/>
                <w:b/>
                <w:sz w:val="16"/>
              </w:rPr>
              <w:t>Slope (95% CI)</w:t>
            </w:r>
          </w:p>
        </w:tc>
        <w:tc>
          <w:tcPr>
            <w:tcW w:type="dxa" w:w="1440"/>
            <w:vAlign w:val="center"/>
            <w:tcMar>
              <w:top w:w="55" w:type="dxa"/>
              <w:start w:w="55" w:type="dxa"/>
              <w:bottom w:w="55" w:type="dxa"/>
              <w:end w:w="55" w:type="dxa"/>
            </w:tcMar>
          </w:tcPr>
          <w:p>
            <w:pPr>
              <w:keepNext/>
              <w:spacing w:line="240" w:lineRule="auto" w:after="0"/>
            </w:pPr>
            <w:r>
              <w:rPr>
                <w:rFonts w:ascii="Times New Roman" w:hAnsi="Times New Roman"/>
                <w:b/>
                <w:sz w:val="16"/>
              </w:rPr>
              <w:t>O/E (95% CI)</w:t>
            </w:r>
          </w:p>
        </w:tc>
      </w:tr>
      <w:tr>
        <w:trPr>
          <w:cantSplit/>
        </w:trPr>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All neurologic units</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6821 (203)</w:t>
            </w:r>
          </w:p>
        </w:tc>
        <w:tc>
          <w:tcPr>
            <w:tcW w:type="dxa" w:w="821"/>
            <w:vAlign w:val="center"/>
            <w:tcMar>
              <w:top w:w="55" w:type="dxa"/>
              <w:start w:w="55" w:type="dxa"/>
              <w:bottom w:w="55" w:type="dxa"/>
              <w:end w:w="55" w:type="dxa"/>
            </w:tcMar>
          </w:tcPr>
          <w:p>
            <w:pPr>
              <w:spacing w:line="240" w:lineRule="auto" w:after="0"/>
            </w:pPr>
            <w:r>
              <w:rPr>
                <w:rFonts w:ascii="Times New Roman" w:hAnsi="Times New Roman"/>
                <w:sz w:val="16"/>
              </w:rPr>
              <w:t>2.98%</w:t>
            </w:r>
          </w:p>
        </w:tc>
        <w:tc>
          <w:tcPr>
            <w:tcW w:type="dxa" w:w="821"/>
            <w:vAlign w:val="center"/>
            <w:tcMar>
              <w:top w:w="55" w:type="dxa"/>
              <w:start w:w="55" w:type="dxa"/>
              <w:bottom w:w="55" w:type="dxa"/>
              <w:end w:w="55" w:type="dxa"/>
            </w:tcMar>
          </w:tcPr>
          <w:p>
            <w:pPr>
              <w:spacing w:line="240" w:lineRule="auto" w:after="0"/>
            </w:pPr>
            <w:r>
              <w:rPr>
                <w:rFonts w:ascii="Times New Roman" w:hAnsi="Times New Roman"/>
                <w:sz w:val="16"/>
              </w:rPr>
              <w:t>3.02%</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0.9037 (0.8873 to 0.9204)</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0.9750 (0.8913 to 1.0711)</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0.9842 (0.8637 to 1.1050)</w:t>
            </w:r>
          </w:p>
        </w:tc>
      </w:tr>
      <w:tr>
        <w:trPr>
          <w:cantSplit/>
        </w:trPr>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Neuro SICU</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1338 (165)</w:t>
            </w:r>
          </w:p>
        </w:tc>
        <w:tc>
          <w:tcPr>
            <w:tcW w:type="dxa" w:w="821"/>
            <w:vAlign w:val="center"/>
            <w:tcMar>
              <w:top w:w="55" w:type="dxa"/>
              <w:start w:w="55" w:type="dxa"/>
              <w:bottom w:w="55" w:type="dxa"/>
              <w:end w:w="55" w:type="dxa"/>
            </w:tcMar>
          </w:tcPr>
          <w:p>
            <w:pPr>
              <w:spacing w:line="240" w:lineRule="auto" w:after="0"/>
            </w:pPr>
            <w:r>
              <w:rPr>
                <w:rFonts w:ascii="Times New Roman" w:hAnsi="Times New Roman"/>
                <w:sz w:val="16"/>
              </w:rPr>
              <w:t>12.33%</w:t>
            </w:r>
          </w:p>
        </w:tc>
        <w:tc>
          <w:tcPr>
            <w:tcW w:type="dxa" w:w="821"/>
            <w:vAlign w:val="center"/>
            <w:tcMar>
              <w:top w:w="55" w:type="dxa"/>
              <w:start w:w="55" w:type="dxa"/>
              <w:bottom w:w="55" w:type="dxa"/>
              <w:end w:w="55" w:type="dxa"/>
            </w:tcMar>
          </w:tcPr>
          <w:p>
            <w:pPr>
              <w:spacing w:line="240" w:lineRule="auto" w:after="0"/>
            </w:pPr>
            <w:r>
              <w:rPr>
                <w:rFonts w:ascii="Times New Roman" w:hAnsi="Times New Roman"/>
                <w:sz w:val="16"/>
              </w:rPr>
              <w:t>7.77%</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0.8175 (0.7849 to 0.8484)</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0.7828 (0.6737 to 0.9069)</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1.5876 (1.3836 to 1.7924)</w:t>
            </w:r>
          </w:p>
        </w:tc>
      </w:tr>
      <w:tr>
        <w:trPr>
          <w:cantSplit/>
        </w:trPr>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Neuro Intermediate/</w:t>
              <w:br/>
              <w:t>Stepdown</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5483 (38)</w:t>
            </w:r>
          </w:p>
        </w:tc>
        <w:tc>
          <w:tcPr>
            <w:tcW w:type="dxa" w:w="821"/>
            <w:vAlign w:val="center"/>
            <w:tcMar>
              <w:top w:w="55" w:type="dxa"/>
              <w:start w:w="55" w:type="dxa"/>
              <w:bottom w:w="55" w:type="dxa"/>
              <w:end w:w="55" w:type="dxa"/>
            </w:tcMar>
          </w:tcPr>
          <w:p>
            <w:pPr>
              <w:spacing w:line="240" w:lineRule="auto" w:after="0"/>
            </w:pPr>
            <w:r>
              <w:rPr>
                <w:rFonts w:ascii="Times New Roman" w:hAnsi="Times New Roman"/>
                <w:sz w:val="16"/>
              </w:rPr>
              <w:t>0.69%</w:t>
            </w:r>
          </w:p>
        </w:tc>
        <w:tc>
          <w:tcPr>
            <w:tcW w:type="dxa" w:w="821"/>
            <w:vAlign w:val="center"/>
            <w:tcMar>
              <w:top w:w="55" w:type="dxa"/>
              <w:start w:w="55" w:type="dxa"/>
              <w:bottom w:w="55" w:type="dxa"/>
              <w:end w:w="55" w:type="dxa"/>
            </w:tcMar>
          </w:tcPr>
          <w:p>
            <w:pPr>
              <w:spacing w:line="240" w:lineRule="auto" w:after="0"/>
            </w:pPr>
            <w:r>
              <w:rPr>
                <w:rFonts w:ascii="Times New Roman" w:hAnsi="Times New Roman"/>
                <w:sz w:val="16"/>
              </w:rPr>
              <w:t>1.87%</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0.8845 (0.8528 to 0.9128)</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0.7947 (0.6750 to 0.9282)</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0.3714 (0.2608 to 0.4915)</w:t>
            </w:r>
          </w:p>
        </w:tc>
      </w:tr>
    </w:tbl>
    <w:p>
      <w:pPr>
        <w:jc w:val="left"/>
      </w:pPr>
      <w:r>
        <w:t>Intermediate/stepdown combines Neuro Intermediate and Neuro Stepdown. Both strata use the initial care-unit label. In the eICU source, the exact Neuro ICU stratum included 9,021 admissions and 267 deaths, compared with 11,789 admissions and 618 deaths in other ICUs with qualifying neurologic evidence. Descriptive O/E ratios were 0.8608 and 1.0710, respectively. These source-stratum point estimates used mean repeated cross-fitted risks without refitting; they do not use the primary complete-repeat metric estimand and have no reported O/E intervals.</w:t>
      </w:r>
    </w:p>
    <w:p>
      <w:pPr>
        <w:keepNext/>
        <w:jc w:val="left"/>
      </w:pPr>
      <w:r>
        <w:rPr>
          <w:b/>
          <w:i w:val="0"/>
        </w:rPr>
        <w:t>Table S9. Selected-model explanation stability</w:t>
      </w:r>
    </w:p>
    <w:tbl>
      <w:tblPr>
        <w:tblStyle w:val="TableGrid"/>
        <w:tblW w:type="auto" w:w="0"/>
        <w:jc w:val="center"/>
        <w:tblLayout w:type="fixed"/>
        <w:tblLook w:firstColumn="1" w:firstRow="1" w:lastColumn="0" w:lastRow="0" w:noHBand="0" w:noVBand="1" w:val="04A0"/>
      </w:tblPr>
      <w:tblGrid>
        <w:gridCol w:w="1814"/>
        <w:gridCol w:w="1814"/>
        <w:gridCol w:w="1814"/>
        <w:gridCol w:w="1814"/>
        <w:gridCol w:w="1814"/>
      </w:tblGrid>
      <w:tr>
        <w:trPr>
          <w:cantSplit/>
          <w:tblHeader w:val="true"/>
        </w:trPr>
        <w:tc>
          <w:tcPr>
            <w:tcW w:type="dxa" w:w="3024"/>
            <w:vAlign w:val="center"/>
            <w:tcMar>
              <w:top w:w="55" w:type="dxa"/>
              <w:start w:w="55" w:type="dxa"/>
              <w:bottom w:w="55" w:type="dxa"/>
              <w:end w:w="55" w:type="dxa"/>
            </w:tcMar>
          </w:tcPr>
          <w:p>
            <w:pPr>
              <w:keepNext/>
              <w:spacing w:line="240" w:lineRule="auto" w:after="0"/>
            </w:pPr>
            <w:r>
              <w:rPr>
                <w:rFonts w:ascii="Times New Roman" w:hAnsi="Times New Roman"/>
                <w:b/>
                <w:sz w:val="16"/>
              </w:rPr>
              <w:t>Feature</w:t>
            </w:r>
          </w:p>
        </w:tc>
        <w:tc>
          <w:tcPr>
            <w:tcW w:type="dxa" w:w="1224"/>
            <w:vAlign w:val="center"/>
            <w:tcMar>
              <w:top w:w="55" w:type="dxa"/>
              <w:start w:w="55" w:type="dxa"/>
              <w:bottom w:w="55" w:type="dxa"/>
              <w:end w:w="55" w:type="dxa"/>
            </w:tcMar>
          </w:tcPr>
          <w:p>
            <w:pPr>
              <w:keepNext/>
              <w:spacing w:line="240" w:lineRule="auto" w:after="0"/>
            </w:pPr>
            <w:r>
              <w:rPr>
                <w:rFonts w:ascii="Times New Roman" w:hAnsi="Times New Roman"/>
                <w:b/>
                <w:sz w:val="16"/>
              </w:rPr>
              <w:t>Mean rank</w:t>
            </w:r>
          </w:p>
        </w:tc>
        <w:tc>
          <w:tcPr>
            <w:tcW w:type="dxa" w:w="1152"/>
            <w:vAlign w:val="center"/>
            <w:tcMar>
              <w:top w:w="55" w:type="dxa"/>
              <w:start w:w="55" w:type="dxa"/>
              <w:bottom w:w="55" w:type="dxa"/>
              <w:end w:w="55" w:type="dxa"/>
            </w:tcMar>
          </w:tcPr>
          <w:p>
            <w:pPr>
              <w:keepNext/>
              <w:spacing w:line="240" w:lineRule="auto" w:after="0"/>
            </w:pPr>
            <w:r>
              <w:rPr>
                <w:rFonts w:ascii="Times New Roman" w:hAnsi="Times New Roman"/>
                <w:b/>
                <w:sz w:val="16"/>
              </w:rPr>
              <w:t>Rank SD</w:t>
            </w:r>
          </w:p>
        </w:tc>
        <w:tc>
          <w:tcPr>
            <w:tcW w:type="dxa" w:w="1440"/>
            <w:vAlign w:val="center"/>
            <w:tcMar>
              <w:top w:w="55" w:type="dxa"/>
              <w:start w:w="55" w:type="dxa"/>
              <w:bottom w:w="55" w:type="dxa"/>
              <w:end w:w="55" w:type="dxa"/>
            </w:tcMar>
          </w:tcPr>
          <w:p>
            <w:pPr>
              <w:keepNext/>
              <w:spacing w:line="240" w:lineRule="auto" w:after="0"/>
            </w:pPr>
            <w:r>
              <w:rPr>
                <w:rFonts w:ascii="Times New Roman" w:hAnsi="Times New Roman"/>
                <w:b/>
                <w:sz w:val="16"/>
              </w:rPr>
              <w:t>Top-10 fraction</w:t>
            </w:r>
          </w:p>
        </w:tc>
        <w:tc>
          <w:tcPr>
            <w:tcW w:type="dxa" w:w="1296"/>
            <w:vAlign w:val="center"/>
            <w:tcMar>
              <w:top w:w="55" w:type="dxa"/>
              <w:start w:w="55" w:type="dxa"/>
              <w:bottom w:w="55" w:type="dxa"/>
              <w:end w:w="55" w:type="dxa"/>
            </w:tcMar>
          </w:tcPr>
          <w:p>
            <w:pPr>
              <w:keepNext/>
              <w:spacing w:line="240" w:lineRule="auto" w:after="0"/>
            </w:pPr>
            <w:r>
              <w:rPr>
                <w:rFonts w:ascii="Times New Roman" w:hAnsi="Times New Roman"/>
                <w:b/>
                <w:sz w:val="16"/>
              </w:rPr>
              <w:t>Outer resamples</w:t>
            </w:r>
          </w:p>
        </w:tc>
      </w:tr>
      <w:tr>
        <w:trPr>
          <w:cantSplit/>
        </w:trPr>
        <w:tc>
          <w:tcPr>
            <w:tcW w:type="dxa" w:w="3024"/>
            <w:vAlign w:val="center"/>
            <w:tcMar>
              <w:top w:w="55" w:type="dxa"/>
              <w:start w:w="55" w:type="dxa"/>
              <w:bottom w:w="55" w:type="dxa"/>
              <w:end w:w="55" w:type="dxa"/>
            </w:tcMar>
          </w:tcPr>
          <w:p>
            <w:pPr>
              <w:spacing w:line="240" w:lineRule="auto" w:after="0"/>
            </w:pPr>
            <w:r>
              <w:rPr>
                <w:rFonts w:ascii="Times New Roman" w:hAnsi="Times New Roman"/>
                <w:sz w:val="16"/>
              </w:rPr>
              <w:t>Minimum Glasgow Coma Scale</w:t>
            </w:r>
          </w:p>
        </w:tc>
        <w:tc>
          <w:tcPr>
            <w:tcW w:type="dxa" w:w="1224"/>
            <w:vAlign w:val="center"/>
            <w:tcMar>
              <w:top w:w="55" w:type="dxa"/>
              <w:start w:w="55" w:type="dxa"/>
              <w:bottom w:w="55" w:type="dxa"/>
              <w:end w:w="55" w:type="dxa"/>
            </w:tcMar>
          </w:tcPr>
          <w:p>
            <w:pPr>
              <w:spacing w:line="240" w:lineRule="auto" w:after="0"/>
            </w:pPr>
            <w:r>
              <w:rPr>
                <w:rFonts w:ascii="Times New Roman" w:hAnsi="Times New Roman"/>
                <w:sz w:val="16"/>
              </w:rPr>
              <w:t>1.00</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0.00</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1.00</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25</w:t>
            </w:r>
          </w:p>
        </w:tc>
      </w:tr>
      <w:tr>
        <w:trPr>
          <w:cantSplit/>
        </w:trPr>
        <w:tc>
          <w:tcPr>
            <w:tcW w:type="dxa" w:w="3024"/>
            <w:vAlign w:val="center"/>
            <w:tcMar>
              <w:top w:w="55" w:type="dxa"/>
              <w:start w:w="55" w:type="dxa"/>
              <w:bottom w:w="55" w:type="dxa"/>
              <w:end w:w="55" w:type="dxa"/>
            </w:tcMar>
          </w:tcPr>
          <w:p>
            <w:pPr>
              <w:spacing w:line="240" w:lineRule="auto" w:after="0"/>
            </w:pPr>
            <w:r>
              <w:rPr>
                <w:rFonts w:ascii="Times New Roman" w:hAnsi="Times New Roman"/>
                <w:sz w:val="16"/>
              </w:rPr>
              <w:t>Maximum glucose, mg/dL</w:t>
            </w:r>
          </w:p>
        </w:tc>
        <w:tc>
          <w:tcPr>
            <w:tcW w:type="dxa" w:w="1224"/>
            <w:vAlign w:val="center"/>
            <w:tcMar>
              <w:top w:w="55" w:type="dxa"/>
              <w:start w:w="55" w:type="dxa"/>
              <w:bottom w:w="55" w:type="dxa"/>
              <w:end w:w="55" w:type="dxa"/>
            </w:tcMar>
          </w:tcPr>
          <w:p>
            <w:pPr>
              <w:spacing w:line="240" w:lineRule="auto" w:after="0"/>
            </w:pPr>
            <w:r>
              <w:rPr>
                <w:rFonts w:ascii="Times New Roman" w:hAnsi="Times New Roman"/>
                <w:sz w:val="16"/>
              </w:rPr>
              <w:t>2.48</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0.59</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1.00</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25</w:t>
            </w:r>
          </w:p>
        </w:tc>
      </w:tr>
      <w:tr>
        <w:trPr>
          <w:cantSplit/>
        </w:trPr>
        <w:tc>
          <w:tcPr>
            <w:tcW w:type="dxa" w:w="3024"/>
            <w:vAlign w:val="center"/>
            <w:tcMar>
              <w:top w:w="55" w:type="dxa"/>
              <w:start w:w="55" w:type="dxa"/>
              <w:bottom w:w="55" w:type="dxa"/>
              <w:end w:w="55" w:type="dxa"/>
            </w:tcMar>
          </w:tcPr>
          <w:p>
            <w:pPr>
              <w:spacing w:line="240" w:lineRule="auto" w:after="0"/>
            </w:pPr>
            <w:r>
              <w:rPr>
                <w:rFonts w:ascii="Times New Roman" w:hAnsi="Times New Roman"/>
                <w:sz w:val="16"/>
              </w:rPr>
              <w:t>Age, years</w:t>
            </w:r>
          </w:p>
        </w:tc>
        <w:tc>
          <w:tcPr>
            <w:tcW w:type="dxa" w:w="1224"/>
            <w:vAlign w:val="center"/>
            <w:tcMar>
              <w:top w:w="55" w:type="dxa"/>
              <w:start w:w="55" w:type="dxa"/>
              <w:bottom w:w="55" w:type="dxa"/>
              <w:end w:w="55" w:type="dxa"/>
            </w:tcMar>
          </w:tcPr>
          <w:p>
            <w:pPr>
              <w:spacing w:line="240" w:lineRule="auto" w:after="0"/>
            </w:pPr>
            <w:r>
              <w:rPr>
                <w:rFonts w:ascii="Times New Roman" w:hAnsi="Times New Roman"/>
                <w:sz w:val="16"/>
              </w:rPr>
              <w:t>2.88</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0.73</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1.00</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25</w:t>
            </w:r>
          </w:p>
        </w:tc>
      </w:tr>
      <w:tr>
        <w:trPr>
          <w:cantSplit/>
        </w:trPr>
        <w:tc>
          <w:tcPr>
            <w:tcW w:type="dxa" w:w="3024"/>
            <w:vAlign w:val="center"/>
            <w:tcMar>
              <w:top w:w="55" w:type="dxa"/>
              <w:start w:w="55" w:type="dxa"/>
              <w:bottom w:w="55" w:type="dxa"/>
              <w:end w:w="55" w:type="dxa"/>
            </w:tcMar>
          </w:tcPr>
          <w:p>
            <w:pPr>
              <w:spacing w:line="240" w:lineRule="auto" w:after="0"/>
            </w:pPr>
            <w:r>
              <w:rPr>
                <w:rFonts w:ascii="Times New Roman" w:hAnsi="Times New Roman"/>
                <w:sz w:val="16"/>
              </w:rPr>
              <w:t>Last creatinine, mg/dL</w:t>
            </w:r>
          </w:p>
        </w:tc>
        <w:tc>
          <w:tcPr>
            <w:tcW w:type="dxa" w:w="1224"/>
            <w:vAlign w:val="center"/>
            <w:tcMar>
              <w:top w:w="55" w:type="dxa"/>
              <w:start w:w="55" w:type="dxa"/>
              <w:bottom w:w="55" w:type="dxa"/>
              <w:end w:w="55" w:type="dxa"/>
            </w:tcMar>
          </w:tcPr>
          <w:p>
            <w:pPr>
              <w:spacing w:line="240" w:lineRule="auto" w:after="0"/>
            </w:pPr>
            <w:r>
              <w:rPr>
                <w:rFonts w:ascii="Times New Roman" w:hAnsi="Times New Roman"/>
                <w:sz w:val="16"/>
              </w:rPr>
              <w:t>4.44</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1.08</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1.00</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25</w:t>
            </w:r>
          </w:p>
        </w:tc>
      </w:tr>
      <w:tr>
        <w:trPr>
          <w:cantSplit/>
        </w:trPr>
        <w:tc>
          <w:tcPr>
            <w:tcW w:type="dxa" w:w="3024"/>
            <w:vAlign w:val="center"/>
            <w:tcMar>
              <w:top w:w="55" w:type="dxa"/>
              <w:start w:w="55" w:type="dxa"/>
              <w:bottom w:w="55" w:type="dxa"/>
              <w:end w:w="55" w:type="dxa"/>
            </w:tcMar>
          </w:tcPr>
          <w:p>
            <w:pPr>
              <w:spacing w:line="240" w:lineRule="auto" w:after="0"/>
            </w:pPr>
            <w:r>
              <w:rPr>
                <w:rFonts w:ascii="Times New Roman" w:hAnsi="Times New Roman"/>
                <w:sz w:val="16"/>
              </w:rPr>
              <w:t>Maximum heart rate, beats/min</w:t>
            </w:r>
          </w:p>
        </w:tc>
        <w:tc>
          <w:tcPr>
            <w:tcW w:type="dxa" w:w="1224"/>
            <w:vAlign w:val="center"/>
            <w:tcMar>
              <w:top w:w="55" w:type="dxa"/>
              <w:start w:w="55" w:type="dxa"/>
              <w:bottom w:w="55" w:type="dxa"/>
              <w:end w:w="55" w:type="dxa"/>
            </w:tcMar>
          </w:tcPr>
          <w:p>
            <w:pPr>
              <w:spacing w:line="240" w:lineRule="auto" w:after="0"/>
            </w:pPr>
            <w:r>
              <w:rPr>
                <w:rFonts w:ascii="Times New Roman" w:hAnsi="Times New Roman"/>
                <w:sz w:val="16"/>
              </w:rPr>
              <w:t>5.44</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1.36</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1.00</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25</w:t>
            </w:r>
          </w:p>
        </w:tc>
      </w:tr>
      <w:tr>
        <w:trPr>
          <w:cantSplit/>
        </w:trPr>
        <w:tc>
          <w:tcPr>
            <w:tcW w:type="dxa" w:w="3024"/>
            <w:vAlign w:val="center"/>
            <w:tcMar>
              <w:top w:w="55" w:type="dxa"/>
              <w:start w:w="55" w:type="dxa"/>
              <w:bottom w:w="55" w:type="dxa"/>
              <w:end w:w="55" w:type="dxa"/>
            </w:tcMar>
          </w:tcPr>
          <w:p>
            <w:pPr>
              <w:spacing w:line="240" w:lineRule="auto" w:after="0"/>
            </w:pPr>
            <w:r>
              <w:rPr>
                <w:rFonts w:ascii="Times New Roman" w:hAnsi="Times New Roman"/>
                <w:sz w:val="16"/>
              </w:rPr>
              <w:t>Maximum white blood cell count, ×10⁹/L</w:t>
            </w:r>
          </w:p>
        </w:tc>
        <w:tc>
          <w:tcPr>
            <w:tcW w:type="dxa" w:w="1224"/>
            <w:vAlign w:val="center"/>
            <w:tcMar>
              <w:top w:w="55" w:type="dxa"/>
              <w:start w:w="55" w:type="dxa"/>
              <w:bottom w:w="55" w:type="dxa"/>
              <w:end w:w="55" w:type="dxa"/>
            </w:tcMar>
          </w:tcPr>
          <w:p>
            <w:pPr>
              <w:spacing w:line="240" w:lineRule="auto" w:after="0"/>
            </w:pPr>
            <w:r>
              <w:rPr>
                <w:rFonts w:ascii="Times New Roman" w:hAnsi="Times New Roman"/>
                <w:sz w:val="16"/>
              </w:rPr>
              <w:t>6.40</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1.94</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1.00</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25</w:t>
            </w:r>
          </w:p>
        </w:tc>
      </w:tr>
      <w:tr>
        <w:trPr>
          <w:cantSplit/>
        </w:trPr>
        <w:tc>
          <w:tcPr>
            <w:tcW w:type="dxa" w:w="3024"/>
            <w:vAlign w:val="center"/>
            <w:tcMar>
              <w:top w:w="55" w:type="dxa"/>
              <w:start w:w="55" w:type="dxa"/>
              <w:bottom w:w="55" w:type="dxa"/>
              <w:end w:w="55" w:type="dxa"/>
            </w:tcMar>
          </w:tcPr>
          <w:p>
            <w:pPr>
              <w:spacing w:line="240" w:lineRule="auto" w:after="0"/>
            </w:pPr>
            <w:r>
              <w:rPr>
                <w:rFonts w:ascii="Times New Roman" w:hAnsi="Times New Roman"/>
                <w:sz w:val="16"/>
              </w:rPr>
              <w:t>Minimum oxygen saturation, %</w:t>
            </w:r>
          </w:p>
        </w:tc>
        <w:tc>
          <w:tcPr>
            <w:tcW w:type="dxa" w:w="1224"/>
            <w:vAlign w:val="center"/>
            <w:tcMar>
              <w:top w:w="55" w:type="dxa"/>
              <w:start w:w="55" w:type="dxa"/>
              <w:bottom w:w="55" w:type="dxa"/>
              <w:end w:w="55" w:type="dxa"/>
            </w:tcMar>
          </w:tcPr>
          <w:p>
            <w:pPr>
              <w:spacing w:line="240" w:lineRule="auto" w:after="0"/>
            </w:pPr>
            <w:r>
              <w:rPr>
                <w:rFonts w:ascii="Times New Roman" w:hAnsi="Times New Roman"/>
                <w:sz w:val="16"/>
              </w:rPr>
              <w:t>6.52</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1.29</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1.00</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25</w:t>
            </w:r>
          </w:p>
        </w:tc>
      </w:tr>
      <w:tr>
        <w:trPr>
          <w:cantSplit/>
        </w:trPr>
        <w:tc>
          <w:tcPr>
            <w:tcW w:type="dxa" w:w="3024"/>
            <w:vAlign w:val="center"/>
            <w:tcMar>
              <w:top w:w="55" w:type="dxa"/>
              <w:start w:w="55" w:type="dxa"/>
              <w:bottom w:w="55" w:type="dxa"/>
              <w:end w:w="55" w:type="dxa"/>
            </w:tcMar>
          </w:tcPr>
          <w:p>
            <w:pPr>
              <w:spacing w:line="240" w:lineRule="auto" w:after="0"/>
            </w:pPr>
            <w:r>
              <w:rPr>
                <w:rFonts w:ascii="Times New Roman" w:hAnsi="Times New Roman"/>
                <w:sz w:val="16"/>
              </w:rPr>
              <w:t>Maximum respiratory rate, breaths/min</w:t>
            </w:r>
          </w:p>
        </w:tc>
        <w:tc>
          <w:tcPr>
            <w:tcW w:type="dxa" w:w="1224"/>
            <w:vAlign w:val="center"/>
            <w:tcMar>
              <w:top w:w="55" w:type="dxa"/>
              <w:start w:w="55" w:type="dxa"/>
              <w:bottom w:w="55" w:type="dxa"/>
              <w:end w:w="55" w:type="dxa"/>
            </w:tcMar>
          </w:tcPr>
          <w:p>
            <w:pPr>
              <w:spacing w:line="240" w:lineRule="auto" w:after="0"/>
            </w:pPr>
            <w:r>
              <w:rPr>
                <w:rFonts w:ascii="Times New Roman" w:hAnsi="Times New Roman"/>
                <w:sz w:val="16"/>
              </w:rPr>
              <w:t>8.00</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1.32</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1.00</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25</w:t>
            </w:r>
          </w:p>
        </w:tc>
      </w:tr>
      <w:tr>
        <w:trPr>
          <w:cantSplit/>
        </w:trPr>
        <w:tc>
          <w:tcPr>
            <w:tcW w:type="dxa" w:w="3024"/>
            <w:vAlign w:val="center"/>
            <w:tcMar>
              <w:top w:w="55" w:type="dxa"/>
              <w:start w:w="55" w:type="dxa"/>
              <w:bottom w:w="55" w:type="dxa"/>
              <w:end w:w="55" w:type="dxa"/>
            </w:tcMar>
          </w:tcPr>
          <w:p>
            <w:pPr>
              <w:spacing w:line="240" w:lineRule="auto" w:after="0"/>
            </w:pPr>
            <w:r>
              <w:rPr>
                <w:rFonts w:ascii="Times New Roman" w:hAnsi="Times New Roman"/>
                <w:sz w:val="16"/>
              </w:rPr>
              <w:t>Minimum platelets, ×10⁹/L</w:t>
            </w:r>
          </w:p>
        </w:tc>
        <w:tc>
          <w:tcPr>
            <w:tcW w:type="dxa" w:w="1224"/>
            <w:vAlign w:val="center"/>
            <w:tcMar>
              <w:top w:w="55" w:type="dxa"/>
              <w:start w:w="55" w:type="dxa"/>
              <w:bottom w:w="55" w:type="dxa"/>
              <w:end w:w="55" w:type="dxa"/>
            </w:tcMar>
          </w:tcPr>
          <w:p>
            <w:pPr>
              <w:spacing w:line="240" w:lineRule="auto" w:after="0"/>
            </w:pPr>
            <w:r>
              <w:rPr>
                <w:rFonts w:ascii="Times New Roman" w:hAnsi="Times New Roman"/>
                <w:sz w:val="16"/>
              </w:rPr>
              <w:t>8.28</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1.28</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1.00</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25</w:t>
            </w:r>
          </w:p>
        </w:tc>
      </w:tr>
      <w:tr>
        <w:trPr>
          <w:cantSplit/>
        </w:trPr>
        <w:tc>
          <w:tcPr>
            <w:tcW w:type="dxa" w:w="3024"/>
            <w:vAlign w:val="center"/>
            <w:tcMar>
              <w:top w:w="55" w:type="dxa"/>
              <w:start w:w="55" w:type="dxa"/>
              <w:bottom w:w="55" w:type="dxa"/>
              <w:end w:w="55" w:type="dxa"/>
            </w:tcMar>
          </w:tcPr>
          <w:p>
            <w:pPr>
              <w:spacing w:line="240" w:lineRule="auto" w:after="0"/>
            </w:pPr>
            <w:r>
              <w:rPr>
                <w:rFonts w:ascii="Times New Roman" w:hAnsi="Times New Roman"/>
                <w:sz w:val="16"/>
              </w:rPr>
              <w:t>Minimum bicarbonate, mmol/L</w:t>
            </w:r>
          </w:p>
        </w:tc>
        <w:tc>
          <w:tcPr>
            <w:tcW w:type="dxa" w:w="1224"/>
            <w:vAlign w:val="center"/>
            <w:tcMar>
              <w:top w:w="55" w:type="dxa"/>
              <w:start w:w="55" w:type="dxa"/>
              <w:bottom w:w="55" w:type="dxa"/>
              <w:end w:w="55" w:type="dxa"/>
            </w:tcMar>
          </w:tcPr>
          <w:p>
            <w:pPr>
              <w:spacing w:line="240" w:lineRule="auto" w:after="0"/>
            </w:pPr>
            <w:r>
              <w:rPr>
                <w:rFonts w:ascii="Times New Roman" w:hAnsi="Times New Roman"/>
                <w:sz w:val="16"/>
              </w:rPr>
              <w:t>10.20</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1.41</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0.64</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25</w:t>
            </w:r>
          </w:p>
        </w:tc>
      </w:tr>
      <w:tr>
        <w:trPr>
          <w:cantSplit/>
        </w:trPr>
        <w:tc>
          <w:tcPr>
            <w:tcW w:type="dxa" w:w="3024"/>
            <w:vAlign w:val="center"/>
            <w:tcMar>
              <w:top w:w="55" w:type="dxa"/>
              <w:start w:w="55" w:type="dxa"/>
              <w:bottom w:w="55" w:type="dxa"/>
              <w:end w:w="55" w:type="dxa"/>
            </w:tcMar>
          </w:tcPr>
          <w:p>
            <w:pPr>
              <w:spacing w:line="240" w:lineRule="auto" w:after="0"/>
            </w:pPr>
            <w:r>
              <w:rPr>
                <w:rFonts w:ascii="Times New Roman" w:hAnsi="Times New Roman"/>
                <w:sz w:val="16"/>
              </w:rPr>
              <w:t>Sodium range, mmol/L</w:t>
            </w:r>
          </w:p>
        </w:tc>
        <w:tc>
          <w:tcPr>
            <w:tcW w:type="dxa" w:w="1224"/>
            <w:vAlign w:val="center"/>
            <w:tcMar>
              <w:top w:w="55" w:type="dxa"/>
              <w:start w:w="55" w:type="dxa"/>
              <w:bottom w:w="55" w:type="dxa"/>
              <w:end w:w="55" w:type="dxa"/>
            </w:tcMar>
          </w:tcPr>
          <w:p>
            <w:pPr>
              <w:spacing w:line="240" w:lineRule="auto" w:after="0"/>
            </w:pPr>
            <w:r>
              <w:rPr>
                <w:rFonts w:ascii="Times New Roman" w:hAnsi="Times New Roman"/>
                <w:sz w:val="16"/>
              </w:rPr>
              <w:t>10.96</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0.84</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0.28</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25</w:t>
            </w:r>
          </w:p>
        </w:tc>
      </w:tr>
      <w:tr>
        <w:trPr>
          <w:cantSplit/>
        </w:trPr>
        <w:tc>
          <w:tcPr>
            <w:tcW w:type="dxa" w:w="3024"/>
            <w:vAlign w:val="center"/>
            <w:tcMar>
              <w:top w:w="55" w:type="dxa"/>
              <w:start w:w="55" w:type="dxa"/>
              <w:bottom w:w="55" w:type="dxa"/>
              <w:end w:w="55" w:type="dxa"/>
            </w:tcMar>
          </w:tcPr>
          <w:p>
            <w:pPr>
              <w:spacing w:line="240" w:lineRule="auto" w:after="0"/>
            </w:pPr>
            <w:r>
              <w:rPr>
                <w:rFonts w:ascii="Times New Roman" w:hAnsi="Times New Roman"/>
                <w:sz w:val="16"/>
              </w:rPr>
              <w:t>Minimum mean arterial pressure, mmHg</w:t>
            </w:r>
          </w:p>
        </w:tc>
        <w:tc>
          <w:tcPr>
            <w:tcW w:type="dxa" w:w="1224"/>
            <w:vAlign w:val="center"/>
            <w:tcMar>
              <w:top w:w="55" w:type="dxa"/>
              <w:start w:w="55" w:type="dxa"/>
              <w:bottom w:w="55" w:type="dxa"/>
              <w:end w:w="55" w:type="dxa"/>
            </w:tcMar>
          </w:tcPr>
          <w:p>
            <w:pPr>
              <w:spacing w:line="240" w:lineRule="auto" w:after="0"/>
            </w:pPr>
            <w:r>
              <w:rPr>
                <w:rFonts w:ascii="Times New Roman" w:hAnsi="Times New Roman"/>
                <w:sz w:val="16"/>
              </w:rPr>
              <w:t>11.44</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0.65</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0.08</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25</w:t>
            </w:r>
          </w:p>
        </w:tc>
      </w:tr>
      <w:tr>
        <w:trPr>
          <w:cantSplit/>
        </w:trPr>
        <w:tc>
          <w:tcPr>
            <w:tcW w:type="dxa" w:w="3024"/>
            <w:vAlign w:val="center"/>
            <w:tcMar>
              <w:top w:w="55" w:type="dxa"/>
              <w:start w:w="55" w:type="dxa"/>
              <w:bottom w:w="55" w:type="dxa"/>
              <w:end w:w="55" w:type="dxa"/>
            </w:tcMar>
          </w:tcPr>
          <w:p>
            <w:pPr>
              <w:spacing w:line="240" w:lineRule="auto" w:after="0"/>
            </w:pPr>
            <w:r>
              <w:rPr>
                <w:rFonts w:ascii="Times New Roman" w:hAnsi="Times New Roman"/>
                <w:sz w:val="16"/>
              </w:rPr>
              <w:t>Male sex</w:t>
            </w:r>
          </w:p>
        </w:tc>
        <w:tc>
          <w:tcPr>
            <w:tcW w:type="dxa" w:w="1224"/>
            <w:vAlign w:val="center"/>
            <w:tcMar>
              <w:top w:w="55" w:type="dxa"/>
              <w:start w:w="55" w:type="dxa"/>
              <w:bottom w:w="55" w:type="dxa"/>
              <w:end w:w="55" w:type="dxa"/>
            </w:tcMar>
          </w:tcPr>
          <w:p>
            <w:pPr>
              <w:spacing w:line="240" w:lineRule="auto" w:after="0"/>
            </w:pPr>
            <w:r>
              <w:rPr>
                <w:rFonts w:ascii="Times New Roman" w:hAnsi="Times New Roman"/>
                <w:sz w:val="16"/>
              </w:rPr>
              <w:t>12.96</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0.20</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0.00</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25</w:t>
            </w:r>
          </w:p>
        </w:tc>
      </w:tr>
    </w:tbl>
    <w:p>
      <w:pPr>
        <w:jc w:val="left"/>
      </w:pPr>
      <w:r>
        <w:rPr>
          <w:i w:val="0"/>
        </w:rPr>
        <w:t>Ranks are conditional on fitting the selected family and do not identify causal or algorithm-independent clinical importance.</w:t>
      </w:r>
    </w:p>
    <w:p>
      <w:pPr>
        <w:keepNext/>
        <w:jc w:val="left"/>
      </w:pPr>
      <w:r>
        <w:rPr>
          <w:b/>
          <w:i w:val="0"/>
        </w:rPr>
        <w:t>Table S10. Post hoc eICU APACHE IVa contextual comparison</w:t>
      </w:r>
    </w:p>
    <w:tbl>
      <w:tblPr>
        <w:tblStyle w:val="TableGrid"/>
        <w:tblW w:type="auto" w:w="0"/>
        <w:jc w:val="center"/>
        <w:tblLayout w:type="fixed"/>
        <w:tblLook w:firstColumn="1" w:firstRow="1" w:lastColumn="0" w:lastRow="0" w:noHBand="0" w:noVBand="1" w:val="04A0"/>
      </w:tblPr>
      <w:tblGrid>
        <w:gridCol w:w="1814"/>
        <w:gridCol w:w="1814"/>
        <w:gridCol w:w="1814"/>
        <w:gridCol w:w="1814"/>
        <w:gridCol w:w="1814"/>
      </w:tblGrid>
      <w:tr>
        <w:trPr>
          <w:cantSplit/>
          <w:tblHeader w:val="true"/>
        </w:trPr>
        <w:tc>
          <w:tcPr>
            <w:tcW w:type="dxa" w:w="1008"/>
            <w:vAlign w:val="center"/>
            <w:tcMar>
              <w:top w:w="55" w:type="dxa"/>
              <w:start w:w="55" w:type="dxa"/>
              <w:bottom w:w="55" w:type="dxa"/>
              <w:end w:w="55" w:type="dxa"/>
            </w:tcMar>
          </w:tcPr>
          <w:p>
            <w:pPr>
              <w:keepNext/>
              <w:spacing w:line="240" w:lineRule="auto" w:after="0"/>
            </w:pPr>
            <w:r>
              <w:rPr>
                <w:rFonts w:ascii="Times New Roman" w:hAnsi="Times New Roman"/>
                <w:b/>
                <w:sz w:val="16"/>
              </w:rPr>
              <w:t>Metric</w:t>
            </w:r>
          </w:p>
        </w:tc>
        <w:tc>
          <w:tcPr>
            <w:tcW w:type="dxa" w:w="2088"/>
            <w:vAlign w:val="center"/>
            <w:tcMar>
              <w:top w:w="55" w:type="dxa"/>
              <w:start w:w="55" w:type="dxa"/>
              <w:bottom w:w="55" w:type="dxa"/>
              <w:end w:w="55" w:type="dxa"/>
            </w:tcMar>
          </w:tcPr>
          <w:p>
            <w:pPr>
              <w:keepNext/>
              <w:spacing w:line="240" w:lineRule="auto" w:after="0"/>
            </w:pPr>
            <w:r>
              <w:rPr>
                <w:rFonts w:ascii="Times New Roman" w:hAnsi="Times New Roman"/>
                <w:b/>
                <w:sz w:val="16"/>
              </w:rPr>
              <w:t>Selected-family risk (95% CI)</w:t>
            </w:r>
          </w:p>
        </w:tc>
        <w:tc>
          <w:tcPr>
            <w:tcW w:type="dxa" w:w="2088"/>
            <w:vAlign w:val="center"/>
            <w:tcMar>
              <w:top w:w="55" w:type="dxa"/>
              <w:start w:w="55" w:type="dxa"/>
              <w:bottom w:w="55" w:type="dxa"/>
              <w:end w:w="55" w:type="dxa"/>
            </w:tcMar>
          </w:tcPr>
          <w:p>
            <w:pPr>
              <w:keepNext/>
              <w:spacing w:line="240" w:lineRule="auto" w:after="0"/>
            </w:pPr>
            <w:r>
              <w:rPr>
                <w:rFonts w:ascii="Times New Roman" w:hAnsi="Times New Roman"/>
                <w:b/>
                <w:sz w:val="16"/>
              </w:rPr>
              <w:t>APACHE IVa (95% CI)</w:t>
            </w:r>
          </w:p>
        </w:tc>
        <w:tc>
          <w:tcPr>
            <w:tcW w:type="dxa" w:w="2160"/>
            <w:vAlign w:val="center"/>
            <w:tcMar>
              <w:top w:w="55" w:type="dxa"/>
              <w:start w:w="55" w:type="dxa"/>
              <w:bottom w:w="55" w:type="dxa"/>
              <w:end w:w="55" w:type="dxa"/>
            </w:tcMar>
          </w:tcPr>
          <w:p>
            <w:pPr>
              <w:keepNext/>
              <w:spacing w:line="240" w:lineRule="auto" w:after="0"/>
            </w:pPr>
            <w:r>
              <w:rPr>
                <w:rFonts w:ascii="Times New Roman" w:hAnsi="Times New Roman"/>
                <w:b/>
                <w:sz w:val="16"/>
              </w:rPr>
              <w:t>Paired difference (95% CI)</w:t>
            </w:r>
          </w:p>
        </w:tc>
        <w:tc>
          <w:tcPr>
            <w:tcW w:type="dxa" w:w="1152"/>
            <w:vAlign w:val="center"/>
            <w:tcMar>
              <w:top w:w="55" w:type="dxa"/>
              <w:start w:w="55" w:type="dxa"/>
              <w:bottom w:w="55" w:type="dxa"/>
              <w:end w:w="55" w:type="dxa"/>
            </w:tcMar>
          </w:tcPr>
          <w:p>
            <w:pPr>
              <w:keepNext/>
              <w:spacing w:line="240" w:lineRule="auto" w:after="0"/>
            </w:pPr>
            <w:r>
              <w:rPr>
                <w:rFonts w:ascii="Times New Roman" w:hAnsi="Times New Roman"/>
                <w:b/>
                <w:sz w:val="16"/>
              </w:rPr>
              <w:t>Valid bootstrap</w:t>
            </w:r>
          </w:p>
        </w:tc>
      </w:tr>
      <w:tr>
        <w:trPr>
          <w:cantSplit/>
        </w:trPr>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AUROC</w:t>
            </w:r>
          </w:p>
        </w:tc>
        <w:tc>
          <w:tcPr>
            <w:tcW w:type="dxa" w:w="2088"/>
            <w:vAlign w:val="center"/>
            <w:tcMar>
              <w:top w:w="55" w:type="dxa"/>
              <w:start w:w="55" w:type="dxa"/>
              <w:bottom w:w="55" w:type="dxa"/>
              <w:end w:w="55" w:type="dxa"/>
            </w:tcMar>
          </w:tcPr>
          <w:p>
            <w:pPr>
              <w:spacing w:line="240" w:lineRule="auto" w:after="0"/>
            </w:pPr>
            <w:r>
              <w:rPr>
                <w:rFonts w:ascii="Times New Roman" w:hAnsi="Times New Roman"/>
                <w:sz w:val="16"/>
              </w:rPr>
              <w:t>0.8845 (0.8711 to 0.8956)</w:t>
            </w:r>
          </w:p>
        </w:tc>
        <w:tc>
          <w:tcPr>
            <w:tcW w:type="dxa" w:w="2088"/>
            <w:vAlign w:val="center"/>
            <w:tcMar>
              <w:top w:w="55" w:type="dxa"/>
              <w:start w:w="55" w:type="dxa"/>
              <w:bottom w:w="55" w:type="dxa"/>
              <w:end w:w="55" w:type="dxa"/>
            </w:tcMar>
          </w:tcPr>
          <w:p>
            <w:pPr>
              <w:spacing w:line="240" w:lineRule="auto" w:after="0"/>
            </w:pPr>
            <w:r>
              <w:rPr>
                <w:rFonts w:ascii="Times New Roman" w:hAnsi="Times New Roman"/>
                <w:sz w:val="16"/>
              </w:rPr>
              <w:t>0.8836 (0.8717 to 0.8961)</w:t>
            </w:r>
          </w:p>
        </w:tc>
        <w:tc>
          <w:tcPr>
            <w:tcW w:type="dxa" w:w="2160"/>
            <w:vAlign w:val="center"/>
            <w:tcMar>
              <w:top w:w="55" w:type="dxa"/>
              <w:start w:w="55" w:type="dxa"/>
              <w:bottom w:w="55" w:type="dxa"/>
              <w:end w:w="55" w:type="dxa"/>
            </w:tcMar>
          </w:tcPr>
          <w:p>
            <w:pPr>
              <w:spacing w:line="240" w:lineRule="auto" w:after="0"/>
            </w:pPr>
            <w:r>
              <w:rPr>
                <w:rFonts w:ascii="Times New Roman" w:hAnsi="Times New Roman"/>
                <w:sz w:val="16"/>
              </w:rPr>
              <w:t>0.0009 (−0.0110 to 0.0116)</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1000</w:t>
            </w:r>
          </w:p>
        </w:tc>
      </w:tr>
      <w:tr>
        <w:trPr>
          <w:cantSplit/>
        </w:trPr>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Average precision (AP)</w:t>
            </w:r>
          </w:p>
        </w:tc>
        <w:tc>
          <w:tcPr>
            <w:tcW w:type="dxa" w:w="2088"/>
            <w:vAlign w:val="center"/>
            <w:tcMar>
              <w:top w:w="55" w:type="dxa"/>
              <w:start w:w="55" w:type="dxa"/>
              <w:bottom w:w="55" w:type="dxa"/>
              <w:end w:w="55" w:type="dxa"/>
            </w:tcMar>
          </w:tcPr>
          <w:p>
            <w:pPr>
              <w:spacing w:line="240" w:lineRule="auto" w:after="0"/>
            </w:pPr>
            <w:r>
              <w:rPr>
                <w:rFonts w:ascii="Times New Roman" w:hAnsi="Times New Roman"/>
                <w:sz w:val="16"/>
              </w:rPr>
              <w:t>0.3346 (0.2882 to 0.3878)</w:t>
            </w:r>
          </w:p>
        </w:tc>
        <w:tc>
          <w:tcPr>
            <w:tcW w:type="dxa" w:w="2088"/>
            <w:vAlign w:val="center"/>
            <w:tcMar>
              <w:top w:w="55" w:type="dxa"/>
              <w:start w:w="55" w:type="dxa"/>
              <w:bottom w:w="55" w:type="dxa"/>
              <w:end w:w="55" w:type="dxa"/>
            </w:tcMar>
          </w:tcPr>
          <w:p>
            <w:pPr>
              <w:spacing w:line="240" w:lineRule="auto" w:after="0"/>
            </w:pPr>
            <w:r>
              <w:rPr>
                <w:rFonts w:ascii="Times New Roman" w:hAnsi="Times New Roman"/>
                <w:sz w:val="16"/>
              </w:rPr>
              <w:t>0.3433 (0.2954 to 0.3996)</w:t>
            </w:r>
          </w:p>
        </w:tc>
        <w:tc>
          <w:tcPr>
            <w:tcW w:type="dxa" w:w="2160"/>
            <w:vAlign w:val="center"/>
            <w:tcMar>
              <w:top w:w="55" w:type="dxa"/>
              <w:start w:w="55" w:type="dxa"/>
              <w:bottom w:w="55" w:type="dxa"/>
              <w:end w:w="55" w:type="dxa"/>
            </w:tcMar>
          </w:tcPr>
          <w:p>
            <w:pPr>
              <w:spacing w:line="240" w:lineRule="auto" w:after="0"/>
            </w:pPr>
            <w:r>
              <w:rPr>
                <w:rFonts w:ascii="Times New Roman" w:hAnsi="Times New Roman"/>
                <w:sz w:val="16"/>
              </w:rPr>
              <w:t>−0.0087 (−0.0378 to 0.0200)</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1000</w:t>
            </w:r>
          </w:p>
        </w:tc>
      </w:tr>
      <w:tr>
        <w:trPr>
          <w:cantSplit/>
        </w:trPr>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Coverage</w:t>
            </w:r>
          </w:p>
        </w:tc>
        <w:tc>
          <w:tcPr>
            <w:tcW w:type="dxa" w:w="2088"/>
            <w:vAlign w:val="center"/>
            <w:tcMar>
              <w:top w:w="55" w:type="dxa"/>
              <w:start w:w="55" w:type="dxa"/>
              <w:bottom w:w="55" w:type="dxa"/>
              <w:end w:w="55" w:type="dxa"/>
            </w:tcMar>
          </w:tcPr>
          <w:p>
            <w:pPr>
              <w:spacing w:line="240" w:lineRule="auto" w:after="0"/>
            </w:pPr>
            <w:r>
              <w:rPr>
                <w:rFonts w:ascii="Times New Roman" w:hAnsi="Times New Roman"/>
                <w:sz w:val="16"/>
              </w:rPr>
              <w:t>18312/20810 (88.0%)</w:t>
            </w:r>
          </w:p>
        </w:tc>
        <w:tc>
          <w:tcPr>
            <w:tcW w:type="dxa" w:w="2088"/>
            <w:vAlign w:val="center"/>
            <w:tcMar>
              <w:top w:w="55" w:type="dxa"/>
              <w:start w:w="55" w:type="dxa"/>
              <w:bottom w:w="55" w:type="dxa"/>
              <w:end w:w="55" w:type="dxa"/>
            </w:tcMar>
          </w:tcPr>
          <w:p>
            <w:pPr>
              <w:spacing w:line="240" w:lineRule="auto" w:after="0"/>
            </w:pPr>
            <w:r>
              <w:rPr>
                <w:rFonts w:ascii="Times New Roman" w:hAnsi="Times New Roman"/>
                <w:sz w:val="16"/>
              </w:rPr>
              <w:t>Different native endpoint</w:t>
            </w:r>
          </w:p>
        </w:tc>
        <w:tc>
          <w:tcPr>
            <w:tcW w:type="dxa" w:w="2160"/>
            <w:vAlign w:val="center"/>
            <w:tcMar>
              <w:top w:w="55" w:type="dxa"/>
              <w:start w:w="55" w:type="dxa"/>
              <w:bottom w:w="55" w:type="dxa"/>
              <w:end w:w="55" w:type="dxa"/>
            </w:tcMar>
          </w:tcPr>
          <w:p>
            <w:pPr>
              <w:spacing w:line="240" w:lineRule="auto" w:after="0"/>
            </w:pPr>
            <w:r>
              <w:rPr>
                <w:rFonts w:ascii="Times New Roman" w:hAnsi="Times New Roman"/>
                <w:sz w:val="16"/>
              </w:rPr>
              <w:t>Not a superiority test</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1000</w:t>
            </w:r>
          </w:p>
        </w:tc>
      </w:tr>
    </w:tbl>
    <w:p>
      <w:pPr>
        <w:jc w:val="left"/>
      </w:pPr>
      <w:r>
        <w:rPr>
          <w:i w:val="0"/>
        </w:rPr>
        <w:t>Both scores used the same available eICU stays and paired connected-component bootstrap draws. Native APACHE IVa ICU mortality and the study post-landmark day-7 endpoint are not interchangeable.</w:t>
      </w:r>
    </w:p>
    <w:p>
      <w:pPr>
        <w:keepNext/>
        <w:jc w:val="left"/>
      </w:pPr>
      <w:r>
        <w:rPr>
          <w:b/>
          <w:i w:val="0"/>
        </w:rPr>
        <w:t>Table S11. Approximate temporal model-updating audit</w:t>
      </w:r>
    </w:p>
    <w:tbl>
      <w:tblPr>
        <w:tblStyle w:val="TableGrid"/>
        <w:tblW w:type="auto" w:w="0"/>
        <w:jc w:val="center"/>
        <w:tblLayout w:type="fixed"/>
        <w:tblLook w:firstColumn="1" w:firstRow="1" w:lastColumn="0" w:lastRow="0" w:noHBand="0" w:noVBand="1" w:val="04A0"/>
      </w:tblPr>
      <w:tblGrid>
        <w:gridCol w:w="1296"/>
        <w:gridCol w:w="1296"/>
        <w:gridCol w:w="1296"/>
        <w:gridCol w:w="1296"/>
        <w:gridCol w:w="1296"/>
        <w:gridCol w:w="1296"/>
        <w:gridCol w:w="1296"/>
      </w:tblGrid>
      <w:tr>
        <w:trPr>
          <w:cantSplit/>
          <w:tblHeader w:val="true"/>
        </w:trPr>
        <w:tc>
          <w:tcPr>
            <w:tcW w:type="dxa" w:w="1656"/>
            <w:vAlign w:val="center"/>
            <w:tcMar>
              <w:top w:w="55" w:type="dxa"/>
              <w:start w:w="55" w:type="dxa"/>
              <w:bottom w:w="55" w:type="dxa"/>
              <w:end w:w="55" w:type="dxa"/>
            </w:tcMar>
          </w:tcPr>
          <w:p>
            <w:pPr>
              <w:keepNext/>
              <w:spacing w:line="240" w:lineRule="auto" w:after="0"/>
            </w:pPr>
            <w:r>
              <w:rPr>
                <w:rFonts w:ascii="Times New Roman" w:hAnsi="Times New Roman"/>
                <w:b/>
                <w:sz w:val="16"/>
              </w:rPr>
              <w:t>Evaluation period</w:t>
            </w:r>
          </w:p>
        </w:tc>
        <w:tc>
          <w:tcPr>
            <w:tcW w:type="dxa" w:w="1440"/>
            <w:vAlign w:val="center"/>
            <w:tcMar>
              <w:top w:w="55" w:type="dxa"/>
              <w:start w:w="55" w:type="dxa"/>
              <w:bottom w:w="55" w:type="dxa"/>
              <w:end w:w="55" w:type="dxa"/>
            </w:tcMar>
          </w:tcPr>
          <w:p>
            <w:pPr>
              <w:keepNext/>
              <w:spacing w:line="240" w:lineRule="auto" w:after="0"/>
            </w:pPr>
            <w:r>
              <w:rPr>
                <w:rFonts w:ascii="Times New Roman" w:hAnsi="Times New Roman"/>
                <w:b/>
                <w:sz w:val="16"/>
              </w:rPr>
              <w:t>Model</w:t>
            </w:r>
          </w:p>
        </w:tc>
        <w:tc>
          <w:tcPr>
            <w:tcW w:type="dxa" w:w="1008"/>
            <w:vAlign w:val="center"/>
            <w:tcMar>
              <w:top w:w="55" w:type="dxa"/>
              <w:start w:w="55" w:type="dxa"/>
              <w:bottom w:w="55" w:type="dxa"/>
              <w:end w:w="55" w:type="dxa"/>
            </w:tcMar>
          </w:tcPr>
          <w:p>
            <w:pPr>
              <w:keepNext/>
              <w:spacing w:line="240" w:lineRule="auto" w:after="0"/>
            </w:pPr>
            <w:r>
              <w:rPr>
                <w:rFonts w:ascii="Times New Roman" w:hAnsi="Times New Roman"/>
                <w:b/>
                <w:sz w:val="16"/>
              </w:rPr>
              <w:t>N (events)</w:t>
            </w:r>
          </w:p>
        </w:tc>
        <w:tc>
          <w:tcPr>
            <w:tcW w:type="dxa" w:w="1080"/>
            <w:vAlign w:val="center"/>
            <w:tcMar>
              <w:top w:w="55" w:type="dxa"/>
              <w:start w:w="55" w:type="dxa"/>
              <w:bottom w:w="55" w:type="dxa"/>
              <w:end w:w="55" w:type="dxa"/>
            </w:tcMar>
          </w:tcPr>
          <w:p>
            <w:pPr>
              <w:keepNext/>
              <w:spacing w:line="240" w:lineRule="auto" w:after="0"/>
            </w:pPr>
            <w:r>
              <w:rPr>
                <w:rFonts w:ascii="Times New Roman" w:hAnsi="Times New Roman"/>
                <w:b/>
                <w:sz w:val="16"/>
              </w:rPr>
              <w:t>Metric</w:t>
            </w:r>
          </w:p>
        </w:tc>
        <w:tc>
          <w:tcPr>
            <w:tcW w:type="dxa" w:w="1728"/>
            <w:vAlign w:val="center"/>
            <w:tcMar>
              <w:top w:w="55" w:type="dxa"/>
              <w:start w:w="55" w:type="dxa"/>
              <w:bottom w:w="55" w:type="dxa"/>
              <w:end w:w="55" w:type="dxa"/>
            </w:tcMar>
          </w:tcPr>
          <w:p>
            <w:pPr>
              <w:keepNext/>
              <w:spacing w:line="240" w:lineRule="auto" w:after="0"/>
            </w:pPr>
            <w:r>
              <w:rPr>
                <w:rFonts w:ascii="Times New Roman" w:hAnsi="Times New Roman"/>
                <w:b/>
                <w:sz w:val="16"/>
              </w:rPr>
              <w:t>Estimate (95% CI where available)</w:t>
            </w:r>
          </w:p>
        </w:tc>
        <w:tc>
          <w:tcPr>
            <w:tcW w:type="dxa" w:w="1080"/>
            <w:vAlign w:val="center"/>
            <w:tcMar>
              <w:top w:w="55" w:type="dxa"/>
              <w:start w:w="55" w:type="dxa"/>
              <w:bottom w:w="55" w:type="dxa"/>
              <w:end w:w="55" w:type="dxa"/>
            </w:tcMar>
          </w:tcPr>
          <w:p>
            <w:pPr>
              <w:keepNext/>
              <w:spacing w:line="240" w:lineRule="auto" w:after="0"/>
            </w:pPr>
            <w:r>
              <w:rPr>
                <w:rFonts w:ascii="Times New Roman" w:hAnsi="Times New Roman"/>
                <w:b/>
                <w:sz w:val="16"/>
              </w:rPr>
              <w:t>Valid bootstrap</w:t>
            </w:r>
          </w:p>
        </w:tc>
        <w:tc>
          <w:tcPr>
            <w:tcW w:type="dxa" w:w="1440"/>
            <w:vAlign w:val="center"/>
            <w:tcMar>
              <w:top w:w="55" w:type="dxa"/>
              <w:start w:w="55" w:type="dxa"/>
              <w:bottom w:w="55" w:type="dxa"/>
              <w:end w:w="55" w:type="dxa"/>
            </w:tcMar>
          </w:tcPr>
          <w:p>
            <w:pPr>
              <w:keepNext/>
              <w:spacing w:line="240" w:lineRule="auto" w:after="0"/>
            </w:pPr>
            <w:r>
              <w:rPr>
                <w:rFonts w:ascii="Times New Roman" w:hAnsi="Times New Roman"/>
                <w:b/>
                <w:sz w:val="16"/>
              </w:rPr>
              <w:t>Status</w:t>
            </w:r>
          </w:p>
        </w:tc>
      </w:tr>
      <w:tr>
        <w:trPr>
          <w:cantSplit/>
        </w:trPr>
        <w:tc>
          <w:tcPr>
            <w:tcW w:type="dxa" w:w="1656"/>
            <w:vAlign w:val="center"/>
            <w:tcMar>
              <w:top w:w="55" w:type="dxa"/>
              <w:start w:w="55" w:type="dxa"/>
              <w:bottom w:w="55" w:type="dxa"/>
              <w:end w:w="55" w:type="dxa"/>
            </w:tcMar>
          </w:tcPr>
          <w:p>
            <w:pPr>
              <w:spacing w:line="240" w:lineRule="auto" w:after="0"/>
            </w:pPr>
            <w:r>
              <w:rPr>
                <w:rFonts w:ascii="Times New Roman" w:hAnsi="Times New Roman"/>
                <w:sz w:val="16"/>
              </w:rPr>
              <w:t>approximate pre2020 interval fit</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care setting logit offset</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3467 (119)</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update alpha</w:t>
            </w:r>
          </w:p>
        </w:tc>
        <w:tc>
          <w:tcPr>
            <w:tcW w:type="dxa" w:w="1728"/>
            <w:vAlign w:val="center"/>
            <w:tcMar>
              <w:top w:w="55" w:type="dxa"/>
              <w:start w:w="55" w:type="dxa"/>
              <w:bottom w:w="55" w:type="dxa"/>
              <w:end w:w="55" w:type="dxa"/>
            </w:tcMar>
          </w:tcPr>
          <w:p>
            <w:pPr>
              <w:spacing w:line="240" w:lineRule="auto" w:after="0"/>
            </w:pPr>
            <w:r>
              <w:rPr>
                <w:rFonts w:ascii="Times New Roman" w:hAnsi="Times New Roman"/>
                <w:sz w:val="16"/>
              </w:rPr>
              <w:t>−0.9675 (-1.4925 to −0.5735)</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1000</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Exploratory updating</w:t>
            </w:r>
          </w:p>
        </w:tc>
      </w:tr>
      <w:tr>
        <w:trPr>
          <w:cantSplit/>
        </w:trPr>
        <w:tc>
          <w:tcPr>
            <w:tcW w:type="dxa" w:w="1656"/>
            <w:vAlign w:val="center"/>
            <w:tcMar>
              <w:top w:w="55" w:type="dxa"/>
              <w:start w:w="55" w:type="dxa"/>
              <w:bottom w:w="55" w:type="dxa"/>
              <w:end w:w="55" w:type="dxa"/>
            </w:tcMar>
          </w:tcPr>
          <w:p>
            <w:pPr>
              <w:spacing w:line="240" w:lineRule="auto" w:after="0"/>
            </w:pPr>
            <w:r>
              <w:rPr>
                <w:rFonts w:ascii="Times New Roman" w:hAnsi="Times New Roman"/>
                <w:sz w:val="16"/>
              </w:rPr>
              <w:t>approximate pre2020 interval fit</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care setting logit offset</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3467 (119)</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update gamma neuro sicu</w:t>
            </w:r>
          </w:p>
        </w:tc>
        <w:tc>
          <w:tcPr>
            <w:tcW w:type="dxa" w:w="1728"/>
            <w:vAlign w:val="center"/>
            <w:tcMar>
              <w:top w:w="55" w:type="dxa"/>
              <w:start w:w="55" w:type="dxa"/>
              <w:bottom w:w="55" w:type="dxa"/>
              <w:end w:w="55" w:type="dxa"/>
            </w:tcMar>
          </w:tcPr>
          <w:p>
            <w:pPr>
              <w:spacing w:line="240" w:lineRule="auto" w:after="0"/>
            </w:pPr>
            <w:r>
              <w:rPr>
                <w:rFonts w:ascii="Times New Roman" w:hAnsi="Times New Roman"/>
                <w:sz w:val="16"/>
              </w:rPr>
              <w:t>1.8548 (1.3783 to 2.4603)</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1000</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Exploratory updating</w:t>
            </w:r>
          </w:p>
        </w:tc>
      </w:tr>
      <w:tr>
        <w:trPr>
          <w:cantSplit/>
        </w:trPr>
        <w:tc>
          <w:tcPr>
            <w:tcW w:type="dxa" w:w="1656"/>
            <w:vAlign w:val="center"/>
            <w:tcMar>
              <w:top w:w="55" w:type="dxa"/>
              <w:start w:w="55" w:type="dxa"/>
              <w:bottom w:w="55" w:type="dxa"/>
              <w:end w:w="55" w:type="dxa"/>
            </w:tcMar>
          </w:tcPr>
          <w:p>
            <w:pPr>
              <w:spacing w:line="240" w:lineRule="auto" w:after="0"/>
            </w:pPr>
            <w:r>
              <w:rPr>
                <w:rFonts w:ascii="Times New Roman" w:hAnsi="Times New Roman"/>
                <w:sz w:val="16"/>
              </w:rPr>
              <w:t>approximate 2020 or later interval evaluation</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direct transport</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2526 (60)</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Mean predicted risk</w:t>
            </w:r>
          </w:p>
        </w:tc>
        <w:tc>
          <w:tcPr>
            <w:tcW w:type="dxa" w:w="1728"/>
            <w:vAlign w:val="center"/>
            <w:tcMar>
              <w:top w:w="55" w:type="dxa"/>
              <w:start w:w="55" w:type="dxa"/>
              <w:bottom w:w="55" w:type="dxa"/>
              <w:end w:w="55" w:type="dxa"/>
            </w:tcMar>
          </w:tcPr>
          <w:p>
            <w:pPr>
              <w:spacing w:line="240" w:lineRule="auto" w:after="0"/>
            </w:pPr>
            <w:r>
              <w:rPr>
                <w:rFonts w:ascii="Times New Roman" w:hAnsi="Times New Roman"/>
                <w:sz w:val="16"/>
              </w:rPr>
              <w:t>0.0309</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0</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Exploratory updating</w:t>
            </w:r>
          </w:p>
        </w:tc>
      </w:tr>
      <w:tr>
        <w:trPr>
          <w:cantSplit/>
        </w:trPr>
        <w:tc>
          <w:tcPr>
            <w:tcW w:type="dxa" w:w="1656"/>
            <w:vAlign w:val="center"/>
            <w:tcMar>
              <w:top w:w="55" w:type="dxa"/>
              <w:start w:w="55" w:type="dxa"/>
              <w:bottom w:w="55" w:type="dxa"/>
              <w:end w:w="55" w:type="dxa"/>
            </w:tcMar>
          </w:tcPr>
          <w:p>
            <w:pPr>
              <w:spacing w:line="240" w:lineRule="auto" w:after="0"/>
            </w:pPr>
            <w:r>
              <w:rPr>
                <w:rFonts w:ascii="Times New Roman" w:hAnsi="Times New Roman"/>
                <w:sz w:val="16"/>
              </w:rPr>
              <w:t>approximate 2020 or later interval evaluation</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direct transport</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2526 (60)</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AUROC</w:t>
            </w:r>
          </w:p>
        </w:tc>
        <w:tc>
          <w:tcPr>
            <w:tcW w:type="dxa" w:w="1728"/>
            <w:vAlign w:val="center"/>
            <w:tcMar>
              <w:top w:w="55" w:type="dxa"/>
              <w:start w:w="55" w:type="dxa"/>
              <w:bottom w:w="55" w:type="dxa"/>
              <w:end w:w="55" w:type="dxa"/>
            </w:tcMar>
          </w:tcPr>
          <w:p>
            <w:pPr>
              <w:spacing w:line="240" w:lineRule="auto" w:after="0"/>
            </w:pPr>
            <w:r>
              <w:rPr>
                <w:rFonts w:ascii="Times New Roman" w:hAnsi="Times New Roman"/>
                <w:sz w:val="16"/>
              </w:rPr>
              <w:t>0.9136 (0.8895 to 0.9371)</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1000</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Exploratory updating</w:t>
            </w:r>
          </w:p>
        </w:tc>
      </w:tr>
      <w:tr>
        <w:trPr>
          <w:cantSplit/>
        </w:trPr>
        <w:tc>
          <w:tcPr>
            <w:tcW w:type="dxa" w:w="1656"/>
            <w:vAlign w:val="center"/>
            <w:tcMar>
              <w:top w:w="55" w:type="dxa"/>
              <w:start w:w="55" w:type="dxa"/>
              <w:bottom w:w="55" w:type="dxa"/>
              <w:end w:w="55" w:type="dxa"/>
            </w:tcMar>
          </w:tcPr>
          <w:p>
            <w:pPr>
              <w:spacing w:line="240" w:lineRule="auto" w:after="0"/>
            </w:pPr>
            <w:r>
              <w:rPr>
                <w:rFonts w:ascii="Times New Roman" w:hAnsi="Times New Roman"/>
                <w:sz w:val="16"/>
              </w:rPr>
              <w:t>approximate 2020 or later interval evaluation</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direct transport</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2526 (60)</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Average precision (AP)</w:t>
            </w:r>
          </w:p>
        </w:tc>
        <w:tc>
          <w:tcPr>
            <w:tcW w:type="dxa" w:w="1728"/>
            <w:vAlign w:val="center"/>
            <w:tcMar>
              <w:top w:w="55" w:type="dxa"/>
              <w:start w:w="55" w:type="dxa"/>
              <w:bottom w:w="55" w:type="dxa"/>
              <w:end w:w="55" w:type="dxa"/>
            </w:tcMar>
          </w:tcPr>
          <w:p>
            <w:pPr>
              <w:spacing w:line="240" w:lineRule="auto" w:after="0"/>
            </w:pPr>
            <w:r>
              <w:rPr>
                <w:rFonts w:ascii="Times New Roman" w:hAnsi="Times New Roman"/>
                <w:sz w:val="16"/>
              </w:rPr>
              <w:t>0.3082 (0.1870 to 0.4331)</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1000</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Exploratory updating</w:t>
            </w:r>
          </w:p>
        </w:tc>
      </w:tr>
      <w:tr>
        <w:trPr>
          <w:cantSplit/>
        </w:trPr>
        <w:tc>
          <w:tcPr>
            <w:tcW w:type="dxa" w:w="1656"/>
            <w:vAlign w:val="center"/>
            <w:tcMar>
              <w:top w:w="55" w:type="dxa"/>
              <w:start w:w="55" w:type="dxa"/>
              <w:bottom w:w="55" w:type="dxa"/>
              <w:end w:w="55" w:type="dxa"/>
            </w:tcMar>
          </w:tcPr>
          <w:p>
            <w:pPr>
              <w:spacing w:line="240" w:lineRule="auto" w:after="0"/>
            </w:pPr>
            <w:r>
              <w:rPr>
                <w:rFonts w:ascii="Times New Roman" w:hAnsi="Times New Roman"/>
                <w:sz w:val="16"/>
              </w:rPr>
              <w:t>approximate 2020 or later interval evaluation</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direct transport</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2526 (60)</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Brier score</w:t>
            </w:r>
          </w:p>
        </w:tc>
        <w:tc>
          <w:tcPr>
            <w:tcW w:type="dxa" w:w="1728"/>
            <w:vAlign w:val="center"/>
            <w:tcMar>
              <w:top w:w="55" w:type="dxa"/>
              <w:start w:w="55" w:type="dxa"/>
              <w:bottom w:w="55" w:type="dxa"/>
              <w:end w:w="55" w:type="dxa"/>
            </w:tcMar>
          </w:tcPr>
          <w:p>
            <w:pPr>
              <w:spacing w:line="240" w:lineRule="auto" w:after="0"/>
            </w:pPr>
            <w:r>
              <w:rPr>
                <w:rFonts w:ascii="Times New Roman" w:hAnsi="Times New Roman"/>
                <w:sz w:val="16"/>
              </w:rPr>
              <w:t>0.01977 (0.01531 to 0.02421)</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1000</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Exploratory updating</w:t>
            </w:r>
          </w:p>
        </w:tc>
      </w:tr>
      <w:tr>
        <w:trPr>
          <w:cantSplit/>
        </w:trPr>
        <w:tc>
          <w:tcPr>
            <w:tcW w:type="dxa" w:w="1656"/>
            <w:vAlign w:val="center"/>
            <w:tcMar>
              <w:top w:w="55" w:type="dxa"/>
              <w:start w:w="55" w:type="dxa"/>
              <w:bottom w:w="55" w:type="dxa"/>
              <w:end w:w="55" w:type="dxa"/>
            </w:tcMar>
          </w:tcPr>
          <w:p>
            <w:pPr>
              <w:spacing w:line="240" w:lineRule="auto" w:after="0"/>
            </w:pPr>
            <w:r>
              <w:rPr>
                <w:rFonts w:ascii="Times New Roman" w:hAnsi="Times New Roman"/>
                <w:sz w:val="16"/>
              </w:rPr>
              <w:t>approximate 2020 or later interval evaluation</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direct transport</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2526 (60)</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Log loss</w:t>
            </w:r>
          </w:p>
        </w:tc>
        <w:tc>
          <w:tcPr>
            <w:tcW w:type="dxa" w:w="1728"/>
            <w:vAlign w:val="center"/>
            <w:tcMar>
              <w:top w:w="55" w:type="dxa"/>
              <w:start w:w="55" w:type="dxa"/>
              <w:bottom w:w="55" w:type="dxa"/>
              <w:end w:w="55" w:type="dxa"/>
            </w:tcMar>
          </w:tcPr>
          <w:p>
            <w:pPr>
              <w:spacing w:line="240" w:lineRule="auto" w:after="0"/>
            </w:pPr>
            <w:r>
              <w:rPr>
                <w:rFonts w:ascii="Times New Roman" w:hAnsi="Times New Roman"/>
                <w:sz w:val="16"/>
              </w:rPr>
              <w:t>0.07900 (0.06460 to 0.09408)</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1000</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Exploratory updating</w:t>
            </w:r>
          </w:p>
        </w:tc>
      </w:tr>
      <w:tr>
        <w:trPr>
          <w:cantSplit/>
        </w:trPr>
        <w:tc>
          <w:tcPr>
            <w:tcW w:type="dxa" w:w="1656"/>
            <w:vAlign w:val="center"/>
            <w:tcMar>
              <w:top w:w="55" w:type="dxa"/>
              <w:start w:w="55" w:type="dxa"/>
              <w:bottom w:w="55" w:type="dxa"/>
              <w:end w:w="55" w:type="dxa"/>
            </w:tcMar>
          </w:tcPr>
          <w:p>
            <w:pPr>
              <w:spacing w:line="240" w:lineRule="auto" w:after="0"/>
            </w:pPr>
            <w:r>
              <w:rPr>
                <w:rFonts w:ascii="Times New Roman" w:hAnsi="Times New Roman"/>
                <w:sz w:val="16"/>
              </w:rPr>
              <w:t>approximate 2020 or later interval evaluation</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direct transport</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2526 (60)</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Calibration-in-the-large</w:t>
            </w:r>
          </w:p>
        </w:tc>
        <w:tc>
          <w:tcPr>
            <w:tcW w:type="dxa" w:w="1728"/>
            <w:vAlign w:val="center"/>
            <w:tcMar>
              <w:top w:w="55" w:type="dxa"/>
              <w:start w:w="55" w:type="dxa"/>
              <w:bottom w:w="55" w:type="dxa"/>
              <w:end w:w="55" w:type="dxa"/>
            </w:tcMar>
          </w:tcPr>
          <w:p>
            <w:pPr>
              <w:spacing w:line="240" w:lineRule="auto" w:after="0"/>
            </w:pPr>
            <w:r>
              <w:rPr>
                <w:rFonts w:ascii="Times New Roman" w:hAnsi="Times New Roman"/>
                <w:sz w:val="16"/>
              </w:rPr>
              <w:t>−0.3363 (−0.6746 to −0.0898)</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1000</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Exploratory updating</w:t>
            </w:r>
          </w:p>
        </w:tc>
      </w:tr>
      <w:tr>
        <w:trPr>
          <w:cantSplit/>
        </w:trPr>
        <w:tc>
          <w:tcPr>
            <w:tcW w:type="dxa" w:w="1656"/>
            <w:vAlign w:val="center"/>
            <w:tcMar>
              <w:top w:w="55" w:type="dxa"/>
              <w:start w:w="55" w:type="dxa"/>
              <w:bottom w:w="55" w:type="dxa"/>
              <w:end w:w="55" w:type="dxa"/>
            </w:tcMar>
          </w:tcPr>
          <w:p>
            <w:pPr>
              <w:spacing w:line="240" w:lineRule="auto" w:after="0"/>
            </w:pPr>
            <w:r>
              <w:rPr>
                <w:rFonts w:ascii="Times New Roman" w:hAnsi="Times New Roman"/>
                <w:sz w:val="16"/>
              </w:rPr>
              <w:t>approximate 2020 or later interval evaluation</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direct transport</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2526 (60)</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Calibration slope</w:t>
            </w:r>
          </w:p>
        </w:tc>
        <w:tc>
          <w:tcPr>
            <w:tcW w:type="dxa" w:w="1728"/>
            <w:vAlign w:val="center"/>
            <w:tcMar>
              <w:top w:w="55" w:type="dxa"/>
              <w:start w:w="55" w:type="dxa"/>
              <w:bottom w:w="55" w:type="dxa"/>
              <w:end w:w="55" w:type="dxa"/>
            </w:tcMar>
          </w:tcPr>
          <w:p>
            <w:pPr>
              <w:spacing w:line="240" w:lineRule="auto" w:after="0"/>
            </w:pPr>
            <w:r>
              <w:rPr>
                <w:rFonts w:ascii="Times New Roman" w:hAnsi="Times New Roman"/>
                <w:sz w:val="16"/>
              </w:rPr>
              <w:t>0.9800 (0.8405 to 1.1391)</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1000</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Exploratory updating</w:t>
            </w:r>
          </w:p>
        </w:tc>
      </w:tr>
      <w:tr>
        <w:trPr>
          <w:cantSplit/>
        </w:trPr>
        <w:tc>
          <w:tcPr>
            <w:tcW w:type="dxa" w:w="1656"/>
            <w:vAlign w:val="center"/>
            <w:tcMar>
              <w:top w:w="55" w:type="dxa"/>
              <w:start w:w="55" w:type="dxa"/>
              <w:bottom w:w="55" w:type="dxa"/>
              <w:end w:w="55" w:type="dxa"/>
            </w:tcMar>
          </w:tcPr>
          <w:p>
            <w:pPr>
              <w:spacing w:line="240" w:lineRule="auto" w:after="0"/>
            </w:pPr>
            <w:r>
              <w:rPr>
                <w:rFonts w:ascii="Times New Roman" w:hAnsi="Times New Roman"/>
                <w:sz w:val="16"/>
              </w:rPr>
              <w:t>approximate 2020 or later interval evaluation</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direct transport</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2526 (60)</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ICI</w:t>
            </w:r>
          </w:p>
        </w:tc>
        <w:tc>
          <w:tcPr>
            <w:tcW w:type="dxa" w:w="1728"/>
            <w:vAlign w:val="center"/>
            <w:tcMar>
              <w:top w:w="55" w:type="dxa"/>
              <w:start w:w="55" w:type="dxa"/>
              <w:bottom w:w="55" w:type="dxa"/>
              <w:end w:w="55" w:type="dxa"/>
            </w:tcMar>
          </w:tcPr>
          <w:p>
            <w:pPr>
              <w:spacing w:line="240" w:lineRule="auto" w:after="0"/>
            </w:pPr>
            <w:r>
              <w:rPr>
                <w:rFonts w:ascii="Times New Roman" w:hAnsi="Times New Roman"/>
                <w:sz w:val="16"/>
              </w:rPr>
              <w:t>0.00935 (0.00641 to 0.01447)</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1000</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Exploratory updating</w:t>
            </w:r>
          </w:p>
        </w:tc>
      </w:tr>
      <w:tr>
        <w:trPr>
          <w:cantSplit/>
        </w:trPr>
        <w:tc>
          <w:tcPr>
            <w:tcW w:type="dxa" w:w="1656"/>
            <w:vAlign w:val="center"/>
            <w:tcMar>
              <w:top w:w="55" w:type="dxa"/>
              <w:start w:w="55" w:type="dxa"/>
              <w:bottom w:w="55" w:type="dxa"/>
              <w:end w:w="55" w:type="dxa"/>
            </w:tcMar>
          </w:tcPr>
          <w:p>
            <w:pPr>
              <w:spacing w:line="240" w:lineRule="auto" w:after="0"/>
            </w:pPr>
            <w:r>
              <w:rPr>
                <w:rFonts w:ascii="Times New Roman" w:hAnsi="Times New Roman"/>
                <w:sz w:val="16"/>
              </w:rPr>
              <w:t>approximate 2020 or later interval evaluation</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direct transport</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2526 (60)</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O/E ratio</w:t>
            </w:r>
          </w:p>
        </w:tc>
        <w:tc>
          <w:tcPr>
            <w:tcW w:type="dxa" w:w="1728"/>
            <w:vAlign w:val="center"/>
            <w:tcMar>
              <w:top w:w="55" w:type="dxa"/>
              <w:start w:w="55" w:type="dxa"/>
              <w:bottom w:w="55" w:type="dxa"/>
              <w:end w:w="55" w:type="dxa"/>
            </w:tcMar>
          </w:tcPr>
          <w:p>
            <w:pPr>
              <w:spacing w:line="240" w:lineRule="auto" w:after="0"/>
            </w:pPr>
            <w:r>
              <w:rPr>
                <w:rFonts w:ascii="Times New Roman" w:hAnsi="Times New Roman"/>
                <w:sz w:val="16"/>
              </w:rPr>
              <w:t>0.7676 (0.5828 to 0.9327)</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1000</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Exploratory updating</w:t>
            </w:r>
          </w:p>
        </w:tc>
      </w:tr>
      <w:tr>
        <w:trPr>
          <w:cantSplit/>
        </w:trPr>
        <w:tc>
          <w:tcPr>
            <w:tcW w:type="dxa" w:w="1656"/>
            <w:vAlign w:val="center"/>
            <w:tcMar>
              <w:top w:w="55" w:type="dxa"/>
              <w:start w:w="55" w:type="dxa"/>
              <w:bottom w:w="55" w:type="dxa"/>
              <w:end w:w="55" w:type="dxa"/>
            </w:tcMar>
          </w:tcPr>
          <w:p>
            <w:pPr>
              <w:spacing w:line="240" w:lineRule="auto" w:after="0"/>
            </w:pPr>
            <w:r>
              <w:rPr>
                <w:rFonts w:ascii="Times New Roman" w:hAnsi="Times New Roman"/>
                <w:sz w:val="16"/>
              </w:rPr>
              <w:t>approximate 2020 or later interval evaluation</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care setting offset updated</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2526 (60)</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Mean predicted risk</w:t>
            </w:r>
          </w:p>
        </w:tc>
        <w:tc>
          <w:tcPr>
            <w:tcW w:type="dxa" w:w="1728"/>
            <w:vAlign w:val="center"/>
            <w:tcMar>
              <w:top w:w="55" w:type="dxa"/>
              <w:start w:w="55" w:type="dxa"/>
              <w:bottom w:w="55" w:type="dxa"/>
              <w:end w:w="55" w:type="dxa"/>
            </w:tcMar>
          </w:tcPr>
          <w:p>
            <w:pPr>
              <w:spacing w:line="240" w:lineRule="auto" w:after="0"/>
            </w:pPr>
            <w:r>
              <w:rPr>
                <w:rFonts w:ascii="Times New Roman" w:hAnsi="Times New Roman"/>
                <w:sz w:val="16"/>
              </w:rPr>
              <w:t>0.0345</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0</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Exploratory updating</w:t>
            </w:r>
          </w:p>
        </w:tc>
      </w:tr>
      <w:tr>
        <w:trPr>
          <w:cantSplit/>
        </w:trPr>
        <w:tc>
          <w:tcPr>
            <w:tcW w:type="dxa" w:w="1656"/>
            <w:vAlign w:val="center"/>
            <w:tcMar>
              <w:top w:w="55" w:type="dxa"/>
              <w:start w:w="55" w:type="dxa"/>
              <w:bottom w:w="55" w:type="dxa"/>
              <w:end w:w="55" w:type="dxa"/>
            </w:tcMar>
          </w:tcPr>
          <w:p>
            <w:pPr>
              <w:spacing w:line="240" w:lineRule="auto" w:after="0"/>
            </w:pPr>
            <w:r>
              <w:rPr>
                <w:rFonts w:ascii="Times New Roman" w:hAnsi="Times New Roman"/>
                <w:sz w:val="16"/>
              </w:rPr>
              <w:t>approximate 2020 or later interval evaluation</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care setting offset updated</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2526 (60)</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AUROC</w:t>
            </w:r>
          </w:p>
        </w:tc>
        <w:tc>
          <w:tcPr>
            <w:tcW w:type="dxa" w:w="1728"/>
            <w:vAlign w:val="center"/>
            <w:tcMar>
              <w:top w:w="55" w:type="dxa"/>
              <w:start w:w="55" w:type="dxa"/>
              <w:bottom w:w="55" w:type="dxa"/>
              <w:end w:w="55" w:type="dxa"/>
            </w:tcMar>
          </w:tcPr>
          <w:p>
            <w:pPr>
              <w:spacing w:line="240" w:lineRule="auto" w:after="0"/>
            </w:pPr>
            <w:r>
              <w:rPr>
                <w:rFonts w:ascii="Times New Roman" w:hAnsi="Times New Roman"/>
                <w:sz w:val="16"/>
              </w:rPr>
              <w:t>0.9311 (0.9068 to 0.9535)</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1000</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Exploratory updating</w:t>
            </w:r>
          </w:p>
        </w:tc>
      </w:tr>
      <w:tr>
        <w:trPr>
          <w:cantSplit/>
        </w:trPr>
        <w:tc>
          <w:tcPr>
            <w:tcW w:type="dxa" w:w="1656"/>
            <w:vAlign w:val="center"/>
            <w:tcMar>
              <w:top w:w="55" w:type="dxa"/>
              <w:start w:w="55" w:type="dxa"/>
              <w:bottom w:w="55" w:type="dxa"/>
              <w:end w:w="55" w:type="dxa"/>
            </w:tcMar>
          </w:tcPr>
          <w:p>
            <w:pPr>
              <w:spacing w:line="240" w:lineRule="auto" w:after="0"/>
            </w:pPr>
            <w:r>
              <w:rPr>
                <w:rFonts w:ascii="Times New Roman" w:hAnsi="Times New Roman"/>
                <w:sz w:val="16"/>
              </w:rPr>
              <w:t>approximate 2020 or later interval evaluation</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care setting offset updated</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2526 (60)</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Average precision (AP)</w:t>
            </w:r>
          </w:p>
        </w:tc>
        <w:tc>
          <w:tcPr>
            <w:tcW w:type="dxa" w:w="1728"/>
            <w:vAlign w:val="center"/>
            <w:tcMar>
              <w:top w:w="55" w:type="dxa"/>
              <w:start w:w="55" w:type="dxa"/>
              <w:bottom w:w="55" w:type="dxa"/>
              <w:end w:w="55" w:type="dxa"/>
            </w:tcMar>
          </w:tcPr>
          <w:p>
            <w:pPr>
              <w:spacing w:line="240" w:lineRule="auto" w:after="0"/>
            </w:pPr>
            <w:r>
              <w:rPr>
                <w:rFonts w:ascii="Times New Roman" w:hAnsi="Times New Roman"/>
                <w:sz w:val="16"/>
              </w:rPr>
              <w:t>0.3680 (0.2526 to 0.4984)</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1000</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Exploratory updating</w:t>
            </w:r>
          </w:p>
        </w:tc>
      </w:tr>
      <w:tr>
        <w:trPr>
          <w:cantSplit/>
        </w:trPr>
        <w:tc>
          <w:tcPr>
            <w:tcW w:type="dxa" w:w="1656"/>
            <w:vAlign w:val="center"/>
            <w:tcMar>
              <w:top w:w="55" w:type="dxa"/>
              <w:start w:w="55" w:type="dxa"/>
              <w:bottom w:w="55" w:type="dxa"/>
              <w:end w:w="55" w:type="dxa"/>
            </w:tcMar>
          </w:tcPr>
          <w:p>
            <w:pPr>
              <w:spacing w:line="240" w:lineRule="auto" w:after="0"/>
            </w:pPr>
            <w:r>
              <w:rPr>
                <w:rFonts w:ascii="Times New Roman" w:hAnsi="Times New Roman"/>
                <w:sz w:val="16"/>
              </w:rPr>
              <w:t>approximate 2020 or later interval evaluation</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care setting offset updated</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2526 (60)</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Brier score</w:t>
            </w:r>
          </w:p>
        </w:tc>
        <w:tc>
          <w:tcPr>
            <w:tcW w:type="dxa" w:w="1728"/>
            <w:vAlign w:val="center"/>
            <w:tcMar>
              <w:top w:w="55" w:type="dxa"/>
              <w:start w:w="55" w:type="dxa"/>
              <w:bottom w:w="55" w:type="dxa"/>
              <w:end w:w="55" w:type="dxa"/>
            </w:tcMar>
          </w:tcPr>
          <w:p>
            <w:pPr>
              <w:spacing w:line="240" w:lineRule="auto" w:after="0"/>
            </w:pPr>
            <w:r>
              <w:rPr>
                <w:rFonts w:ascii="Times New Roman" w:hAnsi="Times New Roman"/>
                <w:sz w:val="16"/>
              </w:rPr>
              <w:t>0.01983 (0.01558 to 0.02413)</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1000</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Exploratory updating</w:t>
            </w:r>
          </w:p>
        </w:tc>
      </w:tr>
      <w:tr>
        <w:trPr>
          <w:cantSplit/>
        </w:trPr>
        <w:tc>
          <w:tcPr>
            <w:tcW w:type="dxa" w:w="1656"/>
            <w:vAlign w:val="center"/>
            <w:tcMar>
              <w:top w:w="55" w:type="dxa"/>
              <w:start w:w="55" w:type="dxa"/>
              <w:bottom w:w="55" w:type="dxa"/>
              <w:end w:w="55" w:type="dxa"/>
            </w:tcMar>
          </w:tcPr>
          <w:p>
            <w:pPr>
              <w:spacing w:line="240" w:lineRule="auto" w:after="0"/>
            </w:pPr>
            <w:r>
              <w:rPr>
                <w:rFonts w:ascii="Times New Roman" w:hAnsi="Times New Roman"/>
                <w:sz w:val="16"/>
              </w:rPr>
              <w:t>approximate 2020 or later interval evaluation</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care setting offset updated</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2526 (60)</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Log loss</w:t>
            </w:r>
          </w:p>
        </w:tc>
        <w:tc>
          <w:tcPr>
            <w:tcW w:type="dxa" w:w="1728"/>
            <w:vAlign w:val="center"/>
            <w:tcMar>
              <w:top w:w="55" w:type="dxa"/>
              <w:start w:w="55" w:type="dxa"/>
              <w:bottom w:w="55" w:type="dxa"/>
              <w:end w:w="55" w:type="dxa"/>
            </w:tcMar>
          </w:tcPr>
          <w:p>
            <w:pPr>
              <w:spacing w:line="240" w:lineRule="auto" w:after="0"/>
            </w:pPr>
            <w:r>
              <w:rPr>
                <w:rFonts w:ascii="Times New Roman" w:hAnsi="Times New Roman"/>
                <w:sz w:val="16"/>
              </w:rPr>
              <w:t>0.07508 (0.06027 to 0.09003)</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1000</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Exploratory updating</w:t>
            </w:r>
          </w:p>
        </w:tc>
      </w:tr>
      <w:tr>
        <w:trPr>
          <w:cantSplit/>
        </w:trPr>
        <w:tc>
          <w:tcPr>
            <w:tcW w:type="dxa" w:w="1656"/>
            <w:vAlign w:val="center"/>
            <w:tcMar>
              <w:top w:w="55" w:type="dxa"/>
              <w:start w:w="55" w:type="dxa"/>
              <w:bottom w:w="55" w:type="dxa"/>
              <w:end w:w="55" w:type="dxa"/>
            </w:tcMar>
          </w:tcPr>
          <w:p>
            <w:pPr>
              <w:spacing w:line="240" w:lineRule="auto" w:after="0"/>
            </w:pPr>
            <w:r>
              <w:rPr>
                <w:rFonts w:ascii="Times New Roman" w:hAnsi="Times New Roman"/>
                <w:sz w:val="16"/>
              </w:rPr>
              <w:t>approximate 2020 or later interval evaluation</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care setting offset updated</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2526 (60)</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Calibration-in-the-large</w:t>
            </w:r>
          </w:p>
        </w:tc>
        <w:tc>
          <w:tcPr>
            <w:tcW w:type="dxa" w:w="1728"/>
            <w:vAlign w:val="center"/>
            <w:tcMar>
              <w:top w:w="55" w:type="dxa"/>
              <w:start w:w="55" w:type="dxa"/>
              <w:bottom w:w="55" w:type="dxa"/>
              <w:end w:w="55" w:type="dxa"/>
            </w:tcMar>
          </w:tcPr>
          <w:p>
            <w:pPr>
              <w:spacing w:line="240" w:lineRule="auto" w:after="0"/>
            </w:pPr>
            <w:r>
              <w:rPr>
                <w:rFonts w:ascii="Times New Roman" w:hAnsi="Times New Roman"/>
                <w:sz w:val="16"/>
              </w:rPr>
              <w:t>−0.5558 (−0.9777 to −0.1738)</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1000</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Exploratory updating</w:t>
            </w:r>
          </w:p>
        </w:tc>
      </w:tr>
      <w:tr>
        <w:trPr>
          <w:cantSplit/>
        </w:trPr>
        <w:tc>
          <w:tcPr>
            <w:tcW w:type="dxa" w:w="1656"/>
            <w:vAlign w:val="center"/>
            <w:tcMar>
              <w:top w:w="55" w:type="dxa"/>
              <w:start w:w="55" w:type="dxa"/>
              <w:bottom w:w="55" w:type="dxa"/>
              <w:end w:w="55" w:type="dxa"/>
            </w:tcMar>
          </w:tcPr>
          <w:p>
            <w:pPr>
              <w:spacing w:line="240" w:lineRule="auto" w:after="0"/>
            </w:pPr>
            <w:r>
              <w:rPr>
                <w:rFonts w:ascii="Times New Roman" w:hAnsi="Times New Roman"/>
                <w:sz w:val="16"/>
              </w:rPr>
              <w:t>approximate 2020 or later interval evaluation</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care setting offset updated</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2526 (60)</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Calibration slope</w:t>
            </w:r>
          </w:p>
        </w:tc>
        <w:tc>
          <w:tcPr>
            <w:tcW w:type="dxa" w:w="1728"/>
            <w:vAlign w:val="center"/>
            <w:tcMar>
              <w:top w:w="55" w:type="dxa"/>
              <w:start w:w="55" w:type="dxa"/>
              <w:bottom w:w="55" w:type="dxa"/>
              <w:end w:w="55" w:type="dxa"/>
            </w:tcMar>
          </w:tcPr>
          <w:p>
            <w:pPr>
              <w:spacing w:line="240" w:lineRule="auto" w:after="0"/>
            </w:pPr>
            <w:r>
              <w:rPr>
                <w:rFonts w:ascii="Times New Roman" w:hAnsi="Times New Roman"/>
                <w:sz w:val="16"/>
              </w:rPr>
              <w:t>0.8429 (0.7189 to 1.0054)</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1000</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Exploratory updating</w:t>
            </w:r>
          </w:p>
        </w:tc>
      </w:tr>
      <w:tr>
        <w:trPr>
          <w:cantSplit/>
        </w:trPr>
        <w:tc>
          <w:tcPr>
            <w:tcW w:type="dxa" w:w="1656"/>
            <w:vAlign w:val="center"/>
            <w:tcMar>
              <w:top w:w="55" w:type="dxa"/>
              <w:start w:w="55" w:type="dxa"/>
              <w:bottom w:w="55" w:type="dxa"/>
              <w:end w:w="55" w:type="dxa"/>
            </w:tcMar>
          </w:tcPr>
          <w:p>
            <w:pPr>
              <w:spacing w:line="240" w:lineRule="auto" w:after="0"/>
            </w:pPr>
            <w:r>
              <w:rPr>
                <w:rFonts w:ascii="Times New Roman" w:hAnsi="Times New Roman"/>
                <w:sz w:val="16"/>
              </w:rPr>
              <w:t>approximate 2020 or later interval evaluation</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care setting offset updated</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2526 (60)</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ICI</w:t>
            </w:r>
          </w:p>
        </w:tc>
        <w:tc>
          <w:tcPr>
            <w:tcW w:type="dxa" w:w="1728"/>
            <w:vAlign w:val="center"/>
            <w:tcMar>
              <w:top w:w="55" w:type="dxa"/>
              <w:start w:w="55" w:type="dxa"/>
              <w:bottom w:w="55" w:type="dxa"/>
              <w:end w:w="55" w:type="dxa"/>
            </w:tcMar>
          </w:tcPr>
          <w:p>
            <w:pPr>
              <w:spacing w:line="240" w:lineRule="auto" w:after="0"/>
            </w:pPr>
            <w:r>
              <w:rPr>
                <w:rFonts w:ascii="Times New Roman" w:hAnsi="Times New Roman"/>
                <w:sz w:val="16"/>
              </w:rPr>
              <w:t>0.01217 (0.00721 to 0.01989)</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1000</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Exploratory updating</w:t>
            </w:r>
          </w:p>
        </w:tc>
      </w:tr>
      <w:tr>
        <w:trPr>
          <w:cantSplit/>
        </w:trPr>
        <w:tc>
          <w:tcPr>
            <w:tcW w:type="dxa" w:w="1656"/>
            <w:vAlign w:val="center"/>
            <w:tcMar>
              <w:top w:w="55" w:type="dxa"/>
              <w:start w:w="55" w:type="dxa"/>
              <w:bottom w:w="55" w:type="dxa"/>
              <w:end w:w="55" w:type="dxa"/>
            </w:tcMar>
          </w:tcPr>
          <w:p>
            <w:pPr>
              <w:spacing w:line="240" w:lineRule="auto" w:after="0"/>
            </w:pPr>
            <w:r>
              <w:rPr>
                <w:rFonts w:ascii="Times New Roman" w:hAnsi="Times New Roman"/>
                <w:sz w:val="16"/>
              </w:rPr>
              <w:t>approximate 2020 or later interval evaluation</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care setting offset updated</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2526 (60)</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O/E ratio</w:t>
            </w:r>
          </w:p>
        </w:tc>
        <w:tc>
          <w:tcPr>
            <w:tcW w:type="dxa" w:w="1728"/>
            <w:vAlign w:val="center"/>
            <w:tcMar>
              <w:top w:w="55" w:type="dxa"/>
              <w:start w:w="55" w:type="dxa"/>
              <w:bottom w:w="55" w:type="dxa"/>
              <w:end w:w="55" w:type="dxa"/>
            </w:tcMar>
          </w:tcPr>
          <w:p>
            <w:pPr>
              <w:spacing w:line="240" w:lineRule="auto" w:after="0"/>
            </w:pPr>
            <w:r>
              <w:rPr>
                <w:rFonts w:ascii="Times New Roman" w:hAnsi="Times New Roman"/>
                <w:sz w:val="16"/>
              </w:rPr>
              <w:t>0.6879 (0.5224 to 0.8876)</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1000</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Exploratory updating</w:t>
            </w:r>
          </w:p>
        </w:tc>
      </w:tr>
    </w:tbl>
    <w:p>
      <w:pPr>
        <w:jc w:val="left"/>
      </w:pPr>
      <w:r>
        <w:rPr>
          <w:i w:val="0"/>
        </w:rPr>
        <w:t>All evaluated rows are exploratory target-data updating followed by approximate temporal evaluation, not independent external validation. The fitting sample excluded 48 earlier admissions from 35 patients also present in the later evaluation, reducing the earlier-era sample from 3,515 to 3,467 admissions. Long machine-readable status values are retained in Supplement S19.</w:t>
      </w:r>
      <w:r>
        <w:t xml:space="preserve"> A valid-bootstrap count of 0 for mean predicted risk denotes a point estimate without a requested bootstrap interval, not a metric failure.</w:t>
      </w:r>
    </w:p>
    <w:p>
      <w:pPr>
        <w:keepNext/>
        <w:jc w:val="left"/>
      </w:pPr>
      <w:r>
        <w:rPr>
          <w:b/>
          <w:i w:val="0"/>
        </w:rPr>
        <w:t>Table S12. Outer-resampling leakage audit</w:t>
      </w:r>
    </w:p>
    <w:tbl>
      <w:tblPr>
        <w:tblStyle w:val="TableGrid"/>
        <w:tblW w:type="auto" w:w="0"/>
        <w:jc w:val="center"/>
        <w:tblLayout w:type="fixed"/>
        <w:tblLook w:firstColumn="1" w:firstRow="1" w:lastColumn="0" w:lastRow="0" w:noHBand="0" w:noVBand="1" w:val="04A0"/>
      </w:tblPr>
      <w:tblGrid>
        <w:gridCol w:w="1134"/>
        <w:gridCol w:w="1134"/>
        <w:gridCol w:w="1134"/>
        <w:gridCol w:w="1134"/>
        <w:gridCol w:w="1134"/>
        <w:gridCol w:w="1134"/>
        <w:gridCol w:w="1134"/>
        <w:gridCol w:w="1134"/>
      </w:tblGrid>
      <w:tr>
        <w:trPr>
          <w:cantSplit/>
          <w:tblHeader w:val="true"/>
        </w:trPr>
        <w:tc>
          <w:tcPr>
            <w:tcW w:type="dxa" w:w="648"/>
            <w:vAlign w:val="center"/>
            <w:tcMar>
              <w:top w:w="55" w:type="dxa"/>
              <w:start w:w="55" w:type="dxa"/>
              <w:bottom w:w="55" w:type="dxa"/>
              <w:end w:w="55" w:type="dxa"/>
            </w:tcMar>
          </w:tcPr>
          <w:p>
            <w:pPr>
              <w:keepNext/>
              <w:spacing w:line="240" w:lineRule="auto" w:after="0"/>
            </w:pPr>
            <w:r>
              <w:rPr>
                <w:rFonts w:ascii="Times New Roman" w:hAnsi="Times New Roman"/>
                <w:b/>
                <w:sz w:val="16"/>
              </w:rPr>
              <w:t>Repeat</w:t>
            </w:r>
          </w:p>
        </w:tc>
        <w:tc>
          <w:tcPr>
            <w:tcW w:type="dxa" w:w="576"/>
            <w:vAlign w:val="center"/>
            <w:tcMar>
              <w:top w:w="55" w:type="dxa"/>
              <w:start w:w="55" w:type="dxa"/>
              <w:bottom w:w="55" w:type="dxa"/>
              <w:end w:w="55" w:type="dxa"/>
            </w:tcMar>
          </w:tcPr>
          <w:p>
            <w:pPr>
              <w:keepNext/>
              <w:spacing w:line="240" w:lineRule="auto" w:after="0"/>
            </w:pPr>
            <w:r>
              <w:rPr>
                <w:rFonts w:ascii="Times New Roman" w:hAnsi="Times New Roman"/>
                <w:b/>
                <w:sz w:val="16"/>
              </w:rPr>
              <w:t>Fold</w:t>
            </w:r>
          </w:p>
        </w:tc>
        <w:tc>
          <w:tcPr>
            <w:tcW w:type="dxa" w:w="1008"/>
            <w:vAlign w:val="center"/>
            <w:tcMar>
              <w:top w:w="55" w:type="dxa"/>
              <w:start w:w="55" w:type="dxa"/>
              <w:bottom w:w="55" w:type="dxa"/>
              <w:end w:w="55" w:type="dxa"/>
            </w:tcMar>
          </w:tcPr>
          <w:p>
            <w:pPr>
              <w:keepNext/>
              <w:spacing w:line="240" w:lineRule="auto" w:after="0"/>
            </w:pPr>
            <w:r>
              <w:rPr>
                <w:rFonts w:ascii="Times New Roman" w:hAnsi="Times New Roman"/>
                <w:b/>
                <w:sz w:val="16"/>
              </w:rPr>
              <w:t>Validation N</w:t>
            </w:r>
          </w:p>
        </w:tc>
        <w:tc>
          <w:tcPr>
            <w:tcW w:type="dxa" w:w="864"/>
            <w:vAlign w:val="center"/>
            <w:tcMar>
              <w:top w:w="55" w:type="dxa"/>
              <w:start w:w="55" w:type="dxa"/>
              <w:bottom w:w="55" w:type="dxa"/>
              <w:end w:w="55" w:type="dxa"/>
            </w:tcMar>
          </w:tcPr>
          <w:p>
            <w:pPr>
              <w:keepNext/>
              <w:spacing w:line="240" w:lineRule="auto" w:after="0"/>
            </w:pPr>
            <w:r>
              <w:rPr>
                <w:rFonts w:ascii="Times New Roman" w:hAnsi="Times New Roman"/>
                <w:b/>
                <w:sz w:val="16"/>
              </w:rPr>
              <w:t>Events</w:t>
            </w:r>
          </w:p>
        </w:tc>
        <w:tc>
          <w:tcPr>
            <w:tcW w:type="dxa" w:w="1080"/>
            <w:vAlign w:val="center"/>
            <w:tcMar>
              <w:top w:w="55" w:type="dxa"/>
              <w:start w:w="55" w:type="dxa"/>
              <w:bottom w:w="55" w:type="dxa"/>
              <w:end w:w="55" w:type="dxa"/>
            </w:tcMar>
          </w:tcPr>
          <w:p>
            <w:pPr>
              <w:keepNext/>
              <w:spacing w:line="240" w:lineRule="auto" w:after="0"/>
            </w:pPr>
            <w:r>
              <w:rPr>
                <w:rFonts w:ascii="Times New Roman" w:hAnsi="Times New Roman"/>
                <w:b/>
                <w:sz w:val="16"/>
              </w:rPr>
              <w:t>Components</w:t>
            </w:r>
          </w:p>
        </w:tc>
        <w:tc>
          <w:tcPr>
            <w:tcW w:type="dxa" w:w="936"/>
            <w:vAlign w:val="center"/>
            <w:tcMar>
              <w:top w:w="55" w:type="dxa"/>
              <w:start w:w="55" w:type="dxa"/>
              <w:bottom w:w="55" w:type="dxa"/>
              <w:end w:w="55" w:type="dxa"/>
            </w:tcMar>
          </w:tcPr>
          <w:p>
            <w:pPr>
              <w:keepNext/>
              <w:spacing w:line="240" w:lineRule="auto" w:after="0"/>
            </w:pPr>
            <w:r>
              <w:rPr>
                <w:rFonts w:ascii="Times New Roman" w:hAnsi="Times New Roman"/>
                <w:b/>
                <w:sz w:val="16"/>
              </w:rPr>
              <w:t>Group overlap</w:t>
            </w:r>
          </w:p>
        </w:tc>
        <w:tc>
          <w:tcPr>
            <w:tcW w:type="dxa" w:w="936"/>
            <w:vAlign w:val="center"/>
            <w:tcMar>
              <w:top w:w="55" w:type="dxa"/>
              <w:start w:w="55" w:type="dxa"/>
              <w:bottom w:w="55" w:type="dxa"/>
              <w:end w:w="55" w:type="dxa"/>
            </w:tcMar>
          </w:tcPr>
          <w:p>
            <w:pPr>
              <w:keepNext/>
              <w:spacing w:line="240" w:lineRule="auto" w:after="0"/>
            </w:pPr>
            <w:r>
              <w:rPr>
                <w:rFonts w:ascii="Times New Roman" w:hAnsi="Times New Roman"/>
                <w:b/>
                <w:sz w:val="16"/>
              </w:rPr>
              <w:t>Hospital overlap</w:t>
            </w:r>
          </w:p>
        </w:tc>
        <w:tc>
          <w:tcPr>
            <w:tcW w:type="dxa" w:w="936"/>
            <w:vAlign w:val="center"/>
            <w:tcMar>
              <w:top w:w="55" w:type="dxa"/>
              <w:start w:w="55" w:type="dxa"/>
              <w:bottom w:w="55" w:type="dxa"/>
              <w:end w:w="55" w:type="dxa"/>
            </w:tcMar>
          </w:tcPr>
          <w:p>
            <w:pPr>
              <w:keepNext/>
              <w:spacing w:line="240" w:lineRule="auto" w:after="0"/>
            </w:pPr>
            <w:r>
              <w:rPr>
                <w:rFonts w:ascii="Times New Roman" w:hAnsi="Times New Roman"/>
                <w:b/>
                <w:sz w:val="16"/>
              </w:rPr>
              <w:t>Patient overlap</w:t>
            </w:r>
          </w:p>
        </w:tc>
      </w:tr>
      <w:tr>
        <w:trPr>
          <w:cantSplit/>
        </w:trPr>
        <w:tc>
          <w:tcPr>
            <w:tcW w:type="dxa" w:w="648"/>
            <w:vAlign w:val="center"/>
            <w:tcMar>
              <w:top w:w="55" w:type="dxa"/>
              <w:start w:w="55" w:type="dxa"/>
              <w:bottom w:w="55" w:type="dxa"/>
              <w:end w:w="55" w:type="dxa"/>
            </w:tcMar>
          </w:tcPr>
          <w:p>
            <w:pPr>
              <w:spacing w:line="240" w:lineRule="auto" w:after="0"/>
            </w:pPr>
            <w:r>
              <w:rPr>
                <w:rFonts w:ascii="Times New Roman" w:hAnsi="Times New Roman"/>
                <w:sz w:val="16"/>
              </w:rPr>
              <w:t>0</w:t>
            </w:r>
          </w:p>
        </w:tc>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0</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3777</w:t>
            </w:r>
          </w:p>
        </w:tc>
        <w:tc>
          <w:tcPr>
            <w:tcW w:type="dxa" w:w="864"/>
            <w:vAlign w:val="center"/>
            <w:tcMar>
              <w:top w:w="55" w:type="dxa"/>
              <w:start w:w="55" w:type="dxa"/>
              <w:bottom w:w="55" w:type="dxa"/>
              <w:end w:w="55" w:type="dxa"/>
            </w:tcMar>
          </w:tcPr>
          <w:p>
            <w:pPr>
              <w:spacing w:line="240" w:lineRule="auto" w:after="0"/>
            </w:pPr>
            <w:r>
              <w:rPr>
                <w:rFonts w:ascii="Times New Roman" w:hAnsi="Times New Roman"/>
                <w:sz w:val="16"/>
              </w:rPr>
              <w:t>185</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25</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r>
      <w:tr>
        <w:trPr>
          <w:cantSplit/>
        </w:trPr>
        <w:tc>
          <w:tcPr>
            <w:tcW w:type="dxa" w:w="648"/>
            <w:vAlign w:val="center"/>
            <w:tcMar>
              <w:top w:w="55" w:type="dxa"/>
              <w:start w:w="55" w:type="dxa"/>
              <w:bottom w:w="55" w:type="dxa"/>
              <w:end w:w="55" w:type="dxa"/>
            </w:tcMar>
          </w:tcPr>
          <w:p>
            <w:pPr>
              <w:spacing w:line="240" w:lineRule="auto" w:after="0"/>
            </w:pPr>
            <w:r>
              <w:rPr>
                <w:rFonts w:ascii="Times New Roman" w:hAnsi="Times New Roman"/>
                <w:sz w:val="16"/>
              </w:rPr>
              <w:t>0</w:t>
            </w:r>
          </w:p>
        </w:tc>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1</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4103</w:t>
            </w:r>
          </w:p>
        </w:tc>
        <w:tc>
          <w:tcPr>
            <w:tcW w:type="dxa" w:w="864"/>
            <w:vAlign w:val="center"/>
            <w:tcMar>
              <w:top w:w="55" w:type="dxa"/>
              <w:start w:w="55" w:type="dxa"/>
              <w:bottom w:w="55" w:type="dxa"/>
              <w:end w:w="55" w:type="dxa"/>
            </w:tcMar>
          </w:tcPr>
          <w:p>
            <w:pPr>
              <w:spacing w:line="240" w:lineRule="auto" w:after="0"/>
            </w:pPr>
            <w:r>
              <w:rPr>
                <w:rFonts w:ascii="Times New Roman" w:hAnsi="Times New Roman"/>
                <w:sz w:val="16"/>
              </w:rPr>
              <w:t>169</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25</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r>
      <w:tr>
        <w:trPr>
          <w:cantSplit/>
        </w:trPr>
        <w:tc>
          <w:tcPr>
            <w:tcW w:type="dxa" w:w="648"/>
            <w:vAlign w:val="center"/>
            <w:tcMar>
              <w:top w:w="55" w:type="dxa"/>
              <w:start w:w="55" w:type="dxa"/>
              <w:bottom w:w="55" w:type="dxa"/>
              <w:end w:w="55" w:type="dxa"/>
            </w:tcMar>
          </w:tcPr>
          <w:p>
            <w:pPr>
              <w:spacing w:line="240" w:lineRule="auto" w:after="0"/>
            </w:pPr>
            <w:r>
              <w:rPr>
                <w:rFonts w:ascii="Times New Roman" w:hAnsi="Times New Roman"/>
                <w:sz w:val="16"/>
              </w:rPr>
              <w:t>0</w:t>
            </w:r>
          </w:p>
        </w:tc>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2</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4329</w:t>
            </w:r>
          </w:p>
        </w:tc>
        <w:tc>
          <w:tcPr>
            <w:tcW w:type="dxa" w:w="864"/>
            <w:vAlign w:val="center"/>
            <w:tcMar>
              <w:top w:w="55" w:type="dxa"/>
              <w:start w:w="55" w:type="dxa"/>
              <w:bottom w:w="55" w:type="dxa"/>
              <w:end w:w="55" w:type="dxa"/>
            </w:tcMar>
          </w:tcPr>
          <w:p>
            <w:pPr>
              <w:spacing w:line="240" w:lineRule="auto" w:after="0"/>
            </w:pPr>
            <w:r>
              <w:rPr>
                <w:rFonts w:ascii="Times New Roman" w:hAnsi="Times New Roman"/>
                <w:sz w:val="16"/>
              </w:rPr>
              <w:t>177</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25</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r>
      <w:tr>
        <w:trPr>
          <w:cantSplit/>
        </w:trPr>
        <w:tc>
          <w:tcPr>
            <w:tcW w:type="dxa" w:w="648"/>
            <w:vAlign w:val="center"/>
            <w:tcMar>
              <w:top w:w="55" w:type="dxa"/>
              <w:start w:w="55" w:type="dxa"/>
              <w:bottom w:w="55" w:type="dxa"/>
              <w:end w:w="55" w:type="dxa"/>
            </w:tcMar>
          </w:tcPr>
          <w:p>
            <w:pPr>
              <w:spacing w:line="240" w:lineRule="auto" w:after="0"/>
            </w:pPr>
            <w:r>
              <w:rPr>
                <w:rFonts w:ascii="Times New Roman" w:hAnsi="Times New Roman"/>
                <w:sz w:val="16"/>
              </w:rPr>
              <w:t>0</w:t>
            </w:r>
          </w:p>
        </w:tc>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3</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3947</w:t>
            </w:r>
          </w:p>
        </w:tc>
        <w:tc>
          <w:tcPr>
            <w:tcW w:type="dxa" w:w="864"/>
            <w:vAlign w:val="center"/>
            <w:tcMar>
              <w:top w:w="55" w:type="dxa"/>
              <w:start w:w="55" w:type="dxa"/>
              <w:bottom w:w="55" w:type="dxa"/>
              <w:end w:w="55" w:type="dxa"/>
            </w:tcMar>
          </w:tcPr>
          <w:p>
            <w:pPr>
              <w:spacing w:line="240" w:lineRule="auto" w:after="0"/>
            </w:pPr>
            <w:r>
              <w:rPr>
                <w:rFonts w:ascii="Times New Roman" w:hAnsi="Times New Roman"/>
                <w:sz w:val="16"/>
              </w:rPr>
              <w:t>176</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25</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r>
      <w:tr>
        <w:trPr>
          <w:cantSplit/>
        </w:trPr>
        <w:tc>
          <w:tcPr>
            <w:tcW w:type="dxa" w:w="648"/>
            <w:vAlign w:val="center"/>
            <w:tcMar>
              <w:top w:w="55" w:type="dxa"/>
              <w:start w:w="55" w:type="dxa"/>
              <w:bottom w:w="55" w:type="dxa"/>
              <w:end w:w="55" w:type="dxa"/>
            </w:tcMar>
          </w:tcPr>
          <w:p>
            <w:pPr>
              <w:spacing w:line="240" w:lineRule="auto" w:after="0"/>
            </w:pPr>
            <w:r>
              <w:rPr>
                <w:rFonts w:ascii="Times New Roman" w:hAnsi="Times New Roman"/>
                <w:sz w:val="16"/>
              </w:rPr>
              <w:t>0</w:t>
            </w:r>
          </w:p>
        </w:tc>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4</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4654</w:t>
            </w:r>
          </w:p>
        </w:tc>
        <w:tc>
          <w:tcPr>
            <w:tcW w:type="dxa" w:w="864"/>
            <w:vAlign w:val="center"/>
            <w:tcMar>
              <w:top w:w="55" w:type="dxa"/>
              <w:start w:w="55" w:type="dxa"/>
              <w:bottom w:w="55" w:type="dxa"/>
              <w:end w:w="55" w:type="dxa"/>
            </w:tcMar>
          </w:tcPr>
          <w:p>
            <w:pPr>
              <w:spacing w:line="240" w:lineRule="auto" w:after="0"/>
            </w:pPr>
            <w:r>
              <w:rPr>
                <w:rFonts w:ascii="Times New Roman" w:hAnsi="Times New Roman"/>
                <w:sz w:val="16"/>
              </w:rPr>
              <w:t>178</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25</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r>
      <w:tr>
        <w:trPr>
          <w:cantSplit/>
        </w:trPr>
        <w:tc>
          <w:tcPr>
            <w:tcW w:type="dxa" w:w="648"/>
            <w:vAlign w:val="center"/>
            <w:tcMar>
              <w:top w:w="55" w:type="dxa"/>
              <w:start w:w="55" w:type="dxa"/>
              <w:bottom w:w="55" w:type="dxa"/>
              <w:end w:w="55" w:type="dxa"/>
            </w:tcMar>
          </w:tcPr>
          <w:p>
            <w:pPr>
              <w:spacing w:line="240" w:lineRule="auto" w:after="0"/>
            </w:pPr>
            <w:r>
              <w:rPr>
                <w:rFonts w:ascii="Times New Roman" w:hAnsi="Times New Roman"/>
                <w:sz w:val="16"/>
              </w:rPr>
              <w:t>1</w:t>
            </w:r>
          </w:p>
        </w:tc>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0</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4787</w:t>
            </w:r>
          </w:p>
        </w:tc>
        <w:tc>
          <w:tcPr>
            <w:tcW w:type="dxa" w:w="864"/>
            <w:vAlign w:val="center"/>
            <w:tcMar>
              <w:top w:w="55" w:type="dxa"/>
              <w:start w:w="55" w:type="dxa"/>
              <w:bottom w:w="55" w:type="dxa"/>
              <w:end w:w="55" w:type="dxa"/>
            </w:tcMar>
          </w:tcPr>
          <w:p>
            <w:pPr>
              <w:spacing w:line="240" w:lineRule="auto" w:after="0"/>
            </w:pPr>
            <w:r>
              <w:rPr>
                <w:rFonts w:ascii="Times New Roman" w:hAnsi="Times New Roman"/>
                <w:sz w:val="16"/>
              </w:rPr>
              <w:t>173</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25</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r>
      <w:tr>
        <w:trPr>
          <w:cantSplit/>
        </w:trPr>
        <w:tc>
          <w:tcPr>
            <w:tcW w:type="dxa" w:w="648"/>
            <w:vAlign w:val="center"/>
            <w:tcMar>
              <w:top w:w="55" w:type="dxa"/>
              <w:start w:w="55" w:type="dxa"/>
              <w:bottom w:w="55" w:type="dxa"/>
              <w:end w:w="55" w:type="dxa"/>
            </w:tcMar>
          </w:tcPr>
          <w:p>
            <w:pPr>
              <w:spacing w:line="240" w:lineRule="auto" w:after="0"/>
            </w:pPr>
            <w:r>
              <w:rPr>
                <w:rFonts w:ascii="Times New Roman" w:hAnsi="Times New Roman"/>
                <w:sz w:val="16"/>
              </w:rPr>
              <w:t>1</w:t>
            </w:r>
          </w:p>
        </w:tc>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1</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3994</w:t>
            </w:r>
          </w:p>
        </w:tc>
        <w:tc>
          <w:tcPr>
            <w:tcW w:type="dxa" w:w="864"/>
            <w:vAlign w:val="center"/>
            <w:tcMar>
              <w:top w:w="55" w:type="dxa"/>
              <w:start w:w="55" w:type="dxa"/>
              <w:bottom w:w="55" w:type="dxa"/>
              <w:end w:w="55" w:type="dxa"/>
            </w:tcMar>
          </w:tcPr>
          <w:p>
            <w:pPr>
              <w:spacing w:line="240" w:lineRule="auto" w:after="0"/>
            </w:pPr>
            <w:r>
              <w:rPr>
                <w:rFonts w:ascii="Times New Roman" w:hAnsi="Times New Roman"/>
                <w:sz w:val="16"/>
              </w:rPr>
              <w:t>194</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25</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r>
      <w:tr>
        <w:trPr>
          <w:cantSplit/>
        </w:trPr>
        <w:tc>
          <w:tcPr>
            <w:tcW w:type="dxa" w:w="648"/>
            <w:vAlign w:val="center"/>
            <w:tcMar>
              <w:top w:w="55" w:type="dxa"/>
              <w:start w:w="55" w:type="dxa"/>
              <w:bottom w:w="55" w:type="dxa"/>
              <w:end w:w="55" w:type="dxa"/>
            </w:tcMar>
          </w:tcPr>
          <w:p>
            <w:pPr>
              <w:spacing w:line="240" w:lineRule="auto" w:after="0"/>
            </w:pPr>
            <w:r>
              <w:rPr>
                <w:rFonts w:ascii="Times New Roman" w:hAnsi="Times New Roman"/>
                <w:sz w:val="16"/>
              </w:rPr>
              <w:t>1</w:t>
            </w:r>
          </w:p>
        </w:tc>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2</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4088</w:t>
            </w:r>
          </w:p>
        </w:tc>
        <w:tc>
          <w:tcPr>
            <w:tcW w:type="dxa" w:w="864"/>
            <w:vAlign w:val="center"/>
            <w:tcMar>
              <w:top w:w="55" w:type="dxa"/>
              <w:start w:w="55" w:type="dxa"/>
              <w:bottom w:w="55" w:type="dxa"/>
              <w:end w:w="55" w:type="dxa"/>
            </w:tcMar>
          </w:tcPr>
          <w:p>
            <w:pPr>
              <w:spacing w:line="240" w:lineRule="auto" w:after="0"/>
            </w:pPr>
            <w:r>
              <w:rPr>
                <w:rFonts w:ascii="Times New Roman" w:hAnsi="Times New Roman"/>
                <w:sz w:val="16"/>
              </w:rPr>
              <w:t>166</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25</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r>
      <w:tr>
        <w:trPr>
          <w:cantSplit/>
        </w:trPr>
        <w:tc>
          <w:tcPr>
            <w:tcW w:type="dxa" w:w="648"/>
            <w:vAlign w:val="center"/>
            <w:tcMar>
              <w:top w:w="55" w:type="dxa"/>
              <w:start w:w="55" w:type="dxa"/>
              <w:bottom w:w="55" w:type="dxa"/>
              <w:end w:w="55" w:type="dxa"/>
            </w:tcMar>
          </w:tcPr>
          <w:p>
            <w:pPr>
              <w:spacing w:line="240" w:lineRule="auto" w:after="0"/>
            </w:pPr>
            <w:r>
              <w:rPr>
                <w:rFonts w:ascii="Times New Roman" w:hAnsi="Times New Roman"/>
                <w:sz w:val="16"/>
              </w:rPr>
              <w:t>1</w:t>
            </w:r>
          </w:p>
        </w:tc>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3</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4022</w:t>
            </w:r>
          </w:p>
        </w:tc>
        <w:tc>
          <w:tcPr>
            <w:tcW w:type="dxa" w:w="864"/>
            <w:vAlign w:val="center"/>
            <w:tcMar>
              <w:top w:w="55" w:type="dxa"/>
              <w:start w:w="55" w:type="dxa"/>
              <w:bottom w:w="55" w:type="dxa"/>
              <w:end w:w="55" w:type="dxa"/>
            </w:tcMar>
          </w:tcPr>
          <w:p>
            <w:pPr>
              <w:spacing w:line="240" w:lineRule="auto" w:after="0"/>
            </w:pPr>
            <w:r>
              <w:rPr>
                <w:rFonts w:ascii="Times New Roman" w:hAnsi="Times New Roman"/>
                <w:sz w:val="16"/>
              </w:rPr>
              <w:t>176</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25</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r>
      <w:tr>
        <w:trPr>
          <w:cantSplit/>
        </w:trPr>
        <w:tc>
          <w:tcPr>
            <w:tcW w:type="dxa" w:w="648"/>
            <w:vAlign w:val="center"/>
            <w:tcMar>
              <w:top w:w="55" w:type="dxa"/>
              <w:start w:w="55" w:type="dxa"/>
              <w:bottom w:w="55" w:type="dxa"/>
              <w:end w:w="55" w:type="dxa"/>
            </w:tcMar>
          </w:tcPr>
          <w:p>
            <w:pPr>
              <w:spacing w:line="240" w:lineRule="auto" w:after="0"/>
            </w:pPr>
            <w:r>
              <w:rPr>
                <w:rFonts w:ascii="Times New Roman" w:hAnsi="Times New Roman"/>
                <w:sz w:val="16"/>
              </w:rPr>
              <w:t>1</w:t>
            </w:r>
          </w:p>
        </w:tc>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4</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3919</w:t>
            </w:r>
          </w:p>
        </w:tc>
        <w:tc>
          <w:tcPr>
            <w:tcW w:type="dxa" w:w="864"/>
            <w:vAlign w:val="center"/>
            <w:tcMar>
              <w:top w:w="55" w:type="dxa"/>
              <w:start w:w="55" w:type="dxa"/>
              <w:bottom w:w="55" w:type="dxa"/>
              <w:end w:w="55" w:type="dxa"/>
            </w:tcMar>
          </w:tcPr>
          <w:p>
            <w:pPr>
              <w:spacing w:line="240" w:lineRule="auto" w:after="0"/>
            </w:pPr>
            <w:r>
              <w:rPr>
                <w:rFonts w:ascii="Times New Roman" w:hAnsi="Times New Roman"/>
                <w:sz w:val="16"/>
              </w:rPr>
              <w:t>176</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25</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r>
      <w:tr>
        <w:trPr>
          <w:cantSplit/>
        </w:trPr>
        <w:tc>
          <w:tcPr>
            <w:tcW w:type="dxa" w:w="648"/>
            <w:vAlign w:val="center"/>
            <w:tcMar>
              <w:top w:w="55" w:type="dxa"/>
              <w:start w:w="55" w:type="dxa"/>
              <w:bottom w:w="55" w:type="dxa"/>
              <w:end w:w="55" w:type="dxa"/>
            </w:tcMar>
          </w:tcPr>
          <w:p>
            <w:pPr>
              <w:spacing w:line="240" w:lineRule="auto" w:after="0"/>
            </w:pPr>
            <w:r>
              <w:rPr>
                <w:rFonts w:ascii="Times New Roman" w:hAnsi="Times New Roman"/>
                <w:sz w:val="16"/>
              </w:rPr>
              <w:t>2</w:t>
            </w:r>
          </w:p>
        </w:tc>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0</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4542</w:t>
            </w:r>
          </w:p>
        </w:tc>
        <w:tc>
          <w:tcPr>
            <w:tcW w:type="dxa" w:w="864"/>
            <w:vAlign w:val="center"/>
            <w:tcMar>
              <w:top w:w="55" w:type="dxa"/>
              <w:start w:w="55" w:type="dxa"/>
              <w:bottom w:w="55" w:type="dxa"/>
              <w:end w:w="55" w:type="dxa"/>
            </w:tcMar>
          </w:tcPr>
          <w:p>
            <w:pPr>
              <w:spacing w:line="240" w:lineRule="auto" w:after="0"/>
            </w:pPr>
            <w:r>
              <w:rPr>
                <w:rFonts w:ascii="Times New Roman" w:hAnsi="Times New Roman"/>
                <w:sz w:val="16"/>
              </w:rPr>
              <w:t>216</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25</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r>
      <w:tr>
        <w:trPr>
          <w:cantSplit/>
        </w:trPr>
        <w:tc>
          <w:tcPr>
            <w:tcW w:type="dxa" w:w="648"/>
            <w:vAlign w:val="center"/>
            <w:tcMar>
              <w:top w:w="55" w:type="dxa"/>
              <w:start w:w="55" w:type="dxa"/>
              <w:bottom w:w="55" w:type="dxa"/>
              <w:end w:w="55" w:type="dxa"/>
            </w:tcMar>
          </w:tcPr>
          <w:p>
            <w:pPr>
              <w:spacing w:line="240" w:lineRule="auto" w:after="0"/>
            </w:pPr>
            <w:r>
              <w:rPr>
                <w:rFonts w:ascii="Times New Roman" w:hAnsi="Times New Roman"/>
                <w:sz w:val="16"/>
              </w:rPr>
              <w:t>2</w:t>
            </w:r>
          </w:p>
        </w:tc>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1</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4207</w:t>
            </w:r>
          </w:p>
        </w:tc>
        <w:tc>
          <w:tcPr>
            <w:tcW w:type="dxa" w:w="864"/>
            <w:vAlign w:val="center"/>
            <w:tcMar>
              <w:top w:w="55" w:type="dxa"/>
              <w:start w:w="55" w:type="dxa"/>
              <w:bottom w:w="55" w:type="dxa"/>
              <w:end w:w="55" w:type="dxa"/>
            </w:tcMar>
          </w:tcPr>
          <w:p>
            <w:pPr>
              <w:spacing w:line="240" w:lineRule="auto" w:after="0"/>
            </w:pPr>
            <w:r>
              <w:rPr>
                <w:rFonts w:ascii="Times New Roman" w:hAnsi="Times New Roman"/>
                <w:sz w:val="16"/>
              </w:rPr>
              <w:t>171</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25</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r>
      <w:tr>
        <w:trPr>
          <w:cantSplit/>
        </w:trPr>
        <w:tc>
          <w:tcPr>
            <w:tcW w:type="dxa" w:w="648"/>
            <w:vAlign w:val="center"/>
            <w:tcMar>
              <w:top w:w="55" w:type="dxa"/>
              <w:start w:w="55" w:type="dxa"/>
              <w:bottom w:w="55" w:type="dxa"/>
              <w:end w:w="55" w:type="dxa"/>
            </w:tcMar>
          </w:tcPr>
          <w:p>
            <w:pPr>
              <w:spacing w:line="240" w:lineRule="auto" w:after="0"/>
            </w:pPr>
            <w:r>
              <w:rPr>
                <w:rFonts w:ascii="Times New Roman" w:hAnsi="Times New Roman"/>
                <w:sz w:val="16"/>
              </w:rPr>
              <w:t>2</w:t>
            </w:r>
          </w:p>
        </w:tc>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2</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4004</w:t>
            </w:r>
          </w:p>
        </w:tc>
        <w:tc>
          <w:tcPr>
            <w:tcW w:type="dxa" w:w="864"/>
            <w:vAlign w:val="center"/>
            <w:tcMar>
              <w:top w:w="55" w:type="dxa"/>
              <w:start w:w="55" w:type="dxa"/>
              <w:bottom w:w="55" w:type="dxa"/>
              <w:end w:w="55" w:type="dxa"/>
            </w:tcMar>
          </w:tcPr>
          <w:p>
            <w:pPr>
              <w:spacing w:line="240" w:lineRule="auto" w:after="0"/>
            </w:pPr>
            <w:r>
              <w:rPr>
                <w:rFonts w:ascii="Times New Roman" w:hAnsi="Times New Roman"/>
                <w:sz w:val="16"/>
              </w:rPr>
              <w:t>161</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25</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r>
      <w:tr>
        <w:trPr>
          <w:cantSplit/>
        </w:trPr>
        <w:tc>
          <w:tcPr>
            <w:tcW w:type="dxa" w:w="648"/>
            <w:vAlign w:val="center"/>
            <w:tcMar>
              <w:top w:w="55" w:type="dxa"/>
              <w:start w:w="55" w:type="dxa"/>
              <w:bottom w:w="55" w:type="dxa"/>
              <w:end w:w="55" w:type="dxa"/>
            </w:tcMar>
          </w:tcPr>
          <w:p>
            <w:pPr>
              <w:spacing w:line="240" w:lineRule="auto" w:after="0"/>
            </w:pPr>
            <w:r>
              <w:rPr>
                <w:rFonts w:ascii="Times New Roman" w:hAnsi="Times New Roman"/>
                <w:sz w:val="16"/>
              </w:rPr>
              <w:t>2</w:t>
            </w:r>
          </w:p>
        </w:tc>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3</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4185</w:t>
            </w:r>
          </w:p>
        </w:tc>
        <w:tc>
          <w:tcPr>
            <w:tcW w:type="dxa" w:w="864"/>
            <w:vAlign w:val="center"/>
            <w:tcMar>
              <w:top w:w="55" w:type="dxa"/>
              <w:start w:w="55" w:type="dxa"/>
              <w:bottom w:w="55" w:type="dxa"/>
              <w:end w:w="55" w:type="dxa"/>
            </w:tcMar>
          </w:tcPr>
          <w:p>
            <w:pPr>
              <w:spacing w:line="240" w:lineRule="auto" w:after="0"/>
            </w:pPr>
            <w:r>
              <w:rPr>
                <w:rFonts w:ascii="Times New Roman" w:hAnsi="Times New Roman"/>
                <w:sz w:val="16"/>
              </w:rPr>
              <w:t>167</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25</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r>
      <w:tr>
        <w:trPr>
          <w:cantSplit/>
        </w:trPr>
        <w:tc>
          <w:tcPr>
            <w:tcW w:type="dxa" w:w="648"/>
            <w:vAlign w:val="center"/>
            <w:tcMar>
              <w:top w:w="55" w:type="dxa"/>
              <w:start w:w="55" w:type="dxa"/>
              <w:bottom w:w="55" w:type="dxa"/>
              <w:end w:w="55" w:type="dxa"/>
            </w:tcMar>
          </w:tcPr>
          <w:p>
            <w:pPr>
              <w:spacing w:line="240" w:lineRule="auto" w:after="0"/>
            </w:pPr>
            <w:r>
              <w:rPr>
                <w:rFonts w:ascii="Times New Roman" w:hAnsi="Times New Roman"/>
                <w:sz w:val="16"/>
              </w:rPr>
              <w:t>2</w:t>
            </w:r>
          </w:p>
        </w:tc>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4</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3872</w:t>
            </w:r>
          </w:p>
        </w:tc>
        <w:tc>
          <w:tcPr>
            <w:tcW w:type="dxa" w:w="864"/>
            <w:vAlign w:val="center"/>
            <w:tcMar>
              <w:top w:w="55" w:type="dxa"/>
              <w:start w:w="55" w:type="dxa"/>
              <w:bottom w:w="55" w:type="dxa"/>
              <w:end w:w="55" w:type="dxa"/>
            </w:tcMar>
          </w:tcPr>
          <w:p>
            <w:pPr>
              <w:spacing w:line="240" w:lineRule="auto" w:after="0"/>
            </w:pPr>
            <w:r>
              <w:rPr>
                <w:rFonts w:ascii="Times New Roman" w:hAnsi="Times New Roman"/>
                <w:sz w:val="16"/>
              </w:rPr>
              <w:t>170</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25</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r>
      <w:tr>
        <w:trPr>
          <w:cantSplit/>
        </w:trPr>
        <w:tc>
          <w:tcPr>
            <w:tcW w:type="dxa" w:w="648"/>
            <w:vAlign w:val="center"/>
            <w:tcMar>
              <w:top w:w="55" w:type="dxa"/>
              <w:start w:w="55" w:type="dxa"/>
              <w:bottom w:w="55" w:type="dxa"/>
              <w:end w:w="55" w:type="dxa"/>
            </w:tcMar>
          </w:tcPr>
          <w:p>
            <w:pPr>
              <w:spacing w:line="240" w:lineRule="auto" w:after="0"/>
            </w:pPr>
            <w:r>
              <w:rPr>
                <w:rFonts w:ascii="Times New Roman" w:hAnsi="Times New Roman"/>
                <w:sz w:val="16"/>
              </w:rPr>
              <w:t>3</w:t>
            </w:r>
          </w:p>
        </w:tc>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0</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3909</w:t>
            </w:r>
          </w:p>
        </w:tc>
        <w:tc>
          <w:tcPr>
            <w:tcW w:type="dxa" w:w="864"/>
            <w:vAlign w:val="center"/>
            <w:tcMar>
              <w:top w:w="55" w:type="dxa"/>
              <w:start w:w="55" w:type="dxa"/>
              <w:bottom w:w="55" w:type="dxa"/>
              <w:end w:w="55" w:type="dxa"/>
            </w:tcMar>
          </w:tcPr>
          <w:p>
            <w:pPr>
              <w:spacing w:line="240" w:lineRule="auto" w:after="0"/>
            </w:pPr>
            <w:r>
              <w:rPr>
                <w:rFonts w:ascii="Times New Roman" w:hAnsi="Times New Roman"/>
                <w:sz w:val="16"/>
              </w:rPr>
              <w:t>164</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25</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r>
      <w:tr>
        <w:trPr>
          <w:cantSplit/>
        </w:trPr>
        <w:tc>
          <w:tcPr>
            <w:tcW w:type="dxa" w:w="648"/>
            <w:vAlign w:val="center"/>
            <w:tcMar>
              <w:top w:w="55" w:type="dxa"/>
              <w:start w:w="55" w:type="dxa"/>
              <w:bottom w:w="55" w:type="dxa"/>
              <w:end w:w="55" w:type="dxa"/>
            </w:tcMar>
          </w:tcPr>
          <w:p>
            <w:pPr>
              <w:spacing w:line="240" w:lineRule="auto" w:after="0"/>
            </w:pPr>
            <w:r>
              <w:rPr>
                <w:rFonts w:ascii="Times New Roman" w:hAnsi="Times New Roman"/>
                <w:sz w:val="16"/>
              </w:rPr>
              <w:t>3</w:t>
            </w:r>
          </w:p>
        </w:tc>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1</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4046</w:t>
            </w:r>
          </w:p>
        </w:tc>
        <w:tc>
          <w:tcPr>
            <w:tcW w:type="dxa" w:w="864"/>
            <w:vAlign w:val="center"/>
            <w:tcMar>
              <w:top w:w="55" w:type="dxa"/>
              <w:start w:w="55" w:type="dxa"/>
              <w:bottom w:w="55" w:type="dxa"/>
              <w:end w:w="55" w:type="dxa"/>
            </w:tcMar>
          </w:tcPr>
          <w:p>
            <w:pPr>
              <w:spacing w:line="240" w:lineRule="auto" w:after="0"/>
            </w:pPr>
            <w:r>
              <w:rPr>
                <w:rFonts w:ascii="Times New Roman" w:hAnsi="Times New Roman"/>
                <w:sz w:val="16"/>
              </w:rPr>
              <w:t>190</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25</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r>
      <w:tr>
        <w:trPr>
          <w:cantSplit/>
        </w:trPr>
        <w:tc>
          <w:tcPr>
            <w:tcW w:type="dxa" w:w="648"/>
            <w:vAlign w:val="center"/>
            <w:tcMar>
              <w:top w:w="55" w:type="dxa"/>
              <w:start w:w="55" w:type="dxa"/>
              <w:bottom w:w="55" w:type="dxa"/>
              <w:end w:w="55" w:type="dxa"/>
            </w:tcMar>
          </w:tcPr>
          <w:p>
            <w:pPr>
              <w:spacing w:line="240" w:lineRule="auto" w:after="0"/>
            </w:pPr>
            <w:r>
              <w:rPr>
                <w:rFonts w:ascii="Times New Roman" w:hAnsi="Times New Roman"/>
                <w:sz w:val="16"/>
              </w:rPr>
              <w:t>3</w:t>
            </w:r>
          </w:p>
        </w:tc>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2</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4301</w:t>
            </w:r>
          </w:p>
        </w:tc>
        <w:tc>
          <w:tcPr>
            <w:tcW w:type="dxa" w:w="864"/>
            <w:vAlign w:val="center"/>
            <w:tcMar>
              <w:top w:w="55" w:type="dxa"/>
              <w:start w:w="55" w:type="dxa"/>
              <w:bottom w:w="55" w:type="dxa"/>
              <w:end w:w="55" w:type="dxa"/>
            </w:tcMar>
          </w:tcPr>
          <w:p>
            <w:pPr>
              <w:spacing w:line="240" w:lineRule="auto" w:after="0"/>
            </w:pPr>
            <w:r>
              <w:rPr>
                <w:rFonts w:ascii="Times New Roman" w:hAnsi="Times New Roman"/>
                <w:sz w:val="16"/>
              </w:rPr>
              <w:t>159</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25</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r>
      <w:tr>
        <w:trPr>
          <w:cantSplit/>
        </w:trPr>
        <w:tc>
          <w:tcPr>
            <w:tcW w:type="dxa" w:w="648"/>
            <w:vAlign w:val="center"/>
            <w:tcMar>
              <w:top w:w="55" w:type="dxa"/>
              <w:start w:w="55" w:type="dxa"/>
              <w:bottom w:w="55" w:type="dxa"/>
              <w:end w:w="55" w:type="dxa"/>
            </w:tcMar>
          </w:tcPr>
          <w:p>
            <w:pPr>
              <w:spacing w:line="240" w:lineRule="auto" w:after="0"/>
            </w:pPr>
            <w:r>
              <w:rPr>
                <w:rFonts w:ascii="Times New Roman" w:hAnsi="Times New Roman"/>
                <w:sz w:val="16"/>
              </w:rPr>
              <w:t>3</w:t>
            </w:r>
          </w:p>
        </w:tc>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3</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4066</w:t>
            </w:r>
          </w:p>
        </w:tc>
        <w:tc>
          <w:tcPr>
            <w:tcW w:type="dxa" w:w="864"/>
            <w:vAlign w:val="center"/>
            <w:tcMar>
              <w:top w:w="55" w:type="dxa"/>
              <w:start w:w="55" w:type="dxa"/>
              <w:bottom w:w="55" w:type="dxa"/>
              <w:end w:w="55" w:type="dxa"/>
            </w:tcMar>
          </w:tcPr>
          <w:p>
            <w:pPr>
              <w:spacing w:line="240" w:lineRule="auto" w:after="0"/>
            </w:pPr>
            <w:r>
              <w:rPr>
                <w:rFonts w:ascii="Times New Roman" w:hAnsi="Times New Roman"/>
                <w:sz w:val="16"/>
              </w:rPr>
              <w:t>213</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25</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r>
      <w:tr>
        <w:trPr>
          <w:cantSplit/>
        </w:trPr>
        <w:tc>
          <w:tcPr>
            <w:tcW w:type="dxa" w:w="648"/>
            <w:vAlign w:val="center"/>
            <w:tcMar>
              <w:top w:w="55" w:type="dxa"/>
              <w:start w:w="55" w:type="dxa"/>
              <w:bottom w:w="55" w:type="dxa"/>
              <w:end w:w="55" w:type="dxa"/>
            </w:tcMar>
          </w:tcPr>
          <w:p>
            <w:pPr>
              <w:spacing w:line="240" w:lineRule="auto" w:after="0"/>
            </w:pPr>
            <w:r>
              <w:rPr>
                <w:rFonts w:ascii="Times New Roman" w:hAnsi="Times New Roman"/>
                <w:sz w:val="16"/>
              </w:rPr>
              <w:t>3</w:t>
            </w:r>
          </w:p>
        </w:tc>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4</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4488</w:t>
            </w:r>
          </w:p>
        </w:tc>
        <w:tc>
          <w:tcPr>
            <w:tcW w:type="dxa" w:w="864"/>
            <w:vAlign w:val="center"/>
            <w:tcMar>
              <w:top w:w="55" w:type="dxa"/>
              <w:start w:w="55" w:type="dxa"/>
              <w:bottom w:w="55" w:type="dxa"/>
              <w:end w:w="55" w:type="dxa"/>
            </w:tcMar>
          </w:tcPr>
          <w:p>
            <w:pPr>
              <w:spacing w:line="240" w:lineRule="auto" w:after="0"/>
            </w:pPr>
            <w:r>
              <w:rPr>
                <w:rFonts w:ascii="Times New Roman" w:hAnsi="Times New Roman"/>
                <w:sz w:val="16"/>
              </w:rPr>
              <w:t>159</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25</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r>
      <w:tr>
        <w:trPr>
          <w:cantSplit/>
        </w:trPr>
        <w:tc>
          <w:tcPr>
            <w:tcW w:type="dxa" w:w="648"/>
            <w:vAlign w:val="center"/>
            <w:tcMar>
              <w:top w:w="55" w:type="dxa"/>
              <w:start w:w="55" w:type="dxa"/>
              <w:bottom w:w="55" w:type="dxa"/>
              <w:end w:w="55" w:type="dxa"/>
            </w:tcMar>
          </w:tcPr>
          <w:p>
            <w:pPr>
              <w:spacing w:line="240" w:lineRule="auto" w:after="0"/>
            </w:pPr>
            <w:r>
              <w:rPr>
                <w:rFonts w:ascii="Times New Roman" w:hAnsi="Times New Roman"/>
                <w:sz w:val="16"/>
              </w:rPr>
              <w:t>4</w:t>
            </w:r>
          </w:p>
        </w:tc>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0</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3673</w:t>
            </w:r>
          </w:p>
        </w:tc>
        <w:tc>
          <w:tcPr>
            <w:tcW w:type="dxa" w:w="864"/>
            <w:vAlign w:val="center"/>
            <w:tcMar>
              <w:top w:w="55" w:type="dxa"/>
              <w:start w:w="55" w:type="dxa"/>
              <w:bottom w:w="55" w:type="dxa"/>
              <w:end w:w="55" w:type="dxa"/>
            </w:tcMar>
          </w:tcPr>
          <w:p>
            <w:pPr>
              <w:spacing w:line="240" w:lineRule="auto" w:after="0"/>
            </w:pPr>
            <w:r>
              <w:rPr>
                <w:rFonts w:ascii="Times New Roman" w:hAnsi="Times New Roman"/>
                <w:sz w:val="16"/>
              </w:rPr>
              <w:t>159</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25</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r>
      <w:tr>
        <w:trPr>
          <w:cantSplit/>
        </w:trPr>
        <w:tc>
          <w:tcPr>
            <w:tcW w:type="dxa" w:w="648"/>
            <w:vAlign w:val="center"/>
            <w:tcMar>
              <w:top w:w="55" w:type="dxa"/>
              <w:start w:w="55" w:type="dxa"/>
              <w:bottom w:w="55" w:type="dxa"/>
              <w:end w:w="55" w:type="dxa"/>
            </w:tcMar>
          </w:tcPr>
          <w:p>
            <w:pPr>
              <w:spacing w:line="240" w:lineRule="auto" w:after="0"/>
            </w:pPr>
            <w:r>
              <w:rPr>
                <w:rFonts w:ascii="Times New Roman" w:hAnsi="Times New Roman"/>
                <w:sz w:val="16"/>
              </w:rPr>
              <w:t>4</w:t>
            </w:r>
          </w:p>
        </w:tc>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1</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4631</w:t>
            </w:r>
          </w:p>
        </w:tc>
        <w:tc>
          <w:tcPr>
            <w:tcW w:type="dxa" w:w="864"/>
            <w:vAlign w:val="center"/>
            <w:tcMar>
              <w:top w:w="55" w:type="dxa"/>
              <w:start w:w="55" w:type="dxa"/>
              <w:bottom w:w="55" w:type="dxa"/>
              <w:end w:w="55" w:type="dxa"/>
            </w:tcMar>
          </w:tcPr>
          <w:p>
            <w:pPr>
              <w:spacing w:line="240" w:lineRule="auto" w:after="0"/>
            </w:pPr>
            <w:r>
              <w:rPr>
                <w:rFonts w:ascii="Times New Roman" w:hAnsi="Times New Roman"/>
                <w:sz w:val="16"/>
              </w:rPr>
              <w:t>167</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25</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r>
      <w:tr>
        <w:trPr>
          <w:cantSplit/>
        </w:trPr>
        <w:tc>
          <w:tcPr>
            <w:tcW w:type="dxa" w:w="648"/>
            <w:vAlign w:val="center"/>
            <w:tcMar>
              <w:top w:w="55" w:type="dxa"/>
              <w:start w:w="55" w:type="dxa"/>
              <w:bottom w:w="55" w:type="dxa"/>
              <w:end w:w="55" w:type="dxa"/>
            </w:tcMar>
          </w:tcPr>
          <w:p>
            <w:pPr>
              <w:spacing w:line="240" w:lineRule="auto" w:after="0"/>
            </w:pPr>
            <w:r>
              <w:rPr>
                <w:rFonts w:ascii="Times New Roman" w:hAnsi="Times New Roman"/>
                <w:sz w:val="16"/>
              </w:rPr>
              <w:t>4</w:t>
            </w:r>
          </w:p>
        </w:tc>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2</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3814</w:t>
            </w:r>
          </w:p>
        </w:tc>
        <w:tc>
          <w:tcPr>
            <w:tcW w:type="dxa" w:w="864"/>
            <w:vAlign w:val="center"/>
            <w:tcMar>
              <w:top w:w="55" w:type="dxa"/>
              <w:start w:w="55" w:type="dxa"/>
              <w:bottom w:w="55" w:type="dxa"/>
              <w:end w:w="55" w:type="dxa"/>
            </w:tcMar>
          </w:tcPr>
          <w:p>
            <w:pPr>
              <w:spacing w:line="240" w:lineRule="auto" w:after="0"/>
            </w:pPr>
            <w:r>
              <w:rPr>
                <w:rFonts w:ascii="Times New Roman" w:hAnsi="Times New Roman"/>
                <w:sz w:val="16"/>
              </w:rPr>
              <w:t>180</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25</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r>
      <w:tr>
        <w:trPr>
          <w:cantSplit/>
        </w:trPr>
        <w:tc>
          <w:tcPr>
            <w:tcW w:type="dxa" w:w="648"/>
            <w:vAlign w:val="center"/>
            <w:tcMar>
              <w:top w:w="55" w:type="dxa"/>
              <w:start w:w="55" w:type="dxa"/>
              <w:bottom w:w="55" w:type="dxa"/>
              <w:end w:w="55" w:type="dxa"/>
            </w:tcMar>
          </w:tcPr>
          <w:p>
            <w:pPr>
              <w:spacing w:line="240" w:lineRule="auto" w:after="0"/>
            </w:pPr>
            <w:r>
              <w:rPr>
                <w:rFonts w:ascii="Times New Roman" w:hAnsi="Times New Roman"/>
                <w:sz w:val="16"/>
              </w:rPr>
              <w:t>4</w:t>
            </w:r>
          </w:p>
        </w:tc>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3</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4278</w:t>
            </w:r>
          </w:p>
        </w:tc>
        <w:tc>
          <w:tcPr>
            <w:tcW w:type="dxa" w:w="864"/>
            <w:vAlign w:val="center"/>
            <w:tcMar>
              <w:top w:w="55" w:type="dxa"/>
              <w:start w:w="55" w:type="dxa"/>
              <w:bottom w:w="55" w:type="dxa"/>
              <w:end w:w="55" w:type="dxa"/>
            </w:tcMar>
          </w:tcPr>
          <w:p>
            <w:pPr>
              <w:spacing w:line="240" w:lineRule="auto" w:after="0"/>
            </w:pPr>
            <w:r>
              <w:rPr>
                <w:rFonts w:ascii="Times New Roman" w:hAnsi="Times New Roman"/>
                <w:sz w:val="16"/>
              </w:rPr>
              <w:t>189</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25</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r>
      <w:tr>
        <w:trPr>
          <w:cantSplit/>
        </w:trPr>
        <w:tc>
          <w:tcPr>
            <w:tcW w:type="dxa" w:w="648"/>
            <w:vAlign w:val="center"/>
            <w:tcMar>
              <w:top w:w="55" w:type="dxa"/>
              <w:start w:w="55" w:type="dxa"/>
              <w:bottom w:w="55" w:type="dxa"/>
              <w:end w:w="55" w:type="dxa"/>
            </w:tcMar>
          </w:tcPr>
          <w:p>
            <w:pPr>
              <w:spacing w:line="240" w:lineRule="auto" w:after="0"/>
            </w:pPr>
            <w:r>
              <w:rPr>
                <w:rFonts w:ascii="Times New Roman" w:hAnsi="Times New Roman"/>
                <w:sz w:val="16"/>
              </w:rPr>
              <w:t>4</w:t>
            </w:r>
          </w:p>
        </w:tc>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4</w:t>
            </w:r>
          </w:p>
        </w:tc>
        <w:tc>
          <w:tcPr>
            <w:tcW w:type="dxa" w:w="1008"/>
            <w:vAlign w:val="center"/>
            <w:tcMar>
              <w:top w:w="55" w:type="dxa"/>
              <w:start w:w="55" w:type="dxa"/>
              <w:bottom w:w="55" w:type="dxa"/>
              <w:end w:w="55" w:type="dxa"/>
            </w:tcMar>
          </w:tcPr>
          <w:p>
            <w:pPr>
              <w:spacing w:line="240" w:lineRule="auto" w:after="0"/>
            </w:pPr>
            <w:r>
              <w:rPr>
                <w:rFonts w:ascii="Times New Roman" w:hAnsi="Times New Roman"/>
                <w:sz w:val="16"/>
              </w:rPr>
              <w:t>4414</w:t>
            </w:r>
          </w:p>
        </w:tc>
        <w:tc>
          <w:tcPr>
            <w:tcW w:type="dxa" w:w="864"/>
            <w:vAlign w:val="center"/>
            <w:tcMar>
              <w:top w:w="55" w:type="dxa"/>
              <w:start w:w="55" w:type="dxa"/>
              <w:bottom w:w="55" w:type="dxa"/>
              <w:end w:w="55" w:type="dxa"/>
            </w:tcMar>
          </w:tcPr>
          <w:p>
            <w:pPr>
              <w:spacing w:line="240" w:lineRule="auto" w:after="0"/>
            </w:pPr>
            <w:r>
              <w:rPr>
                <w:rFonts w:ascii="Times New Roman" w:hAnsi="Times New Roman"/>
                <w:sz w:val="16"/>
              </w:rPr>
              <w:t>190</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25</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0</w:t>
            </w:r>
          </w:p>
        </w:tc>
      </w:tr>
    </w:tbl>
    <w:p>
      <w:pPr>
        <w:jc w:val="left"/>
      </w:pPr>
      <w:r>
        <w:rPr>
          <w:i w:val="0"/>
        </w:rPr>
        <w:t>A valid partition has zero resampling-group, hospital, and patient overlap between assessment and analysis sets.</w:t>
      </w:r>
    </w:p>
    <w:p>
      <w:pPr>
        <w:keepNext/>
        <w:jc w:val="left"/>
      </w:pPr>
      <w:r>
        <w:rPr>
          <w:b/>
          <w:i w:val="0"/>
        </w:rPr>
        <w:t>Table S13. Diagnosis composition</w:t>
      </w:r>
    </w:p>
    <w:tbl>
      <w:tblPr>
        <w:tblStyle w:val="TableGrid"/>
        <w:tblW w:type="auto" w:w="0"/>
        <w:jc w:val="center"/>
        <w:tblLayout w:type="fixed"/>
        <w:tblLook w:firstColumn="1" w:firstRow="1" w:lastColumn="0" w:lastRow="0" w:noHBand="0" w:noVBand="1" w:val="04A0"/>
      </w:tblPr>
      <w:tblGrid>
        <w:gridCol w:w="1814"/>
        <w:gridCol w:w="1814"/>
        <w:gridCol w:w="1814"/>
        <w:gridCol w:w="1814"/>
        <w:gridCol w:w="1814"/>
      </w:tblGrid>
      <w:tr>
        <w:trPr>
          <w:cantSplit/>
          <w:tblHeader w:val="true"/>
        </w:trPr>
        <w:tc>
          <w:tcPr>
            <w:tcW w:type="dxa" w:w="1728"/>
            <w:vAlign w:val="center"/>
            <w:tcMar>
              <w:top w:w="55" w:type="dxa"/>
              <w:start w:w="55" w:type="dxa"/>
              <w:bottom w:w="55" w:type="dxa"/>
              <w:end w:w="55" w:type="dxa"/>
            </w:tcMar>
          </w:tcPr>
          <w:p>
            <w:pPr>
              <w:keepNext/>
              <w:spacing w:line="240" w:lineRule="auto" w:after="0"/>
            </w:pPr>
            <w:r>
              <w:rPr>
                <w:rFonts w:ascii="Times New Roman" w:hAnsi="Times New Roman"/>
                <w:b/>
                <w:sz w:val="16"/>
              </w:rPr>
              <w:t>Database</w:t>
            </w:r>
          </w:p>
        </w:tc>
        <w:tc>
          <w:tcPr>
            <w:tcW w:type="dxa" w:w="2088"/>
            <w:vAlign w:val="center"/>
            <w:tcMar>
              <w:top w:w="55" w:type="dxa"/>
              <w:start w:w="55" w:type="dxa"/>
              <w:bottom w:w="55" w:type="dxa"/>
              <w:end w:w="55" w:type="dxa"/>
            </w:tcMar>
          </w:tcPr>
          <w:p>
            <w:pPr>
              <w:keepNext/>
              <w:spacing w:line="240" w:lineRule="auto" w:after="0"/>
            </w:pPr>
            <w:r>
              <w:rPr>
                <w:rFonts w:ascii="Times New Roman" w:hAnsi="Times New Roman"/>
                <w:b/>
                <w:sz w:val="16"/>
              </w:rPr>
              <w:t>Diagnosis group</w:t>
            </w:r>
          </w:p>
        </w:tc>
        <w:tc>
          <w:tcPr>
            <w:tcW w:type="dxa" w:w="792"/>
            <w:vAlign w:val="center"/>
            <w:tcMar>
              <w:top w:w="55" w:type="dxa"/>
              <w:start w:w="55" w:type="dxa"/>
              <w:bottom w:w="55" w:type="dxa"/>
              <w:end w:w="55" w:type="dxa"/>
            </w:tcMar>
          </w:tcPr>
          <w:p>
            <w:pPr>
              <w:keepNext/>
              <w:spacing w:line="240" w:lineRule="auto" w:after="0"/>
            </w:pPr>
            <w:r>
              <w:rPr>
                <w:rFonts w:ascii="Times New Roman" w:hAnsi="Times New Roman"/>
                <w:b/>
                <w:sz w:val="16"/>
              </w:rPr>
              <w:t>N</w:t>
            </w:r>
          </w:p>
        </w:tc>
        <w:tc>
          <w:tcPr>
            <w:tcW w:type="dxa" w:w="936"/>
            <w:vAlign w:val="center"/>
            <w:tcMar>
              <w:top w:w="55" w:type="dxa"/>
              <w:start w:w="55" w:type="dxa"/>
              <w:bottom w:w="55" w:type="dxa"/>
              <w:end w:w="55" w:type="dxa"/>
            </w:tcMar>
          </w:tcPr>
          <w:p>
            <w:pPr>
              <w:keepNext/>
              <w:spacing w:line="240" w:lineRule="auto" w:after="0"/>
            </w:pPr>
            <w:r>
              <w:rPr>
                <w:rFonts w:ascii="Times New Roman" w:hAnsi="Times New Roman"/>
                <w:b/>
                <w:sz w:val="16"/>
              </w:rPr>
              <w:t>Fraction</w:t>
            </w:r>
          </w:p>
        </w:tc>
        <w:tc>
          <w:tcPr>
            <w:tcW w:type="dxa" w:w="3096"/>
            <w:vAlign w:val="center"/>
            <w:tcMar>
              <w:top w:w="55" w:type="dxa"/>
              <w:start w:w="55" w:type="dxa"/>
              <w:bottom w:w="55" w:type="dxa"/>
              <w:end w:w="55" w:type="dxa"/>
            </w:tcMar>
          </w:tcPr>
          <w:p>
            <w:pPr>
              <w:keepNext/>
              <w:spacing w:line="240" w:lineRule="auto" w:after="0"/>
            </w:pPr>
            <w:r>
              <w:rPr>
                <w:rFonts w:ascii="Times New Roman" w:hAnsi="Times New Roman"/>
                <w:b/>
                <w:sz w:val="16"/>
              </w:rPr>
              <w:t>Source/use</w:t>
            </w:r>
          </w:p>
        </w:tc>
      </w:tr>
      <w:tr>
        <w:trPr>
          <w:cantSplit/>
        </w:trPr>
        <w:tc>
          <w:tcPr>
            <w:tcW w:type="dxa" w:w="1728"/>
            <w:vAlign w:val="center"/>
            <w:tcMar>
              <w:top w:w="55" w:type="dxa"/>
              <w:start w:w="55" w:type="dxa"/>
              <w:bottom w:w="55" w:type="dxa"/>
              <w:end w:w="55" w:type="dxa"/>
            </w:tcMar>
          </w:tcPr>
          <w:p>
            <w:pPr>
              <w:spacing w:line="240" w:lineRule="auto" w:after="0"/>
            </w:pPr>
            <w:r>
              <w:rPr>
                <w:rFonts w:ascii="Times New Roman" w:hAnsi="Times New Roman"/>
                <w:sz w:val="16"/>
              </w:rPr>
              <w:t>eICU-CRD v2.0 (declared)</w:t>
            </w:r>
          </w:p>
        </w:tc>
        <w:tc>
          <w:tcPr>
            <w:tcW w:type="dxa" w:w="2088"/>
            <w:vAlign w:val="center"/>
            <w:tcMar>
              <w:top w:w="55" w:type="dxa"/>
              <w:start w:w="55" w:type="dxa"/>
              <w:bottom w:w="55" w:type="dxa"/>
              <w:end w:w="55" w:type="dxa"/>
            </w:tcMar>
          </w:tcPr>
          <w:p>
            <w:pPr>
              <w:spacing w:line="240" w:lineRule="auto" w:after="0"/>
            </w:pPr>
            <w:r>
              <w:rPr>
                <w:rFonts w:ascii="Times New Roman" w:hAnsi="Times New Roman"/>
                <w:sz w:val="16"/>
              </w:rPr>
              <w:t>Brain tumor</w:t>
            </w:r>
          </w:p>
        </w:tc>
        <w:tc>
          <w:tcPr>
            <w:tcW w:type="dxa" w:w="792"/>
            <w:vAlign w:val="center"/>
            <w:tcMar>
              <w:top w:w="55" w:type="dxa"/>
              <w:start w:w="55" w:type="dxa"/>
              <w:bottom w:w="55" w:type="dxa"/>
              <w:end w:w="55" w:type="dxa"/>
            </w:tcMar>
          </w:tcPr>
          <w:p>
            <w:pPr>
              <w:spacing w:line="240" w:lineRule="auto" w:after="0"/>
            </w:pPr>
            <w:r>
              <w:rPr>
                <w:rFonts w:ascii="Times New Roman" w:hAnsi="Times New Roman"/>
                <w:sz w:val="16"/>
              </w:rPr>
              <w:t>797</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3.8%</w:t>
            </w:r>
          </w:p>
        </w:tc>
        <w:tc>
          <w:tcPr>
            <w:tcW w:type="dxa" w:w="3096"/>
            <w:vAlign w:val="center"/>
            <w:tcMar>
              <w:top w:w="55" w:type="dxa"/>
              <w:start w:w="55" w:type="dxa"/>
              <w:bottom w:w="55" w:type="dxa"/>
              <w:end w:w="55" w:type="dxa"/>
            </w:tcMar>
          </w:tcPr>
          <w:p>
            <w:pPr>
              <w:spacing w:line="240" w:lineRule="auto" w:after="0"/>
            </w:pPr>
            <w:r>
              <w:rPr>
                <w:rFonts w:ascii="Times New Roman" w:hAnsi="Times New Roman"/>
                <w:sz w:val="16"/>
              </w:rPr>
              <w:t>Evidence available by hour 24; may describe development eligibility</w:t>
            </w:r>
          </w:p>
        </w:tc>
      </w:tr>
      <w:tr>
        <w:trPr>
          <w:cantSplit/>
        </w:trPr>
        <w:tc>
          <w:tcPr>
            <w:tcW w:type="dxa" w:w="1728"/>
            <w:vAlign w:val="center"/>
            <w:tcMar>
              <w:top w:w="55" w:type="dxa"/>
              <w:start w:w="55" w:type="dxa"/>
              <w:bottom w:w="55" w:type="dxa"/>
              <w:end w:w="55" w:type="dxa"/>
            </w:tcMar>
          </w:tcPr>
          <w:p>
            <w:pPr>
              <w:spacing w:line="240" w:lineRule="auto" w:after="0"/>
            </w:pPr>
            <w:r>
              <w:rPr>
                <w:rFonts w:ascii="Times New Roman" w:hAnsi="Times New Roman"/>
                <w:sz w:val="16"/>
              </w:rPr>
              <w:t>eICU-CRD v2.0 (declared)</w:t>
            </w:r>
          </w:p>
        </w:tc>
        <w:tc>
          <w:tcPr>
            <w:tcW w:type="dxa" w:w="2088"/>
            <w:vAlign w:val="center"/>
            <w:tcMar>
              <w:top w:w="55" w:type="dxa"/>
              <w:start w:w="55" w:type="dxa"/>
              <w:bottom w:w="55" w:type="dxa"/>
              <w:end w:w="55" w:type="dxa"/>
            </w:tcMar>
          </w:tcPr>
          <w:p>
            <w:pPr>
              <w:spacing w:line="240" w:lineRule="auto" w:after="0"/>
            </w:pPr>
            <w:r>
              <w:rPr>
                <w:rFonts w:ascii="Times New Roman" w:hAnsi="Times New Roman"/>
                <w:sz w:val="16"/>
              </w:rPr>
              <w:t>Central nervous system infection</w:t>
            </w:r>
          </w:p>
        </w:tc>
        <w:tc>
          <w:tcPr>
            <w:tcW w:type="dxa" w:w="792"/>
            <w:vAlign w:val="center"/>
            <w:tcMar>
              <w:top w:w="55" w:type="dxa"/>
              <w:start w:w="55" w:type="dxa"/>
              <w:bottom w:w="55" w:type="dxa"/>
              <w:end w:w="55" w:type="dxa"/>
            </w:tcMar>
          </w:tcPr>
          <w:p>
            <w:pPr>
              <w:spacing w:line="240" w:lineRule="auto" w:after="0"/>
            </w:pPr>
            <w:r>
              <w:rPr>
                <w:rFonts w:ascii="Times New Roman" w:hAnsi="Times New Roman"/>
                <w:sz w:val="16"/>
              </w:rPr>
              <w:t>356</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1.7%</w:t>
            </w:r>
          </w:p>
        </w:tc>
        <w:tc>
          <w:tcPr>
            <w:tcW w:type="dxa" w:w="3096"/>
            <w:vAlign w:val="center"/>
            <w:tcMar>
              <w:top w:w="55" w:type="dxa"/>
              <w:start w:w="55" w:type="dxa"/>
              <w:bottom w:w="55" w:type="dxa"/>
              <w:end w:w="55" w:type="dxa"/>
            </w:tcMar>
          </w:tcPr>
          <w:p>
            <w:pPr>
              <w:spacing w:line="240" w:lineRule="auto" w:after="0"/>
            </w:pPr>
            <w:r>
              <w:rPr>
                <w:rFonts w:ascii="Times New Roman" w:hAnsi="Times New Roman"/>
                <w:sz w:val="16"/>
              </w:rPr>
              <w:t>Evidence available by hour 24; may describe development eligibility</w:t>
            </w:r>
          </w:p>
        </w:tc>
      </w:tr>
      <w:tr>
        <w:trPr>
          <w:cantSplit/>
        </w:trPr>
        <w:tc>
          <w:tcPr>
            <w:tcW w:type="dxa" w:w="1728"/>
            <w:vAlign w:val="center"/>
            <w:tcMar>
              <w:top w:w="55" w:type="dxa"/>
              <w:start w:w="55" w:type="dxa"/>
              <w:bottom w:w="55" w:type="dxa"/>
              <w:end w:w="55" w:type="dxa"/>
            </w:tcMar>
          </w:tcPr>
          <w:p>
            <w:pPr>
              <w:spacing w:line="240" w:lineRule="auto" w:after="0"/>
            </w:pPr>
            <w:r>
              <w:rPr>
                <w:rFonts w:ascii="Times New Roman" w:hAnsi="Times New Roman"/>
                <w:sz w:val="16"/>
              </w:rPr>
              <w:t>eICU-CRD v2.0 (declared)</w:t>
            </w:r>
          </w:p>
        </w:tc>
        <w:tc>
          <w:tcPr>
            <w:tcW w:type="dxa" w:w="2088"/>
            <w:vAlign w:val="center"/>
            <w:tcMar>
              <w:top w:w="55" w:type="dxa"/>
              <w:start w:w="55" w:type="dxa"/>
              <w:bottom w:w="55" w:type="dxa"/>
              <w:end w:w="55" w:type="dxa"/>
            </w:tcMar>
          </w:tcPr>
          <w:p>
            <w:pPr>
              <w:spacing w:line="240" w:lineRule="auto" w:after="0"/>
            </w:pPr>
            <w:r>
              <w:rPr>
                <w:rFonts w:ascii="Times New Roman" w:hAnsi="Times New Roman"/>
                <w:sz w:val="16"/>
              </w:rPr>
              <w:t>Intracerebral hemorrhage</w:t>
            </w:r>
          </w:p>
        </w:tc>
        <w:tc>
          <w:tcPr>
            <w:tcW w:type="dxa" w:w="792"/>
            <w:vAlign w:val="center"/>
            <w:tcMar>
              <w:top w:w="55" w:type="dxa"/>
              <w:start w:w="55" w:type="dxa"/>
              <w:bottom w:w="55" w:type="dxa"/>
              <w:end w:w="55" w:type="dxa"/>
            </w:tcMar>
          </w:tcPr>
          <w:p>
            <w:pPr>
              <w:spacing w:line="240" w:lineRule="auto" w:after="0"/>
            </w:pPr>
            <w:r>
              <w:rPr>
                <w:rFonts w:ascii="Times New Roman" w:hAnsi="Times New Roman"/>
                <w:sz w:val="16"/>
              </w:rPr>
              <w:t>351</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1.7%</w:t>
            </w:r>
          </w:p>
        </w:tc>
        <w:tc>
          <w:tcPr>
            <w:tcW w:type="dxa" w:w="3096"/>
            <w:vAlign w:val="center"/>
            <w:tcMar>
              <w:top w:w="55" w:type="dxa"/>
              <w:start w:w="55" w:type="dxa"/>
              <w:bottom w:w="55" w:type="dxa"/>
              <w:end w:w="55" w:type="dxa"/>
            </w:tcMar>
          </w:tcPr>
          <w:p>
            <w:pPr>
              <w:spacing w:line="240" w:lineRule="auto" w:after="0"/>
            </w:pPr>
            <w:r>
              <w:rPr>
                <w:rFonts w:ascii="Times New Roman" w:hAnsi="Times New Roman"/>
                <w:sz w:val="16"/>
              </w:rPr>
              <w:t>Evidence available by hour 24; may describe development eligibility</w:t>
            </w:r>
          </w:p>
        </w:tc>
      </w:tr>
      <w:tr>
        <w:trPr>
          <w:cantSplit/>
        </w:trPr>
        <w:tc>
          <w:tcPr>
            <w:tcW w:type="dxa" w:w="1728"/>
            <w:vAlign w:val="center"/>
            <w:tcMar>
              <w:top w:w="55" w:type="dxa"/>
              <w:start w:w="55" w:type="dxa"/>
              <w:bottom w:w="55" w:type="dxa"/>
              <w:end w:w="55" w:type="dxa"/>
            </w:tcMar>
          </w:tcPr>
          <w:p>
            <w:pPr>
              <w:spacing w:line="240" w:lineRule="auto" w:after="0"/>
            </w:pPr>
            <w:r>
              <w:rPr>
                <w:rFonts w:ascii="Times New Roman" w:hAnsi="Times New Roman"/>
                <w:sz w:val="16"/>
              </w:rPr>
              <w:t>eICU-CRD v2.0 (declared)</w:t>
            </w:r>
          </w:p>
        </w:tc>
        <w:tc>
          <w:tcPr>
            <w:tcW w:type="dxa" w:w="2088"/>
            <w:vAlign w:val="center"/>
            <w:tcMar>
              <w:top w:w="55" w:type="dxa"/>
              <w:start w:w="55" w:type="dxa"/>
              <w:bottom w:w="55" w:type="dxa"/>
              <w:end w:w="55" w:type="dxa"/>
            </w:tcMar>
          </w:tcPr>
          <w:p>
            <w:pPr>
              <w:spacing w:line="240" w:lineRule="auto" w:after="0"/>
            </w:pPr>
            <w:r>
              <w:rPr>
                <w:rFonts w:ascii="Times New Roman" w:hAnsi="Times New Roman"/>
                <w:sz w:val="16"/>
              </w:rPr>
              <w:t>Ischemic stroke</w:t>
            </w:r>
          </w:p>
        </w:tc>
        <w:tc>
          <w:tcPr>
            <w:tcW w:type="dxa" w:w="792"/>
            <w:vAlign w:val="center"/>
            <w:tcMar>
              <w:top w:w="55" w:type="dxa"/>
              <w:start w:w="55" w:type="dxa"/>
              <w:bottom w:w="55" w:type="dxa"/>
              <w:end w:w="55" w:type="dxa"/>
            </w:tcMar>
          </w:tcPr>
          <w:p>
            <w:pPr>
              <w:spacing w:line="240" w:lineRule="auto" w:after="0"/>
            </w:pPr>
            <w:r>
              <w:rPr>
                <w:rFonts w:ascii="Times New Roman" w:hAnsi="Times New Roman"/>
                <w:sz w:val="16"/>
              </w:rPr>
              <w:t>5005</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24.1%</w:t>
            </w:r>
          </w:p>
        </w:tc>
        <w:tc>
          <w:tcPr>
            <w:tcW w:type="dxa" w:w="3096"/>
            <w:vAlign w:val="center"/>
            <w:tcMar>
              <w:top w:w="55" w:type="dxa"/>
              <w:start w:w="55" w:type="dxa"/>
              <w:bottom w:w="55" w:type="dxa"/>
              <w:end w:w="55" w:type="dxa"/>
            </w:tcMar>
          </w:tcPr>
          <w:p>
            <w:pPr>
              <w:spacing w:line="240" w:lineRule="auto" w:after="0"/>
            </w:pPr>
            <w:r>
              <w:rPr>
                <w:rFonts w:ascii="Times New Roman" w:hAnsi="Times New Roman"/>
                <w:sz w:val="16"/>
              </w:rPr>
              <w:t>Evidence available by hour 24; may describe development eligibility</w:t>
            </w:r>
          </w:p>
        </w:tc>
      </w:tr>
      <w:tr>
        <w:trPr>
          <w:cantSplit/>
        </w:trPr>
        <w:tc>
          <w:tcPr>
            <w:tcW w:type="dxa" w:w="1728"/>
            <w:vAlign w:val="center"/>
            <w:tcMar>
              <w:top w:w="55" w:type="dxa"/>
              <w:start w:w="55" w:type="dxa"/>
              <w:bottom w:w="55" w:type="dxa"/>
              <w:end w:w="55" w:type="dxa"/>
            </w:tcMar>
          </w:tcPr>
          <w:p>
            <w:pPr>
              <w:spacing w:line="240" w:lineRule="auto" w:after="0"/>
            </w:pPr>
            <w:r>
              <w:rPr>
                <w:rFonts w:ascii="Times New Roman" w:hAnsi="Times New Roman"/>
                <w:sz w:val="16"/>
              </w:rPr>
              <w:t>eICU-CRD v2.0 (declared)</w:t>
            </w:r>
          </w:p>
        </w:tc>
        <w:tc>
          <w:tcPr>
            <w:tcW w:type="dxa" w:w="2088"/>
            <w:vAlign w:val="center"/>
            <w:tcMar>
              <w:top w:w="55" w:type="dxa"/>
              <w:start w:w="55" w:type="dxa"/>
              <w:bottom w:w="55" w:type="dxa"/>
              <w:end w:w="55" w:type="dxa"/>
            </w:tcMar>
          </w:tcPr>
          <w:p>
            <w:pPr>
              <w:spacing w:line="240" w:lineRule="auto" w:after="0"/>
            </w:pPr>
            <w:r>
              <w:rPr>
                <w:rFonts w:ascii="Times New Roman" w:hAnsi="Times New Roman"/>
                <w:sz w:val="16"/>
              </w:rPr>
              <w:t>Other Neuro ICU admission</w:t>
            </w:r>
          </w:p>
        </w:tc>
        <w:tc>
          <w:tcPr>
            <w:tcW w:type="dxa" w:w="792"/>
            <w:vAlign w:val="center"/>
            <w:tcMar>
              <w:top w:w="55" w:type="dxa"/>
              <w:start w:w="55" w:type="dxa"/>
              <w:bottom w:w="55" w:type="dxa"/>
              <w:end w:w="55" w:type="dxa"/>
            </w:tcMar>
          </w:tcPr>
          <w:p>
            <w:pPr>
              <w:spacing w:line="240" w:lineRule="auto" w:after="0"/>
            </w:pPr>
            <w:r>
              <w:rPr>
                <w:rFonts w:ascii="Times New Roman" w:hAnsi="Times New Roman"/>
                <w:sz w:val="16"/>
              </w:rPr>
              <w:t>2801</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13.5%</w:t>
            </w:r>
          </w:p>
        </w:tc>
        <w:tc>
          <w:tcPr>
            <w:tcW w:type="dxa" w:w="3096"/>
            <w:vAlign w:val="center"/>
            <w:tcMar>
              <w:top w:w="55" w:type="dxa"/>
              <w:start w:w="55" w:type="dxa"/>
              <w:bottom w:w="55" w:type="dxa"/>
              <w:end w:w="55" w:type="dxa"/>
            </w:tcMar>
          </w:tcPr>
          <w:p>
            <w:pPr>
              <w:spacing w:line="240" w:lineRule="auto" w:after="0"/>
            </w:pPr>
            <w:r>
              <w:rPr>
                <w:rFonts w:ascii="Times New Roman" w:hAnsi="Times New Roman"/>
                <w:sz w:val="16"/>
              </w:rPr>
              <w:t>Evidence available by hour 24; may describe development eligibility</w:t>
            </w:r>
          </w:p>
        </w:tc>
      </w:tr>
      <w:tr>
        <w:trPr>
          <w:cantSplit/>
        </w:trPr>
        <w:tc>
          <w:tcPr>
            <w:tcW w:type="dxa" w:w="1728"/>
            <w:vAlign w:val="center"/>
            <w:tcMar>
              <w:top w:w="55" w:type="dxa"/>
              <w:start w:w="55" w:type="dxa"/>
              <w:bottom w:w="55" w:type="dxa"/>
              <w:end w:w="55" w:type="dxa"/>
            </w:tcMar>
          </w:tcPr>
          <w:p>
            <w:pPr>
              <w:spacing w:line="240" w:lineRule="auto" w:after="0"/>
            </w:pPr>
            <w:r>
              <w:rPr>
                <w:rFonts w:ascii="Times New Roman" w:hAnsi="Times New Roman"/>
                <w:sz w:val="16"/>
              </w:rPr>
              <w:t>eICU-CRD v2.0 (declared)</w:t>
            </w:r>
          </w:p>
        </w:tc>
        <w:tc>
          <w:tcPr>
            <w:tcW w:type="dxa" w:w="2088"/>
            <w:vAlign w:val="center"/>
            <w:tcMar>
              <w:top w:w="55" w:type="dxa"/>
              <w:start w:w="55" w:type="dxa"/>
              <w:bottom w:w="55" w:type="dxa"/>
              <w:end w:w="55" w:type="dxa"/>
            </w:tcMar>
          </w:tcPr>
          <w:p>
            <w:pPr>
              <w:spacing w:line="240" w:lineRule="auto" w:after="0"/>
            </w:pPr>
            <w:r>
              <w:rPr>
                <w:rFonts w:ascii="Times New Roman" w:hAnsi="Times New Roman"/>
                <w:sz w:val="16"/>
              </w:rPr>
              <w:t>Other neurocritical illness</w:t>
            </w:r>
          </w:p>
        </w:tc>
        <w:tc>
          <w:tcPr>
            <w:tcW w:type="dxa" w:w="792"/>
            <w:vAlign w:val="center"/>
            <w:tcMar>
              <w:top w:w="55" w:type="dxa"/>
              <w:start w:w="55" w:type="dxa"/>
              <w:bottom w:w="55" w:type="dxa"/>
              <w:end w:w="55" w:type="dxa"/>
            </w:tcMar>
          </w:tcPr>
          <w:p>
            <w:pPr>
              <w:spacing w:line="240" w:lineRule="auto" w:after="0"/>
            </w:pPr>
            <w:r>
              <w:rPr>
                <w:rFonts w:ascii="Times New Roman" w:hAnsi="Times New Roman"/>
                <w:sz w:val="16"/>
              </w:rPr>
              <w:t>3584</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17.2%</w:t>
            </w:r>
          </w:p>
        </w:tc>
        <w:tc>
          <w:tcPr>
            <w:tcW w:type="dxa" w:w="3096"/>
            <w:vAlign w:val="center"/>
            <w:tcMar>
              <w:top w:w="55" w:type="dxa"/>
              <w:start w:w="55" w:type="dxa"/>
              <w:bottom w:w="55" w:type="dxa"/>
              <w:end w:w="55" w:type="dxa"/>
            </w:tcMar>
          </w:tcPr>
          <w:p>
            <w:pPr>
              <w:spacing w:line="240" w:lineRule="auto" w:after="0"/>
            </w:pPr>
            <w:r>
              <w:rPr>
                <w:rFonts w:ascii="Times New Roman" w:hAnsi="Times New Roman"/>
                <w:sz w:val="16"/>
              </w:rPr>
              <w:t>Evidence available by hour 24; may describe development eligibility</w:t>
            </w:r>
          </w:p>
        </w:tc>
      </w:tr>
      <w:tr>
        <w:trPr>
          <w:cantSplit/>
        </w:trPr>
        <w:tc>
          <w:tcPr>
            <w:tcW w:type="dxa" w:w="1728"/>
            <w:vAlign w:val="center"/>
            <w:tcMar>
              <w:top w:w="55" w:type="dxa"/>
              <w:start w:w="55" w:type="dxa"/>
              <w:bottom w:w="55" w:type="dxa"/>
              <w:end w:w="55" w:type="dxa"/>
            </w:tcMar>
          </w:tcPr>
          <w:p>
            <w:pPr>
              <w:spacing w:line="240" w:lineRule="auto" w:after="0"/>
            </w:pPr>
            <w:r>
              <w:rPr>
                <w:rFonts w:ascii="Times New Roman" w:hAnsi="Times New Roman"/>
                <w:sz w:val="16"/>
              </w:rPr>
              <w:t>eICU-CRD v2.0 (declared)</w:t>
            </w:r>
          </w:p>
        </w:tc>
        <w:tc>
          <w:tcPr>
            <w:tcW w:type="dxa" w:w="2088"/>
            <w:vAlign w:val="center"/>
            <w:tcMar>
              <w:top w:w="55" w:type="dxa"/>
              <w:start w:w="55" w:type="dxa"/>
              <w:bottom w:w="55" w:type="dxa"/>
              <w:end w:w="55" w:type="dxa"/>
            </w:tcMar>
          </w:tcPr>
          <w:p>
            <w:pPr>
              <w:spacing w:line="240" w:lineRule="auto" w:after="0"/>
            </w:pPr>
            <w:r>
              <w:rPr>
                <w:rFonts w:ascii="Times New Roman" w:hAnsi="Times New Roman"/>
                <w:sz w:val="16"/>
              </w:rPr>
              <w:t>Status epilepticus</w:t>
            </w:r>
          </w:p>
        </w:tc>
        <w:tc>
          <w:tcPr>
            <w:tcW w:type="dxa" w:w="792"/>
            <w:vAlign w:val="center"/>
            <w:tcMar>
              <w:top w:w="55" w:type="dxa"/>
              <w:start w:w="55" w:type="dxa"/>
              <w:bottom w:w="55" w:type="dxa"/>
              <w:end w:w="55" w:type="dxa"/>
            </w:tcMar>
          </w:tcPr>
          <w:p>
            <w:pPr>
              <w:spacing w:line="240" w:lineRule="auto" w:after="0"/>
            </w:pPr>
            <w:r>
              <w:rPr>
                <w:rFonts w:ascii="Times New Roman" w:hAnsi="Times New Roman"/>
                <w:sz w:val="16"/>
              </w:rPr>
              <w:t>3547</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17.0%</w:t>
            </w:r>
          </w:p>
        </w:tc>
        <w:tc>
          <w:tcPr>
            <w:tcW w:type="dxa" w:w="3096"/>
            <w:vAlign w:val="center"/>
            <w:tcMar>
              <w:top w:w="55" w:type="dxa"/>
              <w:start w:w="55" w:type="dxa"/>
              <w:bottom w:w="55" w:type="dxa"/>
              <w:end w:w="55" w:type="dxa"/>
            </w:tcMar>
          </w:tcPr>
          <w:p>
            <w:pPr>
              <w:spacing w:line="240" w:lineRule="auto" w:after="0"/>
            </w:pPr>
            <w:r>
              <w:rPr>
                <w:rFonts w:ascii="Times New Roman" w:hAnsi="Times New Roman"/>
                <w:sz w:val="16"/>
              </w:rPr>
              <w:t>Evidence available by hour 24; may describe development eligibility</w:t>
            </w:r>
          </w:p>
        </w:tc>
      </w:tr>
      <w:tr>
        <w:trPr>
          <w:cantSplit/>
        </w:trPr>
        <w:tc>
          <w:tcPr>
            <w:tcW w:type="dxa" w:w="1728"/>
            <w:vAlign w:val="center"/>
            <w:tcMar>
              <w:top w:w="55" w:type="dxa"/>
              <w:start w:w="55" w:type="dxa"/>
              <w:bottom w:w="55" w:type="dxa"/>
              <w:end w:w="55" w:type="dxa"/>
            </w:tcMar>
          </w:tcPr>
          <w:p>
            <w:pPr>
              <w:spacing w:line="240" w:lineRule="auto" w:after="0"/>
            </w:pPr>
            <w:r>
              <w:rPr>
                <w:rFonts w:ascii="Times New Roman" w:hAnsi="Times New Roman"/>
                <w:sz w:val="16"/>
              </w:rPr>
              <w:t>eICU-CRD v2.0 (declared)</w:t>
            </w:r>
          </w:p>
        </w:tc>
        <w:tc>
          <w:tcPr>
            <w:tcW w:type="dxa" w:w="2088"/>
            <w:vAlign w:val="center"/>
            <w:tcMar>
              <w:top w:w="55" w:type="dxa"/>
              <w:start w:w="55" w:type="dxa"/>
              <w:bottom w:w="55" w:type="dxa"/>
              <w:end w:w="55" w:type="dxa"/>
            </w:tcMar>
          </w:tcPr>
          <w:p>
            <w:pPr>
              <w:spacing w:line="240" w:lineRule="auto" w:after="0"/>
            </w:pPr>
            <w:r>
              <w:rPr>
                <w:rFonts w:ascii="Times New Roman" w:hAnsi="Times New Roman"/>
                <w:sz w:val="16"/>
              </w:rPr>
              <w:t>Subarachnoid hemorrhage</w:t>
            </w:r>
          </w:p>
        </w:tc>
        <w:tc>
          <w:tcPr>
            <w:tcW w:type="dxa" w:w="792"/>
            <w:vAlign w:val="center"/>
            <w:tcMar>
              <w:top w:w="55" w:type="dxa"/>
              <w:start w:w="55" w:type="dxa"/>
              <w:bottom w:w="55" w:type="dxa"/>
              <w:end w:w="55" w:type="dxa"/>
            </w:tcMar>
          </w:tcPr>
          <w:p>
            <w:pPr>
              <w:spacing w:line="240" w:lineRule="auto" w:after="0"/>
            </w:pPr>
            <w:r>
              <w:rPr>
                <w:rFonts w:ascii="Times New Roman" w:hAnsi="Times New Roman"/>
                <w:sz w:val="16"/>
              </w:rPr>
              <w:t>874</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4.2%</w:t>
            </w:r>
          </w:p>
        </w:tc>
        <w:tc>
          <w:tcPr>
            <w:tcW w:type="dxa" w:w="3096"/>
            <w:vAlign w:val="center"/>
            <w:tcMar>
              <w:top w:w="55" w:type="dxa"/>
              <w:start w:w="55" w:type="dxa"/>
              <w:bottom w:w="55" w:type="dxa"/>
              <w:end w:w="55" w:type="dxa"/>
            </w:tcMar>
          </w:tcPr>
          <w:p>
            <w:pPr>
              <w:spacing w:line="240" w:lineRule="auto" w:after="0"/>
            </w:pPr>
            <w:r>
              <w:rPr>
                <w:rFonts w:ascii="Times New Roman" w:hAnsi="Times New Roman"/>
                <w:sz w:val="16"/>
              </w:rPr>
              <w:t>Evidence available by hour 24; may describe development eligibility</w:t>
            </w:r>
          </w:p>
        </w:tc>
      </w:tr>
      <w:tr>
        <w:trPr>
          <w:cantSplit/>
        </w:trPr>
        <w:tc>
          <w:tcPr>
            <w:tcW w:type="dxa" w:w="1728"/>
            <w:vAlign w:val="center"/>
            <w:tcMar>
              <w:top w:w="55" w:type="dxa"/>
              <w:start w:w="55" w:type="dxa"/>
              <w:bottom w:w="55" w:type="dxa"/>
              <w:end w:w="55" w:type="dxa"/>
            </w:tcMar>
          </w:tcPr>
          <w:p>
            <w:pPr>
              <w:spacing w:line="240" w:lineRule="auto" w:after="0"/>
            </w:pPr>
            <w:r>
              <w:rPr>
                <w:rFonts w:ascii="Times New Roman" w:hAnsi="Times New Roman"/>
                <w:sz w:val="16"/>
              </w:rPr>
              <w:t>eICU-CRD v2.0 (declared)</w:t>
            </w:r>
          </w:p>
        </w:tc>
        <w:tc>
          <w:tcPr>
            <w:tcW w:type="dxa" w:w="2088"/>
            <w:vAlign w:val="center"/>
            <w:tcMar>
              <w:top w:w="55" w:type="dxa"/>
              <w:start w:w="55" w:type="dxa"/>
              <w:bottom w:w="55" w:type="dxa"/>
              <w:end w:w="55" w:type="dxa"/>
            </w:tcMar>
          </w:tcPr>
          <w:p>
            <w:pPr>
              <w:spacing w:line="240" w:lineRule="auto" w:after="0"/>
            </w:pPr>
            <w:r>
              <w:rPr>
                <w:rFonts w:ascii="Times New Roman" w:hAnsi="Times New Roman"/>
                <w:sz w:val="16"/>
              </w:rPr>
              <w:t>Traumatic brain injury</w:t>
            </w:r>
          </w:p>
        </w:tc>
        <w:tc>
          <w:tcPr>
            <w:tcW w:type="dxa" w:w="792"/>
            <w:vAlign w:val="center"/>
            <w:tcMar>
              <w:top w:w="55" w:type="dxa"/>
              <w:start w:w="55" w:type="dxa"/>
              <w:bottom w:w="55" w:type="dxa"/>
              <w:end w:w="55" w:type="dxa"/>
            </w:tcMar>
          </w:tcPr>
          <w:p>
            <w:pPr>
              <w:spacing w:line="240" w:lineRule="auto" w:after="0"/>
            </w:pPr>
            <w:r>
              <w:rPr>
                <w:rFonts w:ascii="Times New Roman" w:hAnsi="Times New Roman"/>
                <w:sz w:val="16"/>
              </w:rPr>
              <w:t>3495</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16.8%</w:t>
            </w:r>
          </w:p>
        </w:tc>
        <w:tc>
          <w:tcPr>
            <w:tcW w:type="dxa" w:w="3096"/>
            <w:vAlign w:val="center"/>
            <w:tcMar>
              <w:top w:w="55" w:type="dxa"/>
              <w:start w:w="55" w:type="dxa"/>
              <w:bottom w:w="55" w:type="dxa"/>
              <w:end w:w="55" w:type="dxa"/>
            </w:tcMar>
          </w:tcPr>
          <w:p>
            <w:pPr>
              <w:spacing w:line="240" w:lineRule="auto" w:after="0"/>
            </w:pPr>
            <w:r>
              <w:rPr>
                <w:rFonts w:ascii="Times New Roman" w:hAnsi="Times New Roman"/>
                <w:sz w:val="16"/>
              </w:rPr>
              <w:t>Evidence available by hour 24; may describe development eligibility</w:t>
            </w:r>
          </w:p>
        </w:tc>
      </w:tr>
      <w:tr>
        <w:trPr>
          <w:cantSplit/>
        </w:trPr>
        <w:tc>
          <w:tcPr>
            <w:tcW w:type="dxa" w:w="1728"/>
            <w:vAlign w:val="center"/>
            <w:tcMar>
              <w:top w:w="55" w:type="dxa"/>
              <w:start w:w="55" w:type="dxa"/>
              <w:bottom w:w="55" w:type="dxa"/>
              <w:end w:w="55" w:type="dxa"/>
            </w:tcMar>
          </w:tcPr>
          <w:p>
            <w:pPr>
              <w:spacing w:line="240" w:lineRule="auto" w:after="0"/>
            </w:pPr>
            <w:r>
              <w:rPr>
                <w:rFonts w:ascii="Times New Roman" w:hAnsi="Times New Roman"/>
                <w:sz w:val="16"/>
              </w:rPr>
              <w:t>MIMIC-IV v3.1</w:t>
            </w:r>
          </w:p>
        </w:tc>
        <w:tc>
          <w:tcPr>
            <w:tcW w:type="dxa" w:w="2088"/>
            <w:vAlign w:val="center"/>
            <w:tcMar>
              <w:top w:w="55" w:type="dxa"/>
              <w:start w:w="55" w:type="dxa"/>
              <w:bottom w:w="55" w:type="dxa"/>
              <w:end w:w="55" w:type="dxa"/>
            </w:tcMar>
          </w:tcPr>
          <w:p>
            <w:pPr>
              <w:spacing w:line="240" w:lineRule="auto" w:after="0"/>
            </w:pPr>
            <w:r>
              <w:rPr>
                <w:rFonts w:ascii="Times New Roman" w:hAnsi="Times New Roman"/>
                <w:sz w:val="16"/>
              </w:rPr>
              <w:t>Brain tumor</w:t>
            </w:r>
          </w:p>
        </w:tc>
        <w:tc>
          <w:tcPr>
            <w:tcW w:type="dxa" w:w="792"/>
            <w:vAlign w:val="center"/>
            <w:tcMar>
              <w:top w:w="55" w:type="dxa"/>
              <w:start w:w="55" w:type="dxa"/>
              <w:bottom w:w="55" w:type="dxa"/>
              <w:end w:w="55" w:type="dxa"/>
            </w:tcMar>
          </w:tcPr>
          <w:p>
            <w:pPr>
              <w:spacing w:line="240" w:lineRule="auto" w:after="0"/>
            </w:pPr>
            <w:r>
              <w:rPr>
                <w:rFonts w:ascii="Times New Roman" w:hAnsi="Times New Roman"/>
                <w:sz w:val="16"/>
              </w:rPr>
              <w:t>259</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3.8%</w:t>
            </w:r>
          </w:p>
        </w:tc>
        <w:tc>
          <w:tcPr>
            <w:tcW w:type="dxa" w:w="3096"/>
            <w:vAlign w:val="center"/>
            <w:tcMar>
              <w:top w:w="55" w:type="dxa"/>
              <w:start w:w="55" w:type="dxa"/>
              <w:bottom w:w="55" w:type="dxa"/>
              <w:end w:w="55" w:type="dxa"/>
            </w:tcMar>
          </w:tcPr>
          <w:p>
            <w:pPr>
              <w:spacing w:line="240" w:lineRule="auto" w:after="0"/>
            </w:pPr>
            <w:r>
              <w:rPr>
                <w:rFonts w:ascii="Times New Roman" w:hAnsi="Times New Roman"/>
                <w:sz w:val="16"/>
              </w:rPr>
              <w:t>Full-admission coded descriptor; not used for eligibility or prediction</w:t>
            </w:r>
          </w:p>
        </w:tc>
      </w:tr>
      <w:tr>
        <w:trPr>
          <w:cantSplit/>
        </w:trPr>
        <w:tc>
          <w:tcPr>
            <w:tcW w:type="dxa" w:w="1728"/>
            <w:vAlign w:val="center"/>
            <w:tcMar>
              <w:top w:w="55" w:type="dxa"/>
              <w:start w:w="55" w:type="dxa"/>
              <w:bottom w:w="55" w:type="dxa"/>
              <w:end w:w="55" w:type="dxa"/>
            </w:tcMar>
          </w:tcPr>
          <w:p>
            <w:pPr>
              <w:spacing w:line="240" w:lineRule="auto" w:after="0"/>
            </w:pPr>
            <w:r>
              <w:rPr>
                <w:rFonts w:ascii="Times New Roman" w:hAnsi="Times New Roman"/>
                <w:sz w:val="16"/>
              </w:rPr>
              <w:t>MIMIC-IV v3.1</w:t>
            </w:r>
          </w:p>
        </w:tc>
        <w:tc>
          <w:tcPr>
            <w:tcW w:type="dxa" w:w="2088"/>
            <w:vAlign w:val="center"/>
            <w:tcMar>
              <w:top w:w="55" w:type="dxa"/>
              <w:start w:w="55" w:type="dxa"/>
              <w:bottom w:w="55" w:type="dxa"/>
              <w:end w:w="55" w:type="dxa"/>
            </w:tcMar>
          </w:tcPr>
          <w:p>
            <w:pPr>
              <w:spacing w:line="240" w:lineRule="auto" w:after="0"/>
            </w:pPr>
            <w:r>
              <w:rPr>
                <w:rFonts w:ascii="Times New Roman" w:hAnsi="Times New Roman"/>
                <w:sz w:val="16"/>
              </w:rPr>
              <w:t>Central nervous system infection</w:t>
            </w:r>
          </w:p>
        </w:tc>
        <w:tc>
          <w:tcPr>
            <w:tcW w:type="dxa" w:w="792"/>
            <w:vAlign w:val="center"/>
            <w:tcMar>
              <w:top w:w="55" w:type="dxa"/>
              <w:start w:w="55" w:type="dxa"/>
              <w:bottom w:w="55" w:type="dxa"/>
              <w:end w:w="55" w:type="dxa"/>
            </w:tcMar>
          </w:tcPr>
          <w:p>
            <w:pPr>
              <w:spacing w:line="240" w:lineRule="auto" w:after="0"/>
            </w:pPr>
            <w:r>
              <w:rPr>
                <w:rFonts w:ascii="Times New Roman" w:hAnsi="Times New Roman"/>
                <w:sz w:val="16"/>
              </w:rPr>
              <w:t>118</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1.7%</w:t>
            </w:r>
          </w:p>
        </w:tc>
        <w:tc>
          <w:tcPr>
            <w:tcW w:type="dxa" w:w="3096"/>
            <w:vAlign w:val="center"/>
            <w:tcMar>
              <w:top w:w="55" w:type="dxa"/>
              <w:start w:w="55" w:type="dxa"/>
              <w:bottom w:w="55" w:type="dxa"/>
              <w:end w:w="55" w:type="dxa"/>
            </w:tcMar>
          </w:tcPr>
          <w:p>
            <w:pPr>
              <w:spacing w:line="240" w:lineRule="auto" w:after="0"/>
            </w:pPr>
            <w:r>
              <w:rPr>
                <w:rFonts w:ascii="Times New Roman" w:hAnsi="Times New Roman"/>
                <w:sz w:val="16"/>
              </w:rPr>
              <w:t>Full-admission coded descriptor; not used for eligibility or prediction</w:t>
            </w:r>
          </w:p>
        </w:tc>
      </w:tr>
      <w:tr>
        <w:trPr>
          <w:cantSplit/>
        </w:trPr>
        <w:tc>
          <w:tcPr>
            <w:tcW w:type="dxa" w:w="1728"/>
            <w:vAlign w:val="center"/>
            <w:tcMar>
              <w:top w:w="55" w:type="dxa"/>
              <w:start w:w="55" w:type="dxa"/>
              <w:bottom w:w="55" w:type="dxa"/>
              <w:end w:w="55" w:type="dxa"/>
            </w:tcMar>
          </w:tcPr>
          <w:p>
            <w:pPr>
              <w:spacing w:line="240" w:lineRule="auto" w:after="0"/>
            </w:pPr>
            <w:r>
              <w:rPr>
                <w:rFonts w:ascii="Times New Roman" w:hAnsi="Times New Roman"/>
                <w:sz w:val="16"/>
              </w:rPr>
              <w:t>MIMIC-IV v3.1</w:t>
            </w:r>
          </w:p>
        </w:tc>
        <w:tc>
          <w:tcPr>
            <w:tcW w:type="dxa" w:w="2088"/>
            <w:vAlign w:val="center"/>
            <w:tcMar>
              <w:top w:w="55" w:type="dxa"/>
              <w:start w:w="55" w:type="dxa"/>
              <w:bottom w:w="55" w:type="dxa"/>
              <w:end w:w="55" w:type="dxa"/>
            </w:tcMar>
          </w:tcPr>
          <w:p>
            <w:pPr>
              <w:spacing w:line="240" w:lineRule="auto" w:after="0"/>
            </w:pPr>
            <w:r>
              <w:rPr>
                <w:rFonts w:ascii="Times New Roman" w:hAnsi="Times New Roman"/>
                <w:sz w:val="16"/>
              </w:rPr>
              <w:t>Intracerebral hemorrhage</w:t>
            </w:r>
          </w:p>
        </w:tc>
        <w:tc>
          <w:tcPr>
            <w:tcW w:type="dxa" w:w="792"/>
            <w:vAlign w:val="center"/>
            <w:tcMar>
              <w:top w:w="55" w:type="dxa"/>
              <w:start w:w="55" w:type="dxa"/>
              <w:bottom w:w="55" w:type="dxa"/>
              <w:end w:w="55" w:type="dxa"/>
            </w:tcMar>
          </w:tcPr>
          <w:p>
            <w:pPr>
              <w:spacing w:line="240" w:lineRule="auto" w:after="0"/>
            </w:pPr>
            <w:r>
              <w:rPr>
                <w:rFonts w:ascii="Times New Roman" w:hAnsi="Times New Roman"/>
                <w:sz w:val="16"/>
              </w:rPr>
              <w:t>933</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13.7%</w:t>
            </w:r>
          </w:p>
        </w:tc>
        <w:tc>
          <w:tcPr>
            <w:tcW w:type="dxa" w:w="3096"/>
            <w:vAlign w:val="center"/>
            <w:tcMar>
              <w:top w:w="55" w:type="dxa"/>
              <w:start w:w="55" w:type="dxa"/>
              <w:bottom w:w="55" w:type="dxa"/>
              <w:end w:w="55" w:type="dxa"/>
            </w:tcMar>
          </w:tcPr>
          <w:p>
            <w:pPr>
              <w:spacing w:line="240" w:lineRule="auto" w:after="0"/>
            </w:pPr>
            <w:r>
              <w:rPr>
                <w:rFonts w:ascii="Times New Roman" w:hAnsi="Times New Roman"/>
                <w:sz w:val="16"/>
              </w:rPr>
              <w:t>Full-admission coded descriptor; not used for eligibility or prediction</w:t>
            </w:r>
          </w:p>
        </w:tc>
      </w:tr>
      <w:tr>
        <w:trPr>
          <w:cantSplit/>
        </w:trPr>
        <w:tc>
          <w:tcPr>
            <w:tcW w:type="dxa" w:w="1728"/>
            <w:vAlign w:val="center"/>
            <w:tcMar>
              <w:top w:w="55" w:type="dxa"/>
              <w:start w:w="55" w:type="dxa"/>
              <w:bottom w:w="55" w:type="dxa"/>
              <w:end w:w="55" w:type="dxa"/>
            </w:tcMar>
          </w:tcPr>
          <w:p>
            <w:pPr>
              <w:spacing w:line="240" w:lineRule="auto" w:after="0"/>
            </w:pPr>
            <w:r>
              <w:rPr>
                <w:rFonts w:ascii="Times New Roman" w:hAnsi="Times New Roman"/>
                <w:sz w:val="16"/>
              </w:rPr>
              <w:t>MIMIC-IV v3.1</w:t>
            </w:r>
          </w:p>
        </w:tc>
        <w:tc>
          <w:tcPr>
            <w:tcW w:type="dxa" w:w="2088"/>
            <w:vAlign w:val="center"/>
            <w:tcMar>
              <w:top w:w="55" w:type="dxa"/>
              <w:start w:w="55" w:type="dxa"/>
              <w:bottom w:w="55" w:type="dxa"/>
              <w:end w:w="55" w:type="dxa"/>
            </w:tcMar>
          </w:tcPr>
          <w:p>
            <w:pPr>
              <w:spacing w:line="240" w:lineRule="auto" w:after="0"/>
            </w:pPr>
            <w:r>
              <w:rPr>
                <w:rFonts w:ascii="Times New Roman" w:hAnsi="Times New Roman"/>
                <w:sz w:val="16"/>
              </w:rPr>
              <w:t>Ischemic stroke</w:t>
            </w:r>
          </w:p>
        </w:tc>
        <w:tc>
          <w:tcPr>
            <w:tcW w:type="dxa" w:w="792"/>
            <w:vAlign w:val="center"/>
            <w:tcMar>
              <w:top w:w="55" w:type="dxa"/>
              <w:start w:w="55" w:type="dxa"/>
              <w:bottom w:w="55" w:type="dxa"/>
              <w:end w:w="55" w:type="dxa"/>
            </w:tcMar>
          </w:tcPr>
          <w:p>
            <w:pPr>
              <w:spacing w:line="240" w:lineRule="auto" w:after="0"/>
            </w:pPr>
            <w:r>
              <w:rPr>
                <w:rFonts w:ascii="Times New Roman" w:hAnsi="Times New Roman"/>
                <w:sz w:val="16"/>
              </w:rPr>
              <w:t>1556</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22.8%</w:t>
            </w:r>
          </w:p>
        </w:tc>
        <w:tc>
          <w:tcPr>
            <w:tcW w:type="dxa" w:w="3096"/>
            <w:vAlign w:val="center"/>
            <w:tcMar>
              <w:top w:w="55" w:type="dxa"/>
              <w:start w:w="55" w:type="dxa"/>
              <w:bottom w:w="55" w:type="dxa"/>
              <w:end w:w="55" w:type="dxa"/>
            </w:tcMar>
          </w:tcPr>
          <w:p>
            <w:pPr>
              <w:spacing w:line="240" w:lineRule="auto" w:after="0"/>
            </w:pPr>
            <w:r>
              <w:rPr>
                <w:rFonts w:ascii="Times New Roman" w:hAnsi="Times New Roman"/>
                <w:sz w:val="16"/>
              </w:rPr>
              <w:t>Full-admission coded descriptor; not used for eligibility or prediction</w:t>
            </w:r>
          </w:p>
        </w:tc>
      </w:tr>
      <w:tr>
        <w:trPr>
          <w:cantSplit/>
        </w:trPr>
        <w:tc>
          <w:tcPr>
            <w:tcW w:type="dxa" w:w="1728"/>
            <w:vAlign w:val="center"/>
            <w:tcMar>
              <w:top w:w="55" w:type="dxa"/>
              <w:start w:w="55" w:type="dxa"/>
              <w:bottom w:w="55" w:type="dxa"/>
              <w:end w:w="55" w:type="dxa"/>
            </w:tcMar>
          </w:tcPr>
          <w:p>
            <w:pPr>
              <w:spacing w:line="240" w:lineRule="auto" w:after="0"/>
            </w:pPr>
            <w:r>
              <w:rPr>
                <w:rFonts w:ascii="Times New Roman" w:hAnsi="Times New Roman"/>
                <w:sz w:val="16"/>
              </w:rPr>
              <w:t>MIMIC-IV v3.1</w:t>
            </w:r>
          </w:p>
        </w:tc>
        <w:tc>
          <w:tcPr>
            <w:tcW w:type="dxa" w:w="2088"/>
            <w:vAlign w:val="center"/>
            <w:tcMar>
              <w:top w:w="55" w:type="dxa"/>
              <w:start w:w="55" w:type="dxa"/>
              <w:bottom w:w="55" w:type="dxa"/>
              <w:end w:w="55" w:type="dxa"/>
            </w:tcMar>
          </w:tcPr>
          <w:p>
            <w:pPr>
              <w:spacing w:line="240" w:lineRule="auto" w:after="0"/>
            </w:pPr>
            <w:r>
              <w:rPr>
                <w:rFonts w:ascii="Times New Roman" w:hAnsi="Times New Roman"/>
                <w:sz w:val="16"/>
              </w:rPr>
              <w:t>Other Neuro ICU admission</w:t>
            </w:r>
          </w:p>
        </w:tc>
        <w:tc>
          <w:tcPr>
            <w:tcW w:type="dxa" w:w="792"/>
            <w:vAlign w:val="center"/>
            <w:tcMar>
              <w:top w:w="55" w:type="dxa"/>
              <w:start w:w="55" w:type="dxa"/>
              <w:bottom w:w="55" w:type="dxa"/>
              <w:end w:w="55" w:type="dxa"/>
            </w:tcMar>
          </w:tcPr>
          <w:p>
            <w:pPr>
              <w:spacing w:line="240" w:lineRule="auto" w:after="0"/>
            </w:pPr>
            <w:r>
              <w:rPr>
                <w:rFonts w:ascii="Times New Roman" w:hAnsi="Times New Roman"/>
                <w:sz w:val="16"/>
              </w:rPr>
              <w:t>1394</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20.4%</w:t>
            </w:r>
          </w:p>
        </w:tc>
        <w:tc>
          <w:tcPr>
            <w:tcW w:type="dxa" w:w="3096"/>
            <w:vAlign w:val="center"/>
            <w:tcMar>
              <w:top w:w="55" w:type="dxa"/>
              <w:start w:w="55" w:type="dxa"/>
              <w:bottom w:w="55" w:type="dxa"/>
              <w:end w:w="55" w:type="dxa"/>
            </w:tcMar>
          </w:tcPr>
          <w:p>
            <w:pPr>
              <w:spacing w:line="240" w:lineRule="auto" w:after="0"/>
            </w:pPr>
            <w:r>
              <w:rPr>
                <w:rFonts w:ascii="Times New Roman" w:hAnsi="Times New Roman"/>
                <w:sz w:val="16"/>
              </w:rPr>
              <w:t>Full-admission coded descriptor; not used for eligibility or prediction</w:t>
            </w:r>
          </w:p>
        </w:tc>
      </w:tr>
      <w:tr>
        <w:trPr>
          <w:cantSplit/>
        </w:trPr>
        <w:tc>
          <w:tcPr>
            <w:tcW w:type="dxa" w:w="1728"/>
            <w:vAlign w:val="center"/>
            <w:tcMar>
              <w:top w:w="55" w:type="dxa"/>
              <w:start w:w="55" w:type="dxa"/>
              <w:bottom w:w="55" w:type="dxa"/>
              <w:end w:w="55" w:type="dxa"/>
            </w:tcMar>
          </w:tcPr>
          <w:p>
            <w:pPr>
              <w:spacing w:line="240" w:lineRule="auto" w:after="0"/>
            </w:pPr>
            <w:r>
              <w:rPr>
                <w:rFonts w:ascii="Times New Roman" w:hAnsi="Times New Roman"/>
                <w:sz w:val="16"/>
              </w:rPr>
              <w:t>MIMIC-IV v3.1</w:t>
            </w:r>
          </w:p>
        </w:tc>
        <w:tc>
          <w:tcPr>
            <w:tcW w:type="dxa" w:w="2088"/>
            <w:vAlign w:val="center"/>
            <w:tcMar>
              <w:top w:w="55" w:type="dxa"/>
              <w:start w:w="55" w:type="dxa"/>
              <w:bottom w:w="55" w:type="dxa"/>
              <w:end w:w="55" w:type="dxa"/>
            </w:tcMar>
          </w:tcPr>
          <w:p>
            <w:pPr>
              <w:spacing w:line="240" w:lineRule="auto" w:after="0"/>
            </w:pPr>
            <w:r>
              <w:rPr>
                <w:rFonts w:ascii="Times New Roman" w:hAnsi="Times New Roman"/>
                <w:sz w:val="16"/>
              </w:rPr>
              <w:t>Other neurocritical illness</w:t>
            </w:r>
          </w:p>
        </w:tc>
        <w:tc>
          <w:tcPr>
            <w:tcW w:type="dxa" w:w="792"/>
            <w:vAlign w:val="center"/>
            <w:tcMar>
              <w:top w:w="55" w:type="dxa"/>
              <w:start w:w="55" w:type="dxa"/>
              <w:bottom w:w="55" w:type="dxa"/>
              <w:end w:w="55" w:type="dxa"/>
            </w:tcMar>
          </w:tcPr>
          <w:p>
            <w:pPr>
              <w:spacing w:line="240" w:lineRule="auto" w:after="0"/>
            </w:pPr>
            <w:r>
              <w:rPr>
                <w:rFonts w:ascii="Times New Roman" w:hAnsi="Times New Roman"/>
                <w:sz w:val="16"/>
              </w:rPr>
              <w:t>1167</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17.1%</w:t>
            </w:r>
          </w:p>
        </w:tc>
        <w:tc>
          <w:tcPr>
            <w:tcW w:type="dxa" w:w="3096"/>
            <w:vAlign w:val="center"/>
            <w:tcMar>
              <w:top w:w="55" w:type="dxa"/>
              <w:start w:w="55" w:type="dxa"/>
              <w:bottom w:w="55" w:type="dxa"/>
              <w:end w:w="55" w:type="dxa"/>
            </w:tcMar>
          </w:tcPr>
          <w:p>
            <w:pPr>
              <w:spacing w:line="240" w:lineRule="auto" w:after="0"/>
            </w:pPr>
            <w:r>
              <w:rPr>
                <w:rFonts w:ascii="Times New Roman" w:hAnsi="Times New Roman"/>
                <w:sz w:val="16"/>
              </w:rPr>
              <w:t>Full-admission coded descriptor; not used for eligibility or prediction</w:t>
            </w:r>
          </w:p>
        </w:tc>
      </w:tr>
      <w:tr>
        <w:trPr>
          <w:cantSplit/>
        </w:trPr>
        <w:tc>
          <w:tcPr>
            <w:tcW w:type="dxa" w:w="1728"/>
            <w:vAlign w:val="center"/>
            <w:tcMar>
              <w:top w:w="55" w:type="dxa"/>
              <w:start w:w="55" w:type="dxa"/>
              <w:bottom w:w="55" w:type="dxa"/>
              <w:end w:w="55" w:type="dxa"/>
            </w:tcMar>
          </w:tcPr>
          <w:p>
            <w:pPr>
              <w:spacing w:line="240" w:lineRule="auto" w:after="0"/>
            </w:pPr>
            <w:r>
              <w:rPr>
                <w:rFonts w:ascii="Times New Roman" w:hAnsi="Times New Roman"/>
                <w:sz w:val="16"/>
              </w:rPr>
              <w:t>MIMIC-IV v3.1</w:t>
            </w:r>
          </w:p>
        </w:tc>
        <w:tc>
          <w:tcPr>
            <w:tcW w:type="dxa" w:w="2088"/>
            <w:vAlign w:val="center"/>
            <w:tcMar>
              <w:top w:w="55" w:type="dxa"/>
              <w:start w:w="55" w:type="dxa"/>
              <w:bottom w:w="55" w:type="dxa"/>
              <w:end w:w="55" w:type="dxa"/>
            </w:tcMar>
          </w:tcPr>
          <w:p>
            <w:pPr>
              <w:spacing w:line="240" w:lineRule="auto" w:after="0"/>
            </w:pPr>
            <w:r>
              <w:rPr>
                <w:rFonts w:ascii="Times New Roman" w:hAnsi="Times New Roman"/>
                <w:sz w:val="16"/>
              </w:rPr>
              <w:t>Status epilepticus</w:t>
            </w:r>
          </w:p>
        </w:tc>
        <w:tc>
          <w:tcPr>
            <w:tcW w:type="dxa" w:w="792"/>
            <w:vAlign w:val="center"/>
            <w:tcMar>
              <w:top w:w="55" w:type="dxa"/>
              <w:start w:w="55" w:type="dxa"/>
              <w:bottom w:w="55" w:type="dxa"/>
              <w:end w:w="55" w:type="dxa"/>
            </w:tcMar>
          </w:tcPr>
          <w:p>
            <w:pPr>
              <w:spacing w:line="240" w:lineRule="auto" w:after="0"/>
            </w:pPr>
            <w:r>
              <w:rPr>
                <w:rFonts w:ascii="Times New Roman" w:hAnsi="Times New Roman"/>
                <w:sz w:val="16"/>
              </w:rPr>
              <w:t>352</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5.2%</w:t>
            </w:r>
          </w:p>
        </w:tc>
        <w:tc>
          <w:tcPr>
            <w:tcW w:type="dxa" w:w="3096"/>
            <w:vAlign w:val="center"/>
            <w:tcMar>
              <w:top w:w="55" w:type="dxa"/>
              <w:start w:w="55" w:type="dxa"/>
              <w:bottom w:w="55" w:type="dxa"/>
              <w:end w:w="55" w:type="dxa"/>
            </w:tcMar>
          </w:tcPr>
          <w:p>
            <w:pPr>
              <w:spacing w:line="240" w:lineRule="auto" w:after="0"/>
            </w:pPr>
            <w:r>
              <w:rPr>
                <w:rFonts w:ascii="Times New Roman" w:hAnsi="Times New Roman"/>
                <w:sz w:val="16"/>
              </w:rPr>
              <w:t>Full-admission coded descriptor; not used for eligibility or prediction</w:t>
            </w:r>
          </w:p>
        </w:tc>
      </w:tr>
      <w:tr>
        <w:trPr>
          <w:cantSplit/>
        </w:trPr>
        <w:tc>
          <w:tcPr>
            <w:tcW w:type="dxa" w:w="1728"/>
            <w:vAlign w:val="center"/>
            <w:tcMar>
              <w:top w:w="55" w:type="dxa"/>
              <w:start w:w="55" w:type="dxa"/>
              <w:bottom w:w="55" w:type="dxa"/>
              <w:end w:w="55" w:type="dxa"/>
            </w:tcMar>
          </w:tcPr>
          <w:p>
            <w:pPr>
              <w:spacing w:line="240" w:lineRule="auto" w:after="0"/>
            </w:pPr>
            <w:r>
              <w:rPr>
                <w:rFonts w:ascii="Times New Roman" w:hAnsi="Times New Roman"/>
                <w:sz w:val="16"/>
              </w:rPr>
              <w:t>MIMIC-IV v3.1</w:t>
            </w:r>
          </w:p>
        </w:tc>
        <w:tc>
          <w:tcPr>
            <w:tcW w:type="dxa" w:w="2088"/>
            <w:vAlign w:val="center"/>
            <w:tcMar>
              <w:top w:w="55" w:type="dxa"/>
              <w:start w:w="55" w:type="dxa"/>
              <w:bottom w:w="55" w:type="dxa"/>
              <w:end w:w="55" w:type="dxa"/>
            </w:tcMar>
          </w:tcPr>
          <w:p>
            <w:pPr>
              <w:spacing w:line="240" w:lineRule="auto" w:after="0"/>
            </w:pPr>
            <w:r>
              <w:rPr>
                <w:rFonts w:ascii="Times New Roman" w:hAnsi="Times New Roman"/>
                <w:sz w:val="16"/>
              </w:rPr>
              <w:t>Subarachnoid hemorrhage</w:t>
            </w:r>
          </w:p>
        </w:tc>
        <w:tc>
          <w:tcPr>
            <w:tcW w:type="dxa" w:w="792"/>
            <w:vAlign w:val="center"/>
            <w:tcMar>
              <w:top w:w="55" w:type="dxa"/>
              <w:start w:w="55" w:type="dxa"/>
              <w:bottom w:w="55" w:type="dxa"/>
              <w:end w:w="55" w:type="dxa"/>
            </w:tcMar>
          </w:tcPr>
          <w:p>
            <w:pPr>
              <w:spacing w:line="240" w:lineRule="auto" w:after="0"/>
            </w:pPr>
            <w:r>
              <w:rPr>
                <w:rFonts w:ascii="Times New Roman" w:hAnsi="Times New Roman"/>
                <w:sz w:val="16"/>
              </w:rPr>
              <w:t>332</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4.9%</w:t>
            </w:r>
          </w:p>
        </w:tc>
        <w:tc>
          <w:tcPr>
            <w:tcW w:type="dxa" w:w="3096"/>
            <w:vAlign w:val="center"/>
            <w:tcMar>
              <w:top w:w="55" w:type="dxa"/>
              <w:start w:w="55" w:type="dxa"/>
              <w:bottom w:w="55" w:type="dxa"/>
              <w:end w:w="55" w:type="dxa"/>
            </w:tcMar>
          </w:tcPr>
          <w:p>
            <w:pPr>
              <w:spacing w:line="240" w:lineRule="auto" w:after="0"/>
            </w:pPr>
            <w:r>
              <w:rPr>
                <w:rFonts w:ascii="Times New Roman" w:hAnsi="Times New Roman"/>
                <w:sz w:val="16"/>
              </w:rPr>
              <w:t>Full-admission coded descriptor; not used for eligibility or prediction</w:t>
            </w:r>
          </w:p>
        </w:tc>
      </w:tr>
      <w:tr>
        <w:trPr>
          <w:cantSplit/>
        </w:trPr>
        <w:tc>
          <w:tcPr>
            <w:tcW w:type="dxa" w:w="1728"/>
            <w:vAlign w:val="center"/>
            <w:tcMar>
              <w:top w:w="55" w:type="dxa"/>
              <w:start w:w="55" w:type="dxa"/>
              <w:bottom w:w="55" w:type="dxa"/>
              <w:end w:w="55" w:type="dxa"/>
            </w:tcMar>
          </w:tcPr>
          <w:p>
            <w:pPr>
              <w:spacing w:line="240" w:lineRule="auto" w:after="0"/>
            </w:pPr>
            <w:r>
              <w:rPr>
                <w:rFonts w:ascii="Times New Roman" w:hAnsi="Times New Roman"/>
                <w:sz w:val="16"/>
              </w:rPr>
              <w:t>MIMIC-IV v3.1</w:t>
            </w:r>
          </w:p>
        </w:tc>
        <w:tc>
          <w:tcPr>
            <w:tcW w:type="dxa" w:w="2088"/>
            <w:vAlign w:val="center"/>
            <w:tcMar>
              <w:top w:w="55" w:type="dxa"/>
              <w:start w:w="55" w:type="dxa"/>
              <w:bottom w:w="55" w:type="dxa"/>
              <w:end w:w="55" w:type="dxa"/>
            </w:tcMar>
          </w:tcPr>
          <w:p>
            <w:pPr>
              <w:spacing w:line="240" w:lineRule="auto" w:after="0"/>
            </w:pPr>
            <w:r>
              <w:rPr>
                <w:rFonts w:ascii="Times New Roman" w:hAnsi="Times New Roman"/>
                <w:sz w:val="16"/>
              </w:rPr>
              <w:t>Traumatic brain injury</w:t>
            </w:r>
          </w:p>
        </w:tc>
        <w:tc>
          <w:tcPr>
            <w:tcW w:type="dxa" w:w="792"/>
            <w:vAlign w:val="center"/>
            <w:tcMar>
              <w:top w:w="55" w:type="dxa"/>
              <w:start w:w="55" w:type="dxa"/>
              <w:bottom w:w="55" w:type="dxa"/>
              <w:end w:w="55" w:type="dxa"/>
            </w:tcMar>
          </w:tcPr>
          <w:p>
            <w:pPr>
              <w:spacing w:line="240" w:lineRule="auto" w:after="0"/>
            </w:pPr>
            <w:r>
              <w:rPr>
                <w:rFonts w:ascii="Times New Roman" w:hAnsi="Times New Roman"/>
                <w:sz w:val="16"/>
              </w:rPr>
              <w:t>710</w:t>
            </w:r>
          </w:p>
        </w:tc>
        <w:tc>
          <w:tcPr>
            <w:tcW w:type="dxa" w:w="936"/>
            <w:vAlign w:val="center"/>
            <w:tcMar>
              <w:top w:w="55" w:type="dxa"/>
              <w:start w:w="55" w:type="dxa"/>
              <w:bottom w:w="55" w:type="dxa"/>
              <w:end w:w="55" w:type="dxa"/>
            </w:tcMar>
          </w:tcPr>
          <w:p>
            <w:pPr>
              <w:spacing w:line="240" w:lineRule="auto" w:after="0"/>
            </w:pPr>
            <w:r>
              <w:rPr>
                <w:rFonts w:ascii="Times New Roman" w:hAnsi="Times New Roman"/>
                <w:sz w:val="16"/>
              </w:rPr>
              <w:t>10.4%</w:t>
            </w:r>
          </w:p>
        </w:tc>
        <w:tc>
          <w:tcPr>
            <w:tcW w:type="dxa" w:w="3096"/>
            <w:vAlign w:val="center"/>
            <w:tcMar>
              <w:top w:w="55" w:type="dxa"/>
              <w:start w:w="55" w:type="dxa"/>
              <w:bottom w:w="55" w:type="dxa"/>
              <w:end w:w="55" w:type="dxa"/>
            </w:tcMar>
          </w:tcPr>
          <w:p>
            <w:pPr>
              <w:spacing w:line="240" w:lineRule="auto" w:after="0"/>
            </w:pPr>
            <w:r>
              <w:rPr>
                <w:rFonts w:ascii="Times New Roman" w:hAnsi="Times New Roman"/>
                <w:sz w:val="16"/>
              </w:rPr>
              <w:t>Full-admission coded descriptor; not used for eligibility or prediction</w:t>
            </w:r>
          </w:p>
        </w:tc>
      </w:tr>
    </w:tbl>
    <w:p>
      <w:pPr>
        <w:jc w:val="left"/>
      </w:pPr>
      <w:r>
        <w:rPr>
          <w:i w:val="0"/>
        </w:rPr>
        <w:t>Groups are mutually exclusive. MIMIC-IV diagnosis composition may use full-admission or discharge-coded information and is descriptive only; diagnosis group was not a predictor. If any group was below 10, all counts and fractions for that database were suppressed together.</w:t>
      </w:r>
    </w:p>
    <w:p>
      <w:pPr>
        <w:keepNext/>
        <w:jc w:val="left"/>
      </w:pPr>
      <w:r>
        <w:rPr>
          <w:b/>
          <w:i w:val="0"/>
        </w:rPr>
        <w:t>Table S14. Machine-readable supplement inventory</w:t>
      </w:r>
    </w:p>
    <w:tbl>
      <w:tblPr>
        <w:tblStyle w:val="TableGrid"/>
        <w:tblW w:type="auto" w:w="0"/>
        <w:jc w:val="center"/>
        <w:tblLayout w:type="fixed"/>
        <w:tblLook w:firstColumn="1" w:firstRow="1" w:lastColumn="0" w:lastRow="0" w:noHBand="0" w:noVBand="1" w:val="04A0"/>
      </w:tblPr>
      <w:tblGrid>
        <w:gridCol w:w="3024"/>
        <w:gridCol w:w="3024"/>
        <w:gridCol w:w="3024"/>
      </w:tblGrid>
      <w:tr>
        <w:trPr>
          <w:cantSplit/>
          <w:tblHeader w:val="true"/>
        </w:trPr>
        <w:tc>
          <w:tcPr>
            <w:tcW w:type="dxa" w:w="576"/>
            <w:vAlign w:val="center"/>
            <w:tcMar>
              <w:top w:w="55" w:type="dxa"/>
              <w:start w:w="55" w:type="dxa"/>
              <w:bottom w:w="55" w:type="dxa"/>
              <w:end w:w="55" w:type="dxa"/>
            </w:tcMar>
          </w:tcPr>
          <w:p>
            <w:pPr>
              <w:keepNext/>
              <w:spacing w:line="240" w:lineRule="auto" w:after="0"/>
            </w:pPr>
            <w:r>
              <w:rPr>
                <w:b/>
                <w:sz w:val="16"/>
              </w:rPr>
              <w:t>File ID</w:t>
            </w:r>
          </w:p>
        </w:tc>
        <w:tc>
          <w:tcPr>
            <w:tcW w:type="dxa" w:w="4104"/>
            <w:vAlign w:val="center"/>
            <w:tcMar>
              <w:top w:w="55" w:type="dxa"/>
              <w:start w:w="55" w:type="dxa"/>
              <w:bottom w:w="55" w:type="dxa"/>
              <w:end w:w="55" w:type="dxa"/>
            </w:tcMar>
          </w:tcPr>
          <w:p>
            <w:pPr>
              <w:keepNext/>
              <w:spacing w:line="240" w:lineRule="auto" w:after="0"/>
            </w:pPr>
            <w:r>
              <w:rPr>
                <w:rFonts w:ascii="Times New Roman" w:hAnsi="Times New Roman"/>
                <w:b/>
                <w:sz w:val="16"/>
              </w:rPr>
              <w:t>Machine-readable file</w:t>
            </w:r>
          </w:p>
        </w:tc>
        <w:tc>
          <w:tcPr>
            <w:tcW w:type="dxa" w:w="3960"/>
            <w:vAlign w:val="center"/>
            <w:tcMar>
              <w:top w:w="55" w:type="dxa"/>
              <w:start w:w="55" w:type="dxa"/>
              <w:bottom w:w="55" w:type="dxa"/>
              <w:end w:w="55" w:type="dxa"/>
            </w:tcMar>
          </w:tcPr>
          <w:p>
            <w:pPr>
              <w:keepNext/>
              <w:spacing w:line="240" w:lineRule="auto" w:after="0"/>
            </w:pPr>
            <w:r>
              <w:rPr>
                <w:rFonts w:ascii="Times New Roman" w:hAnsi="Times New Roman"/>
                <w:b/>
                <w:sz w:val="16"/>
              </w:rPr>
              <w:t>Purpose</w:t>
            </w:r>
          </w:p>
        </w:tc>
      </w:tr>
      <w:tr>
        <w:trPr>
          <w:cantSplit/>
        </w:trPr>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S1</w:t>
            </w:r>
          </w:p>
        </w:tc>
        <w:tc>
          <w:tcPr>
            <w:tcW w:type="dxa" w:w="4104"/>
            <w:vAlign w:val="center"/>
            <w:tcMar>
              <w:top w:w="55" w:type="dxa"/>
              <w:start w:w="55" w:type="dxa"/>
              <w:bottom w:w="55" w:type="dxa"/>
              <w:end w:w="55" w:type="dxa"/>
            </w:tcMar>
          </w:tcPr>
          <w:p>
            <w:pPr>
              <w:spacing w:line="240" w:lineRule="auto" w:after="0"/>
            </w:pPr>
            <w:r>
              <w:rPr>
                <w:rFonts w:ascii="Times New Roman" w:hAnsi="Times New Roman"/>
                <w:sz w:val="16"/>
              </w:rPr>
              <w:t>Supplement_S1_Cohort_Flow.csv</w:t>
            </w:r>
          </w:p>
        </w:tc>
        <w:tc>
          <w:tcPr>
            <w:tcW w:type="dxa" w:w="3960"/>
            <w:vAlign w:val="center"/>
            <w:tcMar>
              <w:top w:w="55" w:type="dxa"/>
              <w:start w:w="55" w:type="dxa"/>
              <w:bottom w:w="55" w:type="dxa"/>
              <w:end w:w="55" w:type="dxa"/>
            </w:tcMar>
          </w:tcPr>
          <w:p>
            <w:pPr>
              <w:spacing w:line="240" w:lineRule="auto" w:after="0"/>
            </w:pPr>
            <w:r>
              <w:rPr>
                <w:rFonts w:ascii="Times New Roman" w:hAnsi="Times New Roman"/>
                <w:sz w:val="16"/>
              </w:rPr>
              <w:t>raw-source-to-primary-analytic-risk-set flow</w:t>
            </w:r>
          </w:p>
        </w:tc>
      </w:tr>
      <w:tr>
        <w:trPr>
          <w:cantSplit/>
        </w:trPr>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S2</w:t>
            </w:r>
          </w:p>
        </w:tc>
        <w:tc>
          <w:tcPr>
            <w:tcW w:type="dxa" w:w="4104"/>
            <w:vAlign w:val="center"/>
            <w:tcMar>
              <w:top w:w="55" w:type="dxa"/>
              <w:start w:w="55" w:type="dxa"/>
              <w:bottom w:w="55" w:type="dxa"/>
              <w:end w:w="55" w:type="dxa"/>
            </w:tcMar>
          </w:tcPr>
          <w:p>
            <w:pPr>
              <w:spacing w:line="240" w:lineRule="auto" w:after="0"/>
            </w:pPr>
            <w:r>
              <w:rPr>
                <w:rFonts w:ascii="Times New Roman" w:hAnsi="Times New Roman"/>
                <w:sz w:val="16"/>
              </w:rPr>
              <w:t>Supplement_S2_Feature_Dictionary.csv</w:t>
            </w:r>
          </w:p>
        </w:tc>
        <w:tc>
          <w:tcPr>
            <w:tcW w:type="dxa" w:w="3960"/>
            <w:vAlign w:val="center"/>
            <w:tcMar>
              <w:top w:w="55" w:type="dxa"/>
              <w:start w:w="55" w:type="dxa"/>
              <w:bottom w:w="55" w:type="dxa"/>
              <w:end w:w="55" w:type="dxa"/>
            </w:tcMar>
          </w:tcPr>
          <w:p>
            <w:pPr>
              <w:spacing w:line="240" w:lineRule="auto" w:after="0"/>
            </w:pPr>
            <w:r>
              <w:rPr>
                <w:rFonts w:ascii="Times New Roman" w:hAnsi="Times New Roman"/>
                <w:sz w:val="16"/>
              </w:rPr>
              <w:t>locked 13-feature primary dictionary</w:t>
            </w:r>
          </w:p>
        </w:tc>
      </w:tr>
      <w:tr>
        <w:trPr>
          <w:cantSplit/>
        </w:trPr>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S3</w:t>
            </w:r>
          </w:p>
        </w:tc>
        <w:tc>
          <w:tcPr>
            <w:tcW w:type="dxa" w:w="4104"/>
            <w:vAlign w:val="center"/>
            <w:tcMar>
              <w:top w:w="55" w:type="dxa"/>
              <w:start w:w="55" w:type="dxa"/>
              <w:bottom w:w="55" w:type="dxa"/>
              <w:end w:w="55" w:type="dxa"/>
            </w:tcMar>
          </w:tcPr>
          <w:p>
            <w:pPr>
              <w:spacing w:line="240" w:lineRule="auto" w:after="0"/>
            </w:pPr>
            <w:r>
              <w:rPr>
                <w:rFonts w:ascii="Times New Roman" w:hAnsi="Times New Roman"/>
                <w:sz w:val="16"/>
              </w:rPr>
              <w:t>Supplement_S3_External_Mapping_Missingness.csv</w:t>
            </w:r>
          </w:p>
        </w:tc>
        <w:tc>
          <w:tcPr>
            <w:tcW w:type="dxa" w:w="3960"/>
            <w:vAlign w:val="center"/>
            <w:tcMar>
              <w:top w:w="55" w:type="dxa"/>
              <w:start w:w="55" w:type="dxa"/>
              <w:bottom w:w="55" w:type="dxa"/>
              <w:end w:w="55" w:type="dxa"/>
            </w:tcMar>
          </w:tcPr>
          <w:p>
            <w:pPr>
              <w:spacing w:line="240" w:lineRule="auto" w:after="0"/>
            </w:pPr>
            <w:r>
              <w:rPr>
                <w:rFonts w:ascii="Times New Roman" w:hAnsi="Times New Roman"/>
                <w:sz w:val="16"/>
              </w:rPr>
              <w:t>complete core, extended and coupling cross-database mapping and missingness audit</w:t>
            </w:r>
          </w:p>
        </w:tc>
      </w:tr>
      <w:tr>
        <w:trPr>
          <w:cantSplit/>
        </w:trPr>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S4</w:t>
            </w:r>
          </w:p>
        </w:tc>
        <w:tc>
          <w:tcPr>
            <w:tcW w:type="dxa" w:w="4104"/>
            <w:vAlign w:val="center"/>
            <w:tcMar>
              <w:top w:w="55" w:type="dxa"/>
              <w:start w:w="55" w:type="dxa"/>
              <w:bottom w:w="55" w:type="dxa"/>
              <w:end w:w="55" w:type="dxa"/>
            </w:tcMar>
          </w:tcPr>
          <w:p>
            <w:pPr>
              <w:spacing w:line="240" w:lineRule="auto" w:after="0"/>
            </w:pPr>
            <w:r>
              <w:rPr>
                <w:rFonts w:ascii="Times New Roman" w:hAnsi="Times New Roman"/>
                <w:sz w:val="16"/>
              </w:rPr>
              <w:t>Supplement_S4_Sample_Size_Assessment.csv</w:t>
            </w:r>
          </w:p>
        </w:tc>
        <w:tc>
          <w:tcPr>
            <w:tcW w:type="dxa" w:w="3960"/>
            <w:vAlign w:val="center"/>
            <w:tcMar>
              <w:top w:w="55" w:type="dxa"/>
              <w:start w:w="55" w:type="dxa"/>
              <w:bottom w:w="55" w:type="dxa"/>
              <w:end w:w="55" w:type="dxa"/>
            </w:tcMar>
          </w:tcPr>
          <w:p>
            <w:pPr>
              <w:spacing w:line="240" w:lineRule="auto" w:after="0"/>
            </w:pPr>
            <w:r>
              <w:rPr>
                <w:rFonts w:ascii="Times New Roman" w:hAnsi="Times New Roman"/>
                <w:sz w:val="16"/>
              </w:rPr>
              <w:t>Riley-equation and conservative complexity calculations</w:t>
            </w:r>
          </w:p>
        </w:tc>
      </w:tr>
      <w:tr>
        <w:trPr>
          <w:cantSplit/>
        </w:trPr>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S5</w:t>
            </w:r>
          </w:p>
        </w:tc>
        <w:tc>
          <w:tcPr>
            <w:tcW w:type="dxa" w:w="4104"/>
            <w:vAlign w:val="center"/>
            <w:tcMar>
              <w:top w:w="55" w:type="dxa"/>
              <w:start w:w="55" w:type="dxa"/>
              <w:bottom w:w="55" w:type="dxa"/>
              <w:end w:w="55" w:type="dxa"/>
            </w:tcMar>
          </w:tcPr>
          <w:p>
            <w:pPr>
              <w:spacing w:line="240" w:lineRule="auto" w:after="0"/>
            </w:pPr>
            <w:r>
              <w:rPr>
                <w:rFonts w:ascii="Times New Roman" w:hAnsi="Times New Roman"/>
                <w:sz w:val="16"/>
              </w:rPr>
              <w:t>Supplement_S5_Full_Distributions.csv</w:t>
            </w:r>
          </w:p>
        </w:tc>
        <w:tc>
          <w:tcPr>
            <w:tcW w:type="dxa" w:w="3960"/>
            <w:vAlign w:val="center"/>
            <w:tcMar>
              <w:top w:w="55" w:type="dxa"/>
              <w:start w:w="55" w:type="dxa"/>
              <w:bottom w:w="55" w:type="dxa"/>
              <w:end w:w="55" w:type="dxa"/>
            </w:tcMar>
          </w:tcPr>
          <w:p>
            <w:pPr>
              <w:spacing w:line="240" w:lineRule="auto" w:after="0"/>
            </w:pPr>
            <w:r>
              <w:rPr>
                <w:rFonts w:ascii="Times New Roman" w:hAnsi="Times New Roman"/>
                <w:sz w:val="16"/>
              </w:rPr>
              <w:t>full core-feature distributions</w:t>
            </w:r>
          </w:p>
        </w:tc>
      </w:tr>
      <w:tr>
        <w:trPr>
          <w:cantSplit/>
        </w:trPr>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S6</w:t>
            </w:r>
          </w:p>
        </w:tc>
        <w:tc>
          <w:tcPr>
            <w:tcW w:type="dxa" w:w="4104"/>
            <w:vAlign w:val="center"/>
            <w:tcMar>
              <w:top w:w="55" w:type="dxa"/>
              <w:start w:w="55" w:type="dxa"/>
              <w:bottom w:w="55" w:type="dxa"/>
              <w:end w:w="55" w:type="dxa"/>
            </w:tcMar>
          </w:tcPr>
          <w:p>
            <w:pPr>
              <w:spacing w:line="240" w:lineRule="auto" w:after="0"/>
            </w:pPr>
            <w:r>
              <w:rPr>
                <w:rFonts w:ascii="Times New Roman" w:hAnsi="Times New Roman"/>
                <w:sz w:val="16"/>
              </w:rPr>
              <w:t>Supplement_S6_Outcome_Overlap.csv</w:t>
            </w:r>
          </w:p>
        </w:tc>
        <w:tc>
          <w:tcPr>
            <w:tcW w:type="dxa" w:w="3960"/>
            <w:vAlign w:val="center"/>
            <w:tcMar>
              <w:top w:w="55" w:type="dxa"/>
              <w:start w:w="55" w:type="dxa"/>
              <w:bottom w:w="55" w:type="dxa"/>
              <w:end w:w="55" w:type="dxa"/>
            </w:tcMar>
          </w:tcPr>
          <w:p>
            <w:pPr>
              <w:spacing w:line="240" w:lineRule="auto" w:after="0"/>
            </w:pPr>
            <w:r>
              <w:rPr>
                <w:rFonts w:ascii="Times New Roman" w:hAnsi="Times New Roman"/>
                <w:sz w:val="16"/>
              </w:rPr>
              <w:t>component overlap and first-event composition</w:t>
            </w:r>
          </w:p>
        </w:tc>
      </w:tr>
      <w:tr>
        <w:trPr>
          <w:cantSplit/>
        </w:trPr>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S7</w:t>
            </w:r>
          </w:p>
        </w:tc>
        <w:tc>
          <w:tcPr>
            <w:tcW w:type="dxa" w:w="4104"/>
            <w:vAlign w:val="center"/>
            <w:tcMar>
              <w:top w:w="55" w:type="dxa"/>
              <w:start w:w="55" w:type="dxa"/>
              <w:bottom w:w="55" w:type="dxa"/>
              <w:end w:w="55" w:type="dxa"/>
            </w:tcMar>
          </w:tcPr>
          <w:p>
            <w:pPr>
              <w:spacing w:line="240" w:lineRule="auto" w:after="0"/>
            </w:pPr>
            <w:r>
              <w:rPr>
                <w:rFonts w:ascii="Times New Roman" w:hAnsi="Times New Roman"/>
                <w:sz w:val="16"/>
              </w:rPr>
              <w:t>Supplement_S7_Nested_Fold_Performance.csv</w:t>
            </w:r>
          </w:p>
        </w:tc>
        <w:tc>
          <w:tcPr>
            <w:tcW w:type="dxa" w:w="3960"/>
            <w:vAlign w:val="center"/>
            <w:tcMar>
              <w:top w:w="55" w:type="dxa"/>
              <w:start w:w="55" w:type="dxa"/>
              <w:bottom w:w="55" w:type="dxa"/>
              <w:end w:w="55" w:type="dxa"/>
            </w:tcMar>
          </w:tcPr>
          <w:p>
            <w:pPr>
              <w:spacing w:line="240" w:lineRule="auto" w:after="0"/>
            </w:pPr>
            <w:r>
              <w:rPr>
                <w:rFonts w:ascii="Times New Roman" w:hAnsi="Times New Roman"/>
                <w:sz w:val="16"/>
              </w:rPr>
              <w:t>all aggregate outer-fold performance rows</w:t>
            </w:r>
          </w:p>
        </w:tc>
      </w:tr>
      <w:tr>
        <w:trPr>
          <w:cantSplit/>
        </w:trPr>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S8</w:t>
            </w:r>
          </w:p>
        </w:tc>
        <w:tc>
          <w:tcPr>
            <w:tcW w:type="dxa" w:w="4104"/>
            <w:vAlign w:val="center"/>
            <w:tcMar>
              <w:top w:w="55" w:type="dxa"/>
              <w:start w:w="55" w:type="dxa"/>
              <w:bottom w:w="55" w:type="dxa"/>
              <w:end w:w="55" w:type="dxa"/>
            </w:tcMar>
          </w:tcPr>
          <w:p>
            <w:pPr>
              <w:spacing w:line="240" w:lineRule="auto" w:after="0"/>
            </w:pPr>
            <w:r>
              <w:rPr>
                <w:rFonts w:ascii="Times New Roman" w:hAnsi="Times New Roman"/>
                <w:sz w:val="16"/>
              </w:rPr>
              <w:t>Supplement_S8_Hyperparameter_Search.csv</w:t>
            </w:r>
          </w:p>
        </w:tc>
        <w:tc>
          <w:tcPr>
            <w:tcW w:type="dxa" w:w="3960"/>
            <w:vAlign w:val="center"/>
            <w:tcMar>
              <w:top w:w="55" w:type="dxa"/>
              <w:start w:w="55" w:type="dxa"/>
              <w:bottom w:w="55" w:type="dxa"/>
              <w:end w:w="55" w:type="dxa"/>
            </w:tcMar>
          </w:tcPr>
          <w:p>
            <w:pPr>
              <w:spacing w:line="240" w:lineRule="auto" w:after="0"/>
            </w:pPr>
            <w:r>
              <w:rPr>
                <w:rFonts w:ascii="Times New Roman" w:hAnsi="Times New Roman"/>
                <w:sz w:val="16"/>
              </w:rPr>
              <w:t>exhaustive locked finite-grid search audit, including outer-procedure and full-development selection counts</w:t>
            </w:r>
          </w:p>
        </w:tc>
      </w:tr>
      <w:tr>
        <w:trPr>
          <w:cantSplit/>
        </w:trPr>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S9</w:t>
            </w:r>
          </w:p>
        </w:tc>
        <w:tc>
          <w:tcPr>
            <w:tcW w:type="dxa" w:w="4104"/>
            <w:vAlign w:val="center"/>
            <w:tcMar>
              <w:top w:w="55" w:type="dxa"/>
              <w:start w:w="55" w:type="dxa"/>
              <w:bottom w:w="55" w:type="dxa"/>
              <w:end w:w="55" w:type="dxa"/>
            </w:tcMar>
          </w:tcPr>
          <w:p>
            <w:pPr>
              <w:spacing w:line="240" w:lineRule="auto" w:after="0"/>
            </w:pPr>
            <w:r>
              <w:rPr>
                <w:rFonts w:ascii="Times New Roman" w:hAnsi="Times New Roman"/>
                <w:sz w:val="16"/>
              </w:rPr>
              <w:t>Supplement_S9_Subgroup_Details.csv</w:t>
            </w:r>
          </w:p>
        </w:tc>
        <w:tc>
          <w:tcPr>
            <w:tcW w:type="dxa" w:w="3960"/>
            <w:vAlign w:val="center"/>
            <w:tcMar>
              <w:top w:w="55" w:type="dxa"/>
              <w:start w:w="55" w:type="dxa"/>
              <w:bottom w:w="55" w:type="dxa"/>
              <w:end w:w="55" w:type="dxa"/>
            </w:tcMar>
          </w:tcPr>
          <w:p>
            <w:pPr>
              <w:spacing w:line="240" w:lineRule="auto" w:after="0"/>
            </w:pPr>
            <w:r>
              <w:rPr>
                <w:rFonts w:ascii="Times New Roman" w:hAnsi="Times New Roman"/>
                <w:sz w:val="16"/>
              </w:rPr>
              <w:t>small-cell-protected subgroup details</w:t>
            </w:r>
          </w:p>
        </w:tc>
      </w:tr>
      <w:tr>
        <w:trPr>
          <w:cantSplit/>
        </w:trPr>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S10</w:t>
            </w:r>
          </w:p>
        </w:tc>
        <w:tc>
          <w:tcPr>
            <w:tcW w:type="dxa" w:w="4104"/>
            <w:vAlign w:val="center"/>
            <w:tcMar>
              <w:top w:w="55" w:type="dxa"/>
              <w:start w:w="55" w:type="dxa"/>
              <w:bottom w:w="55" w:type="dxa"/>
              <w:end w:w="55" w:type="dxa"/>
            </w:tcMar>
          </w:tcPr>
          <w:p>
            <w:pPr>
              <w:spacing w:line="240" w:lineRule="auto" w:after="0"/>
            </w:pPr>
            <w:r>
              <w:rPr>
                <w:rFonts w:ascii="Times New Roman" w:hAnsi="Times New Roman"/>
                <w:sz w:val="16"/>
              </w:rPr>
              <w:t>Supplement_S10_Sensitivity_Analyses.csv</w:t>
            </w:r>
          </w:p>
        </w:tc>
        <w:tc>
          <w:tcPr>
            <w:tcW w:type="dxa" w:w="3960"/>
            <w:vAlign w:val="center"/>
            <w:tcMar>
              <w:top w:w="55" w:type="dxa"/>
              <w:start w:w="55" w:type="dxa"/>
              <w:bottom w:w="55" w:type="dxa"/>
              <w:end w:w="55" w:type="dxa"/>
            </w:tcMar>
          </w:tcPr>
          <w:p>
            <w:pPr>
              <w:spacing w:line="240" w:lineRule="auto" w:after="0"/>
            </w:pPr>
            <w:r>
              <w:rPr>
                <w:rFonts w:ascii="Times New Roman" w:hAnsi="Times New Roman"/>
                <w:sz w:val="16"/>
              </w:rPr>
              <w:t>mandatory MIMIC care-setting strata and explicitly exploratory patient-grouped updating analyses; neither changes the fixed direct-transport primary estimand</w:t>
            </w:r>
          </w:p>
        </w:tc>
      </w:tr>
      <w:tr>
        <w:trPr>
          <w:cantSplit/>
        </w:trPr>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S11</w:t>
            </w:r>
          </w:p>
        </w:tc>
        <w:tc>
          <w:tcPr>
            <w:tcW w:type="dxa" w:w="4104"/>
            <w:vAlign w:val="center"/>
            <w:tcMar>
              <w:top w:w="55" w:type="dxa"/>
              <w:start w:w="55" w:type="dxa"/>
              <w:bottom w:w="55" w:type="dxa"/>
              <w:end w:w="55" w:type="dxa"/>
            </w:tcMar>
          </w:tcPr>
          <w:p>
            <w:pPr>
              <w:spacing w:line="240" w:lineRule="auto" w:after="0"/>
            </w:pPr>
            <w:r>
              <w:rPr>
                <w:rFonts w:ascii="Times New Roman" w:hAnsi="Times New Roman"/>
                <w:sz w:val="16"/>
              </w:rPr>
              <w:t>Supplement_S11_Explanation_Stability.csv</w:t>
            </w:r>
          </w:p>
        </w:tc>
        <w:tc>
          <w:tcPr>
            <w:tcW w:type="dxa" w:w="3960"/>
            <w:vAlign w:val="center"/>
            <w:tcMar>
              <w:top w:w="55" w:type="dxa"/>
              <w:start w:w="55" w:type="dxa"/>
              <w:bottom w:w="55" w:type="dxa"/>
              <w:end w:w="55" w:type="dxa"/>
            </w:tcMar>
          </w:tcPr>
          <w:p>
            <w:pPr>
              <w:spacing w:line="240" w:lineRule="auto" w:after="0"/>
            </w:pPr>
            <w:r>
              <w:rPr>
                <w:rFonts w:ascii="Times New Roman" w:hAnsi="Times New Roman"/>
                <w:sz w:val="16"/>
              </w:rPr>
              <w:t>outer-fold explanation stability</w:t>
            </w:r>
          </w:p>
        </w:tc>
      </w:tr>
      <w:tr>
        <w:trPr>
          <w:cantSplit/>
        </w:trPr>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S12</w:t>
            </w:r>
          </w:p>
        </w:tc>
        <w:tc>
          <w:tcPr>
            <w:tcW w:type="dxa" w:w="4104"/>
            <w:vAlign w:val="center"/>
            <w:tcMar>
              <w:top w:w="55" w:type="dxa"/>
              <w:start w:w="55" w:type="dxa"/>
              <w:bottom w:w="55" w:type="dxa"/>
              <w:end w:w="55" w:type="dxa"/>
            </w:tcMar>
          </w:tcPr>
          <w:p>
            <w:pPr>
              <w:spacing w:line="240" w:lineRule="auto" w:after="0"/>
            </w:pPr>
            <w:r>
              <w:rPr>
                <w:rFonts w:ascii="Times New Roman" w:hAnsi="Times New Roman"/>
                <w:sz w:val="16"/>
              </w:rPr>
              <w:t>Supplement_S12_Reproducibility_Manifest.md</w:t>
            </w:r>
          </w:p>
        </w:tc>
        <w:tc>
          <w:tcPr>
            <w:tcW w:type="dxa" w:w="3960"/>
            <w:vAlign w:val="center"/>
            <w:tcMar>
              <w:top w:w="55" w:type="dxa"/>
              <w:start w:w="55" w:type="dxa"/>
              <w:bottom w:w="55" w:type="dxa"/>
              <w:end w:w="55" w:type="dxa"/>
            </w:tcMar>
          </w:tcPr>
          <w:p>
            <w:pPr>
              <w:spacing w:line="240" w:lineRule="auto" w:after="0"/>
            </w:pPr>
            <w:r>
              <w:rPr>
                <w:rFonts w:ascii="Times New Roman" w:hAnsi="Times New Roman"/>
                <w:sz w:val="16"/>
              </w:rPr>
              <w:t>private/public artifact separation and reproducibility note</w:t>
            </w:r>
          </w:p>
        </w:tc>
      </w:tr>
      <w:tr>
        <w:trPr>
          <w:cantSplit/>
        </w:trPr>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S13</w:t>
            </w:r>
          </w:p>
        </w:tc>
        <w:tc>
          <w:tcPr>
            <w:tcW w:type="dxa" w:w="4104"/>
            <w:vAlign w:val="center"/>
            <w:tcMar>
              <w:top w:w="55" w:type="dxa"/>
              <w:start w:w="55" w:type="dxa"/>
              <w:bottom w:w="55" w:type="dxa"/>
              <w:end w:w="55" w:type="dxa"/>
            </w:tcMar>
          </w:tcPr>
          <w:p>
            <w:pPr>
              <w:spacing w:line="240" w:lineRule="auto" w:after="0"/>
            </w:pPr>
            <w:r>
              <w:rPr>
                <w:rFonts w:ascii="Times New Roman" w:hAnsi="Times New Roman"/>
                <w:sz w:val="16"/>
              </w:rPr>
              <w:t>Supplement_S13_Paired_Model_Comparisons.csv</w:t>
            </w:r>
          </w:p>
        </w:tc>
        <w:tc>
          <w:tcPr>
            <w:tcW w:type="dxa" w:w="3960"/>
            <w:vAlign w:val="center"/>
            <w:tcMar>
              <w:top w:w="55" w:type="dxa"/>
              <w:start w:w="55" w:type="dxa"/>
              <w:bottom w:w="55" w:type="dxa"/>
              <w:end w:w="55" w:type="dxa"/>
            </w:tcMar>
          </w:tcPr>
          <w:p>
            <w:pPr>
              <w:spacing w:line="240" w:lineRule="auto" w:after="0"/>
            </w:pPr>
            <w:r>
              <w:rPr>
                <w:rFonts w:ascii="Times New Roman" w:hAnsi="Times New Roman"/>
                <w:sz w:val="16"/>
              </w:rPr>
              <w:t>descriptive paired contrasts of mean cross-fitted risks across repetitions; these are not the primary repeat-metric performance estimand and are not used for selection</w:t>
            </w:r>
          </w:p>
        </w:tc>
      </w:tr>
      <w:tr>
        <w:trPr>
          <w:cantSplit/>
        </w:trPr>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S14</w:t>
            </w:r>
          </w:p>
        </w:tc>
        <w:tc>
          <w:tcPr>
            <w:tcW w:type="dxa" w:w="4104"/>
            <w:vAlign w:val="center"/>
            <w:tcMar>
              <w:top w:w="55" w:type="dxa"/>
              <w:start w:w="55" w:type="dxa"/>
              <w:bottom w:w="55" w:type="dxa"/>
              <w:end w:w="55" w:type="dxa"/>
            </w:tcMar>
          </w:tcPr>
          <w:p>
            <w:pPr>
              <w:spacing w:line="240" w:lineRule="auto" w:after="0"/>
            </w:pPr>
            <w:r>
              <w:rPr>
                <w:rFonts w:ascii="Times New Roman" w:hAnsi="Times New Roman"/>
                <w:sz w:val="16"/>
              </w:rPr>
              <w:t>Supplement_S14_Careunit_Spectrum_Transport.csv</w:t>
            </w:r>
          </w:p>
        </w:tc>
        <w:tc>
          <w:tcPr>
            <w:tcW w:type="dxa" w:w="3960"/>
            <w:vAlign w:val="center"/>
            <w:tcMar>
              <w:top w:w="55" w:type="dxa"/>
              <w:start w:w="55" w:type="dxa"/>
              <w:bottom w:w="55" w:type="dxa"/>
              <w:end w:w="55" w:type="dxa"/>
            </w:tcMar>
          </w:tcPr>
          <w:p>
            <w:pPr>
              <w:spacing w:line="240" w:lineRule="auto" w:after="0"/>
            </w:pPr>
            <w:r>
              <w:rPr>
                <w:rFonts w:ascii="Times New Roman" w:hAnsi="Times New Roman"/>
                <w:sz w:val="16"/>
              </w:rPr>
              <w:t>fixed model direct transport to the full three-label MIMIC initial neurologic-care target population, with mandatory Neuro SICU and other-care-setting strata, plus five formal Neuro-SICU-minus-other contrasts using patient-cluster percentile bootstrap intervals and no MIMIC fitting or reselection</w:t>
            </w:r>
          </w:p>
        </w:tc>
      </w:tr>
      <w:tr>
        <w:trPr>
          <w:cantSplit/>
        </w:trPr>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S15</w:t>
            </w:r>
          </w:p>
        </w:tc>
        <w:tc>
          <w:tcPr>
            <w:tcW w:type="dxa" w:w="4104"/>
            <w:vAlign w:val="center"/>
            <w:tcMar>
              <w:top w:w="55" w:type="dxa"/>
              <w:start w:w="55" w:type="dxa"/>
              <w:bottom w:w="55" w:type="dxa"/>
              <w:end w:w="55" w:type="dxa"/>
            </w:tcMar>
          </w:tcPr>
          <w:p>
            <w:pPr>
              <w:spacing w:line="240" w:lineRule="auto" w:after="0"/>
            </w:pPr>
            <w:r>
              <w:rPr>
                <w:rFonts w:ascii="Times New Roman" w:hAnsi="Times New Roman"/>
                <w:sz w:val="16"/>
              </w:rPr>
              <w:t>Supplement_S15_Endpoint_Completeness.csv</w:t>
            </w:r>
          </w:p>
        </w:tc>
        <w:tc>
          <w:tcPr>
            <w:tcW w:type="dxa" w:w="3960"/>
            <w:vAlign w:val="center"/>
            <w:tcMar>
              <w:top w:w="55" w:type="dxa"/>
              <w:start w:w="55" w:type="dxa"/>
              <w:bottom w:w="55" w:type="dxa"/>
              <w:end w:w="55" w:type="dxa"/>
            </w:tcMar>
          </w:tcPr>
          <w:p>
            <w:pPr>
              <w:spacing w:line="240" w:lineRule="auto" w:after="0"/>
            </w:pPr>
            <w:r>
              <w:rPr>
                <w:rFonts w:ascii="Times New Roman" w:hAnsi="Times New Roman"/>
                <w:sz w:val="16"/>
              </w:rPr>
              <w:t>linked at-risk, observable, unresolved, event and non-event counts for primary and selected secondary endpoints</w:t>
            </w:r>
          </w:p>
        </w:tc>
      </w:tr>
      <w:tr>
        <w:trPr>
          <w:cantSplit/>
        </w:trPr>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S16</w:t>
            </w:r>
          </w:p>
        </w:tc>
        <w:tc>
          <w:tcPr>
            <w:tcW w:type="dxa" w:w="4104"/>
            <w:vAlign w:val="center"/>
            <w:tcMar>
              <w:top w:w="55" w:type="dxa"/>
              <w:start w:w="55" w:type="dxa"/>
              <w:bottom w:w="55" w:type="dxa"/>
              <w:end w:w="55" w:type="dxa"/>
            </w:tcMar>
          </w:tcPr>
          <w:p>
            <w:pPr>
              <w:spacing w:line="240" w:lineRule="auto" w:after="0"/>
            </w:pPr>
            <w:r>
              <w:rPr>
                <w:rFonts w:ascii="Times New Roman" w:hAnsi="Times New Roman"/>
                <w:sz w:val="16"/>
              </w:rPr>
              <w:t>Supplement_S16_Outcome_Definition_Audit.csv</w:t>
            </w:r>
          </w:p>
        </w:tc>
        <w:tc>
          <w:tcPr>
            <w:tcW w:type="dxa" w:w="3960"/>
            <w:vAlign w:val="center"/>
            <w:tcMar>
              <w:top w:w="55" w:type="dxa"/>
              <w:start w:w="55" w:type="dxa"/>
              <w:bottom w:w="55" w:type="dxa"/>
              <w:end w:w="55" w:type="dxa"/>
            </w:tcMar>
          </w:tcPr>
          <w:p>
            <w:pPr>
              <w:spacing w:line="240" w:lineRule="auto" w:after="0"/>
            </w:pPr>
            <w:r>
              <w:rPr>
                <w:rFonts w:ascii="Times New Roman" w:hAnsi="Times New Roman"/>
                <w:sz w:val="16"/>
              </w:rPr>
              <w:t>explicit 24-hour landmark, 168-hour horizon, terminal alive-discharge rule and zero-unresolved audit for the primary endpoint</w:t>
            </w:r>
          </w:p>
        </w:tc>
      </w:tr>
      <w:tr>
        <w:trPr>
          <w:cantSplit/>
        </w:trPr>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S17</w:t>
            </w:r>
          </w:p>
        </w:tc>
        <w:tc>
          <w:tcPr>
            <w:tcW w:type="dxa" w:w="4104"/>
            <w:vAlign w:val="center"/>
            <w:tcMar>
              <w:top w:w="55" w:type="dxa"/>
              <w:start w:w="55" w:type="dxa"/>
              <w:bottom w:w="55" w:type="dxa"/>
              <w:end w:w="55" w:type="dxa"/>
            </w:tcMar>
          </w:tcPr>
          <w:p>
            <w:pPr>
              <w:spacing w:line="240" w:lineRule="auto" w:after="0"/>
            </w:pPr>
            <w:r>
              <w:rPr>
                <w:rFonts w:ascii="Times New Roman" w:hAnsi="Times New Roman"/>
                <w:sz w:val="16"/>
              </w:rPr>
              <w:t>Supplement_S17_Resampling_Audit.csv</w:t>
            </w:r>
          </w:p>
        </w:tc>
        <w:tc>
          <w:tcPr>
            <w:tcW w:type="dxa" w:w="3960"/>
            <w:vAlign w:val="center"/>
            <w:tcMar>
              <w:top w:w="55" w:type="dxa"/>
              <w:start w:w="55" w:type="dxa"/>
              <w:bottom w:w="55" w:type="dxa"/>
              <w:end w:w="55" w:type="dxa"/>
            </w:tcMar>
          </w:tcPr>
          <w:p>
            <w:pPr>
              <w:spacing w:line="240" w:lineRule="auto" w:after="0"/>
            </w:pPr>
            <w:r>
              <w:rPr>
                <w:rFonts w:ascii="Times New Roman" w:hAnsi="Times New Roman"/>
                <w:sz w:val="16"/>
              </w:rPr>
              <w:t>aggregate audit of five unique fixed-quota hospital-patient connected-component outer partitions, including assessment-fold sizes, event counts, leakage checks and partition hashes</w:t>
            </w:r>
          </w:p>
        </w:tc>
      </w:tr>
      <w:tr>
        <w:trPr>
          <w:cantSplit/>
        </w:trPr>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S18</w:t>
            </w:r>
          </w:p>
        </w:tc>
        <w:tc>
          <w:tcPr>
            <w:tcW w:type="dxa" w:w="4104"/>
            <w:vAlign w:val="center"/>
            <w:tcMar>
              <w:top w:w="55" w:type="dxa"/>
              <w:start w:w="55" w:type="dxa"/>
              <w:bottom w:w="55" w:type="dxa"/>
              <w:end w:w="55" w:type="dxa"/>
            </w:tcMar>
          </w:tcPr>
          <w:p>
            <w:pPr>
              <w:spacing w:line="240" w:lineRule="auto" w:after="0"/>
            </w:pPr>
            <w:r>
              <w:rPr>
                <w:rFonts w:ascii="Times New Roman" w:hAnsi="Times New Roman"/>
                <w:sz w:val="16"/>
              </w:rPr>
              <w:t>Supplement_S18_CareSetting_Era_Outcome.csv</w:t>
            </w:r>
          </w:p>
        </w:tc>
        <w:tc>
          <w:tcPr>
            <w:tcW w:type="dxa" w:w="3960"/>
            <w:vAlign w:val="center"/>
            <w:tcMar>
              <w:top w:w="55" w:type="dxa"/>
              <w:start w:w="55" w:type="dxa"/>
              <w:bottom w:w="55" w:type="dxa"/>
              <w:end w:w="55" w:type="dxa"/>
            </w:tcMar>
          </w:tcPr>
          <w:p>
            <w:pPr>
              <w:spacing w:line="240" w:lineRule="auto" w:after="0"/>
            </w:pPr>
            <w:r>
              <w:rPr>
                <w:rFonts w:ascii="Times New Roman" w:hAnsi="Times New Roman"/>
                <w:sz w:val="16"/>
              </w:rPr>
              <w:t>aggregate eICU care-setting composition in its fixed source period plus MIMIC approximate-admission-interval margins for the complete target; the sparse MIMIC care-by-era cross-product is deliberately not released</w:t>
            </w:r>
          </w:p>
        </w:tc>
      </w:tr>
      <w:tr>
        <w:trPr>
          <w:cantSplit/>
        </w:trPr>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S19</w:t>
            </w:r>
          </w:p>
        </w:tc>
        <w:tc>
          <w:tcPr>
            <w:tcW w:type="dxa" w:w="4104"/>
            <w:vAlign w:val="center"/>
            <w:tcMar>
              <w:top w:w="55" w:type="dxa"/>
              <w:start w:w="55" w:type="dxa"/>
              <w:bottom w:w="55" w:type="dxa"/>
              <w:end w:w="55" w:type="dxa"/>
            </w:tcMar>
          </w:tcPr>
          <w:p>
            <w:pPr>
              <w:spacing w:line="240" w:lineRule="auto" w:after="0"/>
            </w:pPr>
            <w:r>
              <w:rPr>
                <w:rFonts w:ascii="Times New Roman" w:hAnsi="Times New Roman"/>
                <w:sz w:val="16"/>
              </w:rPr>
              <w:t>Supplement_S19_Temporal_Model_Updating.csv</w:t>
            </w:r>
          </w:p>
        </w:tc>
        <w:tc>
          <w:tcPr>
            <w:tcW w:type="dxa" w:w="3960"/>
            <w:vAlign w:val="center"/>
            <w:tcMar>
              <w:top w:w="55" w:type="dxa"/>
              <w:start w:w="55" w:type="dxa"/>
              <w:bottom w:w="55" w:type="dxa"/>
              <w:end w:w="55" w:type="dxa"/>
            </w:tcMar>
          </w:tcPr>
          <w:p>
            <w:pPr>
              <w:spacing w:line="240" w:lineRule="auto" w:after="0"/>
            </w:pPr>
            <w:r>
              <w:rPr>
                <w:rFonts w:ascii="Times New Roman" w:hAnsi="Times New Roman"/>
                <w:sz w:val="16"/>
              </w:rPr>
              <w:t>explicit early-era model-updating and later-era evaluation audit with optimizer-boundary failure closure and per-metric effective-bootstrap counts; never labelled untouched external validation</w:t>
            </w:r>
          </w:p>
        </w:tc>
      </w:tr>
      <w:tr>
        <w:trPr>
          <w:cantSplit/>
        </w:trPr>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S20</w:t>
            </w:r>
          </w:p>
        </w:tc>
        <w:tc>
          <w:tcPr>
            <w:tcW w:type="dxa" w:w="4104"/>
            <w:vAlign w:val="center"/>
            <w:tcMar>
              <w:top w:w="55" w:type="dxa"/>
              <w:start w:w="55" w:type="dxa"/>
              <w:bottom w:w="55" w:type="dxa"/>
              <w:end w:w="55" w:type="dxa"/>
            </w:tcMar>
          </w:tcPr>
          <w:p>
            <w:pPr>
              <w:spacing w:line="240" w:lineRule="auto" w:after="0"/>
            </w:pPr>
            <w:r>
              <w:rPr>
                <w:rFonts w:ascii="Times New Roman" w:hAnsi="Times New Roman"/>
                <w:sz w:val="16"/>
              </w:rPr>
              <w:t>Supplement_S20_APACHE_IVa_Posthoc_Reference.csv</w:t>
            </w:r>
          </w:p>
        </w:tc>
        <w:tc>
          <w:tcPr>
            <w:tcW w:type="dxa" w:w="3960"/>
            <w:vAlign w:val="center"/>
            <w:tcMar>
              <w:top w:w="55" w:type="dxa"/>
              <w:start w:w="55" w:type="dxa"/>
              <w:bottom w:w="55" w:type="dxa"/>
              <w:end w:w="55" w:type="dxa"/>
            </w:tcMar>
          </w:tcPr>
          <w:p>
            <w:pPr>
              <w:spacing w:line="240" w:lineRule="auto" w:after="0"/>
            </w:pPr>
            <w:r>
              <w:rPr>
                <w:rFonts w:ascii="Times New Roman" w:hAnsi="Times New Roman"/>
                <w:sz w:val="16"/>
              </w:rPr>
              <w:t>eICU-only post-hoc contextual comparison, excluded from model selection, of the selected-family mean repeated cross-fitted risk and native APACHE IVa ICU-mortality probability on the same available stays; reports only AUROC and average precision (stored under the legacy metric token auprc) with paired hospital-patient connected-component bootstrap intervals, explicitly records endpoint mismatch and privacy-release state, and cannot enter predictors, tuning, family selection, or MIMIC scoring</w:t>
            </w:r>
          </w:p>
        </w:tc>
      </w:tr>
      <w:tr>
        <w:trPr>
          <w:cantSplit/>
        </w:trPr>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S21</w:t>
            </w:r>
          </w:p>
        </w:tc>
        <w:tc>
          <w:tcPr>
            <w:tcW w:type="dxa" w:w="4104"/>
            <w:vAlign w:val="center"/>
            <w:tcMar>
              <w:top w:w="55" w:type="dxa"/>
              <w:start w:w="55" w:type="dxa"/>
              <w:bottom w:w="55" w:type="dxa"/>
              <w:end w:w="55" w:type="dxa"/>
            </w:tcMar>
          </w:tcPr>
          <w:p>
            <w:pPr>
              <w:spacing w:line="240" w:lineRule="auto" w:after="0"/>
            </w:pPr>
            <w:r>
              <w:rPr>
                <w:rFonts w:ascii="Times New Roman" w:hAnsi="Times New Roman"/>
                <w:sz w:val="16"/>
              </w:rPr>
              <w:t>Supplement_S21_Diagnosis_Composition.csv</w:t>
            </w:r>
          </w:p>
        </w:tc>
        <w:tc>
          <w:tcPr>
            <w:tcW w:type="dxa" w:w="3960"/>
            <w:vAlign w:val="center"/>
            <w:tcMar>
              <w:top w:w="55" w:type="dxa"/>
              <w:start w:w="55" w:type="dxa"/>
              <w:bottom w:w="55" w:type="dxa"/>
              <w:end w:w="55" w:type="dxa"/>
            </w:tcMar>
          </w:tcPr>
          <w:p>
            <w:pPr>
              <w:spacing w:line="240" w:lineRule="auto" w:after="0"/>
            </w:pPr>
            <w:r>
              <w:rPr>
                <w:rFonts w:ascii="Times New Roman" w:hAnsi="Times New Roman"/>
                <w:sz w:val="16"/>
              </w:rPr>
              <w:t>outcome-free aggregate diagnosis-group composition only: eICU groups describe diagnosis or eligibility evidence available by the 24-hour landmark, whereas MIMIC groups may use full-admission/discharge-coded top-three ICD information with an initial-careunit fallback and are descriptive only; diagnosis group is never a predictor or a MIMIC target-eligibility criterion</w:t>
            </w:r>
          </w:p>
        </w:tc>
      </w:tr>
      <w:tr>
        <w:trPr>
          <w:cantSplit/>
        </w:trPr>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M1</w:t>
            </w:r>
          </w:p>
        </w:tc>
        <w:tc>
          <w:tcPr>
            <w:tcW w:type="dxa" w:w="4104"/>
            <w:vAlign w:val="center"/>
            <w:tcMar>
              <w:top w:w="55" w:type="dxa"/>
              <w:start w:w="55" w:type="dxa"/>
              <w:bottom w:w="55" w:type="dxa"/>
              <w:end w:w="55" w:type="dxa"/>
            </w:tcMar>
          </w:tcPr>
          <w:p>
            <w:pPr>
              <w:spacing w:line="240" w:lineRule="auto" w:after="0"/>
            </w:pPr>
            <w:r>
              <w:rPr>
                <w:rFonts w:ascii="Times New Roman" w:hAnsi="Times New Roman"/>
                <w:sz w:val="16"/>
              </w:rPr>
              <w:t>Final_Spline_Model_Equation.csv</w:t>
            </w:r>
          </w:p>
        </w:tc>
        <w:tc>
          <w:tcPr>
            <w:tcW w:type="dxa" w:w="3960"/>
            <w:vAlign w:val="center"/>
            <w:tcMar>
              <w:top w:w="55" w:type="dxa"/>
              <w:start w:w="55" w:type="dxa"/>
              <w:bottom w:w="55" w:type="dxa"/>
              <w:end w:w="55" w:type="dxa"/>
            </w:tcMar>
          </w:tcPr>
          <w:p>
            <w:pPr>
              <w:spacing w:line="240" w:lineRule="auto" w:after="0"/>
            </w:pPr>
            <w:r>
              <w:rPr>
                <w:rFonts w:ascii="Times New Roman" w:hAnsi="Times New Roman"/>
                <w:sz w:val="16"/>
              </w:rPr>
              <w:t>full-precision transformed-term coefficients</w:t>
            </w:r>
          </w:p>
        </w:tc>
      </w:tr>
      <w:tr>
        <w:trPr>
          <w:cantSplit/>
        </w:trPr>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M2</w:t>
            </w:r>
          </w:p>
        </w:tc>
        <w:tc>
          <w:tcPr>
            <w:tcW w:type="dxa" w:w="4104"/>
            <w:vAlign w:val="center"/>
            <w:tcMar>
              <w:top w:w="55" w:type="dxa"/>
              <w:start w:w="55" w:type="dxa"/>
              <w:bottom w:w="55" w:type="dxa"/>
              <w:end w:w="55" w:type="dxa"/>
            </w:tcMar>
          </w:tcPr>
          <w:p>
            <w:pPr>
              <w:spacing w:line="240" w:lineRule="auto" w:after="0"/>
            </w:pPr>
            <w:r>
              <w:rPr>
                <w:rFonts w:ascii="Times New Roman" w:hAnsi="Times New Roman"/>
                <w:sz w:val="16"/>
              </w:rPr>
              <w:t>Final_Spline_Model_Knots_and_Imputation.csv</w:t>
            </w:r>
          </w:p>
        </w:tc>
        <w:tc>
          <w:tcPr>
            <w:tcW w:type="dxa" w:w="3960"/>
            <w:vAlign w:val="center"/>
            <w:tcMar>
              <w:top w:w="55" w:type="dxa"/>
              <w:start w:w="55" w:type="dxa"/>
              <w:bottom w:w="55" w:type="dxa"/>
              <w:end w:w="55" w:type="dxa"/>
            </w:tcMar>
          </w:tcPr>
          <w:p>
            <w:pPr>
              <w:spacing w:line="240" w:lineRule="auto" w:after="0"/>
            </w:pPr>
            <w:r>
              <w:rPr>
                <w:rFonts w:ascii="Times New Roman" w:hAnsi="Times New Roman"/>
                <w:sz w:val="16"/>
              </w:rPr>
              <w:t>raw predictor order, medians, and spline knot sequences</w:t>
            </w:r>
          </w:p>
        </w:tc>
      </w:tr>
      <w:tr>
        <w:trPr>
          <w:cantSplit/>
        </w:trPr>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M3</w:t>
            </w:r>
          </w:p>
        </w:tc>
        <w:tc>
          <w:tcPr>
            <w:tcW w:type="dxa" w:w="4104"/>
            <w:vAlign w:val="center"/>
            <w:tcMar>
              <w:top w:w="55" w:type="dxa"/>
              <w:start w:w="55" w:type="dxa"/>
              <w:bottom w:w="55" w:type="dxa"/>
              <w:end w:w="55" w:type="dxa"/>
            </w:tcMar>
          </w:tcPr>
          <w:p>
            <w:pPr>
              <w:spacing w:line="240" w:lineRule="auto" w:after="0"/>
            </w:pPr>
            <w:r>
              <w:rPr>
                <w:rFonts w:ascii="Times New Roman" w:hAnsi="Times New Roman"/>
                <w:sz w:val="16"/>
              </w:rPr>
              <w:t>Final_Spline_Model_Metadata_and_Verification.json</w:t>
            </w:r>
          </w:p>
        </w:tc>
        <w:tc>
          <w:tcPr>
            <w:tcW w:type="dxa" w:w="3960"/>
            <w:vAlign w:val="center"/>
            <w:tcMar>
              <w:top w:w="55" w:type="dxa"/>
              <w:start w:w="55" w:type="dxa"/>
              <w:bottom w:w="55" w:type="dxa"/>
              <w:end w:w="55" w:type="dxa"/>
            </w:tcMar>
          </w:tcPr>
          <w:p>
            <w:pPr>
              <w:spacing w:line="240" w:lineRule="auto" w:after="0"/>
            </w:pPr>
            <w:r>
              <w:rPr>
                <w:rFonts w:ascii="Times New Roman" w:hAnsi="Times New Roman"/>
                <w:sz w:val="16"/>
              </w:rPr>
              <w:t>intercepts, model settings, hashes, and equivalence checks</w:t>
            </w:r>
          </w:p>
        </w:tc>
      </w:tr>
      <w:tr>
        <w:trPr>
          <w:cantSplit/>
        </w:trPr>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M4</w:t>
            </w:r>
          </w:p>
        </w:tc>
        <w:tc>
          <w:tcPr>
            <w:tcW w:type="dxa" w:w="4104"/>
            <w:vAlign w:val="center"/>
            <w:tcMar>
              <w:top w:w="55" w:type="dxa"/>
              <w:start w:w="55" w:type="dxa"/>
              <w:bottom w:w="55" w:type="dxa"/>
              <w:end w:w="55" w:type="dxa"/>
            </w:tcMar>
          </w:tcPr>
          <w:p>
            <w:pPr>
              <w:spacing w:line="240" w:lineRule="auto" w:after="0"/>
            </w:pPr>
            <w:r>
              <w:rPr>
                <w:rFonts w:ascii="Times New Roman" w:hAnsi="Times New Roman"/>
                <w:sz w:val="16"/>
              </w:rPr>
              <w:t>Final_Spline_Model_README.md</w:t>
            </w:r>
          </w:p>
        </w:tc>
        <w:tc>
          <w:tcPr>
            <w:tcW w:type="dxa" w:w="3960"/>
            <w:vAlign w:val="center"/>
            <w:tcMar>
              <w:top w:w="55" w:type="dxa"/>
              <w:start w:w="55" w:type="dxa"/>
              <w:bottom w:w="55" w:type="dxa"/>
              <w:end w:w="55" w:type="dxa"/>
            </w:tcMar>
          </w:tcPr>
          <w:p>
            <w:pPr>
              <w:spacing w:line="240" w:lineRule="auto" w:after="0"/>
            </w:pPr>
            <w:r>
              <w:rPr>
                <w:rFonts w:ascii="Times New Roman" w:hAnsi="Times New Roman"/>
                <w:sz w:val="16"/>
              </w:rPr>
              <w:t>implementation instructions for the fitted equation</w:t>
            </w:r>
          </w:p>
        </w:tc>
      </w:tr>
      <w:tr>
        <w:trPr>
          <w:cantSplit/>
        </w:trPr>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M5</w:t>
            </w:r>
          </w:p>
        </w:tc>
        <w:tc>
          <w:tcPr>
            <w:tcW w:type="dxa" w:w="4104"/>
            <w:vAlign w:val="center"/>
            <w:tcMar>
              <w:top w:w="55" w:type="dxa"/>
              <w:start w:w="55" w:type="dxa"/>
              <w:bottom w:w="55" w:type="dxa"/>
              <w:end w:w="55" w:type="dxa"/>
            </w:tcMar>
          </w:tcPr>
          <w:p>
            <w:pPr>
              <w:spacing w:line="240" w:lineRule="auto" w:after="0"/>
            </w:pPr>
            <w:r>
              <w:rPr>
                <w:rFonts w:ascii="Times New Roman" w:hAnsi="Times New Roman"/>
                <w:sz w:val="16"/>
              </w:rPr>
              <w:t>NI46_Revision_Evidence_Manifest.csv</w:t>
            </w:r>
          </w:p>
        </w:tc>
        <w:tc>
          <w:tcPr>
            <w:tcW w:type="dxa" w:w="3960"/>
            <w:vAlign w:val="center"/>
            <w:tcMar>
              <w:top w:w="55" w:type="dxa"/>
              <w:start w:w="55" w:type="dxa"/>
              <w:bottom w:w="55" w:type="dxa"/>
              <w:end w:w="55" w:type="dxa"/>
            </w:tcMar>
          </w:tcPr>
          <w:p>
            <w:pPr>
              <w:spacing w:line="240" w:lineRule="auto" w:after="0"/>
            </w:pPr>
            <w:r>
              <w:rPr>
                <w:rFonts w:ascii="Times New Roman" w:hAnsi="Times New Roman"/>
                <w:sz w:val="16"/>
              </w:rPr>
              <w:t>size and SHA-256 manifest for the model-specification files</w:t>
            </w:r>
          </w:p>
        </w:tc>
      </w:tr>
      <w:tr>
        <w:trPr>
          <w:cantSplit/>
        </w:trPr>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M6</w:t>
            </w:r>
          </w:p>
        </w:tc>
        <w:tc>
          <w:tcPr>
            <w:tcW w:type="dxa" w:w="4104"/>
            <w:vAlign w:val="center"/>
            <w:tcMar>
              <w:top w:w="55" w:type="dxa"/>
              <w:start w:w="55" w:type="dxa"/>
              <w:bottom w:w="55" w:type="dxa"/>
              <w:end w:w="55" w:type="dxa"/>
            </w:tcMar>
          </w:tcPr>
          <w:p>
            <w:pPr>
              <w:spacing w:line="240" w:lineRule="auto" w:after="0"/>
            </w:pPr>
            <w:r>
              <w:rPr>
                <w:rFonts w:ascii="Times New Roman" w:hAnsi="Times New Roman"/>
                <w:sz w:val="16"/>
              </w:rPr>
              <w:t>Table1_Privacy_Safe_Display.csv</w:t>
            </w:r>
          </w:p>
        </w:tc>
        <w:tc>
          <w:tcPr>
            <w:tcW w:type="dxa" w:w="3960"/>
            <w:vAlign w:val="center"/>
            <w:tcMar>
              <w:top w:w="55" w:type="dxa"/>
              <w:start w:w="55" w:type="dxa"/>
              <w:bottom w:w="55" w:type="dxa"/>
              <w:end w:w="55" w:type="dxa"/>
            </w:tcMar>
          </w:tcPr>
          <w:p>
            <w:pPr>
              <w:spacing w:line="240" w:lineRule="auto" w:after="0"/>
            </w:pPr>
            <w:r>
              <w:rPr>
                <w:rFonts w:ascii="Times New Roman" w:hAnsi="Times New Roman"/>
                <w:sz w:val="16"/>
              </w:rPr>
              <w:t>privacy-safe aggregate values displayed in Main Table 1</w:t>
            </w:r>
          </w:p>
        </w:tc>
      </w:tr>
      <w:tr>
        <w:trPr>
          <w:cantSplit/>
        </w:trPr>
        <w:tc>
          <w:tcPr>
            <w:tcW w:type="dxa" w:w="576"/>
            <w:vAlign w:val="center"/>
            <w:tcMar>
              <w:top w:w="55" w:type="dxa"/>
              <w:start w:w="55" w:type="dxa"/>
              <w:bottom w:w="55" w:type="dxa"/>
              <w:end w:w="55" w:type="dxa"/>
            </w:tcMar>
          </w:tcPr>
          <w:p>
            <w:pPr>
              <w:spacing w:line="240" w:lineRule="auto" w:after="0"/>
            </w:pPr>
            <w:r>
              <w:rPr>
                <w:rFonts w:ascii="Times New Roman" w:hAnsi="Times New Roman"/>
                <w:sz w:val="16"/>
              </w:rPr>
              <w:t>M7</w:t>
            </w:r>
          </w:p>
        </w:tc>
        <w:tc>
          <w:tcPr>
            <w:tcW w:type="dxa" w:w="4104"/>
            <w:vAlign w:val="center"/>
            <w:tcMar>
              <w:top w:w="55" w:type="dxa"/>
              <w:start w:w="55" w:type="dxa"/>
              <w:bottom w:w="55" w:type="dxa"/>
              <w:end w:w="55" w:type="dxa"/>
            </w:tcMar>
          </w:tcPr>
          <w:p>
            <w:pPr>
              <w:spacing w:line="240" w:lineRule="auto" w:after="0"/>
            </w:pPr>
            <w:r>
              <w:rPr>
                <w:rFonts w:ascii="Times New Roman" w:hAnsi="Times New Roman"/>
                <w:sz w:val="16"/>
              </w:rPr>
              <w:t>Table1_Privacy_Safe_Display_Audit.json</w:t>
            </w:r>
          </w:p>
        </w:tc>
        <w:tc>
          <w:tcPr>
            <w:tcW w:type="dxa" w:w="3960"/>
            <w:vAlign w:val="center"/>
            <w:tcMar>
              <w:top w:w="55" w:type="dxa"/>
              <w:start w:w="55" w:type="dxa"/>
              <w:bottom w:w="55" w:type="dxa"/>
              <w:end w:w="55" w:type="dxa"/>
            </w:tcMar>
          </w:tcPr>
          <w:p>
            <w:pPr>
              <w:spacing w:line="240" w:lineRule="auto" w:after="0"/>
            </w:pPr>
            <w:r>
              <w:rPr>
                <w:rFonts w:ascii="Times New Roman" w:hAnsi="Times New Roman"/>
                <w:sz w:val="16"/>
              </w:rPr>
              <w:t>derivation and disclosure audit for the protected Table 1 cells</w:t>
            </w:r>
          </w:p>
        </w:tc>
      </w:tr>
    </w:tbl>
    <w:p>
      <w:pPr>
        <w:jc w:val="left"/>
      </w:pPr>
      <w:r>
        <w:t>File IDs follow the locked archive and do not renumber the reader-facing tables in this document. All listed files were loaded and schema-checked before generation.</w:t>
      </w:r>
    </w:p>
    <w:p>
      <w:pPr>
        <w:keepNext/>
        <w:jc w:val="left"/>
      </w:pPr>
      <w:r>
        <w:rPr>
          <w:b/>
          <w:i w:val="0"/>
        </w:rPr>
        <w:t>Table S15. Paired internal AUROC comparisons for the selected spline family</w:t>
      </w:r>
    </w:p>
    <w:tbl>
      <w:tblPr>
        <w:tblStyle w:val="TableGrid"/>
        <w:tblW w:type="auto" w:w="0"/>
        <w:jc w:val="center"/>
        <w:tblLayout w:type="fixed"/>
        <w:tblLook w:firstColumn="1" w:firstRow="1" w:lastColumn="0" w:lastRow="0" w:noHBand="0" w:noVBand="1" w:val="04A0"/>
      </w:tblPr>
      <w:tblGrid>
        <w:gridCol w:w="1512"/>
        <w:gridCol w:w="1512"/>
        <w:gridCol w:w="1512"/>
        <w:gridCol w:w="1512"/>
        <w:gridCol w:w="1512"/>
        <w:gridCol w:w="1512"/>
      </w:tblGrid>
      <w:tr>
        <w:trPr>
          <w:cantSplit/>
          <w:tblHeader w:val="true"/>
        </w:trPr>
        <w:tc>
          <w:tcPr>
            <w:tcW w:type="dxa" w:w="1728"/>
            <w:vAlign w:val="center"/>
            <w:tcMar>
              <w:top w:w="55" w:type="dxa"/>
              <w:start w:w="55" w:type="dxa"/>
              <w:bottom w:w="55" w:type="dxa"/>
              <w:end w:w="55" w:type="dxa"/>
            </w:tcMar>
          </w:tcPr>
          <w:p>
            <w:pPr>
              <w:keepNext/>
              <w:spacing w:line="240" w:lineRule="auto" w:after="0"/>
            </w:pPr>
            <w:r>
              <w:rPr>
                <w:rFonts w:ascii="Times New Roman" w:hAnsi="Times New Roman"/>
                <w:b/>
                <w:sz w:val="16"/>
              </w:rPr>
              <w:t>Comparator</w:t>
            </w:r>
          </w:p>
        </w:tc>
        <w:tc>
          <w:tcPr>
            <w:tcW w:type="dxa" w:w="1152"/>
            <w:vAlign w:val="center"/>
            <w:tcMar>
              <w:top w:w="55" w:type="dxa"/>
              <w:start w:w="55" w:type="dxa"/>
              <w:bottom w:w="55" w:type="dxa"/>
              <w:end w:w="55" w:type="dxa"/>
            </w:tcMar>
          </w:tcPr>
          <w:p>
            <w:pPr>
              <w:keepNext/>
              <w:spacing w:line="240" w:lineRule="auto" w:after="0"/>
            </w:pPr>
            <w:r>
              <w:rPr>
                <w:rFonts w:ascii="Times New Roman" w:hAnsi="Times New Roman"/>
                <w:b/>
                <w:sz w:val="16"/>
              </w:rPr>
              <w:t>Spline AUROC</w:t>
            </w:r>
          </w:p>
        </w:tc>
        <w:tc>
          <w:tcPr>
            <w:tcW w:type="dxa" w:w="1296"/>
            <w:vAlign w:val="center"/>
            <w:tcMar>
              <w:top w:w="55" w:type="dxa"/>
              <w:start w:w="55" w:type="dxa"/>
              <w:bottom w:w="55" w:type="dxa"/>
              <w:end w:w="55" w:type="dxa"/>
            </w:tcMar>
          </w:tcPr>
          <w:p>
            <w:pPr>
              <w:keepNext/>
              <w:spacing w:line="240" w:lineRule="auto" w:after="0"/>
            </w:pPr>
            <w:r>
              <w:rPr>
                <w:rFonts w:ascii="Times New Roman" w:hAnsi="Times New Roman"/>
                <w:b/>
                <w:sz w:val="16"/>
              </w:rPr>
              <w:t>Comparator AUROC</w:t>
            </w:r>
          </w:p>
        </w:tc>
        <w:tc>
          <w:tcPr>
            <w:tcW w:type="dxa" w:w="1296"/>
            <w:vAlign w:val="center"/>
            <w:tcMar>
              <w:top w:w="55" w:type="dxa"/>
              <w:start w:w="55" w:type="dxa"/>
              <w:bottom w:w="55" w:type="dxa"/>
              <w:end w:w="55" w:type="dxa"/>
            </w:tcMar>
          </w:tcPr>
          <w:p>
            <w:pPr>
              <w:keepNext/>
              <w:spacing w:line="240" w:lineRule="auto" w:after="0"/>
            </w:pPr>
            <w:r>
              <w:rPr>
                <w:rFonts w:ascii="Times New Roman" w:hAnsi="Times New Roman"/>
                <w:b/>
                <w:sz w:val="16"/>
              </w:rPr>
              <w:t>Paired difference</w:t>
            </w:r>
          </w:p>
        </w:tc>
        <w:tc>
          <w:tcPr>
            <w:tcW w:type="dxa" w:w="1656"/>
            <w:vAlign w:val="center"/>
            <w:tcMar>
              <w:top w:w="55" w:type="dxa"/>
              <w:start w:w="55" w:type="dxa"/>
              <w:bottom w:w="55" w:type="dxa"/>
              <w:end w:w="55" w:type="dxa"/>
            </w:tcMar>
          </w:tcPr>
          <w:p>
            <w:pPr>
              <w:keepNext/>
              <w:spacing w:line="240" w:lineRule="auto" w:after="0"/>
            </w:pPr>
            <w:r>
              <w:rPr>
                <w:rFonts w:ascii="Times New Roman" w:hAnsi="Times New Roman"/>
                <w:b/>
                <w:sz w:val="16"/>
              </w:rPr>
              <w:t>95% CI</w:t>
            </w:r>
          </w:p>
        </w:tc>
        <w:tc>
          <w:tcPr>
            <w:tcW w:type="dxa" w:w="1080"/>
            <w:vAlign w:val="center"/>
            <w:tcMar>
              <w:top w:w="55" w:type="dxa"/>
              <w:start w:w="55" w:type="dxa"/>
              <w:bottom w:w="55" w:type="dxa"/>
              <w:end w:w="55" w:type="dxa"/>
            </w:tcMar>
          </w:tcPr>
          <w:p>
            <w:pPr>
              <w:keepNext/>
              <w:spacing w:line="240" w:lineRule="auto" w:after="0"/>
            </w:pPr>
            <w:r>
              <w:rPr>
                <w:rFonts w:ascii="Times New Roman" w:hAnsi="Times New Roman"/>
                <w:b/>
                <w:sz w:val="16"/>
              </w:rPr>
              <w:t>Valid bootstrap</w:t>
            </w:r>
          </w:p>
        </w:tc>
      </w:tr>
      <w:tr>
        <w:trPr>
          <w:cantSplit/>
        </w:trPr>
        <w:tc>
          <w:tcPr>
            <w:tcW w:type="dxa" w:w="1728"/>
            <w:vAlign w:val="center"/>
            <w:tcMar>
              <w:top w:w="55" w:type="dxa"/>
              <w:start w:w="55" w:type="dxa"/>
              <w:bottom w:w="55" w:type="dxa"/>
              <w:end w:w="55" w:type="dxa"/>
            </w:tcMar>
          </w:tcPr>
          <w:p>
            <w:pPr>
              <w:spacing w:line="240" w:lineRule="auto" w:after="0"/>
            </w:pPr>
            <w:r>
              <w:rPr>
                <w:rFonts w:ascii="Times New Roman" w:hAnsi="Times New Roman"/>
                <w:sz w:val="16"/>
              </w:rPr>
              <w:t>CatBoost</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0.8799</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0.8839</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−0.0040</w:t>
            </w:r>
          </w:p>
        </w:tc>
        <w:tc>
          <w:tcPr>
            <w:tcW w:type="dxa" w:w="1656"/>
            <w:vAlign w:val="center"/>
            <w:tcMar>
              <w:top w:w="55" w:type="dxa"/>
              <w:start w:w="55" w:type="dxa"/>
              <w:bottom w:w="55" w:type="dxa"/>
              <w:end w:w="55" w:type="dxa"/>
            </w:tcMar>
          </w:tcPr>
          <w:p>
            <w:pPr>
              <w:spacing w:line="240" w:lineRule="auto" w:after="0"/>
            </w:pPr>
            <w:r>
              <w:rPr>
                <w:rFonts w:ascii="Times New Roman" w:hAnsi="Times New Roman"/>
                <w:sz w:val="16"/>
              </w:rPr>
              <w:t>−0.0086 to 0.0015</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1000</w:t>
            </w:r>
          </w:p>
        </w:tc>
      </w:tr>
      <w:tr>
        <w:trPr>
          <w:cantSplit/>
        </w:trPr>
        <w:tc>
          <w:tcPr>
            <w:tcW w:type="dxa" w:w="1728"/>
            <w:vAlign w:val="center"/>
            <w:tcMar>
              <w:top w:w="55" w:type="dxa"/>
              <w:start w:w="55" w:type="dxa"/>
              <w:bottom w:w="55" w:type="dxa"/>
              <w:end w:w="55" w:type="dxa"/>
            </w:tcMar>
          </w:tcPr>
          <w:p>
            <w:pPr>
              <w:spacing w:line="240" w:lineRule="auto" w:after="0"/>
            </w:pPr>
            <w:r>
              <w:rPr>
                <w:rFonts w:ascii="Times New Roman" w:hAnsi="Times New Roman"/>
                <w:sz w:val="16"/>
              </w:rPr>
              <w:t>elastic-net logistic regression</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0.8799</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0.8645</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0.0155</w:t>
            </w:r>
          </w:p>
        </w:tc>
        <w:tc>
          <w:tcPr>
            <w:tcW w:type="dxa" w:w="1656"/>
            <w:vAlign w:val="center"/>
            <w:tcMar>
              <w:top w:w="55" w:type="dxa"/>
              <w:start w:w="55" w:type="dxa"/>
              <w:bottom w:w="55" w:type="dxa"/>
              <w:end w:w="55" w:type="dxa"/>
            </w:tcMar>
          </w:tcPr>
          <w:p>
            <w:pPr>
              <w:spacing w:line="240" w:lineRule="auto" w:after="0"/>
            </w:pPr>
            <w:r>
              <w:rPr>
                <w:rFonts w:ascii="Times New Roman" w:hAnsi="Times New Roman"/>
                <w:sz w:val="16"/>
              </w:rPr>
              <w:t>0.0099 to 0.0212</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1000</w:t>
            </w:r>
          </w:p>
        </w:tc>
      </w:tr>
      <w:tr>
        <w:trPr>
          <w:cantSplit/>
        </w:trPr>
        <w:tc>
          <w:tcPr>
            <w:tcW w:type="dxa" w:w="1728"/>
            <w:vAlign w:val="center"/>
            <w:tcMar>
              <w:top w:w="55" w:type="dxa"/>
              <w:start w:w="55" w:type="dxa"/>
              <w:bottom w:w="55" w:type="dxa"/>
              <w:end w:w="55" w:type="dxa"/>
            </w:tcMar>
          </w:tcPr>
          <w:p>
            <w:pPr>
              <w:spacing w:line="240" w:lineRule="auto" w:after="0"/>
            </w:pPr>
            <w:r>
              <w:rPr>
                <w:rFonts w:ascii="Times New Roman" w:hAnsi="Times New Roman"/>
                <w:sz w:val="16"/>
              </w:rPr>
              <w:t>LightGBM</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0.8799</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0.8831</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−0.0032</w:t>
            </w:r>
          </w:p>
        </w:tc>
        <w:tc>
          <w:tcPr>
            <w:tcW w:type="dxa" w:w="1656"/>
            <w:vAlign w:val="center"/>
            <w:tcMar>
              <w:top w:w="55" w:type="dxa"/>
              <w:start w:w="55" w:type="dxa"/>
              <w:bottom w:w="55" w:type="dxa"/>
              <w:end w:w="55" w:type="dxa"/>
            </w:tcMar>
          </w:tcPr>
          <w:p>
            <w:pPr>
              <w:spacing w:line="240" w:lineRule="auto" w:after="0"/>
            </w:pPr>
            <w:r>
              <w:rPr>
                <w:rFonts w:ascii="Times New Roman" w:hAnsi="Times New Roman"/>
                <w:sz w:val="16"/>
              </w:rPr>
              <w:t>−0.0089 to 0.0026</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1000</w:t>
            </w:r>
          </w:p>
        </w:tc>
      </w:tr>
      <w:tr>
        <w:trPr>
          <w:cantSplit/>
        </w:trPr>
        <w:tc>
          <w:tcPr>
            <w:tcW w:type="dxa" w:w="1728"/>
            <w:vAlign w:val="center"/>
            <w:tcMar>
              <w:top w:w="55" w:type="dxa"/>
              <w:start w:w="55" w:type="dxa"/>
              <w:bottom w:w="55" w:type="dxa"/>
              <w:end w:w="55" w:type="dxa"/>
            </w:tcMar>
          </w:tcPr>
          <w:p>
            <w:pPr>
              <w:spacing w:line="240" w:lineRule="auto" w:after="0"/>
            </w:pPr>
            <w:r>
              <w:rPr>
                <w:rFonts w:ascii="Times New Roman" w:hAnsi="Times New Roman"/>
                <w:sz w:val="16"/>
              </w:rPr>
              <w:t>random forest</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0.8799</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0.8781</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0.0018</w:t>
            </w:r>
          </w:p>
        </w:tc>
        <w:tc>
          <w:tcPr>
            <w:tcW w:type="dxa" w:w="1656"/>
            <w:vAlign w:val="center"/>
            <w:tcMar>
              <w:top w:w="55" w:type="dxa"/>
              <w:start w:w="55" w:type="dxa"/>
              <w:bottom w:w="55" w:type="dxa"/>
              <w:end w:w="55" w:type="dxa"/>
            </w:tcMar>
          </w:tcPr>
          <w:p>
            <w:pPr>
              <w:spacing w:line="240" w:lineRule="auto" w:after="0"/>
            </w:pPr>
            <w:r>
              <w:rPr>
                <w:rFonts w:ascii="Times New Roman" w:hAnsi="Times New Roman"/>
                <w:sz w:val="16"/>
              </w:rPr>
              <w:t>−0.0052 to 0.0091</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1000</w:t>
            </w:r>
          </w:p>
        </w:tc>
      </w:tr>
      <w:tr>
        <w:trPr>
          <w:cantSplit/>
        </w:trPr>
        <w:tc>
          <w:tcPr>
            <w:tcW w:type="dxa" w:w="1728"/>
            <w:vAlign w:val="center"/>
            <w:tcMar>
              <w:top w:w="55" w:type="dxa"/>
              <w:start w:w="55" w:type="dxa"/>
              <w:bottom w:w="55" w:type="dxa"/>
              <w:end w:w="55" w:type="dxa"/>
            </w:tcMar>
          </w:tcPr>
          <w:p>
            <w:pPr>
              <w:spacing w:line="240" w:lineRule="auto" w:after="0"/>
            </w:pPr>
            <w:r>
              <w:rPr>
                <w:rFonts w:ascii="Times New Roman" w:hAnsi="Times New Roman"/>
                <w:sz w:val="16"/>
              </w:rPr>
              <w:t>XGBoost</w:t>
            </w:r>
          </w:p>
        </w:tc>
        <w:tc>
          <w:tcPr>
            <w:tcW w:type="dxa" w:w="1152"/>
            <w:vAlign w:val="center"/>
            <w:tcMar>
              <w:top w:w="55" w:type="dxa"/>
              <w:start w:w="55" w:type="dxa"/>
              <w:bottom w:w="55" w:type="dxa"/>
              <w:end w:w="55" w:type="dxa"/>
            </w:tcMar>
          </w:tcPr>
          <w:p>
            <w:pPr>
              <w:spacing w:line="240" w:lineRule="auto" w:after="0"/>
            </w:pPr>
            <w:r>
              <w:rPr>
                <w:rFonts w:ascii="Times New Roman" w:hAnsi="Times New Roman"/>
                <w:sz w:val="16"/>
              </w:rPr>
              <w:t>0.8799</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0.8842</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−0.0043</w:t>
            </w:r>
          </w:p>
        </w:tc>
        <w:tc>
          <w:tcPr>
            <w:tcW w:type="dxa" w:w="1656"/>
            <w:vAlign w:val="center"/>
            <w:tcMar>
              <w:top w:w="55" w:type="dxa"/>
              <w:start w:w="55" w:type="dxa"/>
              <w:bottom w:w="55" w:type="dxa"/>
              <w:end w:w="55" w:type="dxa"/>
            </w:tcMar>
          </w:tcPr>
          <w:p>
            <w:pPr>
              <w:spacing w:line="240" w:lineRule="auto" w:after="0"/>
            </w:pPr>
            <w:r>
              <w:rPr>
                <w:rFonts w:ascii="Times New Roman" w:hAnsi="Times New Roman"/>
                <w:sz w:val="16"/>
              </w:rPr>
              <w:t>−0.0095 to 0.0015</w:t>
            </w:r>
          </w:p>
        </w:tc>
        <w:tc>
          <w:tcPr>
            <w:tcW w:type="dxa" w:w="1080"/>
            <w:vAlign w:val="center"/>
            <w:tcMar>
              <w:top w:w="55" w:type="dxa"/>
              <w:start w:w="55" w:type="dxa"/>
              <w:bottom w:w="55" w:type="dxa"/>
              <w:end w:w="55" w:type="dxa"/>
            </w:tcMar>
          </w:tcPr>
          <w:p>
            <w:pPr>
              <w:spacing w:line="240" w:lineRule="auto" w:after="0"/>
            </w:pPr>
            <w:r>
              <w:rPr>
                <w:rFonts w:ascii="Times New Roman" w:hAnsi="Times New Roman"/>
                <w:sz w:val="16"/>
              </w:rPr>
              <w:t>1000</w:t>
            </w:r>
          </w:p>
        </w:tc>
      </w:tr>
    </w:tbl>
    <w:p>
      <w:pPr>
        <w:jc w:val="left"/>
      </w:pPr>
      <w:r>
        <w:rPr>
          <w:i w:val="0"/>
        </w:rPr>
        <w:t>Differences are selected spline minus comparator and are descriptive; they did not determine family selection. AUROC, area under the receiver operating characteristic curve; CI, confidence interval.</w:t>
      </w:r>
    </w:p>
    <w:p>
      <w:pPr>
        <w:keepNext/>
        <w:jc w:val="left"/>
      </w:pPr>
      <w:r>
        <w:rPr>
          <w:b/>
          <w:i w:val="0"/>
        </w:rPr>
        <w:t>Table S16. Complete final spline-model specification</w:t>
      </w:r>
    </w:p>
    <w:p>
      <w:pPr>
        <w:jc w:val="left"/>
      </w:pPr>
      <w:r>
        <w:t>For each admission, missing raw predictors are replaced by the medians in Panel A. The 12 continuous predictors are expanded with the listed cubic B-spline knots; sex is linear. If bⱼ is transformed term j, then zⱼ=(bⱼ−μⱼ)/sⱼ and p=1/[1+exp{−(β₀+Σβⱼzⱼ)}], where β₀=−4.240658082893. An equivalent raw-basis equation uses the last column of Panel B and intercept -4.455050752119. The full-precision machine-readable equation reproduced the locked pipeline in 20,810 eICU and 6,821 MIMIC-IV admissions, with maximum absolute probability difference below 8 × 10⁻¹⁶ in both databases.</w:t>
      </w:r>
    </w:p>
    <w:p>
      <w:pPr>
        <w:jc w:val="left"/>
      </w:pPr>
      <w:r>
        <w:rPr>
          <w:i w:val="0"/>
        </w:rPr>
        <w:t>Panel A. Raw predictor order, imputation medians, and spline knot sequences</w:t>
      </w:r>
    </w:p>
    <w:tbl>
      <w:tblPr>
        <w:tblStyle w:val="TableGrid"/>
        <w:tblW w:type="auto" w:w="0"/>
        <w:jc w:val="center"/>
        <w:tblLayout w:type="fixed"/>
        <w:tblLook w:firstColumn="1" w:firstRow="1" w:lastColumn="0" w:lastRow="0" w:noHBand="0" w:noVBand="1" w:val="04A0"/>
      </w:tblPr>
      <w:tblGrid>
        <w:gridCol w:w="2268"/>
        <w:gridCol w:w="2268"/>
        <w:gridCol w:w="2268"/>
        <w:gridCol w:w="2268"/>
      </w:tblGrid>
      <w:tr>
        <w:trPr>
          <w:cantSplit/>
          <w:tblHeader w:val="true"/>
        </w:trPr>
        <w:tc>
          <w:tcPr>
            <w:tcW w:type="dxa" w:w="2088"/>
            <w:vAlign w:val="center"/>
            <w:tcMar>
              <w:top w:w="55" w:type="dxa"/>
              <w:start w:w="55" w:type="dxa"/>
              <w:bottom w:w="55" w:type="dxa"/>
              <w:end w:w="55" w:type="dxa"/>
            </w:tcMar>
          </w:tcPr>
          <w:p>
            <w:pPr>
              <w:keepNext/>
              <w:spacing w:line="240" w:lineRule="auto" w:after="0"/>
            </w:pPr>
            <w:r>
              <w:rPr>
                <w:rFonts w:ascii="Times New Roman" w:hAnsi="Times New Roman"/>
                <w:b/>
                <w:sz w:val="16"/>
              </w:rPr>
              <w:t>Predictor</w:t>
            </w:r>
          </w:p>
        </w:tc>
        <w:tc>
          <w:tcPr>
            <w:tcW w:type="dxa" w:w="1440"/>
            <w:vAlign w:val="center"/>
            <w:tcMar>
              <w:top w:w="55" w:type="dxa"/>
              <w:start w:w="55" w:type="dxa"/>
              <w:bottom w:w="55" w:type="dxa"/>
              <w:end w:w="55" w:type="dxa"/>
            </w:tcMar>
          </w:tcPr>
          <w:p>
            <w:pPr>
              <w:keepNext/>
              <w:spacing w:line="240" w:lineRule="auto" w:after="0"/>
            </w:pPr>
            <w:r>
              <w:rPr>
                <w:rFonts w:ascii="Times New Roman" w:hAnsi="Times New Roman"/>
                <w:b/>
                <w:sz w:val="16"/>
              </w:rPr>
              <w:t>Imputation median</w:t>
            </w:r>
          </w:p>
        </w:tc>
        <w:tc>
          <w:tcPr>
            <w:tcW w:type="dxa" w:w="2880"/>
            <w:vAlign w:val="center"/>
            <w:tcMar>
              <w:top w:w="55" w:type="dxa"/>
              <w:start w:w="55" w:type="dxa"/>
              <w:bottom w:w="55" w:type="dxa"/>
              <w:end w:w="55" w:type="dxa"/>
            </w:tcMar>
          </w:tcPr>
          <w:p>
            <w:pPr>
              <w:keepNext/>
              <w:spacing w:line="240" w:lineRule="auto" w:after="0"/>
            </w:pPr>
            <w:r>
              <w:rPr>
                <w:rFonts w:ascii="Times New Roman" w:hAnsi="Times New Roman"/>
                <w:b/>
                <w:sz w:val="16"/>
              </w:rPr>
              <w:t>Base knot sequence, including boundary knots</w:t>
            </w:r>
          </w:p>
        </w:tc>
        <w:tc>
          <w:tcPr>
            <w:tcW w:type="dxa" w:w="2520"/>
            <w:vAlign w:val="center"/>
            <w:tcMar>
              <w:top w:w="55" w:type="dxa"/>
              <w:start w:w="55" w:type="dxa"/>
              <w:bottom w:w="55" w:type="dxa"/>
              <w:end w:w="55" w:type="dxa"/>
            </w:tcMar>
          </w:tcPr>
          <w:p>
            <w:pPr>
              <w:keepNext/>
              <w:spacing w:line="240" w:lineRule="auto" w:after="0"/>
            </w:pPr>
            <w:r>
              <w:rPr>
                <w:rFonts w:ascii="Times New Roman" w:hAnsi="Times New Roman"/>
                <w:b/>
                <w:sz w:val="16"/>
              </w:rPr>
              <w:t>Basis</w:t>
            </w:r>
          </w:p>
        </w:tc>
      </w:tr>
      <w:tr>
        <w:trPr>
          <w:cantSplit/>
        </w:trPr>
        <w:tc>
          <w:tcPr>
            <w:tcW w:type="dxa" w:w="2088"/>
            <w:vAlign w:val="center"/>
            <w:tcMar>
              <w:top w:w="55" w:type="dxa"/>
              <w:start w:w="55" w:type="dxa"/>
              <w:bottom w:w="55" w:type="dxa"/>
              <w:end w:w="55" w:type="dxa"/>
            </w:tcMar>
          </w:tcPr>
          <w:p>
            <w:pPr>
              <w:spacing w:line="240" w:lineRule="auto" w:after="0"/>
            </w:pPr>
            <w:r>
              <w:rPr>
                <w:rFonts w:ascii="Times New Roman" w:hAnsi="Times New Roman"/>
                <w:sz w:val="16"/>
              </w:rPr>
              <w:t>Age, years</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63.0000</w:t>
            </w:r>
          </w:p>
        </w:tc>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18.0000, 55.0000, 71.0000, 90.0000</w:t>
            </w:r>
          </w:p>
        </w:tc>
        <w:tc>
          <w:tcPr>
            <w:tcW w:type="dxa" w:w="2520"/>
            <w:vAlign w:val="center"/>
            <w:tcMar>
              <w:top w:w="55" w:type="dxa"/>
              <w:start w:w="55" w:type="dxa"/>
              <w:bottom w:w="55" w:type="dxa"/>
              <w:end w:w="55" w:type="dxa"/>
            </w:tcMar>
          </w:tcPr>
          <w:p>
            <w:pPr>
              <w:spacing w:line="240" w:lineRule="auto" w:after="0"/>
            </w:pPr>
            <w:r>
              <w:rPr>
                <w:rFonts w:ascii="Times New Roman" w:hAnsi="Times New Roman"/>
                <w:sz w:val="16"/>
              </w:rPr>
              <w:t>Cubic B-spline; 4 knots; linear extrapolation</w:t>
            </w:r>
          </w:p>
        </w:tc>
      </w:tr>
      <w:tr>
        <w:trPr>
          <w:cantSplit/>
        </w:trPr>
        <w:tc>
          <w:tcPr>
            <w:tcW w:type="dxa" w:w="2088"/>
            <w:vAlign w:val="center"/>
            <w:tcMar>
              <w:top w:w="55" w:type="dxa"/>
              <w:start w:w="55" w:type="dxa"/>
              <w:bottom w:w="55" w:type="dxa"/>
              <w:end w:w="55" w:type="dxa"/>
            </w:tcMar>
          </w:tcPr>
          <w:p>
            <w:pPr>
              <w:spacing w:line="240" w:lineRule="auto" w:after="0"/>
            </w:pPr>
            <w:r>
              <w:rPr>
                <w:rFonts w:ascii="Times New Roman" w:hAnsi="Times New Roman"/>
                <w:sz w:val="16"/>
              </w:rPr>
              <w:t>Male sex</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1.0000</w:t>
            </w:r>
          </w:p>
        </w:tc>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Not applicable</w:t>
            </w:r>
          </w:p>
        </w:tc>
        <w:tc>
          <w:tcPr>
            <w:tcW w:type="dxa" w:w="2520"/>
            <w:vAlign w:val="center"/>
            <w:tcMar>
              <w:top w:w="55" w:type="dxa"/>
              <w:start w:w="55" w:type="dxa"/>
              <w:bottom w:w="55" w:type="dxa"/>
              <w:end w:w="55" w:type="dxa"/>
            </w:tcMar>
          </w:tcPr>
          <w:p>
            <w:pPr>
              <w:spacing w:line="240" w:lineRule="auto" w:after="0"/>
            </w:pPr>
            <w:r>
              <w:rPr>
                <w:rFonts w:ascii="Times New Roman" w:hAnsi="Times New Roman"/>
                <w:sz w:val="16"/>
              </w:rPr>
              <w:t>Linear</w:t>
            </w:r>
          </w:p>
        </w:tc>
      </w:tr>
      <w:tr>
        <w:trPr>
          <w:cantSplit/>
        </w:trPr>
        <w:tc>
          <w:tcPr>
            <w:tcW w:type="dxa" w:w="2088"/>
            <w:vAlign w:val="center"/>
            <w:tcMar>
              <w:top w:w="55" w:type="dxa"/>
              <w:start w:w="55" w:type="dxa"/>
              <w:bottom w:w="55" w:type="dxa"/>
              <w:end w:w="55" w:type="dxa"/>
            </w:tcMar>
          </w:tcPr>
          <w:p>
            <w:pPr>
              <w:spacing w:line="240" w:lineRule="auto" w:after="0"/>
            </w:pPr>
            <w:r>
              <w:rPr>
                <w:rFonts w:ascii="Times New Roman" w:hAnsi="Times New Roman"/>
                <w:sz w:val="16"/>
              </w:rPr>
              <w:t>Minimum Glasgow Coma Scale</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13.0000</w:t>
            </w:r>
          </w:p>
        </w:tc>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3.0000, 12.0000, 14.0000, 15.0000</w:t>
            </w:r>
          </w:p>
        </w:tc>
        <w:tc>
          <w:tcPr>
            <w:tcW w:type="dxa" w:w="2520"/>
            <w:vAlign w:val="center"/>
            <w:tcMar>
              <w:top w:w="55" w:type="dxa"/>
              <w:start w:w="55" w:type="dxa"/>
              <w:bottom w:w="55" w:type="dxa"/>
              <w:end w:w="55" w:type="dxa"/>
            </w:tcMar>
          </w:tcPr>
          <w:p>
            <w:pPr>
              <w:spacing w:line="240" w:lineRule="auto" w:after="0"/>
            </w:pPr>
            <w:r>
              <w:rPr>
                <w:rFonts w:ascii="Times New Roman" w:hAnsi="Times New Roman"/>
                <w:sz w:val="16"/>
              </w:rPr>
              <w:t>Cubic B-spline; 4 knots; linear extrapolation</w:t>
            </w:r>
          </w:p>
        </w:tc>
      </w:tr>
      <w:tr>
        <w:trPr>
          <w:cantSplit/>
        </w:trPr>
        <w:tc>
          <w:tcPr>
            <w:tcW w:type="dxa" w:w="2088"/>
            <w:vAlign w:val="center"/>
            <w:tcMar>
              <w:top w:w="55" w:type="dxa"/>
              <w:start w:w="55" w:type="dxa"/>
              <w:bottom w:w="55" w:type="dxa"/>
              <w:end w:w="55" w:type="dxa"/>
            </w:tcMar>
          </w:tcPr>
          <w:p>
            <w:pPr>
              <w:spacing w:line="240" w:lineRule="auto" w:after="0"/>
            </w:pPr>
            <w:r>
              <w:rPr>
                <w:rFonts w:ascii="Times New Roman" w:hAnsi="Times New Roman"/>
                <w:sz w:val="16"/>
              </w:rPr>
              <w:t>Maximum heart rate, beats/min</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104.0000</w:t>
            </w:r>
          </w:p>
        </w:tc>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45.0000, 96.0000, 113.0000, 248.0000</w:t>
            </w:r>
          </w:p>
        </w:tc>
        <w:tc>
          <w:tcPr>
            <w:tcW w:type="dxa" w:w="2520"/>
            <w:vAlign w:val="center"/>
            <w:tcMar>
              <w:top w:w="55" w:type="dxa"/>
              <w:start w:w="55" w:type="dxa"/>
              <w:bottom w:w="55" w:type="dxa"/>
              <w:end w:w="55" w:type="dxa"/>
            </w:tcMar>
          </w:tcPr>
          <w:p>
            <w:pPr>
              <w:spacing w:line="240" w:lineRule="auto" w:after="0"/>
            </w:pPr>
            <w:r>
              <w:rPr>
                <w:rFonts w:ascii="Times New Roman" w:hAnsi="Times New Roman"/>
                <w:sz w:val="16"/>
              </w:rPr>
              <w:t>Cubic B-spline; 4 knots; linear extrapolation</w:t>
            </w:r>
          </w:p>
        </w:tc>
      </w:tr>
      <w:tr>
        <w:trPr>
          <w:cantSplit/>
        </w:trPr>
        <w:tc>
          <w:tcPr>
            <w:tcW w:type="dxa" w:w="2088"/>
            <w:vAlign w:val="center"/>
            <w:tcMar>
              <w:top w:w="55" w:type="dxa"/>
              <w:start w:w="55" w:type="dxa"/>
              <w:bottom w:w="55" w:type="dxa"/>
              <w:end w:w="55" w:type="dxa"/>
            </w:tcMar>
          </w:tcPr>
          <w:p>
            <w:pPr>
              <w:spacing w:line="240" w:lineRule="auto" w:after="0"/>
            </w:pPr>
            <w:r>
              <w:rPr>
                <w:rFonts w:ascii="Times New Roman" w:hAnsi="Times New Roman"/>
                <w:sz w:val="16"/>
              </w:rPr>
              <w:t>Minimum mean arterial pressure, mmHg</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62.0000</w:t>
            </w:r>
          </w:p>
        </w:tc>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20.0000, 56.0000, 68.0000, 126.0000</w:t>
            </w:r>
          </w:p>
        </w:tc>
        <w:tc>
          <w:tcPr>
            <w:tcW w:type="dxa" w:w="2520"/>
            <w:vAlign w:val="center"/>
            <w:tcMar>
              <w:top w:w="55" w:type="dxa"/>
              <w:start w:w="55" w:type="dxa"/>
              <w:bottom w:w="55" w:type="dxa"/>
              <w:end w:w="55" w:type="dxa"/>
            </w:tcMar>
          </w:tcPr>
          <w:p>
            <w:pPr>
              <w:spacing w:line="240" w:lineRule="auto" w:after="0"/>
            </w:pPr>
            <w:r>
              <w:rPr>
                <w:rFonts w:ascii="Times New Roman" w:hAnsi="Times New Roman"/>
                <w:sz w:val="16"/>
              </w:rPr>
              <w:t>Cubic B-spline; 4 knots; linear extrapolation</w:t>
            </w:r>
          </w:p>
        </w:tc>
      </w:tr>
      <w:tr>
        <w:trPr>
          <w:cantSplit/>
        </w:trPr>
        <w:tc>
          <w:tcPr>
            <w:tcW w:type="dxa" w:w="2088"/>
            <w:vAlign w:val="center"/>
            <w:tcMar>
              <w:top w:w="55" w:type="dxa"/>
              <w:start w:w="55" w:type="dxa"/>
              <w:bottom w:w="55" w:type="dxa"/>
              <w:end w:w="55" w:type="dxa"/>
            </w:tcMar>
          </w:tcPr>
          <w:p>
            <w:pPr>
              <w:spacing w:line="240" w:lineRule="auto" w:after="0"/>
            </w:pPr>
            <w:r>
              <w:rPr>
                <w:rFonts w:ascii="Times New Roman" w:hAnsi="Times New Roman"/>
                <w:sz w:val="16"/>
              </w:rPr>
              <w:t>Maximum respiratory rate, breaths/min</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28.0000</w:t>
            </w:r>
          </w:p>
        </w:tc>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8.0000, 25.0000, 31.0000, 80.0000</w:t>
            </w:r>
          </w:p>
        </w:tc>
        <w:tc>
          <w:tcPr>
            <w:tcW w:type="dxa" w:w="2520"/>
            <w:vAlign w:val="center"/>
            <w:tcMar>
              <w:top w:w="55" w:type="dxa"/>
              <w:start w:w="55" w:type="dxa"/>
              <w:bottom w:w="55" w:type="dxa"/>
              <w:end w:w="55" w:type="dxa"/>
            </w:tcMar>
          </w:tcPr>
          <w:p>
            <w:pPr>
              <w:spacing w:line="240" w:lineRule="auto" w:after="0"/>
            </w:pPr>
            <w:r>
              <w:rPr>
                <w:rFonts w:ascii="Times New Roman" w:hAnsi="Times New Roman"/>
                <w:sz w:val="16"/>
              </w:rPr>
              <w:t>Cubic B-spline; 4 knots; linear extrapolation</w:t>
            </w:r>
          </w:p>
        </w:tc>
      </w:tr>
      <w:tr>
        <w:trPr>
          <w:cantSplit/>
        </w:trPr>
        <w:tc>
          <w:tcPr>
            <w:tcW w:type="dxa" w:w="2088"/>
            <w:vAlign w:val="center"/>
            <w:tcMar>
              <w:top w:w="55" w:type="dxa"/>
              <w:start w:w="55" w:type="dxa"/>
              <w:bottom w:w="55" w:type="dxa"/>
              <w:end w:w="55" w:type="dxa"/>
            </w:tcMar>
          </w:tcPr>
          <w:p>
            <w:pPr>
              <w:spacing w:line="240" w:lineRule="auto" w:after="0"/>
            </w:pPr>
            <w:r>
              <w:rPr>
                <w:rFonts w:ascii="Times New Roman" w:hAnsi="Times New Roman"/>
                <w:sz w:val="16"/>
              </w:rPr>
              <w:t>Minimum oxygen saturation, %</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91.0000</w:t>
            </w:r>
          </w:p>
        </w:tc>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50.0000, 89.0000, 93.0000, 100.0000</w:t>
            </w:r>
          </w:p>
        </w:tc>
        <w:tc>
          <w:tcPr>
            <w:tcW w:type="dxa" w:w="2520"/>
            <w:vAlign w:val="center"/>
            <w:tcMar>
              <w:top w:w="55" w:type="dxa"/>
              <w:start w:w="55" w:type="dxa"/>
              <w:bottom w:w="55" w:type="dxa"/>
              <w:end w:w="55" w:type="dxa"/>
            </w:tcMar>
          </w:tcPr>
          <w:p>
            <w:pPr>
              <w:spacing w:line="240" w:lineRule="auto" w:after="0"/>
            </w:pPr>
            <w:r>
              <w:rPr>
                <w:rFonts w:ascii="Times New Roman" w:hAnsi="Times New Roman"/>
                <w:sz w:val="16"/>
              </w:rPr>
              <w:t>Cubic B-spline; 4 knots; linear extrapolation</w:t>
            </w:r>
          </w:p>
        </w:tc>
      </w:tr>
      <w:tr>
        <w:trPr>
          <w:cantSplit/>
        </w:trPr>
        <w:tc>
          <w:tcPr>
            <w:tcW w:type="dxa" w:w="2088"/>
            <w:vAlign w:val="center"/>
            <w:tcMar>
              <w:top w:w="55" w:type="dxa"/>
              <w:start w:w="55" w:type="dxa"/>
              <w:bottom w:w="55" w:type="dxa"/>
              <w:end w:w="55" w:type="dxa"/>
            </w:tcMar>
          </w:tcPr>
          <w:p>
            <w:pPr>
              <w:spacing w:line="240" w:lineRule="auto" w:after="0"/>
            </w:pPr>
            <w:r>
              <w:rPr>
                <w:rFonts w:ascii="Times New Roman" w:hAnsi="Times New Roman"/>
                <w:sz w:val="16"/>
              </w:rPr>
              <w:t>Last creatinine, mg/dL</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0.8500</w:t>
            </w:r>
          </w:p>
        </w:tc>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0.1000, 0.7600, 0.9700, 20.6000</w:t>
            </w:r>
          </w:p>
        </w:tc>
        <w:tc>
          <w:tcPr>
            <w:tcW w:type="dxa" w:w="2520"/>
            <w:vAlign w:val="center"/>
            <w:tcMar>
              <w:top w:w="55" w:type="dxa"/>
              <w:start w:w="55" w:type="dxa"/>
              <w:bottom w:w="55" w:type="dxa"/>
              <w:end w:w="55" w:type="dxa"/>
            </w:tcMar>
          </w:tcPr>
          <w:p>
            <w:pPr>
              <w:spacing w:line="240" w:lineRule="auto" w:after="0"/>
            </w:pPr>
            <w:r>
              <w:rPr>
                <w:rFonts w:ascii="Times New Roman" w:hAnsi="Times New Roman"/>
                <w:sz w:val="16"/>
              </w:rPr>
              <w:t>Cubic B-spline; 4 knots; linear extrapolation</w:t>
            </w:r>
          </w:p>
        </w:tc>
      </w:tr>
      <w:tr>
        <w:trPr>
          <w:cantSplit/>
        </w:trPr>
        <w:tc>
          <w:tcPr>
            <w:tcW w:type="dxa" w:w="2088"/>
            <w:vAlign w:val="center"/>
            <w:tcMar>
              <w:top w:w="55" w:type="dxa"/>
              <w:start w:w="55" w:type="dxa"/>
              <w:bottom w:w="55" w:type="dxa"/>
              <w:end w:w="55" w:type="dxa"/>
            </w:tcMar>
          </w:tcPr>
          <w:p>
            <w:pPr>
              <w:spacing w:line="240" w:lineRule="auto" w:after="0"/>
            </w:pPr>
            <w:r>
              <w:rPr>
                <w:rFonts w:ascii="Times New Roman" w:hAnsi="Times New Roman"/>
                <w:sz w:val="16"/>
              </w:rPr>
              <w:t>Sodium range, mmol/L</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0.0000</w:t>
            </w:r>
          </w:p>
        </w:tc>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0.0000, 0.0000, 0.0000, 49.0000</w:t>
            </w:r>
          </w:p>
        </w:tc>
        <w:tc>
          <w:tcPr>
            <w:tcW w:type="dxa" w:w="2520"/>
            <w:vAlign w:val="center"/>
            <w:tcMar>
              <w:top w:w="55" w:type="dxa"/>
              <w:start w:w="55" w:type="dxa"/>
              <w:bottom w:w="55" w:type="dxa"/>
              <w:end w:w="55" w:type="dxa"/>
            </w:tcMar>
          </w:tcPr>
          <w:p>
            <w:pPr>
              <w:spacing w:line="240" w:lineRule="auto" w:after="0"/>
            </w:pPr>
            <w:r>
              <w:rPr>
                <w:rFonts w:ascii="Times New Roman" w:hAnsi="Times New Roman"/>
                <w:sz w:val="16"/>
              </w:rPr>
              <w:t>Cubic B-spline; 4 knots; linear extrapolation</w:t>
            </w:r>
          </w:p>
        </w:tc>
      </w:tr>
      <w:tr>
        <w:trPr>
          <w:cantSplit/>
        </w:trPr>
        <w:tc>
          <w:tcPr>
            <w:tcW w:type="dxa" w:w="2088"/>
            <w:vAlign w:val="center"/>
            <w:tcMar>
              <w:top w:w="55" w:type="dxa"/>
              <w:start w:w="55" w:type="dxa"/>
              <w:bottom w:w="55" w:type="dxa"/>
              <w:end w:w="55" w:type="dxa"/>
            </w:tcMar>
          </w:tcPr>
          <w:p>
            <w:pPr>
              <w:spacing w:line="240" w:lineRule="auto" w:after="0"/>
            </w:pPr>
            <w:r>
              <w:rPr>
                <w:rFonts w:ascii="Times New Roman" w:hAnsi="Times New Roman"/>
                <w:sz w:val="16"/>
              </w:rPr>
              <w:t>Minimum bicarbonate, mmol/L</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24.0000</w:t>
            </w:r>
          </w:p>
        </w:tc>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2.0000, 23.0000, 25.0000, 48.0000</w:t>
            </w:r>
          </w:p>
        </w:tc>
        <w:tc>
          <w:tcPr>
            <w:tcW w:type="dxa" w:w="2520"/>
            <w:vAlign w:val="center"/>
            <w:tcMar>
              <w:top w:w="55" w:type="dxa"/>
              <w:start w:w="55" w:type="dxa"/>
              <w:bottom w:w="55" w:type="dxa"/>
              <w:end w:w="55" w:type="dxa"/>
            </w:tcMar>
          </w:tcPr>
          <w:p>
            <w:pPr>
              <w:spacing w:line="240" w:lineRule="auto" w:after="0"/>
            </w:pPr>
            <w:r>
              <w:rPr>
                <w:rFonts w:ascii="Times New Roman" w:hAnsi="Times New Roman"/>
                <w:sz w:val="16"/>
              </w:rPr>
              <w:t>Cubic B-spline; 4 knots; linear extrapolation</w:t>
            </w:r>
          </w:p>
        </w:tc>
      </w:tr>
      <w:tr>
        <w:trPr>
          <w:cantSplit/>
        </w:trPr>
        <w:tc>
          <w:tcPr>
            <w:tcW w:type="dxa" w:w="2088"/>
            <w:vAlign w:val="center"/>
            <w:tcMar>
              <w:top w:w="55" w:type="dxa"/>
              <w:start w:w="55" w:type="dxa"/>
              <w:bottom w:w="55" w:type="dxa"/>
              <w:end w:w="55" w:type="dxa"/>
            </w:tcMar>
          </w:tcPr>
          <w:p>
            <w:pPr>
              <w:spacing w:line="240" w:lineRule="auto" w:after="0"/>
            </w:pPr>
            <w:r>
              <w:rPr>
                <w:rFonts w:ascii="Times New Roman" w:hAnsi="Times New Roman"/>
                <w:sz w:val="16"/>
              </w:rPr>
              <w:t>Maximum glucose, mg/dL</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140.0000</w:t>
            </w:r>
          </w:p>
        </w:tc>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29.0000, 125.0000, 160.0000, 1382.0000</w:t>
            </w:r>
          </w:p>
        </w:tc>
        <w:tc>
          <w:tcPr>
            <w:tcW w:type="dxa" w:w="2520"/>
            <w:vAlign w:val="center"/>
            <w:tcMar>
              <w:top w:w="55" w:type="dxa"/>
              <w:start w:w="55" w:type="dxa"/>
              <w:bottom w:w="55" w:type="dxa"/>
              <w:end w:w="55" w:type="dxa"/>
            </w:tcMar>
          </w:tcPr>
          <w:p>
            <w:pPr>
              <w:spacing w:line="240" w:lineRule="auto" w:after="0"/>
            </w:pPr>
            <w:r>
              <w:rPr>
                <w:rFonts w:ascii="Times New Roman" w:hAnsi="Times New Roman"/>
                <w:sz w:val="16"/>
              </w:rPr>
              <w:t>Cubic B-spline; 4 knots; linear extrapolation</w:t>
            </w:r>
          </w:p>
        </w:tc>
      </w:tr>
      <w:tr>
        <w:trPr>
          <w:cantSplit/>
        </w:trPr>
        <w:tc>
          <w:tcPr>
            <w:tcW w:type="dxa" w:w="2088"/>
            <w:vAlign w:val="center"/>
            <w:tcMar>
              <w:top w:w="55" w:type="dxa"/>
              <w:start w:w="55" w:type="dxa"/>
              <w:bottom w:w="55" w:type="dxa"/>
              <w:end w:w="55" w:type="dxa"/>
            </w:tcMar>
          </w:tcPr>
          <w:p>
            <w:pPr>
              <w:spacing w:line="240" w:lineRule="auto" w:after="0"/>
            </w:pPr>
            <w:r>
              <w:rPr>
                <w:rFonts w:ascii="Times New Roman" w:hAnsi="Times New Roman"/>
                <w:sz w:val="16"/>
              </w:rPr>
              <w:t>Maximum white blood cell count, ×10⁹/L</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10.6000</w:t>
            </w:r>
          </w:p>
        </w:tc>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0.1000, 9.3000, 12.0000, 198.1000</w:t>
            </w:r>
          </w:p>
        </w:tc>
        <w:tc>
          <w:tcPr>
            <w:tcW w:type="dxa" w:w="2520"/>
            <w:vAlign w:val="center"/>
            <w:tcMar>
              <w:top w:w="55" w:type="dxa"/>
              <w:start w:w="55" w:type="dxa"/>
              <w:bottom w:w="55" w:type="dxa"/>
              <w:end w:w="55" w:type="dxa"/>
            </w:tcMar>
          </w:tcPr>
          <w:p>
            <w:pPr>
              <w:spacing w:line="240" w:lineRule="auto" w:after="0"/>
            </w:pPr>
            <w:r>
              <w:rPr>
                <w:rFonts w:ascii="Times New Roman" w:hAnsi="Times New Roman"/>
                <w:sz w:val="16"/>
              </w:rPr>
              <w:t>Cubic B-spline; 4 knots; linear extrapolation</w:t>
            </w:r>
          </w:p>
        </w:tc>
      </w:tr>
      <w:tr>
        <w:trPr>
          <w:cantSplit/>
        </w:trPr>
        <w:tc>
          <w:tcPr>
            <w:tcW w:type="dxa" w:w="2088"/>
            <w:vAlign w:val="center"/>
            <w:tcMar>
              <w:top w:w="55" w:type="dxa"/>
              <w:start w:w="55" w:type="dxa"/>
              <w:bottom w:w="55" w:type="dxa"/>
              <w:end w:w="55" w:type="dxa"/>
            </w:tcMar>
          </w:tcPr>
          <w:p>
            <w:pPr>
              <w:spacing w:line="240" w:lineRule="auto" w:after="0"/>
            </w:pPr>
            <w:r>
              <w:rPr>
                <w:rFonts w:ascii="Times New Roman" w:hAnsi="Times New Roman"/>
                <w:sz w:val="16"/>
              </w:rPr>
              <w:t>Minimum platelets, ×10⁹/L</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196.0000</w:t>
            </w:r>
          </w:p>
        </w:tc>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2.0000, 177.0000, 217.0000, 1575.0000</w:t>
            </w:r>
          </w:p>
        </w:tc>
        <w:tc>
          <w:tcPr>
            <w:tcW w:type="dxa" w:w="2520"/>
            <w:vAlign w:val="center"/>
            <w:tcMar>
              <w:top w:w="55" w:type="dxa"/>
              <w:start w:w="55" w:type="dxa"/>
              <w:bottom w:w="55" w:type="dxa"/>
              <w:end w:w="55" w:type="dxa"/>
            </w:tcMar>
          </w:tcPr>
          <w:p>
            <w:pPr>
              <w:spacing w:line="240" w:lineRule="auto" w:after="0"/>
            </w:pPr>
            <w:r>
              <w:rPr>
                <w:rFonts w:ascii="Times New Roman" w:hAnsi="Times New Roman"/>
                <w:sz w:val="16"/>
              </w:rPr>
              <w:t>Cubic B-spline; 4 knots; linear extrapolation</w:t>
            </w:r>
          </w:p>
        </w:tc>
      </w:tr>
    </w:tbl>
    <w:p>
      <w:pPr>
        <w:jc w:val="left"/>
      </w:pPr>
      <w:r>
        <w:rPr>
          <w:i w:val="0"/>
        </w:rPr>
        <w:t>The four base knots (a, b, c, d) are quantiles estimated in the complete eICU development fit, including the boundaries. Set hL = b − a and hR = d − c. The full knot vector is (a − 3hL, a − 2hL, a − hL, a, b, c, d, d + hR, d + 2hR, d + 3hR). Cubic basis functions follow scikit-learn 1.9.0 SplineTransformer ordering: indices 0–4 are retained and the last basis function is omitted (include_bias=False). Extrapolation is linear. Repeated knots are retained without perturbation. For sodium range, hL = 0 and the full vector is (0, 0, 0, 0, 0, 0, 49, 98, 147, 196). Male sex is coded 1 and female sex 0; this linear term follows the 60 spline terms, giving 61 transformed terms.</w:t>
      </w:r>
    </w:p>
    <w:p>
      <w:pPr>
        <w:jc w:val="left"/>
      </w:pPr>
      <w:r>
        <w:rPr>
          <w:i w:val="0"/>
        </w:rPr>
        <w:t>Panel B. Scaling parameters and fitted coefficients</w:t>
      </w:r>
    </w:p>
    <w:tbl>
      <w:tblPr>
        <w:tblStyle w:val="TableGrid"/>
        <w:tblW w:type="auto" w:w="0"/>
        <w:jc w:val="center"/>
        <w:tblLayout w:type="fixed"/>
        <w:tblLook w:firstColumn="1" w:firstRow="1" w:lastColumn="0" w:lastRow="0" w:noHBand="0" w:noVBand="1" w:val="04A0"/>
      </w:tblPr>
      <w:tblGrid>
        <w:gridCol w:w="1814"/>
        <w:gridCol w:w="1814"/>
        <w:gridCol w:w="1814"/>
        <w:gridCol w:w="1814"/>
        <w:gridCol w:w="1814"/>
      </w:tblGrid>
      <w:tr>
        <w:trPr>
          <w:cantSplit/>
          <w:tblHeader w:val="true"/>
        </w:trPr>
        <w:tc>
          <w:tcPr>
            <w:tcW w:type="dxa" w:w="2880"/>
            <w:vAlign w:val="center"/>
            <w:tcMar>
              <w:top w:w="55" w:type="dxa"/>
              <w:start w:w="55" w:type="dxa"/>
              <w:bottom w:w="55" w:type="dxa"/>
              <w:end w:w="55" w:type="dxa"/>
            </w:tcMar>
          </w:tcPr>
          <w:p>
            <w:pPr>
              <w:keepNext/>
              <w:spacing w:line="240" w:lineRule="auto" w:after="0"/>
            </w:pPr>
            <w:r>
              <w:rPr>
                <w:rFonts w:ascii="Times New Roman" w:hAnsi="Times New Roman"/>
                <w:b/>
                <w:sz w:val="16"/>
              </w:rPr>
              <w:t>Transformed term</w:t>
            </w:r>
          </w:p>
        </w:tc>
        <w:tc>
          <w:tcPr>
            <w:tcW w:type="dxa" w:w="1296"/>
            <w:vAlign w:val="center"/>
            <w:tcMar>
              <w:top w:w="55" w:type="dxa"/>
              <w:start w:w="55" w:type="dxa"/>
              <w:bottom w:w="55" w:type="dxa"/>
              <w:end w:w="55" w:type="dxa"/>
            </w:tcMar>
          </w:tcPr>
          <w:p>
            <w:pPr>
              <w:keepNext/>
              <w:spacing w:line="240" w:lineRule="auto" w:after="0"/>
            </w:pPr>
            <w:r>
              <w:rPr>
                <w:rFonts w:ascii="Times New Roman" w:hAnsi="Times New Roman"/>
                <w:b/>
                <w:sz w:val="16"/>
              </w:rPr>
              <w:t>Scaler mean</w:t>
            </w:r>
          </w:p>
        </w:tc>
        <w:tc>
          <w:tcPr>
            <w:tcW w:type="dxa" w:w="1296"/>
            <w:vAlign w:val="center"/>
            <w:tcMar>
              <w:top w:w="55" w:type="dxa"/>
              <w:start w:w="55" w:type="dxa"/>
              <w:bottom w:w="55" w:type="dxa"/>
              <w:end w:w="55" w:type="dxa"/>
            </w:tcMar>
          </w:tcPr>
          <w:p>
            <w:pPr>
              <w:keepNext/>
              <w:spacing w:line="240" w:lineRule="auto" w:after="0"/>
            </w:pPr>
            <w:r>
              <w:rPr>
                <w:rFonts w:ascii="Times New Roman" w:hAnsi="Times New Roman"/>
                <w:b/>
                <w:sz w:val="16"/>
              </w:rPr>
              <w:t>Scaler scale</w:t>
            </w:r>
          </w:p>
        </w:tc>
        <w:tc>
          <w:tcPr>
            <w:tcW w:type="dxa" w:w="1440"/>
            <w:vAlign w:val="center"/>
            <w:tcMar>
              <w:top w:w="55" w:type="dxa"/>
              <w:start w:w="55" w:type="dxa"/>
              <w:bottom w:w="55" w:type="dxa"/>
              <w:end w:w="55" w:type="dxa"/>
            </w:tcMar>
          </w:tcPr>
          <w:p>
            <w:pPr>
              <w:keepNext/>
              <w:spacing w:line="240" w:lineRule="auto" w:after="0"/>
            </w:pPr>
            <w:r>
              <w:rPr>
                <w:rFonts w:ascii="Times New Roman" w:hAnsi="Times New Roman"/>
                <w:b/>
                <w:sz w:val="16"/>
              </w:rPr>
              <w:t>Coefficient on z</w:t>
            </w:r>
          </w:p>
        </w:tc>
        <w:tc>
          <w:tcPr>
            <w:tcW w:type="dxa" w:w="1512"/>
            <w:vAlign w:val="center"/>
            <w:tcMar>
              <w:top w:w="55" w:type="dxa"/>
              <w:start w:w="55" w:type="dxa"/>
              <w:bottom w:w="55" w:type="dxa"/>
              <w:end w:w="55" w:type="dxa"/>
            </w:tcMar>
          </w:tcPr>
          <w:p>
            <w:pPr>
              <w:keepNext/>
              <w:spacing w:line="240" w:lineRule="auto" w:after="0"/>
            </w:pPr>
            <w:r>
              <w:rPr>
                <w:rFonts w:ascii="Times New Roman" w:hAnsi="Times New Roman"/>
                <w:b/>
                <w:sz w:val="16"/>
              </w:rPr>
              <w:t>Raw-basis coefficient</w:t>
            </w:r>
          </w:p>
        </w:tc>
      </w:tr>
      <w:tr>
        <w:trPr>
          <w:cantSplit/>
        </w:trPr>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age_years_sp_0</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0.00901593</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0.02696699</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−0.18430906</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-6.83461612</w:t>
            </w:r>
          </w:p>
        </w:tc>
      </w:tr>
      <w:tr>
        <w:trPr>
          <w:cantSplit/>
        </w:trPr>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age_years_sp_1</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0.09865682</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0.17002885</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−0.03984651</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−0.23435148</w:t>
            </w:r>
          </w:p>
        </w:tc>
      </w:tr>
      <w:tr>
        <w:trPr>
          <w:cantSplit/>
        </w:trPr>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age_years_sp_2</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0.31551621</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0.23959585</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−0.15163171</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−0.63286448</w:t>
            </w:r>
          </w:p>
        </w:tc>
      </w:tr>
      <w:tr>
        <w:trPr>
          <w:cantSplit/>
        </w:trPr>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age_years_sp_3</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0.40442678</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0.23976508</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−0.09726502</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−0.40566801</w:t>
            </w:r>
          </w:p>
        </w:tc>
      </w:tr>
      <w:tr>
        <w:trPr>
          <w:cantSplit/>
        </w:trPr>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age_years_sp_4</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0.15718436</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0.22049185</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0.15460124</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0.70116531</w:t>
            </w:r>
          </w:p>
        </w:tc>
      </w:tr>
      <w:tr>
        <w:trPr>
          <w:cantSplit/>
        </w:trPr>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gcs_total_min_sp_0</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0.01693931</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0.04246196</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0.30385720</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7.15598651</w:t>
            </w:r>
          </w:p>
        </w:tc>
      </w:tr>
      <w:tr>
        <w:trPr>
          <w:cantSplit/>
        </w:trPr>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gcs_total_min_sp_1</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0.11331558</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0.19310418</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0.48036500</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2.48759506</w:t>
            </w:r>
          </w:p>
        </w:tc>
      </w:tr>
      <w:tr>
        <w:trPr>
          <w:cantSplit/>
        </w:trPr>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gcs_total_min_sp_2</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0.21572816</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0.21656289</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−0.10639704</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−0.49129860</w:t>
            </w:r>
          </w:p>
        </w:tc>
      </w:tr>
      <w:tr>
        <w:trPr>
          <w:cantSplit/>
        </w:trPr>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gcs_total_min_sp_3</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0.38657741</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0.30919201</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0.24711497</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0.79922819</w:t>
            </w:r>
          </w:p>
        </w:tc>
      </w:tr>
      <w:tr>
        <w:trPr>
          <w:cantSplit/>
        </w:trPr>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gcs_total_min_sp_4</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0.22875621</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0.28727304</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−0.63820441</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-2.22159516</w:t>
            </w:r>
          </w:p>
        </w:tc>
      </w:tr>
      <w:tr>
        <w:trPr>
          <w:cantSplit/>
        </w:trPr>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heart_rate_max_sp_0</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0.00166072</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0.00613968</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0.06355612</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10.35170161</w:t>
            </w:r>
          </w:p>
        </w:tc>
      </w:tr>
      <w:tr>
        <w:trPr>
          <w:cantSplit/>
        </w:trPr>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heart_rate_max_sp_1</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0.05460977</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0.09266777</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−0.09873952</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-1.06552174</w:t>
            </w:r>
          </w:p>
        </w:tc>
      </w:tr>
      <w:tr>
        <w:trPr>
          <w:cantSplit/>
        </w:trPr>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heart_rate_max_sp_2</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0.61765014</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0.17014156</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0.00348089</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0.02045879</w:t>
            </w:r>
          </w:p>
        </w:tc>
      </w:tr>
      <w:tr>
        <w:trPr>
          <w:cantSplit/>
        </w:trPr>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heart_rate_max_sp_3</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0.30708322</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0.18675919</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−0.02661022</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−0.14248410</w:t>
            </w:r>
          </w:p>
        </w:tc>
      </w:tr>
      <w:tr>
        <w:trPr>
          <w:cantSplit/>
        </w:trPr>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heart_rate_max_sp_4</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0.01850016</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0.04318207</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0.20341471</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4.71062910</w:t>
            </w:r>
          </w:p>
        </w:tc>
      </w:tr>
      <w:tr>
        <w:trPr>
          <w:cantSplit/>
        </w:trPr>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map_min_sp_0</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0.00505420</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0.01937541</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0.05297242</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2.73400342</w:t>
            </w:r>
          </w:p>
        </w:tc>
      </w:tr>
      <w:tr>
        <w:trPr>
          <w:cantSplit/>
        </w:trPr>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map_min_sp_1</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0.06933005</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0.13187964</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0.03753741</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0.28463386</w:t>
            </w:r>
          </w:p>
        </w:tc>
      </w:tr>
      <w:tr>
        <w:trPr>
          <w:cantSplit/>
        </w:trPr>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map_min_sp_2</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0.50643307</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0.19739012</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0.00222811</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0.01128784</w:t>
            </w:r>
          </w:p>
        </w:tc>
      </w:tr>
      <w:tr>
        <w:trPr>
          <w:cantSplit/>
        </w:trPr>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map_min_sp_3</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0.38364451</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0.21660668</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−0.00778844</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−0.03595660</w:t>
            </w:r>
          </w:p>
        </w:tc>
      </w:tr>
      <w:tr>
        <w:trPr>
          <w:cantSplit/>
        </w:trPr>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map_min_sp_4</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0.03448008</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0.06746265</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−0.01879680</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−0.27862535</w:t>
            </w:r>
          </w:p>
        </w:tc>
      </w:tr>
      <w:tr>
        <w:trPr>
          <w:cantSplit/>
        </w:trPr>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resp_rate_max_sp_0</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0.00068798</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0.00322981</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0.01566556</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4.85030714</w:t>
            </w:r>
          </w:p>
        </w:tc>
      </w:tr>
      <w:tr>
        <w:trPr>
          <w:cantSplit/>
        </w:trPr>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resp_rate_max_sp_1</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0.04279326</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0.06896882</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0.09229078</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1.33815228</w:t>
            </w:r>
          </w:p>
        </w:tc>
      </w:tr>
      <w:tr>
        <w:trPr>
          <w:cantSplit/>
        </w:trPr>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resp_rate_max_sp_2</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0.60695376</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0.22400028</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−0.09059855</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−0.40445730</w:t>
            </w:r>
          </w:p>
        </w:tc>
      </w:tr>
      <w:tr>
        <w:trPr>
          <w:cantSplit/>
        </w:trPr>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resp_rate_max_sp_3</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0.30424632</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0.18480136</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0.10149402</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0.54920603</w:t>
            </w:r>
          </w:p>
        </w:tc>
      </w:tr>
      <w:tr>
        <w:trPr>
          <w:cantSplit/>
        </w:trPr>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resp_rate_max_sp_4</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0.04151158</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0.10337205</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−0.03895853</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−0.37687685</w:t>
            </w:r>
          </w:p>
        </w:tc>
      </w:tr>
      <w:tr>
        <w:trPr>
          <w:cantSplit/>
        </w:trPr>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spo2_min_sp_0</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0.00339146</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0.01653621</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0.06704964</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4.05471701</w:t>
            </w:r>
          </w:p>
        </w:tc>
      </w:tr>
      <w:tr>
        <w:trPr>
          <w:cantSplit/>
        </w:trPr>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spo2_min_sp_1</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0.03713312</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0.09658262</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−0.02883458</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−0.29854830</w:t>
            </w:r>
          </w:p>
        </w:tc>
      </w:tr>
      <w:tr>
        <w:trPr>
          <w:cantSplit/>
        </w:trPr>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spo2_min_sp_2</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0.23477845</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0.19710775</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0.07306897</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0.37070572</w:t>
            </w:r>
          </w:p>
        </w:tc>
      </w:tr>
      <w:tr>
        <w:trPr>
          <w:cantSplit/>
        </w:trPr>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spo2_min_sp_3</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0.61204308</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0.22672911</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−0.04890476</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−0.21569688</w:t>
            </w:r>
          </w:p>
        </w:tc>
      </w:tr>
      <w:tr>
        <w:trPr>
          <w:cantSplit/>
        </w:trPr>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spo2_min_sp_4</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0.10500356</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0.16858020</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0.09203726</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0.54595532</w:t>
            </w:r>
          </w:p>
        </w:tc>
      </w:tr>
      <w:tr>
        <w:trPr>
          <w:cantSplit/>
        </w:trPr>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creatinine_last_sp_0</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0.00220877</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0.00837507</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0.14771990</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17.63804904</w:t>
            </w:r>
          </w:p>
        </w:tc>
      </w:tr>
      <w:tr>
        <w:trPr>
          <w:cantSplit/>
        </w:trPr>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creatinine_last_sp_1</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0.05856829</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0.10070295</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−0.21182675</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-2.10348113</w:t>
            </w:r>
          </w:p>
        </w:tc>
      </w:tr>
      <w:tr>
        <w:trPr>
          <w:cantSplit/>
        </w:trPr>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creatinine_last_sp_2</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0.86741291</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0.13383541</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0.00590412</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0.04411482</w:t>
            </w:r>
          </w:p>
        </w:tc>
      </w:tr>
      <w:tr>
        <w:trPr>
          <w:cantSplit/>
        </w:trPr>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creatinine_last_sp_3</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0.06736957</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0.09780011</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0.19982878</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2.04323672</w:t>
            </w:r>
          </w:p>
        </w:tc>
      </w:tr>
      <w:tr>
        <w:trPr>
          <w:cantSplit/>
        </w:trPr>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creatinine_last_sp_4</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0.00421562</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0.02542506</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−0.07628986</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-3.00057711</w:t>
            </w:r>
          </w:p>
        </w:tc>
      </w:tr>
      <w:tr>
        <w:trPr>
          <w:cantSplit/>
        </w:trPr>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sodium_range_sp_0</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0.00000000</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1.00000000</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0.00000000</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0.00000000</w:t>
            </w:r>
          </w:p>
        </w:tc>
      </w:tr>
      <w:tr>
        <w:trPr>
          <w:cantSplit/>
        </w:trPr>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sodium_range_sp_1</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0.00000000</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1.00000000</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0.00000000</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0.00000000</w:t>
            </w:r>
          </w:p>
        </w:tc>
      </w:tr>
      <w:tr>
        <w:trPr>
          <w:cantSplit/>
        </w:trPr>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sodium_range_sp_2</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0.93745931</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0.12876706</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−0.04430254</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−0.34405184</w:t>
            </w:r>
          </w:p>
        </w:tc>
      </w:tr>
      <w:tr>
        <w:trPr>
          <w:cantSplit/>
        </w:trPr>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sodium_range_sp_3</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0.05779961</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0.11373724</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0.09363278</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0.82323762</w:t>
            </w:r>
          </w:p>
        </w:tc>
      </w:tr>
      <w:tr>
        <w:trPr>
          <w:cantSplit/>
        </w:trPr>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sodium_range_sp_4</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0.00459114</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0.01867051</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0.03464684</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1.85569807</w:t>
            </w:r>
          </w:p>
        </w:tc>
      </w:tr>
      <w:tr>
        <w:trPr>
          <w:cantSplit/>
        </w:trPr>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bicarbonate_min_sp_0</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0.00086675</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0.00497504</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−0.05228087</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-10.50863321</w:t>
            </w:r>
          </w:p>
        </w:tc>
      </w:tr>
      <w:tr>
        <w:trPr>
          <w:cantSplit/>
        </w:trPr>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bicarbonate_min_sp_1</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0.02157961</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0.05355868</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0.12098241</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2.25887598</w:t>
            </w:r>
          </w:p>
        </w:tc>
      </w:tr>
      <w:tr>
        <w:trPr>
          <w:cantSplit/>
        </w:trPr>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bicarbonate_min_sp_2</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0.51079072</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0.14785763</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−0.02983242</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−0.20176452</w:t>
            </w:r>
          </w:p>
        </w:tc>
      </w:tr>
      <w:tr>
        <w:trPr>
          <w:cantSplit/>
        </w:trPr>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bicarbonate_min_sp_3</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0.45242550</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0.15735326</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0.00067787</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0.00430793</w:t>
            </w:r>
          </w:p>
        </w:tc>
      </w:tr>
      <w:tr>
        <w:trPr>
          <w:cantSplit/>
        </w:trPr>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bicarbonate_min_sp_4</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0.01382536</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0.04075125</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0.03574991</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0.87727163</w:t>
            </w:r>
          </w:p>
        </w:tc>
      </w:tr>
      <w:tr>
        <w:trPr>
          <w:cantSplit/>
        </w:trPr>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glucose_max_sp_0</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0.00122756</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0.00408208</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0.08036896</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19.68821534</w:t>
            </w:r>
          </w:p>
        </w:tc>
      </w:tr>
      <w:tr>
        <w:trPr>
          <w:cantSplit/>
        </w:trPr>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glucose_max_sp_1</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0.05573670</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0.08677798</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−0.25275218</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-2.91263023</w:t>
            </w:r>
          </w:p>
        </w:tc>
      </w:tr>
      <w:tr>
        <w:trPr>
          <w:cantSplit/>
        </w:trPr>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glucose_max_sp_2</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0.82008207</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0.11302877</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−0.02301921</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−0.20365794</w:t>
            </w:r>
          </w:p>
        </w:tc>
      </w:tr>
      <w:tr>
        <w:trPr>
          <w:cantSplit/>
        </w:trPr>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glucose_max_sp_3</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0.11844621</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0.11343503</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0.22574343</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1.99006804</w:t>
            </w:r>
          </w:p>
        </w:tc>
      </w:tr>
      <w:tr>
        <w:trPr>
          <w:cantSplit/>
        </w:trPr>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glucose_max_sp_4</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0.00438210</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0.01814325</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−0.12891433</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-7.10535932</w:t>
            </w:r>
          </w:p>
        </w:tc>
      </w:tr>
      <w:tr>
        <w:trPr>
          <w:cantSplit/>
        </w:trPr>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wbc_max_sp_0</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0.00270807</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0.01029485</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0.16591946</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16.11674093</w:t>
            </w:r>
          </w:p>
        </w:tc>
      </w:tr>
      <w:tr>
        <w:trPr>
          <w:cantSplit/>
        </w:trPr>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wbc_max_sp_1</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0.05984064</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0.10627123</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−0.18965567</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-1.78463788</w:t>
            </w:r>
          </w:p>
        </w:tc>
      </w:tr>
      <w:tr>
        <w:trPr>
          <w:cantSplit/>
        </w:trPr>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wbc_max_sp_2</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0.86601201</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0.10255521</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0.04829006</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0.47086890</w:t>
            </w:r>
          </w:p>
        </w:tc>
      </w:tr>
      <w:tr>
        <w:trPr>
          <w:cantSplit/>
        </w:trPr>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wbc_max_sp_3</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0.07029149</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0.06510362</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0.16372066</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2.51477050</w:t>
            </w:r>
          </w:p>
        </w:tc>
      </w:tr>
      <w:tr>
        <w:trPr>
          <w:cantSplit/>
        </w:trPr>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wbc_max_sp_4</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0.00111196</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0.00930978</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0.02507369</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2.69326214</w:t>
            </w:r>
          </w:p>
        </w:tc>
      </w:tr>
      <w:tr>
        <w:trPr>
          <w:cantSplit/>
        </w:trPr>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platelets_min_sp_0</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0.00372765</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0.01398063</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0.17354070</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12.41293703</w:t>
            </w:r>
          </w:p>
        </w:tc>
      </w:tr>
      <w:tr>
        <w:trPr>
          <w:cantSplit/>
        </w:trPr>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platelets_min_sp_1</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0.05709483</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0.11372735</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−0.02929639</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−0.25760196</w:t>
            </w:r>
          </w:p>
        </w:tc>
      </w:tr>
      <w:tr>
        <w:trPr>
          <w:cantSplit/>
        </w:trPr>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platelets_min_sp_2</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0.79282555</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0.11707362</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0.02660188</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0.22722355</w:t>
            </w:r>
          </w:p>
        </w:tc>
      </w:tr>
      <w:tr>
        <w:trPr>
          <w:cantSplit/>
        </w:trPr>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platelets_min_sp_3</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0.14324214</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0.10510716</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−0.03634388</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−0.34577928</w:t>
            </w:r>
          </w:p>
        </w:tc>
      </w:tr>
      <w:tr>
        <w:trPr>
          <w:cantSplit/>
        </w:trPr>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platelets_min_sp_4</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0.00304584</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0.01260328</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0.06605806</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5.24134085</w:t>
            </w:r>
          </w:p>
        </w:tc>
      </w:tr>
      <w:tr>
        <w:trPr>
          <w:cantSplit/>
        </w:trPr>
        <w:tc>
          <w:tcPr>
            <w:tcW w:type="dxa" w:w="2880"/>
            <w:vAlign w:val="center"/>
            <w:tcMar>
              <w:top w:w="55" w:type="dxa"/>
              <w:start w:w="55" w:type="dxa"/>
              <w:bottom w:w="55" w:type="dxa"/>
              <w:end w:w="55" w:type="dxa"/>
            </w:tcMar>
          </w:tcPr>
          <w:p>
            <w:pPr>
              <w:spacing w:line="240" w:lineRule="auto" w:after="0"/>
            </w:pPr>
            <w:r>
              <w:rPr>
                <w:rFonts w:ascii="Times New Roman" w:hAnsi="Times New Roman"/>
                <w:sz w:val="16"/>
              </w:rPr>
              <w:t>sex_male</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0.53892359</w:t>
            </w:r>
          </w:p>
        </w:tc>
        <w:tc>
          <w:tcPr>
            <w:tcW w:type="dxa" w:w="1296"/>
            <w:vAlign w:val="center"/>
            <w:tcMar>
              <w:top w:w="55" w:type="dxa"/>
              <w:start w:w="55" w:type="dxa"/>
              <w:bottom w:w="55" w:type="dxa"/>
              <w:end w:w="55" w:type="dxa"/>
            </w:tcMar>
          </w:tcPr>
          <w:p>
            <w:pPr>
              <w:spacing w:line="240" w:lineRule="auto" w:after="0"/>
            </w:pPr>
            <w:r>
              <w:rPr>
                <w:rFonts w:ascii="Times New Roman" w:hAnsi="Times New Roman"/>
                <w:sz w:val="16"/>
              </w:rPr>
              <w:t>0.49848265</w:t>
            </w:r>
          </w:p>
        </w:tc>
        <w:tc>
          <w:tcPr>
            <w:tcW w:type="dxa" w:w="1440"/>
            <w:vAlign w:val="center"/>
            <w:tcMar>
              <w:top w:w="55" w:type="dxa"/>
              <w:start w:w="55" w:type="dxa"/>
              <w:bottom w:w="55" w:type="dxa"/>
              <w:end w:w="55" w:type="dxa"/>
            </w:tcMar>
          </w:tcPr>
          <w:p>
            <w:pPr>
              <w:spacing w:line="240" w:lineRule="auto" w:after="0"/>
            </w:pPr>
            <w:r>
              <w:rPr>
                <w:rFonts w:ascii="Times New Roman" w:hAnsi="Times New Roman"/>
                <w:sz w:val="16"/>
              </w:rPr>
              <w:t>0.07134646</w:t>
            </w:r>
          </w:p>
        </w:tc>
        <w:tc>
          <w:tcPr>
            <w:tcW w:type="dxa" w:w="1512"/>
            <w:vAlign w:val="center"/>
            <w:tcMar>
              <w:top w:w="55" w:type="dxa"/>
              <w:start w:w="55" w:type="dxa"/>
              <w:bottom w:w="55" w:type="dxa"/>
              <w:end w:w="55" w:type="dxa"/>
            </w:tcMar>
          </w:tcPr>
          <w:p>
            <w:pPr>
              <w:spacing w:line="240" w:lineRule="auto" w:after="0"/>
            </w:pPr>
            <w:r>
              <w:rPr>
                <w:rFonts w:ascii="Times New Roman" w:hAnsi="Times New Roman"/>
                <w:sz w:val="16"/>
              </w:rPr>
              <w:t>0.14312728</w:t>
            </w:r>
          </w:p>
        </w:tc>
      </w:tr>
    </w:tbl>
    <w:p>
      <w:pPr>
        <w:jc w:val="left"/>
      </w:pPr>
      <w:r>
        <w:rPr>
          <w:i w:val="0"/>
        </w:rPr>
        <w:t>The model used L2-penalized logistic regression (C=0.1). Values in Panel B are rounded to eight decimal places for display; machine-readable CSV files available from the corresponding author on request preserve full floating-point precision. No patient rows are included.</w:t>
      </w:r>
    </w:p>
    <w:p>
      <w:pPr>
        <w:pStyle w:val="Heading1"/>
        <w:keepNext/>
        <w:pageBreakBefore/>
      </w:pPr>
      <w:r>
        <w:t>Supplementary Figures</w:t>
      </w:r>
    </w:p>
    <w:p>
      <w:pPr>
        <w:keepNext/>
        <w:jc w:val="center"/>
      </w:pPr>
      <w:r>
        <w:drawing>
          <wp:inline xmlns:a="http://schemas.openxmlformats.org/drawingml/2006/main" xmlns:pic="http://schemas.openxmlformats.org/drawingml/2006/picture">
            <wp:extent cx="6035040" cy="4069080"/>
            <wp:docPr id="8" name="Picture 8"/>
            <wp:cNvGraphicFramePr>
              <a:graphicFrameLocks noChangeAspect="1"/>
            </wp:cNvGraphicFramePr>
            <a:graphic>
              <a:graphicData uri="http://schemas.openxmlformats.org/drawingml/2006/picture">
                <pic:pic>
                  <pic:nvPicPr>
                    <pic:cNvPr id="0" name="Figure_S1_readable.png"/>
                    <pic:cNvPicPr/>
                  </pic:nvPicPr>
                  <pic:blipFill>
                    <a:blip r:embed="rId17"/>
                    <a:stretch>
                      <a:fillRect/>
                    </a:stretch>
                  </pic:blipFill>
                  <pic:spPr>
                    <a:xfrm>
                      <a:off x="0" y="0"/>
                      <a:ext cx="6035040" cy="4069080"/>
                    </a:xfrm>
                    <a:prstGeom prst="rect"/>
                  </pic:spPr>
                </pic:pic>
              </a:graphicData>
            </a:graphic>
          </wp:inline>
        </w:drawing>
      </w:r>
    </w:p>
    <w:p>
      <w:pPr>
        <w:keepLines/>
        <w:jc w:val="left"/>
      </w:pPr>
      <w:r>
        <w:rPr>
          <w:i w:val="0"/>
        </w:rPr>
        <w:t>Figure S1. Training-only nested-resampling comparison across selectable model families and nonselectable benchmarks. Repeated-fold variability is descriptive; family selection used the locked full-development inner one-standard-error rule.</w:t>
      </w:r>
    </w:p>
    <w:p>
      <w:pPr>
        <w:keepNext/>
        <w:pageBreakBefore/>
        <w:jc w:val="center"/>
      </w:pPr>
      <w:r>
        <w:drawing>
          <wp:inline xmlns:a="http://schemas.openxmlformats.org/drawingml/2006/main" xmlns:pic="http://schemas.openxmlformats.org/drawingml/2006/picture">
            <wp:extent cx="5943600" cy="2377440"/>
            <wp:docPr id="6" name="Picture 6"/>
            <wp:cNvGraphicFramePr>
              <a:graphicFrameLocks noChangeAspect="1"/>
            </wp:cNvGraphicFramePr>
            <a:graphic>
              <a:graphicData uri="http://schemas.openxmlformats.org/drawingml/2006/picture">
                <pic:pic>
                  <pic:nvPicPr>
                    <pic:cNvPr id="0" name="Figure_S2.png"/>
                    <pic:cNvPicPr/>
                  </pic:nvPicPr>
                  <pic:blipFill>
                    <a:blip r:embed="rId15"/>
                    <a:stretch>
                      <a:fillRect/>
                    </a:stretch>
                  </pic:blipFill>
                  <pic:spPr>
                    <a:xfrm>
                      <a:off x="0" y="0"/>
                      <a:ext cx="5943600" cy="2377440"/>
                    </a:xfrm>
                    <a:prstGeom prst="rect"/>
                  </pic:spPr>
                </pic:pic>
              </a:graphicData>
            </a:graphic>
          </wp:inline>
        </w:drawing>
      </w:r>
    </w:p>
    <w:p>
      <w:pPr>
        <w:keepLines/>
        <w:jc w:val="left"/>
      </w:pPr>
      <w:r>
        <w:t>Figure S2. Internal receiver operating characteristic and precision-recall curves using each admission’s mean repeated out-of-fold risk from the complete nested selection procedure, not the fixed spline family.</w:t>
      </w:r>
    </w:p>
    <w:p>
      <w:pPr>
        <w:keepNext/>
        <w:pageBreakBefore/>
        <w:jc w:val="center"/>
      </w:pPr>
      <w:r>
        <w:drawing>
          <wp:inline xmlns:a="http://schemas.openxmlformats.org/drawingml/2006/main" xmlns:pic="http://schemas.openxmlformats.org/drawingml/2006/picture">
            <wp:extent cx="5943600" cy="2377440"/>
            <wp:docPr id="7" name="Picture 7"/>
            <wp:cNvGraphicFramePr>
              <a:graphicFrameLocks noChangeAspect="1"/>
            </wp:cNvGraphicFramePr>
            <a:graphic>
              <a:graphicData uri="http://schemas.openxmlformats.org/drawingml/2006/picture">
                <pic:pic>
                  <pic:nvPicPr>
                    <pic:cNvPr id="0" name="Figure_S3.png"/>
                    <pic:cNvPicPr/>
                  </pic:nvPicPr>
                  <pic:blipFill>
                    <a:blip r:embed="rId16"/>
                    <a:stretch>
                      <a:fillRect/>
                    </a:stretch>
                  </pic:blipFill>
                  <pic:spPr>
                    <a:xfrm>
                      <a:off x="0" y="0"/>
                      <a:ext cx="5943600" cy="2377440"/>
                    </a:xfrm>
                    <a:prstGeom prst="rect"/>
                  </pic:spPr>
                </pic:pic>
              </a:graphicData>
            </a:graphic>
          </wp:inline>
        </w:drawing>
      </w:r>
    </w:p>
    <w:p>
      <w:pPr>
        <w:keepLines/>
        <w:jc w:val="left"/>
      </w:pPr>
      <w:r>
        <w:t>Figure S3. Internal calibration and retrospective decision curves for the complete nested selection procedure. Calibration uses each admission’s mean repeated out-of-fold risk, grouped into 10 predicted-risk quantiles; no bin confidence intervals are shown. Decision-curve estimates are calculated within each complete repeat and then averaged. “Assess all” and “Assess none” mean additional clinical assessment for all or none. These analyses do not establish clinical benefit.</w:t>
      </w:r>
    </w:p>
    <w:p>
      <w:pPr>
        <w:keepNext/>
        <w:pageBreakBefore/>
        <w:jc w:val="center"/>
      </w:pPr>
      <w:r>
        <w:drawing>
          <wp:inline xmlns:a="http://schemas.openxmlformats.org/drawingml/2006/main" xmlns:pic="http://schemas.openxmlformats.org/drawingml/2006/picture">
            <wp:extent cx="5760720" cy="2355377"/>
            <wp:docPr id="4" name="Picture 4" title="Figure S4" descr="Figure S4. Receiver operating characteristic and precision-recall curves after direct MIMIC-IV transport. No MIMIC-IV outcome was used to refit or reselect the transported pipeline."/>
            <wp:cNvGraphicFramePr>
              <a:graphicFrameLocks noChangeAspect="1"/>
            </wp:cNvGraphicFramePr>
            <a:graphic>
              <a:graphicData uri="http://schemas.openxmlformats.org/drawingml/2006/picture">
                <pic:pic>
                  <pic:nvPicPr>
                    <pic:cNvPr id="0" name="Figure_S4_External_ROC_PR.png"/>
                    <pic:cNvPicPr/>
                  </pic:nvPicPr>
                  <pic:blipFill>
                    <a:blip r:embed="rId13"/>
                    <a:stretch>
                      <a:fillRect/>
                    </a:stretch>
                  </pic:blipFill>
                  <pic:spPr>
                    <a:xfrm>
                      <a:off x="0" y="0"/>
                      <a:ext cx="5760720" cy="2355377"/>
                    </a:xfrm>
                    <a:prstGeom prst="rect"/>
                  </pic:spPr>
                </pic:pic>
              </a:graphicData>
            </a:graphic>
          </wp:inline>
        </w:drawing>
      </w:r>
    </w:p>
    <w:p>
      <w:pPr>
        <w:keepLines/>
        <w:jc w:val="left"/>
      </w:pPr>
      <w:r>
        <w:rPr>
          <w:i w:val="0"/>
        </w:rPr>
        <w:t>Figure S4. Receiver operating characteristic and precision-recall curves after direct MIMIC-IV transport. No MIMIC-IV outcome was used to refit or reselect the transported pipeline.</w:t>
      </w:r>
    </w:p>
    <w:p>
      <w:pPr>
        <w:keepNext/>
        <w:pageBreakBefore/>
        <w:jc w:val="center"/>
      </w:pPr>
      <w:r>
        <w:drawing>
          <wp:inline xmlns:a="http://schemas.openxmlformats.org/drawingml/2006/main" xmlns:pic="http://schemas.openxmlformats.org/drawingml/2006/picture">
            <wp:extent cx="6035040" cy="3063240"/>
            <wp:docPr id="9" name="Picture 9"/>
            <wp:cNvGraphicFramePr>
              <a:graphicFrameLocks noChangeAspect="1"/>
            </wp:cNvGraphicFramePr>
            <a:graphic>
              <a:graphicData uri="http://schemas.openxmlformats.org/drawingml/2006/picture">
                <pic:pic>
                  <pic:nvPicPr>
                    <pic:cNvPr id="0" name="Figure_S5_readable.png"/>
                    <pic:cNvPicPr/>
                  </pic:nvPicPr>
                  <pic:blipFill>
                    <a:blip r:embed="rId18"/>
                    <a:stretch>
                      <a:fillRect/>
                    </a:stretch>
                  </pic:blipFill>
                  <pic:spPr>
                    <a:xfrm>
                      <a:off x="0" y="0"/>
                      <a:ext cx="6035040" cy="3063240"/>
                    </a:xfrm>
                    <a:prstGeom prst="rect"/>
                  </pic:spPr>
                </pic:pic>
              </a:graphicData>
            </a:graphic>
          </wp:inline>
        </w:drawing>
      </w:r>
    </w:p>
    <w:p>
      <w:pPr>
        <w:keepLines/>
        <w:jc w:val="left"/>
      </w:pPr>
      <w:r>
        <w:t>Figure S5. Calibration and retrospective decision curves after unchanged MIMIC-IV transport of the final spline model. Calibration groups predictions into up to 10 quantiles; no bin confidence intervals are shown. “Treat all” and “Treat none” mean additional assessment for all or none.</w:t>
      </w:r>
      <w:r>
        <w:t xml:space="preserve"> These retrospective analyses do not establish clinical benefit.</w:t>
      </w:r>
    </w:p>
    <w:p>
      <w:pPr>
        <w:pStyle w:val="Heading1"/>
      </w:pPr>
      <w:r>
        <w:t>Supplementary reference</w:t>
      </w:r>
    </w:p>
    <w:p>
      <w:r>
        <w:t>1. MIT Laboratory for Computational Physiology. eICU Collaborative Research Database: apachePatientResult. https://eicu.mit.edu/eicutables/apachepatientresult/. Accessed 10 October 2026.</w:t>
      </w:r>
    </w:p>
    <w:sectPr>
      <w:footerReference w:type="default" r:id="rId9"/>
      <w:pgSz w:w="11906" w:h="16838"/>
      <w:pgMar w:top="1417" w:right="1417" w:bottom="1417" w:left="1417" w:header="709" w:footer="709" w:gutter="0"/>
      <w:cols w:space="720"/>
      <w:docGrid w:linePitch="360"/>
      <w:lnNumType w:countBy="1" w:restart="continuous" w:distance="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480" w:lineRule="auto" w:after="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0" w:line="480" w:lineRule="auto"/>
      <w:outlineLvl w:val="0"/>
    </w:pPr>
    <w:rPr>
      <w:rFonts w:asciiTheme="majorHAnsi" w:eastAsiaTheme="majorEastAsia" w:hAnsiTheme="majorHAnsi" w:cstheme="majorBidi" w:ascii="Times New Roman" w:hAnsi="Times New Roman" w:eastAsia="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0" w:line="480" w:lineRule="auto"/>
      <w:outlineLvl w:val="1"/>
    </w:pPr>
    <w:rPr>
      <w:rFonts w:asciiTheme="majorHAnsi" w:eastAsiaTheme="majorEastAsia" w:hAnsiTheme="majorHAnsi" w:cstheme="majorBidi" w:ascii="Times New Roman" w:hAnsi="Times New Roman" w:eastAsia="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0" w:line="480" w:lineRule="auto" w:before="120"/>
      <w:contextualSpacing/>
    </w:pPr>
    <w:rPr>
      <w:rFonts w:asciiTheme="majorHAnsi" w:eastAsiaTheme="majorEastAsia" w:hAnsiTheme="majorHAnsi" w:cstheme="majorBidi" w:ascii="Times New Roman" w:hAnsi="Times New Roman" w:eastAsia="Times New Roman"/>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13-Variable Hour-24 Model for 7-Day ICU Mortality in Neurocritical Care: Strong Cross-Database Discrimination with Unit-Level Calibration Differences</dc:title>
  <dc:subject>Original Article submitted to Neurology India</dc:subject>
  <dc:creator>Shuaijia Zeng; Xiaodong Zhang; Xing Cao; Quansheng Liu; Xue Chen; Aili Jia; Xing Chen; Jinhui Wen; Junhao Chu</dc:creator>
  <cp:keywords>calibration; critical care; machine learning; mortality; neurocritical care</cp:keywords>
  <dc:description/>
  <cp:lastModifiedBy/>
  <cp:revision>1</cp:revision>
  <dcterms:created xsi:type="dcterms:W3CDTF">2013-12-23T23:15:00Z</dcterms:created>
  <dcterms:modified xsi:type="dcterms:W3CDTF">2013-12-23T23:15:00Z</dcterms:modified>
  <cp:category/>
</cp:coreProperties>
</file>