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text" w:horzAnchor="margin" w:tblpY="353"/>
        <w:tblW w:w="10627" w:type="dxa"/>
        <w:tblLayout w:type="fixed"/>
        <w:tblLook w:val="04A0" w:firstRow="1" w:lastRow="0" w:firstColumn="1" w:lastColumn="0" w:noHBand="0" w:noVBand="1"/>
      </w:tblPr>
      <w:tblGrid>
        <w:gridCol w:w="1129"/>
        <w:gridCol w:w="2630"/>
        <w:gridCol w:w="1765"/>
        <w:gridCol w:w="1275"/>
        <w:gridCol w:w="3828"/>
      </w:tblGrid>
      <w:tr w:rsidR="004E3114" w:rsidRPr="003A3095" w:rsidTr="00DB4043">
        <w:trPr>
          <w:trHeight w:val="207"/>
        </w:trPr>
        <w:tc>
          <w:tcPr>
            <w:tcW w:w="1129" w:type="dxa"/>
          </w:tcPr>
          <w:p w:rsidR="004E3114" w:rsidRPr="003A3095" w:rsidRDefault="004E3114">
            <w:pPr>
              <w:jc w:val="center"/>
              <w:rPr>
                <w:rFonts w:ascii="Cambria" w:eastAsia="Calibri" w:hAnsi="Cambria"/>
              </w:rPr>
            </w:pPr>
            <w:bookmarkStart w:id="0" w:name="_GoBack"/>
            <w:proofErr w:type="spellStart"/>
            <w:r w:rsidRPr="003A3095">
              <w:rPr>
                <w:rFonts w:ascii="Cambria" w:eastAsia="Calibri" w:hAnsi="Cambria"/>
              </w:rPr>
              <w:t>Patient</w:t>
            </w:r>
            <w:proofErr w:type="spellEnd"/>
          </w:p>
        </w:tc>
        <w:tc>
          <w:tcPr>
            <w:tcW w:w="2630" w:type="dxa"/>
          </w:tcPr>
          <w:p w:rsidR="004E3114" w:rsidRPr="003A3095" w:rsidRDefault="0088236E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Variation</w:t>
            </w:r>
            <w:proofErr w:type="spellEnd"/>
          </w:p>
        </w:tc>
        <w:tc>
          <w:tcPr>
            <w:tcW w:w="1765" w:type="dxa"/>
          </w:tcPr>
          <w:p w:rsidR="004E3114" w:rsidRPr="003A3095" w:rsidRDefault="0088236E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Zygosity</w:t>
            </w:r>
            <w:proofErr w:type="spellEnd"/>
          </w:p>
        </w:tc>
        <w:tc>
          <w:tcPr>
            <w:tcW w:w="1275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ACMG</w:t>
            </w:r>
          </w:p>
        </w:tc>
        <w:tc>
          <w:tcPr>
            <w:tcW w:w="3828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GnomAD</w:t>
            </w:r>
            <w:proofErr w:type="spellEnd"/>
            <w:r w:rsidR="0088236E" w:rsidRPr="003A3095">
              <w:rPr>
                <w:rFonts w:ascii="Cambria" w:eastAsia="Calibri" w:hAnsi="Cambria"/>
              </w:rPr>
              <w:t xml:space="preserve"> v4.1.1 </w:t>
            </w:r>
            <w:proofErr w:type="spellStart"/>
            <w:r w:rsidRPr="003A3095">
              <w:rPr>
                <w:rFonts w:ascii="Cambria" w:eastAsia="Calibri" w:hAnsi="Cambria"/>
              </w:rPr>
              <w:t>Frequency</w:t>
            </w:r>
            <w:proofErr w:type="spellEnd"/>
          </w:p>
        </w:tc>
      </w:tr>
      <w:tr w:rsidR="00434285" w:rsidRPr="003A3095" w:rsidTr="00DB4043">
        <w:trPr>
          <w:trHeight w:val="207"/>
        </w:trPr>
        <w:tc>
          <w:tcPr>
            <w:tcW w:w="1129" w:type="dxa"/>
          </w:tcPr>
          <w:p w:rsidR="00434285" w:rsidRPr="003A3095" w:rsidRDefault="00434285" w:rsidP="00434285">
            <w:pPr>
              <w:jc w:val="center"/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P1</w:t>
            </w:r>
          </w:p>
        </w:tc>
        <w:tc>
          <w:tcPr>
            <w:tcW w:w="2630" w:type="dxa"/>
          </w:tcPr>
          <w:p w:rsidR="00434285" w:rsidRPr="003A3095" w:rsidRDefault="00434285" w:rsidP="00434285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  <w:i/>
              </w:rPr>
              <w:t>NTRK1</w:t>
            </w:r>
            <w:r w:rsidRPr="003A3095">
              <w:rPr>
                <w:rFonts w:ascii="Cambria" w:eastAsia="Calibri" w:hAnsi="Cambria"/>
              </w:rPr>
              <w:t>(NM_002529.4):c.1707C&gt;G  p.(His569Gln)</w:t>
            </w:r>
          </w:p>
        </w:tc>
        <w:tc>
          <w:tcPr>
            <w:tcW w:w="1765" w:type="dxa"/>
          </w:tcPr>
          <w:p w:rsidR="00434285" w:rsidRPr="003A3095" w:rsidRDefault="00434285" w:rsidP="00434285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Homozygous</w:t>
            </w:r>
            <w:proofErr w:type="spellEnd"/>
          </w:p>
        </w:tc>
        <w:tc>
          <w:tcPr>
            <w:tcW w:w="1275" w:type="dxa"/>
          </w:tcPr>
          <w:p w:rsidR="00434285" w:rsidRPr="003A3095" w:rsidRDefault="00434285" w:rsidP="00434285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PM2, PP3</w:t>
            </w:r>
          </w:p>
        </w:tc>
        <w:tc>
          <w:tcPr>
            <w:tcW w:w="3828" w:type="dxa"/>
          </w:tcPr>
          <w:p w:rsidR="00434285" w:rsidRPr="003A3095" w:rsidRDefault="00434285" w:rsidP="00434285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None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r w:rsidRPr="003A3095">
              <w:rPr>
                <w:rFonts w:ascii="Cambria" w:eastAsia="Calibri" w:hAnsi="Cambria"/>
                <w:i/>
              </w:rPr>
              <w:t>(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Fraction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of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individuals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with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coverage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over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30 in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genome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: 0.7</w:t>
            </w:r>
            <w:r w:rsidRPr="003A3095">
              <w:rPr>
                <w:rFonts w:ascii="Cambria" w:eastAsia="Calibri" w:hAnsi="Cambria"/>
                <w:i/>
              </w:rPr>
              <w:t>)</w:t>
            </w:r>
          </w:p>
        </w:tc>
      </w:tr>
      <w:tr w:rsidR="004E3114" w:rsidRPr="003A3095" w:rsidTr="00DB4043">
        <w:trPr>
          <w:trHeight w:val="612"/>
        </w:trPr>
        <w:tc>
          <w:tcPr>
            <w:tcW w:w="1129" w:type="dxa"/>
            <w:vAlign w:val="center"/>
          </w:tcPr>
          <w:p w:rsidR="004E3114" w:rsidRPr="003A3095" w:rsidRDefault="004E3114">
            <w:pPr>
              <w:jc w:val="center"/>
              <w:rPr>
                <w:rFonts w:ascii="Cambria" w:hAnsi="Cambria"/>
              </w:rPr>
            </w:pPr>
            <w:r w:rsidRPr="003A3095">
              <w:rPr>
                <w:rFonts w:ascii="Cambria" w:eastAsia="Calibri" w:hAnsi="Cambria"/>
              </w:rPr>
              <w:t>P</w:t>
            </w:r>
            <w:r w:rsidR="00434285" w:rsidRPr="003A3095">
              <w:rPr>
                <w:rFonts w:ascii="Cambria" w:eastAsia="Calibri" w:hAnsi="Cambria"/>
              </w:rPr>
              <w:t>2</w:t>
            </w:r>
          </w:p>
        </w:tc>
        <w:tc>
          <w:tcPr>
            <w:tcW w:w="2630" w:type="dxa"/>
          </w:tcPr>
          <w:p w:rsidR="004E3114" w:rsidRPr="003A3095" w:rsidRDefault="004E3114" w:rsidP="004E3114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  <w:i/>
              </w:rPr>
              <w:t>NTRK1</w:t>
            </w:r>
            <w:r w:rsidRPr="003A3095">
              <w:rPr>
                <w:rFonts w:ascii="Cambria" w:eastAsia="Calibri" w:hAnsi="Cambria"/>
              </w:rPr>
              <w:t>(NM_002529.4):c.1768G&gt;C  p.(Glu590Gln)</w:t>
            </w:r>
          </w:p>
        </w:tc>
        <w:tc>
          <w:tcPr>
            <w:tcW w:w="1765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Homozygous</w:t>
            </w:r>
            <w:proofErr w:type="spellEnd"/>
          </w:p>
        </w:tc>
        <w:tc>
          <w:tcPr>
            <w:tcW w:w="1275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PM2,PM5,PP3</w:t>
            </w:r>
          </w:p>
        </w:tc>
        <w:tc>
          <w:tcPr>
            <w:tcW w:w="3828" w:type="dxa"/>
          </w:tcPr>
          <w:p w:rsidR="004E3114" w:rsidRPr="003A3095" w:rsidRDefault="0088236E" w:rsidP="0088236E">
            <w:pPr>
              <w:rPr>
                <w:rFonts w:ascii="Cambria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None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r w:rsidRPr="003A3095">
              <w:rPr>
                <w:rFonts w:ascii="Cambria" w:eastAsia="Calibri" w:hAnsi="Cambria"/>
                <w:i/>
              </w:rPr>
              <w:t>(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Fraction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of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individuals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with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coverage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over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30 in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genome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: 0.7</w:t>
            </w:r>
            <w:r w:rsidRPr="003A3095">
              <w:rPr>
                <w:rFonts w:ascii="Cambria" w:eastAsia="Calibri" w:hAnsi="Cambria"/>
                <w:i/>
              </w:rPr>
              <w:t>)</w:t>
            </w:r>
          </w:p>
        </w:tc>
      </w:tr>
      <w:tr w:rsidR="004E3114" w:rsidRPr="003A3095" w:rsidTr="00DB4043">
        <w:trPr>
          <w:trHeight w:val="415"/>
        </w:trPr>
        <w:tc>
          <w:tcPr>
            <w:tcW w:w="1129" w:type="dxa"/>
            <w:vAlign w:val="center"/>
          </w:tcPr>
          <w:p w:rsidR="004E3114" w:rsidRPr="003A3095" w:rsidRDefault="004E3114">
            <w:pPr>
              <w:jc w:val="center"/>
              <w:rPr>
                <w:rFonts w:ascii="Cambria" w:hAnsi="Cambria"/>
              </w:rPr>
            </w:pPr>
            <w:r w:rsidRPr="003A3095">
              <w:rPr>
                <w:rFonts w:ascii="Cambria" w:eastAsia="Calibri" w:hAnsi="Cambria"/>
              </w:rPr>
              <w:t>P</w:t>
            </w:r>
            <w:r w:rsidR="00434285" w:rsidRPr="003A3095">
              <w:rPr>
                <w:rFonts w:ascii="Cambria" w:eastAsia="Calibri" w:hAnsi="Cambria"/>
              </w:rPr>
              <w:t>3</w:t>
            </w:r>
          </w:p>
        </w:tc>
        <w:tc>
          <w:tcPr>
            <w:tcW w:w="2630" w:type="dxa"/>
          </w:tcPr>
          <w:p w:rsidR="004E3114" w:rsidRPr="003A3095" w:rsidRDefault="004E3114" w:rsidP="004E3114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  <w:i/>
              </w:rPr>
              <w:t>NTRK1</w:t>
            </w:r>
            <w:r w:rsidRPr="003A3095">
              <w:rPr>
                <w:rFonts w:ascii="Cambria" w:eastAsia="Calibri" w:hAnsi="Cambria"/>
              </w:rPr>
              <w:t>(NM_002529.4):c.1768G&gt;C  p.(Glu590Gln)</w:t>
            </w:r>
          </w:p>
        </w:tc>
        <w:tc>
          <w:tcPr>
            <w:tcW w:w="1765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Homozygous</w:t>
            </w:r>
            <w:proofErr w:type="spellEnd"/>
          </w:p>
        </w:tc>
        <w:tc>
          <w:tcPr>
            <w:tcW w:w="1275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PM2,PM5,PP3</w:t>
            </w:r>
          </w:p>
        </w:tc>
        <w:tc>
          <w:tcPr>
            <w:tcW w:w="3828" w:type="dxa"/>
          </w:tcPr>
          <w:p w:rsidR="004E3114" w:rsidRPr="003A3095" w:rsidRDefault="0088236E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None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r w:rsidRPr="003A3095">
              <w:rPr>
                <w:rFonts w:ascii="Cambria" w:eastAsia="Calibri" w:hAnsi="Cambria"/>
                <w:i/>
              </w:rPr>
              <w:t>(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Fraction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of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individuals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with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coverage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over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30 in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genome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: 0.7</w:t>
            </w:r>
            <w:r w:rsidRPr="003A3095">
              <w:rPr>
                <w:rFonts w:ascii="Cambria" w:eastAsia="Calibri" w:hAnsi="Cambria"/>
                <w:i/>
              </w:rPr>
              <w:t>)</w:t>
            </w:r>
          </w:p>
        </w:tc>
      </w:tr>
      <w:tr w:rsidR="004E3114" w:rsidRPr="003A3095" w:rsidTr="00DB4043">
        <w:trPr>
          <w:trHeight w:val="415"/>
        </w:trPr>
        <w:tc>
          <w:tcPr>
            <w:tcW w:w="1129" w:type="dxa"/>
            <w:vAlign w:val="center"/>
          </w:tcPr>
          <w:p w:rsidR="004E3114" w:rsidRPr="003A3095" w:rsidRDefault="004E3114">
            <w:pPr>
              <w:jc w:val="center"/>
              <w:rPr>
                <w:rFonts w:ascii="Cambria" w:hAnsi="Cambria"/>
              </w:rPr>
            </w:pPr>
            <w:r w:rsidRPr="003A3095">
              <w:rPr>
                <w:rFonts w:ascii="Cambria" w:eastAsia="Calibri" w:hAnsi="Cambria"/>
              </w:rPr>
              <w:t>P</w:t>
            </w:r>
            <w:r w:rsidR="00434285" w:rsidRPr="003A3095">
              <w:rPr>
                <w:rFonts w:ascii="Cambria" w:eastAsia="Calibri" w:hAnsi="Cambria"/>
              </w:rPr>
              <w:t>4</w:t>
            </w:r>
          </w:p>
        </w:tc>
        <w:tc>
          <w:tcPr>
            <w:tcW w:w="2630" w:type="dxa"/>
          </w:tcPr>
          <w:p w:rsidR="004E3114" w:rsidRPr="003A3095" w:rsidRDefault="004E3114" w:rsidP="004E3114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  <w:i/>
              </w:rPr>
              <w:t>NTRK1</w:t>
            </w:r>
            <w:r w:rsidRPr="003A3095">
              <w:rPr>
                <w:rFonts w:ascii="Cambria" w:eastAsia="Calibri" w:hAnsi="Cambria"/>
              </w:rPr>
              <w:t>(NM_002529.4):c.1768G&gt;C  p.(Glu590Gln)</w:t>
            </w:r>
          </w:p>
        </w:tc>
        <w:tc>
          <w:tcPr>
            <w:tcW w:w="1765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Homozygous</w:t>
            </w:r>
            <w:proofErr w:type="spellEnd"/>
          </w:p>
        </w:tc>
        <w:tc>
          <w:tcPr>
            <w:tcW w:w="1275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PM2,PM5,PP3</w:t>
            </w:r>
          </w:p>
        </w:tc>
        <w:tc>
          <w:tcPr>
            <w:tcW w:w="3828" w:type="dxa"/>
          </w:tcPr>
          <w:p w:rsidR="004E3114" w:rsidRPr="003A3095" w:rsidRDefault="0088236E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None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r w:rsidRPr="003A3095">
              <w:rPr>
                <w:rFonts w:ascii="Cambria" w:eastAsia="Calibri" w:hAnsi="Cambria"/>
                <w:i/>
              </w:rPr>
              <w:t>(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Fraction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of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individuals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with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coverage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over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30 in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genome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: 0.7</w:t>
            </w:r>
            <w:r w:rsidRPr="003A3095">
              <w:rPr>
                <w:rFonts w:ascii="Cambria" w:eastAsia="Calibri" w:hAnsi="Cambria"/>
                <w:i/>
              </w:rPr>
              <w:t>)</w:t>
            </w:r>
          </w:p>
        </w:tc>
      </w:tr>
      <w:tr w:rsidR="004E3114" w:rsidRPr="003A3095" w:rsidTr="00DB4043">
        <w:trPr>
          <w:trHeight w:val="196"/>
        </w:trPr>
        <w:tc>
          <w:tcPr>
            <w:tcW w:w="1129" w:type="dxa"/>
          </w:tcPr>
          <w:p w:rsidR="004E3114" w:rsidRPr="003A3095" w:rsidRDefault="004E3114">
            <w:pPr>
              <w:jc w:val="center"/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P5</w:t>
            </w:r>
          </w:p>
        </w:tc>
        <w:tc>
          <w:tcPr>
            <w:tcW w:w="2630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  <w:i/>
              </w:rPr>
              <w:t xml:space="preserve">NTRK1 </w:t>
            </w:r>
            <w:r w:rsidRPr="003A3095">
              <w:rPr>
                <w:rFonts w:ascii="Cambria" w:eastAsia="Calibri" w:hAnsi="Cambria"/>
              </w:rPr>
              <w:t xml:space="preserve">NM_002529.4 c.1177+2T&gt;A </w:t>
            </w:r>
          </w:p>
        </w:tc>
        <w:tc>
          <w:tcPr>
            <w:tcW w:w="1765" w:type="dxa"/>
          </w:tcPr>
          <w:p w:rsidR="004E3114" w:rsidRPr="003A3095" w:rsidRDefault="004E3114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Homozygous</w:t>
            </w:r>
            <w:proofErr w:type="spellEnd"/>
          </w:p>
        </w:tc>
        <w:tc>
          <w:tcPr>
            <w:tcW w:w="1275" w:type="dxa"/>
          </w:tcPr>
          <w:p w:rsidR="004E3114" w:rsidRPr="003A3095" w:rsidRDefault="0088236E">
            <w:pPr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PM2, PVS1</w:t>
            </w:r>
          </w:p>
        </w:tc>
        <w:tc>
          <w:tcPr>
            <w:tcW w:w="3828" w:type="dxa"/>
          </w:tcPr>
          <w:p w:rsidR="004E3114" w:rsidRPr="003A3095" w:rsidRDefault="0088236E">
            <w:pPr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None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r w:rsidRPr="003A3095">
              <w:rPr>
                <w:rFonts w:ascii="Cambria" w:eastAsia="Calibri" w:hAnsi="Cambria"/>
                <w:i/>
              </w:rPr>
              <w:t>(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Fraction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of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individuals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with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coverage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over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 xml:space="preserve"> 30 in </w:t>
            </w:r>
            <w:proofErr w:type="spellStart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genome</w:t>
            </w:r>
            <w:proofErr w:type="spellEnd"/>
            <w:r w:rsidRPr="003A3095">
              <w:rPr>
                <w:rFonts w:ascii="Cambria" w:hAnsi="Cambria"/>
                <w:i/>
                <w:color w:val="000000"/>
                <w:sz w:val="18"/>
                <w:szCs w:val="18"/>
                <w:shd w:val="clear" w:color="auto" w:fill="FAFAFA"/>
              </w:rPr>
              <w:t>: 0.6</w:t>
            </w:r>
            <w:r w:rsidRPr="003A3095">
              <w:rPr>
                <w:rFonts w:ascii="Cambria" w:eastAsia="Calibri" w:hAnsi="Cambria"/>
                <w:i/>
              </w:rPr>
              <w:t>)</w:t>
            </w:r>
          </w:p>
        </w:tc>
      </w:tr>
    </w:tbl>
    <w:p w:rsidR="00DB4043" w:rsidRPr="003A3095" w:rsidRDefault="0088236E">
      <w:pPr>
        <w:tabs>
          <w:tab w:val="left" w:pos="1159"/>
        </w:tabs>
        <w:rPr>
          <w:rFonts w:ascii="Cambria" w:hAnsi="Cambria"/>
        </w:rPr>
      </w:pPr>
      <w:proofErr w:type="spellStart"/>
      <w:r w:rsidRPr="003A3095">
        <w:rPr>
          <w:rFonts w:ascii="Cambria" w:hAnsi="Cambria"/>
        </w:rPr>
        <w:t>Table</w:t>
      </w:r>
      <w:proofErr w:type="spellEnd"/>
      <w:r w:rsidRPr="003A3095">
        <w:rPr>
          <w:rFonts w:ascii="Cambria" w:hAnsi="Cambria"/>
        </w:rPr>
        <w:t xml:space="preserve"> 1. </w:t>
      </w:r>
      <w:r w:rsidRPr="003A3095">
        <w:rPr>
          <w:rFonts w:ascii="Cambria" w:hAnsi="Cambria"/>
          <w:i/>
        </w:rPr>
        <w:t xml:space="preserve">NTRK1 </w:t>
      </w:r>
      <w:proofErr w:type="spellStart"/>
      <w:r w:rsidRPr="003A3095">
        <w:rPr>
          <w:rFonts w:ascii="Cambria" w:hAnsi="Cambria"/>
        </w:rPr>
        <w:t>variants</w:t>
      </w:r>
      <w:proofErr w:type="spellEnd"/>
      <w:r w:rsidRPr="003A3095">
        <w:rPr>
          <w:rFonts w:ascii="Cambria" w:hAnsi="Cambria"/>
        </w:rPr>
        <w:t xml:space="preserve"> </w:t>
      </w:r>
      <w:proofErr w:type="spellStart"/>
      <w:r w:rsidRPr="003A3095">
        <w:rPr>
          <w:rFonts w:ascii="Cambria" w:hAnsi="Cambria"/>
        </w:rPr>
        <w:t>found</w:t>
      </w:r>
      <w:proofErr w:type="spellEnd"/>
      <w:r w:rsidRPr="003A3095">
        <w:rPr>
          <w:rFonts w:ascii="Cambria" w:hAnsi="Cambria"/>
        </w:rPr>
        <w:t xml:space="preserve"> in </w:t>
      </w:r>
      <w:proofErr w:type="spellStart"/>
      <w:r w:rsidRPr="003A3095">
        <w:rPr>
          <w:rFonts w:ascii="Cambria" w:hAnsi="Cambria"/>
        </w:rPr>
        <w:t>patients</w:t>
      </w:r>
      <w:proofErr w:type="spellEnd"/>
    </w:p>
    <w:p w:rsidR="00DB4043" w:rsidRPr="003A3095" w:rsidRDefault="00DB4043">
      <w:pPr>
        <w:tabs>
          <w:tab w:val="left" w:pos="1159"/>
        </w:tabs>
        <w:rPr>
          <w:rFonts w:ascii="Cambria" w:hAnsi="Cambria"/>
        </w:rPr>
      </w:pPr>
    </w:p>
    <w:p w:rsidR="004E3114" w:rsidRPr="003A3095" w:rsidRDefault="0088236E" w:rsidP="004E3114">
      <w:pPr>
        <w:rPr>
          <w:rFonts w:ascii="Cambria" w:hAnsi="Cambria"/>
        </w:rPr>
      </w:pPr>
      <w:r w:rsidRPr="003A3095">
        <w:rPr>
          <w:rFonts w:ascii="Cambria" w:hAnsi="Cambria"/>
        </w:rPr>
        <w:t>PM2:</w:t>
      </w:r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Classified</w:t>
      </w:r>
      <w:proofErr w:type="spellEnd"/>
      <w:r w:rsidR="007908F4" w:rsidRPr="003A3095">
        <w:rPr>
          <w:rFonts w:ascii="Cambria" w:hAnsi="Cambria"/>
        </w:rPr>
        <w:t xml:space="preserve"> as </w:t>
      </w:r>
      <w:proofErr w:type="spellStart"/>
      <w:r w:rsidR="007908F4" w:rsidRPr="003A3095">
        <w:rPr>
          <w:rFonts w:ascii="Cambria" w:hAnsi="Cambria"/>
        </w:rPr>
        <w:t>moderately</w:t>
      </w:r>
      <w:proofErr w:type="spellEnd"/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pathogenic</w:t>
      </w:r>
      <w:proofErr w:type="spellEnd"/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based</w:t>
      </w:r>
      <w:proofErr w:type="spellEnd"/>
      <w:r w:rsidR="007908F4" w:rsidRPr="003A3095">
        <w:rPr>
          <w:rFonts w:ascii="Cambria" w:hAnsi="Cambria"/>
        </w:rPr>
        <w:t xml:space="preserve"> on </w:t>
      </w:r>
      <w:proofErr w:type="spellStart"/>
      <w:r w:rsidR="007908F4" w:rsidRPr="003A3095">
        <w:rPr>
          <w:rFonts w:ascii="Cambria" w:hAnsi="Cambria"/>
        </w:rPr>
        <w:t>extremely</w:t>
      </w:r>
      <w:proofErr w:type="spellEnd"/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low</w:t>
      </w:r>
      <w:proofErr w:type="spellEnd"/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allele</w:t>
      </w:r>
      <w:proofErr w:type="spellEnd"/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frequency</w:t>
      </w:r>
      <w:proofErr w:type="spellEnd"/>
      <w:r w:rsidR="007908F4" w:rsidRPr="003A3095">
        <w:rPr>
          <w:rFonts w:ascii="Cambria" w:hAnsi="Cambria"/>
        </w:rPr>
        <w:t xml:space="preserve"> in </w:t>
      </w:r>
      <w:proofErr w:type="spellStart"/>
      <w:r w:rsidR="007908F4" w:rsidRPr="003A3095">
        <w:rPr>
          <w:rFonts w:ascii="Cambria" w:hAnsi="Cambria"/>
        </w:rPr>
        <w:t>the</w:t>
      </w:r>
      <w:proofErr w:type="spellEnd"/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gnomAD</w:t>
      </w:r>
      <w:proofErr w:type="spellEnd"/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population</w:t>
      </w:r>
      <w:proofErr w:type="spellEnd"/>
      <w:r w:rsidR="007908F4" w:rsidRPr="003A3095">
        <w:rPr>
          <w:rFonts w:ascii="Cambria" w:hAnsi="Cambria"/>
        </w:rPr>
        <w:t xml:space="preserve"> </w:t>
      </w:r>
      <w:proofErr w:type="spellStart"/>
      <w:r w:rsidR="007908F4" w:rsidRPr="003A3095">
        <w:rPr>
          <w:rFonts w:ascii="Cambria" w:hAnsi="Cambria"/>
        </w:rPr>
        <w:t>database</w:t>
      </w:r>
      <w:proofErr w:type="spellEnd"/>
      <w:r w:rsidR="007908F4" w:rsidRPr="003A3095">
        <w:rPr>
          <w:rFonts w:ascii="Cambria" w:hAnsi="Cambria"/>
        </w:rPr>
        <w:t>.</w:t>
      </w:r>
    </w:p>
    <w:p w:rsidR="0088236E" w:rsidRPr="003A3095" w:rsidRDefault="0088236E" w:rsidP="004E3114">
      <w:pPr>
        <w:rPr>
          <w:rFonts w:ascii="Cambria" w:hAnsi="Cambria"/>
        </w:rPr>
      </w:pPr>
      <w:r w:rsidRPr="003A3095">
        <w:rPr>
          <w:rFonts w:ascii="Cambria" w:hAnsi="Cambria"/>
        </w:rPr>
        <w:t>PM5:</w:t>
      </w:r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Classified</w:t>
      </w:r>
      <w:proofErr w:type="spellEnd"/>
      <w:r w:rsidR="00DB4043" w:rsidRPr="003A3095">
        <w:rPr>
          <w:rFonts w:ascii="Cambria" w:hAnsi="Cambria"/>
        </w:rPr>
        <w:t xml:space="preserve"> as </w:t>
      </w:r>
      <w:proofErr w:type="spellStart"/>
      <w:r w:rsidR="00DB4043" w:rsidRPr="003A3095">
        <w:rPr>
          <w:rFonts w:ascii="Cambria" w:hAnsi="Cambria"/>
        </w:rPr>
        <w:t>moderately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pathogenic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based</w:t>
      </w:r>
      <w:proofErr w:type="spellEnd"/>
      <w:r w:rsidR="00DB4043" w:rsidRPr="003A3095">
        <w:rPr>
          <w:rFonts w:ascii="Cambria" w:hAnsi="Cambria"/>
        </w:rPr>
        <w:t xml:space="preserve"> on an amino </w:t>
      </w:r>
      <w:proofErr w:type="spellStart"/>
      <w:r w:rsidR="00DB4043" w:rsidRPr="003A3095">
        <w:rPr>
          <w:rFonts w:ascii="Cambria" w:hAnsi="Cambria"/>
        </w:rPr>
        <w:t>acid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substitution</w:t>
      </w:r>
      <w:proofErr w:type="spellEnd"/>
      <w:r w:rsidR="00DB4043" w:rsidRPr="003A3095">
        <w:rPr>
          <w:rFonts w:ascii="Cambria" w:hAnsi="Cambria"/>
        </w:rPr>
        <w:t xml:space="preserve"> at a </w:t>
      </w:r>
      <w:proofErr w:type="spellStart"/>
      <w:r w:rsidR="00DB4043" w:rsidRPr="003A3095">
        <w:rPr>
          <w:rFonts w:ascii="Cambria" w:hAnsi="Cambria"/>
        </w:rPr>
        <w:t>residue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previously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reported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to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harbor</w:t>
      </w:r>
      <w:proofErr w:type="spellEnd"/>
      <w:r w:rsidR="00DB4043" w:rsidRPr="003A3095">
        <w:rPr>
          <w:rFonts w:ascii="Cambria" w:hAnsi="Cambria"/>
        </w:rPr>
        <w:t xml:space="preserve"> a </w:t>
      </w:r>
      <w:proofErr w:type="spellStart"/>
      <w:r w:rsidR="00DB4043" w:rsidRPr="003A3095">
        <w:rPr>
          <w:rFonts w:ascii="Cambria" w:hAnsi="Cambria"/>
        </w:rPr>
        <w:t>distinct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pathogenic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variant</w:t>
      </w:r>
      <w:proofErr w:type="spellEnd"/>
    </w:p>
    <w:p w:rsidR="0088236E" w:rsidRPr="003A3095" w:rsidRDefault="0088236E" w:rsidP="004E3114">
      <w:pPr>
        <w:rPr>
          <w:rFonts w:ascii="Cambria" w:hAnsi="Cambria"/>
        </w:rPr>
      </w:pPr>
      <w:r w:rsidRPr="003A3095">
        <w:rPr>
          <w:rFonts w:ascii="Cambria" w:hAnsi="Cambria"/>
        </w:rPr>
        <w:t xml:space="preserve">PP3: </w:t>
      </w:r>
      <w:proofErr w:type="spellStart"/>
      <w:r w:rsidR="00DB4043" w:rsidRPr="003A3095">
        <w:rPr>
          <w:rFonts w:ascii="Cambria" w:hAnsi="Cambria"/>
        </w:rPr>
        <w:t>All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computational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prediction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tools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consistently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indicate</w:t>
      </w:r>
      <w:proofErr w:type="spellEnd"/>
      <w:r w:rsidR="00DB4043" w:rsidRPr="003A3095">
        <w:rPr>
          <w:rFonts w:ascii="Cambria" w:hAnsi="Cambria"/>
        </w:rPr>
        <w:t xml:space="preserve"> a </w:t>
      </w:r>
      <w:proofErr w:type="spellStart"/>
      <w:r w:rsidR="00DB4043" w:rsidRPr="003A3095">
        <w:rPr>
          <w:rFonts w:ascii="Cambria" w:hAnsi="Cambria"/>
        </w:rPr>
        <w:t>deleterious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effect</w:t>
      </w:r>
      <w:proofErr w:type="spellEnd"/>
      <w:r w:rsidR="00DB4043" w:rsidRPr="003A3095">
        <w:rPr>
          <w:rFonts w:ascii="Cambria" w:hAnsi="Cambria"/>
        </w:rPr>
        <w:t xml:space="preserve"> of </w:t>
      </w:r>
      <w:proofErr w:type="spellStart"/>
      <w:r w:rsidR="00DB4043" w:rsidRPr="003A3095">
        <w:rPr>
          <w:rFonts w:ascii="Cambria" w:hAnsi="Cambria"/>
        </w:rPr>
        <w:t>this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missense</w:t>
      </w:r>
      <w:proofErr w:type="spellEnd"/>
      <w:r w:rsidR="00DB4043" w:rsidRPr="003A3095">
        <w:rPr>
          <w:rFonts w:ascii="Cambria" w:hAnsi="Cambria"/>
        </w:rPr>
        <w:t>/</w:t>
      </w:r>
      <w:proofErr w:type="spellStart"/>
      <w:r w:rsidR="00DB4043" w:rsidRPr="003A3095">
        <w:rPr>
          <w:rFonts w:ascii="Cambria" w:hAnsi="Cambria"/>
        </w:rPr>
        <w:t>splicing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region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variant</w:t>
      </w:r>
      <w:proofErr w:type="spellEnd"/>
      <w:r w:rsidR="00DB4043" w:rsidRPr="003A3095">
        <w:rPr>
          <w:rFonts w:ascii="Cambria" w:hAnsi="Cambria"/>
        </w:rPr>
        <w:t xml:space="preserve"> on gene </w:t>
      </w:r>
      <w:proofErr w:type="spellStart"/>
      <w:r w:rsidR="00DB4043" w:rsidRPr="003A3095">
        <w:rPr>
          <w:rFonts w:ascii="Cambria" w:hAnsi="Cambria"/>
        </w:rPr>
        <w:t>function</w:t>
      </w:r>
      <w:proofErr w:type="spellEnd"/>
      <w:r w:rsidR="00DB4043" w:rsidRPr="003A3095">
        <w:rPr>
          <w:rFonts w:ascii="Cambria" w:hAnsi="Cambria"/>
        </w:rPr>
        <w:t>.</w:t>
      </w:r>
    </w:p>
    <w:p w:rsidR="00DB4043" w:rsidRPr="003A3095" w:rsidRDefault="0088236E" w:rsidP="00DB4043">
      <w:pPr>
        <w:rPr>
          <w:rFonts w:ascii="Cambria" w:hAnsi="Cambria"/>
        </w:rPr>
      </w:pPr>
      <w:r w:rsidRPr="003A3095">
        <w:rPr>
          <w:rFonts w:ascii="Cambria" w:hAnsi="Cambria"/>
        </w:rPr>
        <w:t xml:space="preserve">PVS1: </w:t>
      </w:r>
      <w:r w:rsidR="00DB4043" w:rsidRPr="003A3095">
        <w:rPr>
          <w:rFonts w:ascii="Cambria" w:hAnsi="Cambria"/>
        </w:rPr>
        <w:t xml:space="preserve">A </w:t>
      </w:r>
      <w:proofErr w:type="spellStart"/>
      <w:r w:rsidR="00DB4043" w:rsidRPr="003A3095">
        <w:rPr>
          <w:rFonts w:ascii="Cambria" w:hAnsi="Cambria"/>
        </w:rPr>
        <w:t>loss</w:t>
      </w:r>
      <w:proofErr w:type="spellEnd"/>
      <w:r w:rsidR="00DB4043" w:rsidRPr="003A3095">
        <w:rPr>
          <w:rFonts w:ascii="Cambria" w:hAnsi="Cambria"/>
        </w:rPr>
        <w:t>-of-</w:t>
      </w:r>
      <w:proofErr w:type="spellStart"/>
      <w:r w:rsidR="00DB4043" w:rsidRPr="003A3095">
        <w:rPr>
          <w:rFonts w:ascii="Cambria" w:hAnsi="Cambria"/>
        </w:rPr>
        <w:t>function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variant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identified</w:t>
      </w:r>
      <w:proofErr w:type="spellEnd"/>
      <w:r w:rsidR="00DB4043" w:rsidRPr="003A3095">
        <w:rPr>
          <w:rFonts w:ascii="Cambria" w:hAnsi="Cambria"/>
        </w:rPr>
        <w:t xml:space="preserve"> in a gene </w:t>
      </w:r>
      <w:proofErr w:type="spellStart"/>
      <w:r w:rsidR="00DB4043" w:rsidRPr="003A3095">
        <w:rPr>
          <w:rFonts w:ascii="Cambria" w:hAnsi="Cambria"/>
        </w:rPr>
        <w:t>for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which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haploinsufficiency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or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null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alleles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are</w:t>
      </w:r>
      <w:proofErr w:type="spellEnd"/>
      <w:r w:rsidR="00DB4043" w:rsidRPr="003A3095">
        <w:rPr>
          <w:rFonts w:ascii="Cambria" w:hAnsi="Cambria"/>
        </w:rPr>
        <w:t xml:space="preserve"> an </w:t>
      </w:r>
      <w:proofErr w:type="spellStart"/>
      <w:r w:rsidR="00DB4043" w:rsidRPr="003A3095">
        <w:rPr>
          <w:rFonts w:ascii="Cambria" w:hAnsi="Cambria"/>
        </w:rPr>
        <w:t>established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disease</w:t>
      </w:r>
      <w:proofErr w:type="spellEnd"/>
      <w:r w:rsidR="00DB4043" w:rsidRPr="003A3095">
        <w:rPr>
          <w:rFonts w:ascii="Cambria" w:hAnsi="Cambria"/>
        </w:rPr>
        <w:t xml:space="preserve"> </w:t>
      </w:r>
      <w:proofErr w:type="spellStart"/>
      <w:r w:rsidR="00DB4043" w:rsidRPr="003A3095">
        <w:rPr>
          <w:rFonts w:ascii="Cambria" w:hAnsi="Cambria"/>
        </w:rPr>
        <w:t>mechanism</w:t>
      </w:r>
      <w:proofErr w:type="spellEnd"/>
    </w:p>
    <w:p w:rsidR="0088236E" w:rsidRPr="003A3095" w:rsidRDefault="0088236E" w:rsidP="004E3114">
      <w:pPr>
        <w:rPr>
          <w:rFonts w:ascii="Cambria" w:hAnsi="Cambria"/>
        </w:rPr>
      </w:pPr>
    </w:p>
    <w:p w:rsidR="0088236E" w:rsidRPr="003A3095" w:rsidRDefault="0088236E" w:rsidP="004E3114">
      <w:pPr>
        <w:rPr>
          <w:rFonts w:ascii="Cambria" w:hAnsi="Cambria"/>
        </w:rPr>
      </w:pPr>
    </w:p>
    <w:p w:rsidR="004E3114" w:rsidRPr="003A3095" w:rsidRDefault="00EA2DD8" w:rsidP="004E3114">
      <w:pPr>
        <w:rPr>
          <w:rFonts w:ascii="Cambria" w:hAnsi="Cambria"/>
        </w:rPr>
      </w:pPr>
      <w:proofErr w:type="spellStart"/>
      <w:r w:rsidRPr="003A3095">
        <w:rPr>
          <w:rFonts w:ascii="Cambria" w:hAnsi="Cambria"/>
        </w:rPr>
        <w:t>Table</w:t>
      </w:r>
      <w:proofErr w:type="spellEnd"/>
      <w:r w:rsidRPr="003A3095">
        <w:rPr>
          <w:rFonts w:ascii="Cambria" w:hAnsi="Cambria"/>
        </w:rPr>
        <w:t xml:space="preserve"> 2. </w:t>
      </w:r>
      <w:proofErr w:type="spellStart"/>
      <w:r w:rsidR="00C81C57" w:rsidRPr="003A3095">
        <w:rPr>
          <w:rFonts w:ascii="Cambria" w:hAnsi="Cambria"/>
        </w:rPr>
        <w:t>Examination</w:t>
      </w:r>
      <w:proofErr w:type="spellEnd"/>
      <w:r w:rsidR="00C81C57" w:rsidRPr="003A3095">
        <w:rPr>
          <w:rFonts w:ascii="Cambria" w:hAnsi="Cambria"/>
        </w:rPr>
        <w:t xml:space="preserve"> of </w:t>
      </w:r>
      <w:proofErr w:type="spellStart"/>
      <w:r w:rsidR="00C81C57" w:rsidRPr="003A3095">
        <w:rPr>
          <w:rFonts w:ascii="Cambria" w:hAnsi="Cambria"/>
        </w:rPr>
        <w:t>clinical</w:t>
      </w:r>
      <w:proofErr w:type="spellEnd"/>
      <w:r w:rsidR="00C81C57" w:rsidRPr="003A3095">
        <w:rPr>
          <w:rFonts w:ascii="Cambria" w:hAnsi="Cambria"/>
        </w:rPr>
        <w:t xml:space="preserve"> </w:t>
      </w:r>
      <w:proofErr w:type="spellStart"/>
      <w:r w:rsidR="00C81C57" w:rsidRPr="003A3095">
        <w:rPr>
          <w:rFonts w:ascii="Cambria" w:hAnsi="Cambria"/>
        </w:rPr>
        <w:t>findings</w:t>
      </w:r>
      <w:proofErr w:type="spellEnd"/>
      <w:r w:rsidR="00C81C57" w:rsidRPr="003A3095">
        <w:rPr>
          <w:rFonts w:ascii="Cambria" w:hAnsi="Cambria"/>
        </w:rPr>
        <w:t xml:space="preserve"> in </w:t>
      </w:r>
      <w:proofErr w:type="spellStart"/>
      <w:r w:rsidR="00C81C57" w:rsidRPr="003A3095">
        <w:rPr>
          <w:rFonts w:ascii="Cambria" w:hAnsi="Cambria"/>
        </w:rPr>
        <w:t>patients</w:t>
      </w:r>
      <w:proofErr w:type="spellEnd"/>
      <w:r w:rsidR="00C81C57" w:rsidRPr="003A3095">
        <w:rPr>
          <w:rFonts w:ascii="Cambria" w:hAnsi="Cambria"/>
        </w:rPr>
        <w:t xml:space="preserve"> </w:t>
      </w:r>
      <w:proofErr w:type="spellStart"/>
      <w:r w:rsidR="00C81C57" w:rsidRPr="003A3095">
        <w:rPr>
          <w:rFonts w:ascii="Cambria" w:hAnsi="Cambria"/>
        </w:rPr>
        <w:t>with</w:t>
      </w:r>
      <w:proofErr w:type="spellEnd"/>
      <w:r w:rsidR="00C81C57" w:rsidRPr="003A3095">
        <w:rPr>
          <w:rFonts w:ascii="Cambria" w:hAnsi="Cambria"/>
        </w:rPr>
        <w:t xml:space="preserve"> CIPA/HSAN</w:t>
      </w:r>
      <w:r w:rsidR="00781B0F" w:rsidRPr="003A3095">
        <w:rPr>
          <w:rFonts w:ascii="Cambria" w:hAnsi="Cambria"/>
        </w:rPr>
        <w:t>4</w:t>
      </w:r>
    </w:p>
    <w:p w:rsidR="00DB4043" w:rsidRPr="003A3095" w:rsidRDefault="00DB4043" w:rsidP="004E3114">
      <w:pPr>
        <w:rPr>
          <w:rFonts w:ascii="Cambria" w:hAnsi="Cambria"/>
        </w:rPr>
      </w:pPr>
    </w:p>
    <w:tbl>
      <w:tblPr>
        <w:tblStyle w:val="TabloKlavuzu"/>
        <w:tblW w:w="10484" w:type="dxa"/>
        <w:tblLayout w:type="fixed"/>
        <w:tblLook w:val="04A0" w:firstRow="1" w:lastRow="0" w:firstColumn="1" w:lastColumn="0" w:noHBand="0" w:noVBand="1"/>
      </w:tblPr>
      <w:tblGrid>
        <w:gridCol w:w="7366"/>
        <w:gridCol w:w="623"/>
        <w:gridCol w:w="623"/>
        <w:gridCol w:w="624"/>
        <w:gridCol w:w="624"/>
        <w:gridCol w:w="624"/>
      </w:tblGrid>
      <w:tr w:rsidR="00434285" w:rsidRPr="003A3095" w:rsidTr="00434285">
        <w:tc>
          <w:tcPr>
            <w:tcW w:w="7366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  <w:b/>
              </w:rPr>
            </w:pPr>
            <w:proofErr w:type="spellStart"/>
            <w:r w:rsidRPr="003A3095">
              <w:rPr>
                <w:rFonts w:ascii="Cambria" w:eastAsia="Calibri" w:hAnsi="Cambria"/>
                <w:b/>
              </w:rPr>
              <w:t>Clinical</w:t>
            </w:r>
            <w:proofErr w:type="spellEnd"/>
            <w:r w:rsidRPr="003A3095">
              <w:rPr>
                <w:rFonts w:ascii="Cambria" w:eastAsia="Calibri" w:hAnsi="Cambria"/>
                <w:b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  <w:b/>
              </w:rPr>
              <w:t>Findings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  <w:b/>
              </w:rPr>
            </w:pPr>
            <w:r w:rsidRPr="003A3095">
              <w:rPr>
                <w:rFonts w:ascii="Cambria" w:eastAsia="Calibri" w:hAnsi="Cambria"/>
                <w:b/>
              </w:rPr>
              <w:t>P1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  <w:b/>
              </w:rPr>
            </w:pPr>
            <w:r w:rsidRPr="003A3095">
              <w:rPr>
                <w:rFonts w:ascii="Cambria" w:eastAsia="Calibri" w:hAnsi="Cambria"/>
                <w:b/>
              </w:rPr>
              <w:t>P2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  <w:b/>
              </w:rPr>
            </w:pPr>
            <w:r w:rsidRPr="003A3095">
              <w:rPr>
                <w:rFonts w:ascii="Cambria" w:eastAsia="Calibri" w:hAnsi="Cambria"/>
                <w:b/>
              </w:rPr>
              <w:t>P3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  <w:b/>
              </w:rPr>
            </w:pPr>
            <w:r w:rsidRPr="003A3095">
              <w:rPr>
                <w:rFonts w:ascii="Cambria" w:eastAsia="Calibri" w:hAnsi="Cambria"/>
                <w:b/>
              </w:rPr>
              <w:t>P4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  <w:b/>
              </w:rPr>
            </w:pPr>
            <w:r w:rsidRPr="003A3095">
              <w:rPr>
                <w:rFonts w:ascii="Cambria" w:eastAsia="Calibri" w:hAnsi="Cambria"/>
                <w:b/>
              </w:rPr>
              <w:t>P5</w:t>
            </w:r>
          </w:p>
        </w:tc>
      </w:tr>
      <w:tr w:rsidR="00434285" w:rsidRPr="003A3095" w:rsidTr="00434285">
        <w:tc>
          <w:tcPr>
            <w:tcW w:w="7366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Age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15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7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9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11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13</w:t>
            </w:r>
          </w:p>
        </w:tc>
      </w:tr>
      <w:tr w:rsidR="00434285" w:rsidRPr="003A3095" w:rsidTr="00434285">
        <w:tc>
          <w:tcPr>
            <w:tcW w:w="7366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Gender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Boy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Boy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Boy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Boy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Girl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Eye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Finding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hAnsi="Cambria"/>
                <w:b/>
                <w:iCs/>
              </w:rPr>
            </w:pPr>
            <w:proofErr w:type="spellStart"/>
            <w:r w:rsidRPr="003A3095">
              <w:rPr>
                <w:rFonts w:ascii="Cambria" w:eastAsia="Calibri" w:hAnsi="Cambria"/>
                <w:b/>
                <w:iCs/>
              </w:rPr>
              <w:t>Mouth</w:t>
            </w:r>
            <w:proofErr w:type="spellEnd"/>
          </w:p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Accidental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injury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and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ulceration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of </w:t>
            </w:r>
            <w:proofErr w:type="spellStart"/>
            <w:r w:rsidRPr="003A3095">
              <w:rPr>
                <w:rFonts w:ascii="Cambria" w:eastAsia="Calibri" w:hAnsi="Cambria"/>
              </w:rPr>
              <w:t>the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lips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and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tongue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due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to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decreased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sensation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-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  <w:b/>
              </w:rPr>
            </w:pPr>
            <w:proofErr w:type="spellStart"/>
            <w:r w:rsidRPr="003A3095">
              <w:rPr>
                <w:rFonts w:ascii="Cambria" w:eastAsia="Calibri" w:hAnsi="Cambria"/>
                <w:b/>
              </w:rPr>
              <w:t>Vascular</w:t>
            </w:r>
            <w:proofErr w:type="spellEnd"/>
          </w:p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 xml:space="preserve">- </w:t>
            </w:r>
            <w:proofErr w:type="spellStart"/>
            <w:r w:rsidRPr="003A3095">
              <w:rPr>
                <w:rFonts w:ascii="Cambria" w:eastAsia="Calibri" w:hAnsi="Cambria"/>
              </w:rPr>
              <w:t>Postural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hypotension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with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compensatory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tachycardia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  <w:b/>
                <w:bCs/>
              </w:rPr>
              <w:t>SKELETAL</w:t>
            </w:r>
            <w:r w:rsidRPr="003A3095">
              <w:rPr>
                <w:rFonts w:ascii="Cambria" w:eastAsia="Calibri" w:hAnsi="Cambria"/>
              </w:rPr>
              <w:t xml:space="preserve"> </w:t>
            </w:r>
          </w:p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 xml:space="preserve">- </w:t>
            </w:r>
            <w:proofErr w:type="spellStart"/>
            <w:r w:rsidRPr="003A3095">
              <w:rPr>
                <w:rFonts w:ascii="Cambria" w:eastAsia="Calibri" w:hAnsi="Cambria"/>
              </w:rPr>
              <w:t>Neuropathic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arthropathy</w:t>
            </w:r>
            <w:proofErr w:type="spellEnd"/>
            <w:r w:rsidRPr="003A3095">
              <w:rPr>
                <w:rFonts w:ascii="Cambria" w:eastAsia="Calibri" w:hAnsi="Cambria"/>
              </w:rPr>
              <w:br/>
              <w:t xml:space="preserve">- </w:t>
            </w:r>
            <w:proofErr w:type="spellStart"/>
            <w:r w:rsidRPr="003A3095">
              <w:rPr>
                <w:rFonts w:ascii="Cambria" w:eastAsia="Calibri" w:hAnsi="Cambria"/>
              </w:rPr>
              <w:t>Osteomyelitis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</w:tr>
      <w:tr w:rsidR="00434285" w:rsidRPr="003A3095" w:rsidTr="00434285">
        <w:trPr>
          <w:trHeight w:val="362"/>
        </w:trPr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Anhidrosis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hAnsi="Cambria"/>
                <w:iCs/>
              </w:rPr>
            </w:pPr>
            <w:proofErr w:type="spellStart"/>
            <w:r w:rsidRPr="003A3095">
              <w:rPr>
                <w:rFonts w:ascii="Cambria" w:eastAsia="Calibri" w:hAnsi="Cambria"/>
                <w:iCs/>
              </w:rPr>
              <w:t>Thick</w:t>
            </w:r>
            <w:proofErr w:type="spellEnd"/>
            <w:r w:rsidRPr="003A3095">
              <w:rPr>
                <w:rFonts w:ascii="Cambria" w:eastAsia="Calibri" w:hAnsi="Cambria"/>
                <w:iCs/>
              </w:rPr>
              <w:t xml:space="preserve">, </w:t>
            </w:r>
            <w:proofErr w:type="spellStart"/>
            <w:r w:rsidRPr="003A3095">
              <w:rPr>
                <w:rFonts w:ascii="Cambria" w:eastAsia="Calibri" w:hAnsi="Cambria"/>
                <w:iCs/>
              </w:rPr>
              <w:t>calloused</w:t>
            </w:r>
            <w:proofErr w:type="spellEnd"/>
            <w:r w:rsidRPr="003A3095">
              <w:rPr>
                <w:rFonts w:ascii="Cambria" w:eastAsia="Calibri" w:hAnsi="Cambria"/>
                <w:iCs/>
              </w:rPr>
              <w:t xml:space="preserve"> skin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Dystrophic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nails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Hypotrichosis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of </w:t>
            </w:r>
            <w:proofErr w:type="spellStart"/>
            <w:r w:rsidRPr="003A3095">
              <w:rPr>
                <w:rFonts w:ascii="Cambria" w:eastAsia="Calibri" w:hAnsi="Cambria"/>
              </w:rPr>
              <w:t>the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scalp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Developmental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delay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Pain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insensitivity</w:t>
            </w:r>
            <w:proofErr w:type="spellEnd"/>
            <w:r w:rsidRPr="003A3095">
              <w:rPr>
                <w:rFonts w:ascii="Cambria" w:eastAsia="Calibri" w:hAnsi="Cambria"/>
              </w:rPr>
              <w:t xml:space="preserve">, </w:t>
            </w:r>
            <w:proofErr w:type="spellStart"/>
            <w:r w:rsidRPr="003A3095">
              <w:rPr>
                <w:rFonts w:ascii="Cambria" w:eastAsia="Calibri" w:hAnsi="Cambria"/>
              </w:rPr>
              <w:t>diffuse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(</w:t>
            </w:r>
            <w:proofErr w:type="spellStart"/>
            <w:r w:rsidRPr="003A3095">
              <w:rPr>
                <w:rFonts w:ascii="Cambria" w:eastAsia="Calibri" w:hAnsi="Cambria"/>
              </w:rPr>
              <w:t>including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to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visceral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pain</w:t>
            </w:r>
            <w:proofErr w:type="spellEnd"/>
            <w:r w:rsidRPr="003A3095">
              <w:rPr>
                <w:rFonts w:ascii="Cambria" w:eastAsia="Calibri" w:hAnsi="Cambria"/>
              </w:rPr>
              <w:t>)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Temperature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insensitivity</w:t>
            </w:r>
            <w:proofErr w:type="spellEnd"/>
            <w:r w:rsidRPr="003A3095">
              <w:rPr>
                <w:rFonts w:ascii="Cambria" w:eastAsia="Calibri" w:hAnsi="Cambria"/>
              </w:rPr>
              <w:t xml:space="preserve">, </w:t>
            </w:r>
            <w:proofErr w:type="spellStart"/>
            <w:r w:rsidRPr="003A3095">
              <w:rPr>
                <w:rFonts w:ascii="Cambria" w:eastAsia="Calibri" w:hAnsi="Cambria"/>
              </w:rPr>
              <w:t>diffuse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Hyperactivity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Emotional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lability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 xml:space="preserve">Fever, </w:t>
            </w:r>
            <w:proofErr w:type="spellStart"/>
            <w:r w:rsidRPr="003A3095">
              <w:rPr>
                <w:rFonts w:ascii="Cambria" w:eastAsia="Calibri" w:hAnsi="Cambria"/>
              </w:rPr>
              <w:t>episodic</w:t>
            </w:r>
            <w:proofErr w:type="spellEnd"/>
            <w:r w:rsidRPr="003A3095">
              <w:rPr>
                <w:rFonts w:ascii="Cambria" w:eastAsia="Calibri" w:hAnsi="Cambria"/>
              </w:rPr>
              <w:t>, severe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N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hAnsi="Cambria"/>
                <w:i/>
                <w:iCs/>
              </w:rPr>
            </w:pPr>
            <w:proofErr w:type="spellStart"/>
            <w:r w:rsidRPr="003A3095">
              <w:rPr>
                <w:rFonts w:ascii="Cambria" w:eastAsia="Calibri" w:hAnsi="Cambria"/>
              </w:rPr>
              <w:t>Delayed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wound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healing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with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normal </w:t>
            </w:r>
            <w:proofErr w:type="spellStart"/>
            <w:r w:rsidRPr="003A3095">
              <w:rPr>
                <w:rFonts w:ascii="Cambria" w:eastAsia="Calibri" w:hAnsi="Cambria"/>
              </w:rPr>
              <w:t>immune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system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</w:tr>
      <w:tr w:rsidR="00434285" w:rsidRPr="003A3095" w:rsidTr="00434285">
        <w:tc>
          <w:tcPr>
            <w:tcW w:w="7366" w:type="dxa"/>
            <w:vAlign w:val="center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proofErr w:type="spellStart"/>
            <w:r w:rsidRPr="003A3095">
              <w:rPr>
                <w:rFonts w:ascii="Cambria" w:eastAsia="Calibri" w:hAnsi="Cambria"/>
              </w:rPr>
              <w:lastRenderedPageBreak/>
              <w:t>Increased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susceptibility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to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severe </w:t>
            </w:r>
            <w:proofErr w:type="spellStart"/>
            <w:r w:rsidRPr="003A3095">
              <w:rPr>
                <w:rFonts w:ascii="Cambria" w:eastAsia="Calibri" w:hAnsi="Cambria"/>
              </w:rPr>
              <w:t>and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frequent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infections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with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Staphylococcus</w:t>
            </w:r>
            <w:proofErr w:type="spellEnd"/>
            <w:r w:rsidRPr="003A3095">
              <w:rPr>
                <w:rFonts w:ascii="Cambria" w:eastAsia="Calibri" w:hAnsi="Cambria"/>
              </w:rPr>
              <w:t xml:space="preserve"> </w:t>
            </w:r>
            <w:proofErr w:type="spellStart"/>
            <w:r w:rsidRPr="003A3095">
              <w:rPr>
                <w:rFonts w:ascii="Cambria" w:eastAsia="Calibri" w:hAnsi="Cambria"/>
              </w:rPr>
              <w:t>aureus</w:t>
            </w:r>
            <w:proofErr w:type="spellEnd"/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3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>+</w:t>
            </w:r>
          </w:p>
        </w:tc>
        <w:tc>
          <w:tcPr>
            <w:tcW w:w="624" w:type="dxa"/>
          </w:tcPr>
          <w:p w:rsidR="00434285" w:rsidRPr="003A3095" w:rsidRDefault="00434285" w:rsidP="00434285">
            <w:pPr>
              <w:tabs>
                <w:tab w:val="left" w:pos="1159"/>
              </w:tabs>
              <w:rPr>
                <w:rFonts w:ascii="Cambria" w:eastAsia="Calibri" w:hAnsi="Cambria"/>
              </w:rPr>
            </w:pPr>
            <w:r w:rsidRPr="003A3095">
              <w:rPr>
                <w:rFonts w:ascii="Cambria" w:eastAsia="Calibri" w:hAnsi="Cambria"/>
              </w:rPr>
              <w:t xml:space="preserve"> +</w:t>
            </w:r>
          </w:p>
        </w:tc>
      </w:tr>
    </w:tbl>
    <w:p w:rsidR="00A743A9" w:rsidRPr="003A3095" w:rsidRDefault="00A743A9">
      <w:pPr>
        <w:tabs>
          <w:tab w:val="left" w:pos="1159"/>
        </w:tabs>
        <w:rPr>
          <w:rFonts w:ascii="Cambria" w:hAnsi="Cambria"/>
        </w:rPr>
      </w:pPr>
    </w:p>
    <w:p w:rsidR="00A743A9" w:rsidRPr="003A3095" w:rsidRDefault="00A743A9">
      <w:pPr>
        <w:tabs>
          <w:tab w:val="left" w:pos="1159"/>
        </w:tabs>
        <w:rPr>
          <w:rFonts w:ascii="Cambria" w:hAnsi="Cambria"/>
        </w:rPr>
      </w:pPr>
    </w:p>
    <w:p w:rsidR="00A743A9" w:rsidRPr="003A3095" w:rsidRDefault="00EA2DD8">
      <w:pPr>
        <w:rPr>
          <w:rFonts w:ascii="Cambria" w:hAnsi="Cambria"/>
        </w:rPr>
      </w:pPr>
      <w:proofErr w:type="spellStart"/>
      <w:r w:rsidRPr="003A3095">
        <w:rPr>
          <w:rFonts w:ascii="Cambria" w:hAnsi="Cambria"/>
        </w:rPr>
        <w:t>Table</w:t>
      </w:r>
      <w:proofErr w:type="spellEnd"/>
      <w:r w:rsidRPr="003A3095">
        <w:rPr>
          <w:rFonts w:ascii="Cambria" w:hAnsi="Cambria"/>
        </w:rPr>
        <w:t xml:space="preserve"> 3. </w:t>
      </w:r>
      <w:proofErr w:type="spellStart"/>
      <w:r w:rsidRPr="003A3095">
        <w:rPr>
          <w:rFonts w:ascii="Cambria" w:hAnsi="Cambria"/>
        </w:rPr>
        <w:t>Patients</w:t>
      </w:r>
      <w:proofErr w:type="spellEnd"/>
      <w:r w:rsidRPr="003A3095">
        <w:rPr>
          <w:rFonts w:ascii="Cambria" w:hAnsi="Cambria"/>
        </w:rPr>
        <w:t xml:space="preserve">' </w:t>
      </w:r>
      <w:proofErr w:type="spellStart"/>
      <w:r w:rsidRPr="003A3095">
        <w:rPr>
          <w:rFonts w:ascii="Cambria" w:hAnsi="Cambria"/>
        </w:rPr>
        <w:t>two-point</w:t>
      </w:r>
      <w:proofErr w:type="spellEnd"/>
      <w:r w:rsidRPr="003A3095">
        <w:rPr>
          <w:rFonts w:ascii="Cambria" w:hAnsi="Cambria"/>
        </w:rPr>
        <w:t xml:space="preserve"> </w:t>
      </w:r>
      <w:proofErr w:type="spellStart"/>
      <w:r w:rsidRPr="003A3095">
        <w:rPr>
          <w:rFonts w:ascii="Cambria" w:hAnsi="Cambria"/>
        </w:rPr>
        <w:t>discrimination</w:t>
      </w:r>
      <w:proofErr w:type="spellEnd"/>
      <w:r w:rsidRPr="003A3095">
        <w:rPr>
          <w:rFonts w:ascii="Cambria" w:hAnsi="Cambria"/>
        </w:rPr>
        <w:t xml:space="preserve"> test </w:t>
      </w:r>
      <w:proofErr w:type="spellStart"/>
      <w:r w:rsidRPr="003A3095">
        <w:rPr>
          <w:rFonts w:ascii="Cambria" w:hAnsi="Cambria"/>
        </w:rPr>
        <w:t>results</w:t>
      </w:r>
      <w:proofErr w:type="spellEnd"/>
    </w:p>
    <w:tbl>
      <w:tblPr>
        <w:tblStyle w:val="DzTablo2"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5"/>
        <w:gridCol w:w="1643"/>
        <w:gridCol w:w="1667"/>
        <w:gridCol w:w="1745"/>
        <w:gridCol w:w="1656"/>
      </w:tblGrid>
      <w:tr w:rsidR="00EA2DD8" w:rsidRPr="003A3095" w:rsidTr="00EA2D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shd w:val="clear" w:color="auto" w:fill="EDEDED" w:themeFill="accent3" w:themeFillTint="33"/>
            <w:vAlign w:val="center"/>
            <w:hideMark/>
          </w:tcPr>
          <w:p w:rsidR="00EA2DD8" w:rsidRPr="003A3095" w:rsidRDefault="00EA2DD8" w:rsidP="00FC1A42">
            <w:pPr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 xml:space="preserve">2-point </w:t>
            </w:r>
            <w:proofErr w:type="spellStart"/>
            <w:r w:rsidRPr="003A3095">
              <w:rPr>
                <w:rFonts w:ascii="Cambria" w:hAnsi="Cambria"/>
                <w:color w:val="000000"/>
                <w14:ligatures w14:val="none"/>
              </w:rPr>
              <w:t>discrimination</w:t>
            </w:r>
            <w:proofErr w:type="spellEnd"/>
            <w:r w:rsidRPr="003A3095">
              <w:rPr>
                <w:rFonts w:ascii="Cambria" w:hAnsi="Cambria"/>
                <w:color w:val="000000"/>
                <w14:ligatures w14:val="none"/>
              </w:rPr>
              <w:t xml:space="preserve"> test </w:t>
            </w:r>
            <w:proofErr w:type="spellStart"/>
            <w:r w:rsidRPr="003A3095">
              <w:rPr>
                <w:rFonts w:ascii="Cambria" w:hAnsi="Cambria"/>
                <w:color w:val="000000"/>
                <w14:ligatures w14:val="none"/>
              </w:rPr>
              <w:t>areas</w:t>
            </w:r>
            <w:proofErr w:type="spellEnd"/>
          </w:p>
        </w:tc>
        <w:tc>
          <w:tcPr>
            <w:tcW w:w="1643" w:type="dxa"/>
            <w:shd w:val="clear" w:color="auto" w:fill="EDEDED" w:themeFill="accent3" w:themeFillTint="33"/>
            <w:vAlign w:val="center"/>
            <w:hideMark/>
          </w:tcPr>
          <w:p w:rsidR="00EA2DD8" w:rsidRPr="003A3095" w:rsidRDefault="00EA2DD8" w:rsidP="00EA2D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P</w:t>
            </w:r>
            <w:r w:rsidR="00DB4043" w:rsidRPr="003A3095">
              <w:rPr>
                <w:rFonts w:ascii="Cambria" w:hAnsi="Cambria"/>
                <w:color w:val="000000"/>
                <w14:ligatures w14:val="none"/>
              </w:rPr>
              <w:t>2</w:t>
            </w:r>
          </w:p>
          <w:p w:rsidR="00EA2DD8" w:rsidRPr="003A3095" w:rsidRDefault="00EA2DD8" w:rsidP="00EA2D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</w:p>
        </w:tc>
        <w:tc>
          <w:tcPr>
            <w:tcW w:w="1667" w:type="dxa"/>
            <w:shd w:val="clear" w:color="auto" w:fill="EDEDED" w:themeFill="accent3" w:themeFillTint="33"/>
            <w:vAlign w:val="center"/>
            <w:hideMark/>
          </w:tcPr>
          <w:p w:rsidR="00EA2DD8" w:rsidRPr="003A3095" w:rsidRDefault="00EA2DD8" w:rsidP="00EA2D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P</w:t>
            </w:r>
            <w:r w:rsidR="00DB4043" w:rsidRPr="003A3095">
              <w:rPr>
                <w:rFonts w:ascii="Cambria" w:hAnsi="Cambria"/>
                <w:color w:val="000000"/>
                <w14:ligatures w14:val="none"/>
              </w:rPr>
              <w:t>3</w:t>
            </w:r>
          </w:p>
        </w:tc>
        <w:tc>
          <w:tcPr>
            <w:tcW w:w="1745" w:type="dxa"/>
            <w:shd w:val="clear" w:color="auto" w:fill="EDEDED" w:themeFill="accent3" w:themeFillTint="33"/>
            <w:vAlign w:val="center"/>
            <w:hideMark/>
          </w:tcPr>
          <w:p w:rsidR="00EA2DD8" w:rsidRPr="003A3095" w:rsidRDefault="00EA2DD8" w:rsidP="00EA2D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P</w:t>
            </w:r>
            <w:r w:rsidR="00DB4043" w:rsidRPr="003A3095">
              <w:rPr>
                <w:rFonts w:ascii="Cambria" w:hAnsi="Cambria"/>
                <w:color w:val="000000"/>
                <w14:ligatures w14:val="none"/>
              </w:rPr>
              <w:t>4</w:t>
            </w:r>
          </w:p>
        </w:tc>
        <w:tc>
          <w:tcPr>
            <w:tcW w:w="1656" w:type="dxa"/>
            <w:shd w:val="clear" w:color="auto" w:fill="EDEDED" w:themeFill="accent3" w:themeFillTint="33"/>
            <w:vAlign w:val="center"/>
          </w:tcPr>
          <w:p w:rsidR="00EA2DD8" w:rsidRPr="003A3095" w:rsidRDefault="00EA2DD8" w:rsidP="00EA2DD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P</w:t>
            </w:r>
            <w:r w:rsidR="00DB4043" w:rsidRPr="003A3095">
              <w:rPr>
                <w:rFonts w:ascii="Cambria" w:hAnsi="Cambria"/>
                <w:color w:val="000000"/>
                <w14:ligatures w14:val="none"/>
              </w:rPr>
              <w:t>5</w:t>
            </w:r>
          </w:p>
        </w:tc>
      </w:tr>
      <w:tr w:rsidR="00EA2DD8" w:rsidRPr="003A3095" w:rsidTr="00EA2D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shd w:val="clear" w:color="auto" w:fill="FFF2CC" w:themeFill="accent4" w:themeFillTint="33"/>
            <w:hideMark/>
          </w:tcPr>
          <w:p w:rsidR="00EA2DD8" w:rsidRPr="003A3095" w:rsidRDefault="00EA2DD8" w:rsidP="00FC1A42">
            <w:pPr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 xml:space="preserve">Tip of </w:t>
            </w:r>
            <w:proofErr w:type="spellStart"/>
            <w:r w:rsidRPr="003A3095">
              <w:rPr>
                <w:rFonts w:ascii="Cambria" w:hAnsi="Cambria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color w:val="000000"/>
                <w14:ligatures w14:val="none"/>
              </w:rPr>
              <w:t>index</w:t>
            </w:r>
            <w:proofErr w:type="spellEnd"/>
            <w:r w:rsidRPr="003A3095">
              <w:rPr>
                <w:rFonts w:ascii="Cambria" w:hAnsi="Cambria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color w:val="000000"/>
                <w14:ligatures w14:val="none"/>
              </w:rPr>
              <w:t>finger</w:t>
            </w:r>
            <w:proofErr w:type="spellEnd"/>
          </w:p>
        </w:tc>
        <w:tc>
          <w:tcPr>
            <w:tcW w:w="1643" w:type="dxa"/>
            <w:shd w:val="clear" w:color="auto" w:fill="FFF2CC" w:themeFill="accent4" w:themeFillTint="33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/>
                <w:bCs/>
                <w:color w:val="000000"/>
                <w14:ligatures w14:val="none"/>
              </w:rPr>
              <w:t>11 mm</w:t>
            </w:r>
          </w:p>
        </w:tc>
        <w:tc>
          <w:tcPr>
            <w:tcW w:w="1667" w:type="dxa"/>
            <w:shd w:val="clear" w:color="auto" w:fill="FFF2CC" w:themeFill="accent4" w:themeFillTint="33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/>
                <w:bCs/>
                <w:color w:val="000000"/>
                <w14:ligatures w14:val="none"/>
              </w:rPr>
              <w:t>11 mm</w:t>
            </w:r>
          </w:p>
        </w:tc>
        <w:tc>
          <w:tcPr>
            <w:tcW w:w="1745" w:type="dxa"/>
            <w:shd w:val="clear" w:color="auto" w:fill="FFF2CC" w:themeFill="accent4" w:themeFillTint="33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/>
                <w:bCs/>
                <w:color w:val="000000"/>
                <w14:ligatures w14:val="none"/>
              </w:rPr>
              <w:t>13 mm</w:t>
            </w:r>
          </w:p>
        </w:tc>
        <w:tc>
          <w:tcPr>
            <w:tcW w:w="1656" w:type="dxa"/>
            <w:shd w:val="clear" w:color="auto" w:fill="FFF2CC" w:themeFill="accent4" w:themeFillTint="33"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/>
                <w:bCs/>
                <w:color w:val="000000"/>
                <w14:ligatures w14:val="none"/>
              </w:rPr>
              <w:t>5 mm</w:t>
            </w:r>
          </w:p>
        </w:tc>
      </w:tr>
      <w:tr w:rsidR="00EA2DD8" w:rsidRPr="003A3095" w:rsidTr="00EA2DD8">
        <w:trPr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hideMark/>
          </w:tcPr>
          <w:p w:rsidR="00EA2DD8" w:rsidRPr="003A3095" w:rsidRDefault="00EA2DD8" w:rsidP="00FC1A42">
            <w:pPr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Tip of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thumb</w:t>
            </w:r>
            <w:proofErr w:type="spellEnd"/>
          </w:p>
        </w:tc>
        <w:tc>
          <w:tcPr>
            <w:tcW w:w="1643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11 mm</w:t>
            </w:r>
          </w:p>
        </w:tc>
        <w:tc>
          <w:tcPr>
            <w:tcW w:w="1667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11 mm</w:t>
            </w:r>
          </w:p>
        </w:tc>
        <w:tc>
          <w:tcPr>
            <w:tcW w:w="1745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12 mm</w:t>
            </w:r>
          </w:p>
        </w:tc>
        <w:tc>
          <w:tcPr>
            <w:tcW w:w="1656" w:type="dxa"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6 mm</w:t>
            </w:r>
          </w:p>
        </w:tc>
      </w:tr>
      <w:tr w:rsidR="00EA2DD8" w:rsidRPr="003A3095" w:rsidTr="00EA2D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hideMark/>
          </w:tcPr>
          <w:p w:rsidR="00EA2DD8" w:rsidRPr="003A3095" w:rsidRDefault="00EA2DD8" w:rsidP="00FC1A42">
            <w:pPr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Palm (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thenar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region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)</w:t>
            </w:r>
          </w:p>
        </w:tc>
        <w:tc>
          <w:tcPr>
            <w:tcW w:w="1643" w:type="dxa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17 mm</w:t>
            </w:r>
          </w:p>
        </w:tc>
        <w:tc>
          <w:tcPr>
            <w:tcW w:w="1667" w:type="dxa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18 mm</w:t>
            </w:r>
          </w:p>
        </w:tc>
        <w:tc>
          <w:tcPr>
            <w:tcW w:w="1745" w:type="dxa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18 mm</w:t>
            </w:r>
          </w:p>
        </w:tc>
        <w:tc>
          <w:tcPr>
            <w:tcW w:w="1656" w:type="dxa"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10 mm</w:t>
            </w:r>
          </w:p>
        </w:tc>
      </w:tr>
      <w:tr w:rsidR="00EA2DD8" w:rsidRPr="003A3095" w:rsidTr="00EA2DD8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hideMark/>
          </w:tcPr>
          <w:p w:rsidR="00EA2DD8" w:rsidRPr="003A3095" w:rsidRDefault="00EA2DD8" w:rsidP="00FC1A42">
            <w:pPr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</w:pP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back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of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hand</w:t>
            </w:r>
            <w:proofErr w:type="spellEnd"/>
          </w:p>
        </w:tc>
        <w:tc>
          <w:tcPr>
            <w:tcW w:w="1643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31 mm</w:t>
            </w:r>
          </w:p>
        </w:tc>
        <w:tc>
          <w:tcPr>
            <w:tcW w:w="1667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33 mm</w:t>
            </w:r>
          </w:p>
        </w:tc>
        <w:tc>
          <w:tcPr>
            <w:tcW w:w="1745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34 mm</w:t>
            </w:r>
          </w:p>
        </w:tc>
        <w:tc>
          <w:tcPr>
            <w:tcW w:w="1656" w:type="dxa"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25 mm</w:t>
            </w:r>
          </w:p>
        </w:tc>
      </w:tr>
      <w:tr w:rsidR="00EA2DD8" w:rsidRPr="003A3095" w:rsidTr="00EA2D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shd w:val="clear" w:color="auto" w:fill="FFF2CC" w:themeFill="accent4" w:themeFillTint="33"/>
            <w:hideMark/>
          </w:tcPr>
          <w:p w:rsidR="00EA2DD8" w:rsidRPr="003A3095" w:rsidRDefault="00EA2DD8" w:rsidP="00FC1A42">
            <w:pPr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 xml:space="preserve">Tip of </w:t>
            </w:r>
            <w:proofErr w:type="spellStart"/>
            <w:r w:rsidRPr="003A3095">
              <w:rPr>
                <w:rFonts w:ascii="Cambria" w:hAnsi="Cambria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color w:val="000000"/>
                <w14:ligatures w14:val="none"/>
              </w:rPr>
              <w:t>Hallux</w:t>
            </w:r>
            <w:proofErr w:type="spellEnd"/>
          </w:p>
        </w:tc>
        <w:tc>
          <w:tcPr>
            <w:tcW w:w="1643" w:type="dxa"/>
            <w:shd w:val="clear" w:color="auto" w:fill="FFF2CC" w:themeFill="accent4" w:themeFillTint="33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/>
                <w:bCs/>
                <w:color w:val="000000"/>
                <w14:ligatures w14:val="none"/>
              </w:rPr>
              <w:t>23 mm</w:t>
            </w:r>
          </w:p>
        </w:tc>
        <w:tc>
          <w:tcPr>
            <w:tcW w:w="1667" w:type="dxa"/>
            <w:shd w:val="clear" w:color="auto" w:fill="FFF2CC" w:themeFill="accent4" w:themeFillTint="33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/>
                <w:bCs/>
                <w:color w:val="000000"/>
                <w14:ligatures w14:val="none"/>
              </w:rPr>
              <w:t>25 mm</w:t>
            </w:r>
          </w:p>
        </w:tc>
        <w:tc>
          <w:tcPr>
            <w:tcW w:w="1745" w:type="dxa"/>
            <w:shd w:val="clear" w:color="auto" w:fill="FFF2CC" w:themeFill="accent4" w:themeFillTint="33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/>
                <w:bCs/>
                <w:color w:val="000000"/>
                <w14:ligatures w14:val="none"/>
              </w:rPr>
              <w:t>25 mm</w:t>
            </w:r>
          </w:p>
        </w:tc>
        <w:tc>
          <w:tcPr>
            <w:tcW w:w="1656" w:type="dxa"/>
            <w:shd w:val="clear" w:color="auto" w:fill="FFF2CC" w:themeFill="accent4" w:themeFillTint="33"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bCs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b/>
                <w:bCs/>
                <w:color w:val="000000"/>
                <w14:ligatures w14:val="none"/>
              </w:rPr>
              <w:t>15 mm</w:t>
            </w:r>
          </w:p>
        </w:tc>
      </w:tr>
      <w:tr w:rsidR="00EA2DD8" w:rsidRPr="003A3095" w:rsidTr="00EA2DD8">
        <w:trPr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hideMark/>
          </w:tcPr>
          <w:p w:rsidR="00EA2DD8" w:rsidRPr="003A3095" w:rsidRDefault="00EA2DD8" w:rsidP="00FC1A42">
            <w:pPr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</w:pP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sole of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foot</w:t>
            </w:r>
            <w:proofErr w:type="spellEnd"/>
          </w:p>
        </w:tc>
        <w:tc>
          <w:tcPr>
            <w:tcW w:w="1643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25 mm</w:t>
            </w:r>
          </w:p>
        </w:tc>
        <w:tc>
          <w:tcPr>
            <w:tcW w:w="1667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27 mm</w:t>
            </w:r>
          </w:p>
        </w:tc>
        <w:tc>
          <w:tcPr>
            <w:tcW w:w="1745" w:type="dxa"/>
            <w:hideMark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28 mm</w:t>
            </w:r>
          </w:p>
        </w:tc>
        <w:tc>
          <w:tcPr>
            <w:tcW w:w="1656" w:type="dxa"/>
          </w:tcPr>
          <w:p w:rsidR="00EA2DD8" w:rsidRPr="003A3095" w:rsidRDefault="00EA2DD8" w:rsidP="00FC1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20 mm</w:t>
            </w:r>
          </w:p>
        </w:tc>
      </w:tr>
      <w:tr w:rsidR="00EA2DD8" w:rsidRPr="003A3095" w:rsidTr="00EA2D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95" w:type="dxa"/>
            <w:hideMark/>
          </w:tcPr>
          <w:p w:rsidR="00EA2DD8" w:rsidRPr="003A3095" w:rsidRDefault="00EA2DD8" w:rsidP="00FC1A42">
            <w:pPr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</w:pP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top of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the</w:t>
            </w:r>
            <w:proofErr w:type="spellEnd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 xml:space="preserve"> </w:t>
            </w:r>
            <w:proofErr w:type="spellStart"/>
            <w:r w:rsidRPr="003A3095">
              <w:rPr>
                <w:rFonts w:ascii="Cambria" w:hAnsi="Cambria"/>
                <w:b w:val="0"/>
                <w:bCs w:val="0"/>
                <w:color w:val="000000"/>
                <w14:ligatures w14:val="none"/>
              </w:rPr>
              <w:t>foot</w:t>
            </w:r>
            <w:proofErr w:type="spellEnd"/>
          </w:p>
        </w:tc>
        <w:tc>
          <w:tcPr>
            <w:tcW w:w="1643" w:type="dxa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38 mm</w:t>
            </w:r>
          </w:p>
        </w:tc>
        <w:tc>
          <w:tcPr>
            <w:tcW w:w="1667" w:type="dxa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41 mm</w:t>
            </w:r>
          </w:p>
        </w:tc>
        <w:tc>
          <w:tcPr>
            <w:tcW w:w="1745" w:type="dxa"/>
            <w:hideMark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42 mm</w:t>
            </w:r>
          </w:p>
        </w:tc>
        <w:tc>
          <w:tcPr>
            <w:tcW w:w="1656" w:type="dxa"/>
          </w:tcPr>
          <w:p w:rsidR="00EA2DD8" w:rsidRPr="003A3095" w:rsidRDefault="00EA2DD8" w:rsidP="00FC1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color w:val="000000"/>
                <w14:ligatures w14:val="none"/>
              </w:rPr>
            </w:pPr>
            <w:r w:rsidRPr="003A3095">
              <w:rPr>
                <w:rFonts w:ascii="Cambria" w:hAnsi="Cambria"/>
                <w:color w:val="000000"/>
                <w14:ligatures w14:val="none"/>
              </w:rPr>
              <w:t>25 mm</w:t>
            </w:r>
          </w:p>
        </w:tc>
      </w:tr>
    </w:tbl>
    <w:p w:rsidR="00EA2DD8" w:rsidRPr="003A3095" w:rsidRDefault="00EA2DD8">
      <w:pPr>
        <w:rPr>
          <w:rFonts w:ascii="Cambria" w:hAnsi="Cambria"/>
        </w:rPr>
      </w:pPr>
    </w:p>
    <w:p w:rsidR="00A743A9" w:rsidRPr="003A3095" w:rsidRDefault="00A743A9">
      <w:pPr>
        <w:rPr>
          <w:rFonts w:ascii="Cambria" w:hAnsi="Cambria"/>
        </w:rPr>
      </w:pPr>
    </w:p>
    <w:p w:rsidR="00A743A9" w:rsidRPr="003A3095" w:rsidRDefault="00A743A9">
      <w:pPr>
        <w:rPr>
          <w:rFonts w:ascii="Cambria" w:hAnsi="Cambria"/>
        </w:rPr>
      </w:pPr>
    </w:p>
    <w:bookmarkEnd w:id="0"/>
    <w:p w:rsidR="00A743A9" w:rsidRPr="003A3095" w:rsidRDefault="00A743A9">
      <w:pPr>
        <w:rPr>
          <w:rFonts w:ascii="Cambria" w:hAnsi="Cambria"/>
        </w:rPr>
      </w:pPr>
    </w:p>
    <w:sectPr w:rsidR="00A743A9" w:rsidRPr="003A3095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3A9"/>
    <w:rsid w:val="00026AE7"/>
    <w:rsid w:val="00204EBC"/>
    <w:rsid w:val="003255BF"/>
    <w:rsid w:val="0039300B"/>
    <w:rsid w:val="003A3095"/>
    <w:rsid w:val="00434285"/>
    <w:rsid w:val="00441D3E"/>
    <w:rsid w:val="004E3114"/>
    <w:rsid w:val="00781B0F"/>
    <w:rsid w:val="007908F4"/>
    <w:rsid w:val="0088236E"/>
    <w:rsid w:val="00A743A9"/>
    <w:rsid w:val="00C81C57"/>
    <w:rsid w:val="00DB4043"/>
    <w:rsid w:val="00EA2DD8"/>
    <w:rsid w:val="00FC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CAADB20B-1668-6544-8046-5D4CED4F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300B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 Bilgi Char"/>
    <w:basedOn w:val="VarsaylanParagrafYazTipi"/>
    <w:link w:val="stBilgi"/>
    <w:uiPriority w:val="99"/>
    <w:qFormat/>
    <w:rsid w:val="008A15D4"/>
  </w:style>
  <w:style w:type="character" w:customStyle="1" w:styleId="AltBilgiChar">
    <w:name w:val="Alt Bilgi Char"/>
    <w:basedOn w:val="VarsaylanParagrafYazTipi"/>
    <w:link w:val="AltBilgi"/>
    <w:uiPriority w:val="99"/>
    <w:qFormat/>
    <w:rsid w:val="008A15D4"/>
  </w:style>
  <w:style w:type="character" w:styleId="Vurgu">
    <w:name w:val="Emphasis"/>
    <w:basedOn w:val="VarsaylanParagrafYazTipi"/>
    <w:uiPriority w:val="20"/>
    <w:qFormat/>
    <w:rsid w:val="008B05F3"/>
    <w:rPr>
      <w:i/>
      <w:iCs/>
    </w:rPr>
  </w:style>
  <w:style w:type="character" w:styleId="Gl">
    <w:name w:val="Strong"/>
    <w:basedOn w:val="VarsaylanParagrafYazTipi"/>
    <w:uiPriority w:val="22"/>
    <w:qFormat/>
    <w:rsid w:val="008B05F3"/>
    <w:rPr>
      <w:b/>
      <w:bCs/>
    </w:rPr>
  </w:style>
  <w:style w:type="character" w:customStyle="1" w:styleId="mim-font">
    <w:name w:val="mim-font"/>
    <w:basedOn w:val="VarsaylanParagrafYazTipi"/>
    <w:qFormat/>
    <w:rsid w:val="008B05F3"/>
  </w:style>
  <w:style w:type="paragraph" w:customStyle="1" w:styleId="Balk">
    <w:name w:val="Başlık"/>
    <w:basedOn w:val="Normal"/>
    <w:next w:val="GvdeMetni"/>
    <w:qFormat/>
    <w:pPr>
      <w:keepNext/>
      <w:suppressAutoHyphens/>
      <w:spacing w:before="240" w:after="120" w:line="259" w:lineRule="auto"/>
    </w:pPr>
    <w:rPr>
      <w:rFonts w:ascii="Liberation Sans" w:eastAsia="Microsoft YaHei" w:hAnsi="Liberation Sans" w:cs="Arial Unicode MS"/>
      <w:sz w:val="28"/>
      <w:szCs w:val="28"/>
      <w:lang w:eastAsia="en-US"/>
    </w:rPr>
  </w:style>
  <w:style w:type="paragraph" w:styleId="GvdeMetni">
    <w:name w:val="Body Text"/>
    <w:basedOn w:val="Normal"/>
    <w:pPr>
      <w:suppressAutoHyphens/>
      <w:spacing w:after="14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e">
    <w:name w:val="List"/>
    <w:basedOn w:val="GvdeMetni"/>
    <w:rPr>
      <w:rFonts w:cs="Arial Unicode MS"/>
    </w:rPr>
  </w:style>
  <w:style w:type="paragraph" w:styleId="ResimYazs">
    <w:name w:val="caption"/>
    <w:basedOn w:val="Normal"/>
    <w:qFormat/>
    <w:pPr>
      <w:suppressLineNumbers/>
      <w:suppressAutoHyphens/>
      <w:spacing w:before="120" w:after="120" w:line="259" w:lineRule="auto"/>
    </w:pPr>
    <w:rPr>
      <w:rFonts w:asciiTheme="minorHAnsi" w:eastAsiaTheme="minorHAnsi" w:hAnsiTheme="minorHAnsi" w:cs="Arial Unicode MS"/>
      <w:i/>
      <w:iCs/>
      <w:lang w:eastAsia="en-US"/>
    </w:rPr>
  </w:style>
  <w:style w:type="paragraph" w:customStyle="1" w:styleId="Dizin">
    <w:name w:val="Dizin"/>
    <w:basedOn w:val="Normal"/>
    <w:qFormat/>
    <w:pPr>
      <w:suppressLineNumbers/>
      <w:suppressAutoHyphens/>
      <w:spacing w:after="160" w:line="259" w:lineRule="auto"/>
    </w:pPr>
    <w:rPr>
      <w:rFonts w:asciiTheme="minorHAnsi" w:eastAsiaTheme="minorHAnsi" w:hAnsiTheme="minorHAnsi" w:cs="Arial Unicode MS"/>
      <w:sz w:val="22"/>
      <w:szCs w:val="22"/>
      <w:lang w:eastAsia="en-US"/>
    </w:rPr>
  </w:style>
  <w:style w:type="paragraph" w:customStyle="1" w:styleId="stvealtbilgi">
    <w:name w:val="Üst ve alt bilgi"/>
    <w:basedOn w:val="Normal"/>
    <w:qFormat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8A15D4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8A15D4"/>
    <w:pPr>
      <w:tabs>
        <w:tab w:val="center" w:pos="4536"/>
        <w:tab w:val="right" w:pos="9072"/>
      </w:tabs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ereveerii">
    <w:name w:val="Çerçeve İçeriği"/>
    <w:basedOn w:val="Normal"/>
    <w:qFormat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8A15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t-mdc-tooltip-trigger">
    <w:name w:val="mat-mdc-tooltip-trigger"/>
    <w:basedOn w:val="VarsaylanParagrafYazTipi"/>
    <w:rsid w:val="004E3114"/>
  </w:style>
  <w:style w:type="table" w:styleId="DzTablo2">
    <w:name w:val="Plain Table 2"/>
    <w:basedOn w:val="NormalTablo"/>
    <w:uiPriority w:val="42"/>
    <w:rsid w:val="00EA2DD8"/>
    <w:pPr>
      <w:suppressAutoHyphens w:val="0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ransition-colors">
    <w:name w:val="transition-colors"/>
    <w:basedOn w:val="VarsaylanParagrafYazTipi"/>
    <w:rsid w:val="0039300B"/>
  </w:style>
  <w:style w:type="character" w:customStyle="1" w:styleId="tw-break-all">
    <w:name w:val="tw-break-all"/>
    <w:basedOn w:val="VarsaylanParagrafYazTipi"/>
    <w:rsid w:val="00FC1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85860">
          <w:marLeft w:val="0"/>
          <w:marRight w:val="0"/>
          <w:marTop w:val="0"/>
          <w:marBottom w:val="0"/>
          <w:divBdr>
            <w:top w:val="single" w:sz="2" w:space="0" w:color="D4D4D8"/>
            <w:left w:val="single" w:sz="2" w:space="0" w:color="D4D4D8"/>
            <w:bottom w:val="single" w:sz="2" w:space="0" w:color="D4D4D8"/>
            <w:right w:val="single" w:sz="2" w:space="0" w:color="D4D4D8"/>
          </w:divBdr>
        </w:div>
      </w:divsChild>
    </w:div>
    <w:div w:id="3611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CDB8FD-548E-B243-92C9-B94936912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AYDENİZ AYDIN GÜMÜŞ</dc:creator>
  <cp:keywords/>
  <dc:description/>
  <cp:lastModifiedBy>aydeniz aydin gumus</cp:lastModifiedBy>
  <cp:revision>1</cp:revision>
  <dcterms:created xsi:type="dcterms:W3CDTF">2026-04-17T10:38:00Z</dcterms:created>
  <dcterms:modified xsi:type="dcterms:W3CDTF">2026-08-31T19:31:00Z</dcterms:modified>
  <dc:language>tr-TR</dc:language>
</cp:coreProperties>
</file>