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72EC21" w14:textId="77777777" w:rsidR="00997B94" w:rsidRPr="00E56960" w:rsidRDefault="00000000">
      <w:pPr>
        <w:spacing w:after="200" w:line="260" w:lineRule="auto"/>
        <w:rPr>
          <w:rFonts w:asciiTheme="majorBidi" w:hAnsiTheme="majorBidi" w:cstheme="majorBidi"/>
        </w:rPr>
      </w:pPr>
      <w:r w:rsidRPr="00E56960">
        <w:rPr>
          <w:rFonts w:asciiTheme="majorBidi" w:hAnsiTheme="majorBidi" w:cstheme="majorBidi"/>
          <w:b/>
          <w:bCs/>
        </w:rPr>
        <w:t>Table 1 – Baseline characteristics of 227 255 nephrectomies for renal malignancy with a codable surgical approach, Germany 2011–2024</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400"/>
        <w:gridCol w:w="2400"/>
        <w:gridCol w:w="1200"/>
      </w:tblGrid>
      <w:tr w:rsidR="00997B94" w:rsidRPr="00E56960" w14:paraId="68DBFBF1" w14:textId="77777777">
        <w:trPr>
          <w:tblHeader/>
        </w:trPr>
        <w:tc>
          <w:tcPr>
            <w:tcW w:w="42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20D97339" w14:textId="77777777" w:rsidR="00997B94" w:rsidRPr="00E56960" w:rsidRDefault="00000000">
            <w:pPr>
              <w:spacing w:before="20" w:after="20"/>
              <w:rPr>
                <w:rFonts w:asciiTheme="majorBidi" w:hAnsiTheme="majorBidi" w:cstheme="majorBidi"/>
              </w:rPr>
            </w:pPr>
            <w:r w:rsidRPr="00E56960">
              <w:rPr>
                <w:rFonts w:asciiTheme="majorBidi" w:hAnsiTheme="majorBidi" w:cstheme="majorBidi"/>
                <w:b/>
                <w:bCs/>
              </w:rPr>
              <w:t>Characteristic</w:t>
            </w:r>
          </w:p>
        </w:tc>
        <w:tc>
          <w:tcPr>
            <w:tcW w:w="2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51262540"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b/>
                <w:bCs/>
              </w:rPr>
              <w:t>Minimally invasive</w:t>
            </w:r>
          </w:p>
          <w:p w14:paraId="3F6FF665"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b/>
                <w:bCs/>
              </w:rPr>
              <w:t>n = 78 976</w:t>
            </w:r>
          </w:p>
        </w:tc>
        <w:tc>
          <w:tcPr>
            <w:tcW w:w="24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454C5AFB"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b/>
                <w:bCs/>
              </w:rPr>
              <w:t>Open</w:t>
            </w:r>
          </w:p>
          <w:p w14:paraId="1D4B244E"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b/>
                <w:bCs/>
              </w:rPr>
              <w:t>n = 148 279</w:t>
            </w:r>
          </w:p>
        </w:tc>
        <w:tc>
          <w:tcPr>
            <w:tcW w:w="12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66BC84FF"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b/>
                <w:bCs/>
              </w:rPr>
              <w:t>SMD</w:t>
            </w:r>
          </w:p>
          <w:p w14:paraId="69472179"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b/>
                <w:bCs/>
              </w:rPr>
              <w:t>ᶜ</w:t>
            </w:r>
          </w:p>
        </w:tc>
      </w:tr>
      <w:tr w:rsidR="00997B94" w:rsidRPr="00E56960" w14:paraId="432613EF"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A5D3659" w14:textId="77777777" w:rsidR="00997B94" w:rsidRPr="00E56960" w:rsidRDefault="00000000">
            <w:pPr>
              <w:spacing w:before="90" w:after="20"/>
              <w:rPr>
                <w:rFonts w:asciiTheme="majorBidi" w:hAnsiTheme="majorBidi" w:cstheme="majorBidi"/>
              </w:rPr>
            </w:pPr>
            <w:r w:rsidRPr="00E56960">
              <w:rPr>
                <w:rFonts w:asciiTheme="majorBidi" w:hAnsiTheme="majorBidi" w:cstheme="majorBidi"/>
                <w:b/>
                <w:bCs/>
                <w:i/>
                <w:iCs/>
              </w:rPr>
              <w:t>Patient</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4FAE074" w14:textId="77777777" w:rsidR="00997B94" w:rsidRPr="00E56960" w:rsidRDefault="00997B94">
            <w:pPr>
              <w:spacing w:before="20" w:after="20"/>
              <w:jc w:val="center"/>
              <w:rPr>
                <w:rFonts w:asciiTheme="majorBidi" w:hAnsiTheme="majorBidi" w:cstheme="majorBidi"/>
              </w:rPr>
            </w:pP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781A019" w14:textId="77777777" w:rsidR="00997B94" w:rsidRPr="00E56960" w:rsidRDefault="00997B94">
            <w:pPr>
              <w:spacing w:before="20" w:after="20"/>
              <w:jc w:val="center"/>
              <w:rPr>
                <w:rFonts w:asciiTheme="majorBidi" w:hAnsiTheme="majorBidi" w:cstheme="majorBidi"/>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2E7D6BD" w14:textId="77777777" w:rsidR="00997B94" w:rsidRPr="00E56960" w:rsidRDefault="00997B94">
            <w:pPr>
              <w:spacing w:before="20" w:after="20"/>
              <w:jc w:val="center"/>
              <w:rPr>
                <w:rFonts w:asciiTheme="majorBidi" w:hAnsiTheme="majorBidi" w:cstheme="majorBidi"/>
              </w:rPr>
            </w:pPr>
          </w:p>
        </w:tc>
      </w:tr>
      <w:tr w:rsidR="00997B94" w:rsidRPr="00E56960" w14:paraId="279294C5"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6D79AA8"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Age, yr, median [IQR]</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854E8E9"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68 [59–76]</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C78103B"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69 [60–76]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137C41"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-0.07</w:t>
            </w:r>
          </w:p>
        </w:tc>
      </w:tr>
      <w:tr w:rsidR="00997B94" w:rsidRPr="00E56960" w14:paraId="4EB33DBB"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D620429"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Male sex, n (%)</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4467461"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52 478 (66.4)</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EBA51F"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96 900 (65.3)</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42A8813"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0.02</w:t>
            </w:r>
          </w:p>
        </w:tc>
      </w:tr>
      <w:tr w:rsidR="00997B94" w:rsidRPr="00E56960" w14:paraId="3E7F4C36"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54204D" w14:textId="77777777" w:rsidR="00997B94" w:rsidRPr="00E56960" w:rsidRDefault="00000000">
            <w:pPr>
              <w:spacing w:before="20" w:after="20"/>
              <w:ind w:left="200"/>
              <w:rPr>
                <w:rFonts w:asciiTheme="majorBidi" w:hAnsiTheme="majorBidi" w:cstheme="majorBidi"/>
                <w:lang w:val="nl-NL"/>
              </w:rPr>
            </w:pPr>
            <w:r w:rsidRPr="00E56960">
              <w:rPr>
                <w:rFonts w:asciiTheme="majorBidi" w:hAnsiTheme="majorBidi" w:cstheme="majorBidi"/>
                <w:lang w:val="nl-NL"/>
              </w:rPr>
              <w:t>van Walraven score, median [IQR]</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F67FCFF"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4 [4–9]</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3618001"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7 [4–14]</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787724"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-0.35</w:t>
            </w:r>
          </w:p>
        </w:tc>
      </w:tr>
      <w:tr w:rsidR="00997B94" w:rsidRPr="00E56960" w14:paraId="5BF6FAA2"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49B8CEF"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Chronic kidney disease</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7A7415"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10 761 (13.6)</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AC41981"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25 432 (17.2)</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0133577"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-0.10</w:t>
            </w:r>
          </w:p>
        </w:tc>
      </w:tr>
      <w:tr w:rsidR="00997B94" w:rsidRPr="00E56960" w14:paraId="77D44779"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CFA01FA"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Congestive heart failure</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E2AA798"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1 582 (2.0)</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56C288B"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3 802 (2.6)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15C2A6B"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-0.04</w:t>
            </w:r>
          </w:p>
        </w:tc>
      </w:tr>
      <w:tr w:rsidR="00997B94" w:rsidRPr="00E56960" w14:paraId="04B205A9"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5C6EFDC"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Anaemia</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BEC8AFC"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1 219 (1.5)</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C9CCB01"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3 871 (2.6)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6249697"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-0.07</w:t>
            </w:r>
          </w:p>
        </w:tc>
      </w:tr>
      <w:tr w:rsidR="00997B94" w:rsidRPr="00E56960" w14:paraId="10DC007B"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C8FDFF7" w14:textId="77777777" w:rsidR="00997B94" w:rsidRPr="00E56960" w:rsidRDefault="00000000">
            <w:pPr>
              <w:spacing w:before="90" w:after="20"/>
              <w:rPr>
                <w:rFonts w:asciiTheme="majorBidi" w:hAnsiTheme="majorBidi" w:cstheme="majorBidi"/>
              </w:rPr>
            </w:pPr>
            <w:r w:rsidRPr="00E56960">
              <w:rPr>
                <w:rFonts w:asciiTheme="majorBidi" w:hAnsiTheme="majorBidi" w:cstheme="majorBidi"/>
                <w:b/>
                <w:bCs/>
                <w:i/>
                <w:iCs/>
              </w:rPr>
              <w:t>Anatomical and surgical complexity</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68FC9B7" w14:textId="77777777" w:rsidR="00997B94" w:rsidRPr="00E56960" w:rsidRDefault="00997B94">
            <w:pPr>
              <w:spacing w:before="20" w:after="20"/>
              <w:jc w:val="center"/>
              <w:rPr>
                <w:rFonts w:asciiTheme="majorBidi" w:hAnsiTheme="majorBidi" w:cstheme="majorBidi"/>
              </w:rPr>
            </w:pP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53A5A29" w14:textId="77777777" w:rsidR="00997B94" w:rsidRPr="00E56960" w:rsidRDefault="00997B94">
            <w:pPr>
              <w:spacing w:before="20" w:after="20"/>
              <w:jc w:val="center"/>
              <w:rPr>
                <w:rFonts w:asciiTheme="majorBidi" w:hAnsiTheme="majorBidi" w:cstheme="majorBidi"/>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A180EE" w14:textId="77777777" w:rsidR="00997B94" w:rsidRPr="00E56960" w:rsidRDefault="00997B94">
            <w:pPr>
              <w:spacing w:before="20" w:after="20"/>
              <w:jc w:val="center"/>
              <w:rPr>
                <w:rFonts w:asciiTheme="majorBidi" w:hAnsiTheme="majorBidi" w:cstheme="majorBidi"/>
              </w:rPr>
            </w:pPr>
          </w:p>
        </w:tc>
      </w:tr>
      <w:tr w:rsidR="00997B94" w:rsidRPr="00E56960" w14:paraId="192B2810"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30B363D"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Solitary kidney</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2CADE8"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1 569 (2.0)</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187EC4"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4 622 (3.1)</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FC3E4BD"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-0.07</w:t>
            </w:r>
          </w:p>
        </w:tc>
      </w:tr>
      <w:tr w:rsidR="00997B94" w:rsidRPr="00E56960" w14:paraId="6F144179"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7ACBBF7"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Inferior vena cava thrombus</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8B3B784"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74 (0.1)</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194130E"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2 539 (1.7)</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ABBA3A"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-0.17</w:t>
            </w:r>
          </w:p>
        </w:tc>
      </w:tr>
      <w:tr w:rsidR="00997B94" w:rsidRPr="00E56960" w14:paraId="42B6F084"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720A947"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Adrenalectomy</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B0AFF68"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1 048 (1.3)</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FF500F0"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5 756 (3.9)</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531CDF4"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-0.16</w:t>
            </w:r>
          </w:p>
        </w:tc>
      </w:tr>
      <w:tr w:rsidR="00997B94" w:rsidRPr="00E56960" w14:paraId="6C1CC57C"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F35E0D9"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Retroperitoneal lymphadenectomy</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0FFF06C"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2 243 (2.8)</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5B7485D"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8 347 (5.6)</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35FC531"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-0.14</w:t>
            </w:r>
          </w:p>
        </w:tc>
      </w:tr>
      <w:tr w:rsidR="00997B94" w:rsidRPr="00E56960" w14:paraId="41928547"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6D11A56" w14:textId="77777777" w:rsidR="00997B94" w:rsidRPr="00E56960" w:rsidRDefault="00000000">
            <w:pPr>
              <w:spacing w:before="90" w:after="20"/>
              <w:rPr>
                <w:rFonts w:asciiTheme="majorBidi" w:hAnsiTheme="majorBidi" w:cstheme="majorBidi"/>
              </w:rPr>
            </w:pPr>
            <w:r w:rsidRPr="00E56960">
              <w:rPr>
                <w:rFonts w:asciiTheme="majorBidi" w:hAnsiTheme="majorBidi" w:cstheme="majorBidi"/>
                <w:b/>
                <w:bCs/>
                <w:i/>
                <w:iCs/>
              </w:rPr>
              <w:t>Procedureᵃ</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EEC2B7C" w14:textId="77777777" w:rsidR="00997B94" w:rsidRPr="00E56960" w:rsidRDefault="00997B94">
            <w:pPr>
              <w:spacing w:before="20" w:after="20"/>
              <w:jc w:val="center"/>
              <w:rPr>
                <w:rFonts w:asciiTheme="majorBidi" w:hAnsiTheme="majorBidi" w:cstheme="majorBidi"/>
              </w:rPr>
            </w:pP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54D1083" w14:textId="77777777" w:rsidR="00997B94" w:rsidRPr="00E56960" w:rsidRDefault="00997B94">
            <w:pPr>
              <w:spacing w:before="20" w:after="20"/>
              <w:jc w:val="center"/>
              <w:rPr>
                <w:rFonts w:asciiTheme="majorBidi" w:hAnsiTheme="majorBidi" w:cstheme="majorBidi"/>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7F2A9B" w14:textId="77777777" w:rsidR="00997B94" w:rsidRPr="00E56960" w:rsidRDefault="00997B94">
            <w:pPr>
              <w:spacing w:before="20" w:after="20"/>
              <w:jc w:val="center"/>
              <w:rPr>
                <w:rFonts w:asciiTheme="majorBidi" w:hAnsiTheme="majorBidi" w:cstheme="majorBidi"/>
              </w:rPr>
            </w:pPr>
          </w:p>
        </w:tc>
      </w:tr>
      <w:tr w:rsidR="00997B94" w:rsidRPr="00E56960" w14:paraId="20300256"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D0FD022"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Partial nephrectomy</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2B06BF0"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37 659 (47.7)</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529A9E2"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58 854 (39.7)</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A6718D2"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0.16</w:t>
            </w:r>
          </w:p>
        </w:tc>
      </w:tr>
      <w:tr w:rsidR="00997B94" w:rsidRPr="00E56960" w14:paraId="3971AD0C"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D6731C"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Radical or simple nephrectomy</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A0AD927"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27 201 (34.4)</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39A13C"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65 446 (44.1)</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6EB3C35"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-0.20</w:t>
            </w:r>
          </w:p>
        </w:tc>
      </w:tr>
      <w:tr w:rsidR="00997B94" w:rsidRPr="00E56960" w14:paraId="1DD509D0"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9087F7F"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Nephroureterectomy or unspecified</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61018AF"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14 116 (17.9)</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28FBA7B"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23 979 (16.2)</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EF1D067"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0.05</w:t>
            </w:r>
          </w:p>
        </w:tc>
      </w:tr>
      <w:tr w:rsidR="00997B94" w:rsidRPr="00E56960" w14:paraId="014EA1B9"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0E636EC"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Robot-assistedᵇ</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D5C4B6"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37 683 (47.7)</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5E8772D"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730 (0.5)</w:t>
            </w: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230B2F7" w14:textId="77777777" w:rsidR="00997B94" w:rsidRPr="00E56960" w:rsidRDefault="00997B94">
            <w:pPr>
              <w:spacing w:before="20" w:after="20"/>
              <w:jc w:val="center"/>
              <w:rPr>
                <w:rFonts w:asciiTheme="majorBidi" w:hAnsiTheme="majorBidi" w:cstheme="majorBidi"/>
              </w:rPr>
            </w:pPr>
          </w:p>
        </w:tc>
      </w:tr>
      <w:tr w:rsidR="00997B94" w:rsidRPr="00E56960" w14:paraId="11592ECB" w14:textId="77777777">
        <w:tc>
          <w:tcPr>
            <w:tcW w:w="4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9EF094" w14:textId="77777777" w:rsidR="00997B94" w:rsidRPr="00E56960" w:rsidRDefault="00000000">
            <w:pPr>
              <w:spacing w:before="90" w:after="20"/>
              <w:rPr>
                <w:rFonts w:asciiTheme="majorBidi" w:hAnsiTheme="majorBidi" w:cstheme="majorBidi"/>
              </w:rPr>
            </w:pPr>
            <w:r w:rsidRPr="00E56960">
              <w:rPr>
                <w:rFonts w:asciiTheme="majorBidi" w:hAnsiTheme="majorBidi" w:cstheme="majorBidi"/>
                <w:b/>
                <w:bCs/>
                <w:i/>
                <w:iCs/>
              </w:rPr>
              <w:t>Index admission</w:t>
            </w: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C80245A" w14:textId="77777777" w:rsidR="00997B94" w:rsidRPr="00E56960" w:rsidRDefault="00997B94">
            <w:pPr>
              <w:spacing w:before="20" w:after="20"/>
              <w:jc w:val="center"/>
              <w:rPr>
                <w:rFonts w:asciiTheme="majorBidi" w:hAnsiTheme="majorBidi" w:cstheme="majorBidi"/>
              </w:rPr>
            </w:pPr>
          </w:p>
        </w:tc>
        <w:tc>
          <w:tcPr>
            <w:tcW w:w="24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AFF53AE" w14:textId="77777777" w:rsidR="00997B94" w:rsidRPr="00E56960" w:rsidRDefault="00997B94">
            <w:pPr>
              <w:spacing w:before="20" w:after="20"/>
              <w:jc w:val="center"/>
              <w:rPr>
                <w:rFonts w:asciiTheme="majorBidi" w:hAnsiTheme="majorBidi" w:cstheme="majorBidi"/>
              </w:rPr>
            </w:pPr>
          </w:p>
        </w:tc>
        <w:tc>
          <w:tcPr>
            <w:tcW w:w="12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03A22E3" w14:textId="77777777" w:rsidR="00997B94" w:rsidRPr="00E56960" w:rsidRDefault="00997B94">
            <w:pPr>
              <w:spacing w:before="20" w:after="20"/>
              <w:jc w:val="center"/>
              <w:rPr>
                <w:rFonts w:asciiTheme="majorBidi" w:hAnsiTheme="majorBidi" w:cstheme="majorBidi"/>
              </w:rPr>
            </w:pPr>
          </w:p>
        </w:tc>
      </w:tr>
      <w:tr w:rsidR="00997B94" w:rsidRPr="00E56960" w14:paraId="1A972C1A" w14:textId="77777777">
        <w:tc>
          <w:tcPr>
            <w:tcW w:w="42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564CA6F" w14:textId="77777777" w:rsidR="00997B94" w:rsidRPr="00E56960" w:rsidRDefault="00000000">
            <w:pPr>
              <w:spacing w:before="20" w:after="20"/>
              <w:ind w:left="200"/>
              <w:rPr>
                <w:rFonts w:asciiTheme="majorBidi" w:hAnsiTheme="majorBidi" w:cstheme="majorBidi"/>
              </w:rPr>
            </w:pPr>
            <w:r w:rsidRPr="00E56960">
              <w:rPr>
                <w:rFonts w:asciiTheme="majorBidi" w:hAnsiTheme="majorBidi" w:cstheme="majorBidi"/>
              </w:rPr>
              <w:t>Length of stay, d, median [IQR]</w:t>
            </w:r>
          </w:p>
        </w:tc>
        <w:tc>
          <w:tcPr>
            <w:tcW w:w="2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26B6D001"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7 [5–9]</w:t>
            </w:r>
          </w:p>
        </w:tc>
        <w:tc>
          <w:tcPr>
            <w:tcW w:w="24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4E567B5F"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10 [8–13]</w:t>
            </w:r>
          </w:p>
        </w:tc>
        <w:tc>
          <w:tcPr>
            <w:tcW w:w="12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66C7D083" w14:textId="77777777" w:rsidR="00997B94" w:rsidRPr="00E56960" w:rsidRDefault="00000000">
            <w:pPr>
              <w:spacing w:before="20" w:after="20"/>
              <w:jc w:val="center"/>
              <w:rPr>
                <w:rFonts w:asciiTheme="majorBidi" w:hAnsiTheme="majorBidi" w:cstheme="majorBidi"/>
              </w:rPr>
            </w:pPr>
            <w:r w:rsidRPr="00E56960">
              <w:rPr>
                <w:rFonts w:asciiTheme="majorBidi" w:hAnsiTheme="majorBidi" w:cstheme="majorBidi"/>
              </w:rPr>
              <w:t>-0.53</w:t>
            </w:r>
          </w:p>
        </w:tc>
      </w:tr>
    </w:tbl>
    <w:p w14:paraId="3483943F" w14:textId="77777777" w:rsidR="00997B94" w:rsidRPr="00E56960" w:rsidRDefault="00997B94">
      <w:pPr>
        <w:spacing w:before="160"/>
        <w:rPr>
          <w:rFonts w:asciiTheme="majorBidi" w:hAnsiTheme="majorBidi" w:cstheme="majorBidi"/>
        </w:rPr>
      </w:pPr>
    </w:p>
    <w:p w14:paraId="36DB1492" w14:textId="77777777" w:rsidR="00997B94" w:rsidRPr="00E56960" w:rsidRDefault="00000000">
      <w:pPr>
        <w:spacing w:after="60"/>
        <w:rPr>
          <w:rFonts w:asciiTheme="majorBidi" w:hAnsiTheme="majorBidi" w:cstheme="majorBidi"/>
        </w:rPr>
      </w:pPr>
      <w:r w:rsidRPr="00E56960">
        <w:rPr>
          <w:rFonts w:asciiTheme="majorBidi" w:hAnsiTheme="majorBidi" w:cstheme="majorBidi"/>
          <w:sz w:val="18"/>
          <w:szCs w:val="18"/>
        </w:rPr>
        <w:t>IQR = interquartile range; SMD = standardised mean difference.</w:t>
      </w:r>
    </w:p>
    <w:p w14:paraId="0DB0FD28" w14:textId="77777777" w:rsidR="00997B94" w:rsidRPr="00E56960" w:rsidRDefault="00000000">
      <w:pPr>
        <w:spacing w:after="60"/>
        <w:rPr>
          <w:rFonts w:asciiTheme="majorBidi" w:hAnsiTheme="majorBidi" w:cstheme="majorBidi"/>
        </w:rPr>
      </w:pPr>
      <w:r w:rsidRPr="00E56960">
        <w:rPr>
          <w:rFonts w:asciiTheme="majorBidi" w:hAnsiTheme="majorBidi" w:cstheme="majorBidi"/>
          <w:sz w:val="18"/>
          <w:szCs w:val="18"/>
        </w:rPr>
        <w:t>Data are n (%) unless stated otherwise, percentages calculated by column. Episodes whose OPS terminal digit did not specify the approach (n = 930 of 228 185) cannot be assigned to either column and are not shown, so counts are lower than the cohort figures in the Results: 96 513 versus 96 828 partial, 92 647 versus 92 896 radical or simple, 38 095 versus 38 461 other.</w:t>
      </w:r>
    </w:p>
    <w:p w14:paraId="59ECB262" w14:textId="77777777" w:rsidR="00997B94" w:rsidRPr="00E56960" w:rsidRDefault="00000000">
      <w:pPr>
        <w:spacing w:after="60"/>
        <w:rPr>
          <w:rFonts w:asciiTheme="majorBidi" w:hAnsiTheme="majorBidi" w:cstheme="majorBidi"/>
        </w:rPr>
      </w:pPr>
      <w:r w:rsidRPr="00E56960">
        <w:rPr>
          <w:rFonts w:asciiTheme="majorBidi" w:hAnsiTheme="majorBidi" w:cstheme="majorBidi"/>
          <w:sz w:val="18"/>
          <w:szCs w:val="18"/>
        </w:rPr>
        <w:t>All recorded comorbidities and concomitant procedures are given in Online Resource 3.</w:t>
      </w:r>
    </w:p>
    <w:p w14:paraId="6884450C" w14:textId="77777777" w:rsidR="00997B94" w:rsidRPr="00E56960" w:rsidRDefault="00000000">
      <w:pPr>
        <w:spacing w:after="60"/>
        <w:rPr>
          <w:rFonts w:asciiTheme="majorBidi" w:hAnsiTheme="majorBidi" w:cstheme="majorBidi"/>
        </w:rPr>
      </w:pPr>
      <w:r w:rsidRPr="00E56960">
        <w:rPr>
          <w:rFonts w:asciiTheme="majorBidi" w:hAnsiTheme="majorBidi" w:cstheme="majorBidi"/>
          <w:sz w:val="18"/>
          <w:szCs w:val="18"/>
        </w:rPr>
        <w:t>ᵃ Procedure type was assigned hierarchically: episodes with both a partial and a radical code count as partial, and nephroureterectomies for upper tract urothelial carcinoma together with unspecified procedures form the residual category. The three are mutually exclusive and sum to the column total, matching the hierarchical classification at the foot of Online Resource 2 rather than the overlapping code flags above it.</w:t>
      </w:r>
    </w:p>
    <w:p w14:paraId="3559C955" w14:textId="77777777" w:rsidR="00997B94" w:rsidRPr="00E56960" w:rsidRDefault="00000000">
      <w:pPr>
        <w:spacing w:after="60"/>
        <w:rPr>
          <w:rFonts w:asciiTheme="majorBidi" w:hAnsiTheme="majorBidi" w:cstheme="majorBidi"/>
        </w:rPr>
      </w:pPr>
      <w:r w:rsidRPr="00E56960">
        <w:rPr>
          <w:rFonts w:asciiTheme="majorBidi" w:hAnsiTheme="majorBidi" w:cstheme="majorBidi"/>
          <w:sz w:val="18"/>
          <w:szCs w:val="18"/>
        </w:rPr>
        <w:t>ᵇ Robot assistance was identified by the OPS add-on code 5-987, which may accompany any procedure. The few recorded alongside an open index code carry the add-on without a minimally invasive terminal digit.</w:t>
      </w:r>
    </w:p>
    <w:p w14:paraId="508D91E7" w14:textId="77777777" w:rsidR="00997B94" w:rsidRPr="00E56960" w:rsidRDefault="00000000">
      <w:pPr>
        <w:spacing w:after="60"/>
        <w:rPr>
          <w:rFonts w:asciiTheme="majorBidi" w:hAnsiTheme="majorBidi" w:cstheme="majorBidi"/>
        </w:rPr>
      </w:pPr>
      <w:r w:rsidRPr="00E56960">
        <w:rPr>
          <w:rFonts w:asciiTheme="majorBidi" w:hAnsiTheme="majorBidi" w:cstheme="majorBidi"/>
          <w:sz w:val="18"/>
          <w:szCs w:val="18"/>
        </w:rPr>
        <w:t>ᶜ Values above 0.10 in absolute terms indicate a relevant imbalance. No significance tests are reported because the groups were not randomised and every difference would reach significance at this sample size. Imbalance is addressed by risk adjustment in the main analyses.</w:t>
      </w:r>
    </w:p>
    <w:sectPr w:rsidR="00997B94" w:rsidRPr="00E56960">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430791"/>
    <w:multiLevelType w:val="hybridMultilevel"/>
    <w:tmpl w:val="07941C56"/>
    <w:lvl w:ilvl="0" w:tplc="7996EA3C">
      <w:start w:val="1"/>
      <w:numFmt w:val="bullet"/>
      <w:lvlText w:val="●"/>
      <w:lvlJc w:val="left"/>
      <w:pPr>
        <w:ind w:left="720" w:hanging="360"/>
      </w:pPr>
    </w:lvl>
    <w:lvl w:ilvl="1" w:tplc="B94E9342">
      <w:start w:val="1"/>
      <w:numFmt w:val="bullet"/>
      <w:lvlText w:val="○"/>
      <w:lvlJc w:val="left"/>
      <w:pPr>
        <w:ind w:left="1440" w:hanging="360"/>
      </w:pPr>
    </w:lvl>
    <w:lvl w:ilvl="2" w:tplc="BE8A2E84">
      <w:start w:val="1"/>
      <w:numFmt w:val="bullet"/>
      <w:lvlText w:val="■"/>
      <w:lvlJc w:val="left"/>
      <w:pPr>
        <w:ind w:left="2160" w:hanging="360"/>
      </w:pPr>
    </w:lvl>
    <w:lvl w:ilvl="3" w:tplc="DDFCB374">
      <w:start w:val="1"/>
      <w:numFmt w:val="bullet"/>
      <w:lvlText w:val="●"/>
      <w:lvlJc w:val="left"/>
      <w:pPr>
        <w:ind w:left="2880" w:hanging="360"/>
      </w:pPr>
    </w:lvl>
    <w:lvl w:ilvl="4" w:tplc="01B26646">
      <w:start w:val="1"/>
      <w:numFmt w:val="bullet"/>
      <w:lvlText w:val="○"/>
      <w:lvlJc w:val="left"/>
      <w:pPr>
        <w:ind w:left="3600" w:hanging="360"/>
      </w:pPr>
    </w:lvl>
    <w:lvl w:ilvl="5" w:tplc="0E8679B4">
      <w:start w:val="1"/>
      <w:numFmt w:val="bullet"/>
      <w:lvlText w:val="■"/>
      <w:lvlJc w:val="left"/>
      <w:pPr>
        <w:ind w:left="4320" w:hanging="360"/>
      </w:pPr>
    </w:lvl>
    <w:lvl w:ilvl="6" w:tplc="90E8A566">
      <w:start w:val="1"/>
      <w:numFmt w:val="bullet"/>
      <w:lvlText w:val="●"/>
      <w:lvlJc w:val="left"/>
      <w:pPr>
        <w:ind w:left="5040" w:hanging="360"/>
      </w:pPr>
    </w:lvl>
    <w:lvl w:ilvl="7" w:tplc="A900F088">
      <w:start w:val="1"/>
      <w:numFmt w:val="bullet"/>
      <w:lvlText w:val="●"/>
      <w:lvlJc w:val="left"/>
      <w:pPr>
        <w:ind w:left="5760" w:hanging="360"/>
      </w:pPr>
    </w:lvl>
    <w:lvl w:ilvl="8" w:tplc="1BD4E398">
      <w:start w:val="1"/>
      <w:numFmt w:val="bullet"/>
      <w:lvlText w:val="●"/>
      <w:lvlJc w:val="left"/>
      <w:pPr>
        <w:ind w:left="6480" w:hanging="360"/>
      </w:pPr>
    </w:lvl>
  </w:abstractNum>
  <w:num w:numId="1" w16cid:durableId="44311891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B94"/>
    <w:rsid w:val="006F5150"/>
    <w:rsid w:val="007A14AF"/>
    <w:rsid w:val="00997B94"/>
    <w:rsid w:val="00E5696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16CD2E0"/>
  <w15:docId w15:val="{7808AA3B-C454-C744-844B-6231DCEF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2129</Characters>
  <Application>Microsoft Office Word</Application>
  <DocSecurity>0</DocSecurity>
  <Lines>106</Lines>
  <Paragraphs>93</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Julian Risch</cp:lastModifiedBy>
  <cp:revision>3</cp:revision>
  <dcterms:created xsi:type="dcterms:W3CDTF">2026-10-10T12:04:00Z</dcterms:created>
  <dcterms:modified xsi:type="dcterms:W3CDTF">2026-10-10T12:06:00Z</dcterms:modified>
</cp:coreProperties>
</file>