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5AC" w:rsidRPr="0089150D" w:rsidRDefault="00C715AC" w:rsidP="00C715A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C0A33"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Pr="0089150D">
        <w:rPr>
          <w:rFonts w:ascii="Times New Roman" w:hAnsi="Times New Roman" w:cs="Times New Roman"/>
          <w:sz w:val="24"/>
          <w:szCs w:val="24"/>
        </w:rPr>
        <w:t>:</w:t>
      </w:r>
      <w:r w:rsidRPr="0089150D">
        <w:rPr>
          <w:rFonts w:ascii="Times New Roman" w:hAnsi="Times New Roman" w:cs="Times New Roman"/>
          <w:b/>
          <w:sz w:val="24"/>
          <w:szCs w:val="24"/>
        </w:rPr>
        <w:t xml:space="preserve"> The geriatric readiness score framework</w:t>
      </w:r>
      <w:bookmarkStart w:id="0" w:name="_GoBack"/>
      <w:bookmarkEnd w:id="0"/>
    </w:p>
    <w:tbl>
      <w:tblPr>
        <w:tblStyle w:val="TableGrid2"/>
        <w:tblW w:w="9072" w:type="dxa"/>
        <w:tblLayout w:type="fixed"/>
        <w:tblLook w:val="04A0" w:firstRow="1" w:lastRow="0" w:firstColumn="1" w:lastColumn="0" w:noHBand="0" w:noVBand="1"/>
      </w:tblPr>
      <w:tblGrid>
        <w:gridCol w:w="1418"/>
        <w:gridCol w:w="1984"/>
        <w:gridCol w:w="3828"/>
        <w:gridCol w:w="1842"/>
      </w:tblGrid>
      <w:tr w:rsidR="00C715AC" w:rsidRPr="0089150D" w:rsidTr="00477FD8">
        <w:tc>
          <w:tcPr>
            <w:tcW w:w="1418" w:type="dxa"/>
          </w:tcPr>
          <w:p w:rsidR="00C715AC" w:rsidRPr="0089150D" w:rsidRDefault="00C715AC" w:rsidP="00477FD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b/>
                <w:sz w:val="24"/>
                <w:szCs w:val="24"/>
              </w:rPr>
              <w:t>Building block</w:t>
            </w:r>
          </w:p>
        </w:tc>
        <w:tc>
          <w:tcPr>
            <w:tcW w:w="1984" w:type="dxa"/>
          </w:tcPr>
          <w:p w:rsidR="00C715AC" w:rsidRPr="0089150D" w:rsidRDefault="00C715AC" w:rsidP="00477FD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b/>
                <w:sz w:val="24"/>
                <w:szCs w:val="24"/>
              </w:rPr>
              <w:t>Sub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8915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block 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b/>
                <w:sz w:val="24"/>
                <w:szCs w:val="24"/>
              </w:rPr>
              <w:t>Tracer items</w:t>
            </w:r>
          </w:p>
        </w:tc>
        <w:tc>
          <w:tcPr>
            <w:tcW w:w="1842" w:type="dxa"/>
          </w:tcPr>
          <w:p w:rsidR="00C715AC" w:rsidRPr="0089150D" w:rsidRDefault="00C715AC" w:rsidP="00477FD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b/>
                <w:sz w:val="24"/>
                <w:szCs w:val="24"/>
              </w:rPr>
              <w:t>Sub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89150D">
              <w:rPr>
                <w:rFonts w:ascii="Times New Roman" w:hAnsi="Times New Roman" w:cs="Times New Roman"/>
                <w:b/>
                <w:sz w:val="24"/>
                <w:szCs w:val="24"/>
              </w:rPr>
              <w:t>block score</w:t>
            </w:r>
          </w:p>
        </w:tc>
      </w:tr>
      <w:tr w:rsidR="00C715AC" w:rsidRPr="0089150D" w:rsidTr="00477FD8">
        <w:trPr>
          <w:trHeight w:val="443"/>
        </w:trPr>
        <w:tc>
          <w:tcPr>
            <w:tcW w:w="1418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Leadership and governance</w:t>
            </w: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(a) </w:t>
            </w: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Guiding documents for geriatric care (a1)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The geriatric policy (a1.1)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(n/2)*100 </w:t>
            </w:r>
          </w:p>
        </w:tc>
      </w:tr>
      <w:tr w:rsidR="00C715AC" w:rsidRPr="0089150D" w:rsidTr="00477FD8">
        <w:trPr>
          <w:trHeight w:val="442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Geriatric mgmt. guidelines (a1.2)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9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Leadership for geriatric care (a2)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Clinic has a geriatric FP (a2.1)                                             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(n/2)*100</w:t>
            </w:r>
          </w:p>
        </w:tc>
      </w:tr>
      <w:tr w:rsidR="00C715AC" w:rsidRPr="0089150D" w:rsidTr="00477FD8">
        <w:trPr>
          <w:trHeight w:val="442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c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linic has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supervisor for geriatric care services (a2.2)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84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Stakeholders and partners for geriatric care (a3)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Old persons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represent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on health unit committee (a3.1)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(n/3)*100</w:t>
            </w:r>
          </w:p>
        </w:tc>
      </w:tr>
      <w:tr w:rsidR="00C715AC" w:rsidRPr="0089150D" w:rsidTr="00477FD8">
        <w:trPr>
          <w:trHeight w:val="546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 community network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people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(a3.2)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3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An external partner that supports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geriatric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care at the facility (a3.3)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37"/>
        </w:trPr>
        <w:tc>
          <w:tcPr>
            <w:tcW w:w="1418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Financing for geriatric care services </w:t>
            </w: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Are geriatric care activities incorporated into the health facility work plan? (b1)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Health facility work plan incorporates  geriatric care activities (b1.1)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(n/4)*100</w:t>
            </w:r>
          </w:p>
        </w:tc>
      </w:tr>
      <w:tr w:rsidR="00C715AC" w:rsidRPr="0089150D" w:rsidTr="00477FD8">
        <w:trPr>
          <w:trHeight w:val="536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The facility budget includes allocations to geriatric activities (b1.2)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0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The facility receives external financial support for geriatrics (b1.3)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36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Old patients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receive financial  health service incentives (b1.4)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63"/>
        </w:trPr>
        <w:tc>
          <w:tcPr>
            <w:tcW w:w="1418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Human resource for geriatric care services (c)</w:t>
            </w: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Training for geriatric care delivery (c1)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acility has trained geriatric care specialist (c1.1)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(n/8)*100</w:t>
            </w:r>
          </w:p>
        </w:tc>
      </w:tr>
      <w:tr w:rsidR="00C715AC" w:rsidRPr="0089150D" w:rsidTr="00477FD8">
        <w:trPr>
          <w:trHeight w:val="55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octor had some geriatric care training (c1.2)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5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c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linical officer had some geriatric care training (c1.3)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5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Nurses had some geriatric care training (c1.4)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5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Midwives had some geriatric care training (c1.5)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408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Pharmacists had some geriatric care training (c1.6)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489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Other health workers had some geriatric care training (c1.7)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5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acility plans to hire a geriatric practitioner(c1.8)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8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Support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patients (c2)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acility has a health worker to help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patients (c2.1)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(n/2)*100</w:t>
            </w:r>
          </w:p>
        </w:tc>
      </w:tr>
      <w:tr w:rsidR="00C715AC" w:rsidRPr="0089150D" w:rsidTr="00477FD8">
        <w:trPr>
          <w:trHeight w:val="58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acility has support staff to help out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patients (c2.2)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20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Continuous profession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development and support in geriatric care (c3)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Health workers received geriatric care training in the last two years (c3.1)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(n/3)*100</w:t>
            </w:r>
          </w:p>
        </w:tc>
      </w:tr>
      <w:tr w:rsidR="00C715AC" w:rsidRPr="0089150D" w:rsidTr="00477FD8">
        <w:trPr>
          <w:trHeight w:val="620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Health facility staff receive CPD in geriatric care (c3.2) 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20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Health facility receive mentorship in geriatric care (c3.3)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16"/>
        </w:trPr>
        <w:tc>
          <w:tcPr>
            <w:tcW w:w="1418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Geriatric care service delivery (d)</w:t>
            </w: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 geriatric friendly physical health facility  (d1)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Pathways at the facility well paved with handrails and grabs (d1.1)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(n/10)*100 </w:t>
            </w:r>
          </w:p>
        </w:tc>
      </w:tr>
      <w:tr w:rsidR="00C715AC" w:rsidRPr="0089150D" w:rsidTr="00477FD8">
        <w:trPr>
          <w:trHeight w:val="614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Facility markings easily read 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persons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(d1.2)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56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Reception easily accessible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people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(d1.3)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8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Floors rough to prevent falls (d1.4)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878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Doors wide enough to allow for wheelchairs and easy to open 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patients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(d1.5)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1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Toilets designed to accommodate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person’s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needs (d1.6)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98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Floor steps at facility simple for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to recognize and climb (d1.7)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66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Facility well lit for ease of movement 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people (d1.8)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36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acility has a waiting area for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(d1.9)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85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Reception area fitted with printed and audio-visual information on geriatric care (d1.10)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44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Public access to the facility (d2)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acility is not more than 5 kilometres from the community it serves (d2.1)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(n/2)*100 </w:t>
            </w:r>
          </w:p>
        </w:tc>
      </w:tr>
      <w:tr w:rsidR="00C715AC" w:rsidRPr="0089150D" w:rsidTr="00477FD8">
        <w:trPr>
          <w:trHeight w:val="560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Public transport readily available at or nearby the facility (d2.2)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5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Privacy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people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(d3)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Consultation rooms  lockable (d3.1)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(n/3)*100</w:t>
            </w:r>
          </w:p>
        </w:tc>
      </w:tr>
      <w:tr w:rsidR="00C715AC" w:rsidRPr="0089150D" w:rsidTr="00477FD8">
        <w:trPr>
          <w:trHeight w:val="27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Screens available (d3.2)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1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Inpatient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people have special rooms at the facility (d3.3)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88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Assistance services for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(d4)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c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linic has a reception where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patients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can easily inquire (d4.1)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(n/6)*100</w:t>
            </w:r>
          </w:p>
        </w:tc>
      </w:tr>
      <w:tr w:rsidR="00C715AC" w:rsidRPr="0089150D" w:rsidTr="00477FD8">
        <w:trPr>
          <w:trHeight w:val="46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acility gives priority to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(d4.2) 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2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are appropriately directed to key points like the laboratory (d4.3)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59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Old people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are escorted by someone to key health points (d4.4)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49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acility runs a special geriatric clinic or unit (d4.5)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860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All key information is written in big and reflective colours for easy reading 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persons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(d4.6)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4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Education 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geriatric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care and information materials  (d5)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Health workers talk about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geriatric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care during health education (d5.1)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(n/3)*100 </w:t>
            </w:r>
          </w:p>
        </w:tc>
      </w:tr>
      <w:tr w:rsidR="00C715AC" w:rsidRPr="0089150D" w:rsidTr="00477FD8">
        <w:trPr>
          <w:trHeight w:val="92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people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given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opportunity to ask questions during health education sessions (d5.2)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98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acility has information leaflets on ageing and health (d5.3)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79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Handling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geriatric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emergencies (d6)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An equipped emergency resuscitation kit is in place (d6.1)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(n/2)*100</w:t>
            </w:r>
          </w:p>
        </w:tc>
      </w:tr>
      <w:tr w:rsidR="00C715AC" w:rsidRPr="0089150D" w:rsidTr="00477FD8">
        <w:trPr>
          <w:trHeight w:val="32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acility has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ambulance to refer (d6.2)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2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Investigative services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old people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  (d7)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Microscopy (d7.1)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(n/10)*100</w:t>
            </w:r>
          </w:p>
        </w:tc>
      </w:tr>
      <w:tr w:rsidR="00C715AC" w:rsidRPr="0089150D" w:rsidTr="00477FD8">
        <w:trPr>
          <w:trHeight w:val="29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Urinalysis (d7.2)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7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Renal and liver function tests (d7.3)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14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Prostate surface antigens and tumour markers (d7.4)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0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Blood cholesterol (d7.5)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544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Blood glucose (or any other screening tests for diabetes) (d7.6)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2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Serum electrolytes  (d7.7)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2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X-ray machines (d7.8)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1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Ultrasound scan (d7.9)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458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Is visual acuity done at the facility (d7.10)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658"/>
        </w:trPr>
        <w:tc>
          <w:tcPr>
            <w:tcW w:w="1418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Medical commodities and equipment 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for geriatric care (e)</w:t>
            </w: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Equipment for provision of geriatric services (e1)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Weighing scale or adult MUAC tapes for nutrition assessment (e1.1)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(n/8)*100</w:t>
            </w:r>
          </w:p>
        </w:tc>
      </w:tr>
      <w:tr w:rsidR="00C715AC" w:rsidRPr="0089150D" w:rsidTr="00477FD8">
        <w:trPr>
          <w:trHeight w:val="272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Blood pressure machine (e1.2)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2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Thermometer (e1.3)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69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Glucometer (e1.4)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4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Stethoscope (e1.5)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3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Visual acuity screening chart (e1.6)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82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Hearing screening equipment (e1.7)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06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Memory loss screening cards (e1.8) 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09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Commodities for geriatric care (e2) 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Incontinence bags (e2.1)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(n/7)*100</w:t>
            </w:r>
          </w:p>
        </w:tc>
      </w:tr>
      <w:tr w:rsidR="00C715AC" w:rsidRPr="0089150D" w:rsidTr="00477FD8">
        <w:trPr>
          <w:trHeight w:val="229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Eyeglasses (e2.2)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9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Hearing aids (e2.3)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12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Walking clutches (e2.4)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59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Walking aids for the blind (e2.5)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3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Wheelchairs (e2.6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5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Any other assistance devices (e2.7)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70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Drugs for management of common geriatric health conditions (e3) 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Pain killers like paracetamol (e3.1)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(n/11)*100</w:t>
            </w:r>
          </w:p>
        </w:tc>
      </w:tr>
      <w:tr w:rsidR="00C715AC" w:rsidRPr="0089150D" w:rsidTr="00477FD8">
        <w:trPr>
          <w:trHeight w:val="36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Anti-hypertensive drugs (e3.2)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6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Anti-diabetic drugs (e3.3)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6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Eye drops and ointments (e3.4)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6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Antibiotics (e3.5)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7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Nutrition supplements (e3.6)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3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Antidepressants (e3.7)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6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Anticholinergic drugs for incontinence (e3.8)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9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Anti-malarial drugs (e3.9)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6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Benzodiazepines for insomnia management (e.g. Temazepam) (e3.10)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19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Oxygen (e3.11)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86"/>
        </w:trPr>
        <w:tc>
          <w:tcPr>
            <w:tcW w:w="1418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Health management information systems for geriatric care (f)</w:t>
            </w:r>
          </w:p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National HMIS tools sensitive to geriatric care (f1) 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OPD register (f1.1)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(n/5)*100</w:t>
            </w:r>
          </w:p>
        </w:tc>
      </w:tr>
      <w:tr w:rsidR="00C715AC" w:rsidRPr="0089150D" w:rsidTr="00477FD8">
        <w:trPr>
          <w:trHeight w:val="28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Inpatient register (f1.2)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7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HIV registers (f1.3)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8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Laboratory registers (f1.4)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7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Other registers (f1.5) 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3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Availability of geriatric assessment tools (f2)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Geriatric medical assessment tool (f2.1)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(n/8)*100</w:t>
            </w:r>
          </w:p>
        </w:tc>
      </w:tr>
      <w:tr w:rsidR="00C715AC" w:rsidRPr="0089150D" w:rsidTr="00477FD8">
        <w:trPr>
          <w:trHeight w:val="33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Geriatric comp. screening tool (f2.2)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6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Geriatric mental state examination tool (f2.3)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99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Memory loss evaluation form (f2.4)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73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Geriatric Depression Scale (GDS) (f2.5)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35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Urinary incontinence evaluation form (f2.6)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197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Falls evaluation form (f2.7)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30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Geriatric daily activity form (f2.8)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rPr>
          <w:trHeight w:val="27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Data for service improvement (f3)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Facility collects geriatric care data (f3.2) </w:t>
            </w:r>
          </w:p>
        </w:tc>
        <w:tc>
          <w:tcPr>
            <w:tcW w:w="1842" w:type="dxa"/>
            <w:vMerge w:val="restart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(n/2)*100 </w:t>
            </w:r>
          </w:p>
        </w:tc>
      </w:tr>
      <w:tr w:rsidR="00C715AC" w:rsidRPr="0089150D" w:rsidTr="00477FD8">
        <w:trPr>
          <w:trHeight w:val="301"/>
        </w:trPr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Data is segregated by age (f3.2)</w:t>
            </w:r>
          </w:p>
        </w:tc>
        <w:tc>
          <w:tcPr>
            <w:tcW w:w="1842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5AC" w:rsidRPr="0089150D" w:rsidTr="00477FD8"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Data reporting (f4)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Facility reports through DHIS2 (f4.1)</w:t>
            </w:r>
          </w:p>
        </w:tc>
        <w:tc>
          <w:tcPr>
            <w:tcW w:w="1842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(n/1)*100</w:t>
            </w:r>
          </w:p>
        </w:tc>
      </w:tr>
      <w:tr w:rsidR="00C715AC" w:rsidRPr="0089150D" w:rsidTr="00477FD8">
        <w:tc>
          <w:tcPr>
            <w:tcW w:w="1418" w:type="dxa"/>
            <w:vMerge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Research on ageing (f5) </w:t>
            </w:r>
          </w:p>
        </w:tc>
        <w:tc>
          <w:tcPr>
            <w:tcW w:w="3828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Facility running any geriatric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focused project for which data is utilized (f5.1)</w:t>
            </w:r>
          </w:p>
        </w:tc>
        <w:tc>
          <w:tcPr>
            <w:tcW w:w="1842" w:type="dxa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(n/1)*100</w:t>
            </w:r>
          </w:p>
        </w:tc>
      </w:tr>
      <w:tr w:rsidR="00C715AC" w:rsidRPr="0089150D" w:rsidTr="00477FD8">
        <w:tc>
          <w:tcPr>
            <w:tcW w:w="9072" w:type="dxa"/>
            <w:gridSpan w:val="4"/>
          </w:tcPr>
          <w:p w:rsidR="00C715AC" w:rsidRPr="0089150D" w:rsidRDefault="00C715AC" w:rsidP="00477FD8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>Note: “n” is the total number of tracer items noted to be available at the facility per sub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150D">
              <w:rPr>
                <w:rFonts w:ascii="Times New Roman" w:hAnsi="Times New Roman" w:cs="Times New Roman"/>
                <w:sz w:val="24"/>
                <w:szCs w:val="24"/>
              </w:rPr>
              <w:t xml:space="preserve">block </w:t>
            </w:r>
          </w:p>
        </w:tc>
      </w:tr>
    </w:tbl>
    <w:p w:rsidR="00C715AC" w:rsidRPr="0089150D" w:rsidRDefault="00C715AC" w:rsidP="00C715AC">
      <w:pPr>
        <w:rPr>
          <w:rFonts w:ascii="Times New Roman" w:hAnsi="Times New Roman" w:cs="Times New Roman"/>
          <w:sz w:val="24"/>
          <w:szCs w:val="24"/>
        </w:rPr>
      </w:pPr>
      <w:r w:rsidRPr="0089150D">
        <w:rPr>
          <w:rFonts w:ascii="Times New Roman" w:hAnsi="Times New Roman" w:cs="Times New Roman"/>
          <w:sz w:val="24"/>
          <w:szCs w:val="24"/>
        </w:rPr>
        <w:t xml:space="preserve">Calculations adapted from the SARA tool </w:t>
      </w:r>
      <w:r w:rsidRPr="0089150D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&lt;EndNote&gt;&lt;Cite&gt;&lt;Author&gt;WHO&lt;/Author&gt;&lt;Year&gt;2013&lt;/Year&gt;&lt;RecNum&gt;54&lt;/RecNum&gt;&lt;DisplayText&gt;(24)&lt;/DisplayText&gt;&lt;record&gt;&lt;rec-number&gt;54&lt;/rec-number&gt;&lt;foreign-keys&gt;&lt;key app="EN" db-id="2ddwwspdyxapseepr2apdpw1x5dpa2fptfex" timestamp="1518811823"&gt;54&lt;/key&gt;&lt;/foreign-keys&gt;&lt;ref-type name="Journal Article"&gt;17&lt;/ref-type&gt;&lt;contributors&gt;&lt;authors&gt;&lt;author&gt;WHO&lt;/author&gt;&lt;/authors&gt;&lt;/contributors&gt;&lt;titles&gt;&lt;title&gt;Service Availability and Readiness Assessment (SARA): an annual monitoring system for service delivery: Reference manual&lt;/title&gt;&lt;/titles&gt;&lt;dates&gt;&lt;year&gt;2013&lt;/year&gt;&lt;/dates&gt;&lt;urls&gt;&lt;/urls&gt;&lt;/record&gt;&lt;/Cite&gt;&lt;/EndNote&gt;</w:instrText>
      </w:r>
      <w:r w:rsidRPr="0089150D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(</w:t>
      </w:r>
      <w:hyperlink w:anchor="_ENREF_24" w:tooltip="WHO, 2013 #54" w:history="1">
        <w:r>
          <w:rPr>
            <w:rFonts w:ascii="Times New Roman" w:hAnsi="Times New Roman" w:cs="Times New Roman"/>
            <w:noProof/>
            <w:sz w:val="24"/>
            <w:szCs w:val="24"/>
          </w:rPr>
          <w:t>24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>)</w:t>
      </w:r>
      <w:r w:rsidRPr="0089150D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C715AC" w:rsidRPr="0089150D" w:rsidSect="00DB2FD9">
      <w:foot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97656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B2FD9" w:rsidRDefault="00C715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B2FD9" w:rsidRDefault="00C715A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K2NDMwMzMwtTQxsDRT0lEKTi0uzszPAykwrAUAUttUnSwAAAA="/>
  </w:docVars>
  <w:rsids>
    <w:rsidRoot w:val="00C715AC"/>
    <w:rsid w:val="001A2C7E"/>
    <w:rsid w:val="0092016E"/>
    <w:rsid w:val="00C7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2B8C6F-312D-418A-9428-792DFC206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15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715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5AC"/>
  </w:style>
  <w:style w:type="paragraph" w:styleId="NoSpacing">
    <w:name w:val="No Spacing"/>
    <w:uiPriority w:val="1"/>
    <w:qFormat/>
    <w:rsid w:val="00C715AC"/>
    <w:pPr>
      <w:spacing w:after="0" w:line="240" w:lineRule="auto"/>
    </w:pPr>
  </w:style>
  <w:style w:type="table" w:customStyle="1" w:styleId="TableGrid2">
    <w:name w:val="Table Grid2"/>
    <w:basedOn w:val="TableNormal"/>
    <w:next w:val="TableGrid"/>
    <w:uiPriority w:val="39"/>
    <w:rsid w:val="00C715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715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C71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1132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Thaddeus Ssensamba</dc:creator>
  <cp:keywords/>
  <dc:description/>
  <cp:lastModifiedBy>Jude Thaddeus Ssensamba</cp:lastModifiedBy>
  <cp:revision>1</cp:revision>
  <dcterms:created xsi:type="dcterms:W3CDTF">2019-05-15T12:14:00Z</dcterms:created>
  <dcterms:modified xsi:type="dcterms:W3CDTF">2019-05-15T12:16:00Z</dcterms:modified>
</cp:coreProperties>
</file>