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7B9" w:rsidRPr="0024791B" w:rsidRDefault="0024791B">
      <w:pPr>
        <w:rPr>
          <w:rFonts w:ascii="Times New Roman" w:hAnsi="Times New Roman" w:cs="Times New Roman"/>
          <w:sz w:val="24"/>
        </w:rPr>
      </w:pPr>
      <w:bookmarkStart w:id="0" w:name="_GoBack"/>
      <w:r w:rsidRPr="0024791B">
        <w:rPr>
          <w:rFonts w:ascii="Times New Roman" w:hAnsi="Times New Roman" w:cs="Times New Roman"/>
          <w:b/>
          <w:sz w:val="24"/>
        </w:rPr>
        <w:t>Supplementary Table S</w:t>
      </w:r>
      <w:r w:rsidRPr="0024791B">
        <w:rPr>
          <w:rFonts w:ascii="Times New Roman" w:hAnsi="Times New Roman" w:cs="Times New Roman"/>
          <w:b/>
          <w:sz w:val="24"/>
        </w:rPr>
        <w:t>1</w:t>
      </w:r>
      <w:r w:rsidRPr="0024791B">
        <w:rPr>
          <w:rFonts w:ascii="Times New Roman" w:hAnsi="Times New Roman" w:cs="Times New Roman"/>
          <w:sz w:val="24"/>
        </w:rPr>
        <w:t>. Deviations from the registered protocol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0"/>
        <w:gridCol w:w="1813"/>
        <w:gridCol w:w="2451"/>
        <w:gridCol w:w="3246"/>
      </w:tblGrid>
      <w:tr w:rsidR="0024791B" w:rsidRPr="0024791B" w:rsidTr="0024791B">
        <w:tc>
          <w:tcPr>
            <w:tcW w:w="0" w:type="auto"/>
            <w:hideMark/>
          </w:tcPr>
          <w:bookmarkEnd w:id="0"/>
          <w:p w:rsidR="0024791B" w:rsidRPr="0024791B" w:rsidRDefault="0024791B" w:rsidP="0024791B">
            <w:pPr>
              <w:spacing w:beforeAutospacing="0" w:afterAutospacing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Protocol item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Originally planned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 approach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Reason for deviation</w:t>
            </w:r>
          </w:p>
        </w:tc>
      </w:tr>
      <w:tr w:rsidR="0024791B" w:rsidRPr="0024791B" w:rsidTr="0024791B"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 sources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Original databases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Final databases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Broader retrieval</w:t>
            </w:r>
          </w:p>
        </w:tc>
      </w:tr>
      <w:tr w:rsidR="0024791B" w:rsidRPr="0024791B" w:rsidTr="0024791B"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Prevalence designs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[original]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Cross-sectional only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Case-control prevalence not representative</w:t>
            </w:r>
          </w:p>
        </w:tc>
      </w:tr>
      <w:tr w:rsidR="0024791B" w:rsidRPr="0024791B" w:rsidTr="0024791B"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Associated factors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[original]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Cross-sectional + case-control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Sufficient comparability</w:t>
            </w:r>
          </w:p>
        </w:tc>
      </w:tr>
      <w:tr w:rsidR="0024791B" w:rsidRPr="0024791B" w:rsidTr="0024791B"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Meta-regression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[original]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Exploratory single-moderator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Only 9 prevalence studies</w:t>
            </w:r>
          </w:p>
        </w:tc>
      </w:tr>
      <w:tr w:rsidR="0024791B" w:rsidRPr="0024791B" w:rsidTr="0024791B"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Subgroup analyses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[original]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Region/year</w:t>
            </w:r>
          </w:p>
        </w:tc>
        <w:tc>
          <w:tcPr>
            <w:tcW w:w="0" w:type="auto"/>
            <w:hideMark/>
          </w:tcPr>
          <w:p w:rsidR="0024791B" w:rsidRPr="0024791B" w:rsidRDefault="0024791B" w:rsidP="0024791B">
            <w:pPr>
              <w:spacing w:beforeAutospacing="0" w:afterAutospacing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91B">
              <w:rPr>
                <w:rFonts w:ascii="Times New Roman" w:eastAsia="Times New Roman" w:hAnsi="Times New Roman" w:cs="Times New Roman"/>
                <w:sz w:val="24"/>
                <w:szCs w:val="24"/>
              </w:rPr>
              <w:t>Exploratory assessment of heterogeneity</w:t>
            </w:r>
          </w:p>
        </w:tc>
      </w:tr>
    </w:tbl>
    <w:p w:rsidR="0024791B" w:rsidRDefault="0024791B"/>
    <w:sectPr w:rsidR="002479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91B"/>
    <w:rsid w:val="0024791B"/>
    <w:rsid w:val="00F7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1EEDE"/>
  <w15:chartTrackingRefBased/>
  <w15:docId w15:val="{FABFBE7A-A91C-4D62-B28A-11F43AC1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360" w:lineRule="auto"/>
        <w:ind w:firstLine="432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791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1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Alemayehu Tadesse Gedo</dc:creator>
  <cp:keywords/>
  <dc:description/>
  <cp:lastModifiedBy>Alemayehu Tadesse Gedo</cp:lastModifiedBy>
  <cp:revision>1</cp:revision>
  <dcterms:created xsi:type="dcterms:W3CDTF">2026-08-25T16:37:00Z</dcterms:created>
  <dcterms:modified xsi:type="dcterms:W3CDTF">2026-08-25T16:39:00Z</dcterms:modified>
</cp:coreProperties>
</file>