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D10" w:rsidRPr="00307D5E" w:rsidRDefault="0052457B" w:rsidP="0052457B">
      <w:pPr>
        <w:ind w:firstLine="0"/>
        <w:rPr>
          <w:rFonts w:ascii="Times New Roman" w:hAnsi="Times New Roman" w:cs="Times New Roman"/>
          <w:sz w:val="24"/>
        </w:rPr>
      </w:pPr>
      <w:r w:rsidRPr="00307D5E">
        <w:rPr>
          <w:rFonts w:ascii="Times New Roman" w:hAnsi="Times New Roman" w:cs="Times New Roman"/>
          <w:b/>
          <w:sz w:val="24"/>
        </w:rPr>
        <w:t>Supplementary Table S5</w:t>
      </w:r>
      <w:r w:rsidRPr="00307D5E">
        <w:rPr>
          <w:rFonts w:ascii="Times New Roman" w:hAnsi="Times New Roman" w:cs="Times New Roman"/>
          <w:sz w:val="24"/>
        </w:rPr>
        <w:t xml:space="preserve">: </w:t>
      </w:r>
    </w:p>
    <w:p w:rsidR="00F757B9" w:rsidRPr="00293D10" w:rsidRDefault="0052457B" w:rsidP="00293D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93D10">
        <w:rPr>
          <w:rFonts w:ascii="Times New Roman" w:hAnsi="Times New Roman" w:cs="Times New Roman"/>
          <w:sz w:val="24"/>
        </w:rPr>
        <w:t>Adapted New</w:t>
      </w:r>
      <w:bookmarkStart w:id="0" w:name="_GoBack"/>
      <w:bookmarkEnd w:id="0"/>
      <w:r w:rsidRPr="00293D10">
        <w:rPr>
          <w:rFonts w:ascii="Times New Roman" w:hAnsi="Times New Roman" w:cs="Times New Roman"/>
          <w:sz w:val="24"/>
        </w:rPr>
        <w:t>castle–Ottawa Scale for assessing methodological quality of cross-sectional studies.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8"/>
        <w:gridCol w:w="2468"/>
        <w:gridCol w:w="4034"/>
        <w:gridCol w:w="790"/>
      </w:tblGrid>
      <w:tr w:rsidR="006D4DD1" w:rsidRPr="006D4DD1" w:rsidTr="006D4DD1">
        <w:tc>
          <w:tcPr>
            <w:tcW w:w="0" w:type="auto"/>
            <w:hideMark/>
          </w:tcPr>
          <w:p w:rsidR="006D4DD1" w:rsidRPr="006D4DD1" w:rsidRDefault="006D4DD1" w:rsidP="006D4DD1">
            <w:pPr>
              <w:spacing w:beforeAutospacing="0" w:afterAutospacing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Domain</w:t>
            </w:r>
          </w:p>
        </w:tc>
        <w:tc>
          <w:tcPr>
            <w:tcW w:w="0" w:type="auto"/>
            <w:hideMark/>
          </w:tcPr>
          <w:p w:rsidR="006D4DD1" w:rsidRPr="006D4DD1" w:rsidRDefault="006D4DD1" w:rsidP="006D4DD1">
            <w:pPr>
              <w:spacing w:beforeAutospacing="0" w:afterAutospacing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hideMark/>
          </w:tcPr>
          <w:p w:rsidR="006D4DD1" w:rsidRPr="006D4DD1" w:rsidRDefault="006D4DD1" w:rsidP="006D4DD1">
            <w:pPr>
              <w:spacing w:beforeAutospacing="0" w:afterAutospacing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Assessment criteria</w:t>
            </w:r>
          </w:p>
        </w:tc>
        <w:tc>
          <w:tcPr>
            <w:tcW w:w="0" w:type="auto"/>
            <w:hideMark/>
          </w:tcPr>
          <w:p w:rsidR="006D4DD1" w:rsidRPr="006D4DD1" w:rsidRDefault="006D4DD1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</w:tr>
      <w:tr w:rsidR="00D1189E" w:rsidRPr="006D4DD1" w:rsidTr="006D4DD1">
        <w:tc>
          <w:tcPr>
            <w:tcW w:w="0" w:type="auto"/>
            <w:vMerge w:val="restart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A. Selection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Representativeness of the sample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Sample is truly representative of the target population or recruited using an appropriate probability-based sampling method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Sample is somewhat representative of the target population, but the sampling approach has some limitations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Convenience/purposive sampling or representativeness cannot be established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Sample size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Sample size was calculated using an appropriate statistical formula and the assumptions/parameters were reported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Sample size was not justified or no sample-size calculation was reported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Non-response rate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Response rate ≥80%, or the study adequately described non-response and demonstrated that non-response was unlikely to introduce important bias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Response rate &lt;80% or non-response was not adequately addressed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Ascertainment of exposure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Exposure variables were measured using a validated/reliable instrument or clearly defined objective criteria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Exposure measurement was inadequately described, subjective, or based on a non-validated instrument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189E" w:rsidRPr="006D4DD1" w:rsidTr="006D4DD1">
        <w:tc>
          <w:tcPr>
            <w:tcW w:w="0" w:type="auto"/>
            <w:vMerge w:val="restart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B. Comparability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Control of confounding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Study controlled for the major potential confounders using an appropriate multivariable statistical method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Study controlled for some important potential confounders but not all major confounders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No appropriate adjustment for potential confounding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189E" w:rsidRPr="006D4DD1" w:rsidTr="006D4DD1">
        <w:tc>
          <w:tcPr>
            <w:tcW w:w="0" w:type="auto"/>
            <w:vMerge w:val="restart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C. Outcome assessment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 Assessment of outcome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CED was assessed using an objective/standardized method based on clearly defined BMI criteria (BMI &lt;18.5 kg/m²)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Outcome assessment was inadequately described or did not use clearly defined criteria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 Statistical analysis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statistical methods were used, and estimates were reported with appropriate measures of precision, such as 95% confidence intervals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Statistical methods were inappropriate or insufficiently described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 Outcome ascertainment completeness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Outcome data were available for ≥90% of eligible participants, or missing outcome data were adequately addressed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Substantial missing outcome data were present or were not adequately addressed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189E" w:rsidRPr="006D4DD1" w:rsidTr="006D4DD1">
        <w:tc>
          <w:tcPr>
            <w:tcW w:w="0" w:type="auto"/>
            <w:vMerge w:val="restart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D. Study-specific methodological quality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 Clarity of eligibility criteria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Inclusion and exclusion criteria were clearly defined and consistently applied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Eligibility criteria were incompletely described or unclear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 Appropriate study population and setting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Study population and setting were clearly described and appropriate for the review question, including adults living with HIV receiving HIV care/treatment in Ethiopia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189E" w:rsidRPr="006D4DD1" w:rsidTr="006D4DD1">
        <w:tc>
          <w:tcPr>
            <w:tcW w:w="0" w:type="auto"/>
            <w:vMerge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Study population or setting was inadequately described or had important concerns regarding applicability</w:t>
            </w:r>
          </w:p>
        </w:tc>
        <w:tc>
          <w:tcPr>
            <w:tcW w:w="0" w:type="auto"/>
            <w:hideMark/>
          </w:tcPr>
          <w:p w:rsidR="00D1189E" w:rsidRPr="006D4DD1" w:rsidRDefault="00D1189E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D4DD1" w:rsidRPr="006D4DD1" w:rsidTr="006D4DD1">
        <w:tc>
          <w:tcPr>
            <w:tcW w:w="0" w:type="auto"/>
            <w:hideMark/>
          </w:tcPr>
          <w:p w:rsidR="006D4DD1" w:rsidRPr="006D4DD1" w:rsidRDefault="006D4DD1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6D4DD1" w:rsidRPr="006D4DD1" w:rsidRDefault="006D4DD1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6D4DD1" w:rsidRPr="006D4DD1" w:rsidRDefault="006D4DD1" w:rsidP="006D4DD1">
            <w:pPr>
              <w:spacing w:beforeAutospacing="0" w:afterAutospacing="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Maximum possible score</w:t>
            </w:r>
          </w:p>
        </w:tc>
        <w:tc>
          <w:tcPr>
            <w:tcW w:w="0" w:type="auto"/>
            <w:hideMark/>
          </w:tcPr>
          <w:p w:rsidR="006D4DD1" w:rsidRPr="006D4DD1" w:rsidRDefault="006D4DD1" w:rsidP="006D4DD1">
            <w:pPr>
              <w:spacing w:beforeAutospacing="0" w:afterAutospacing="0" w:line="36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:rsidR="000A1A83" w:rsidRPr="006B3BE0" w:rsidRDefault="006B3BE0" w:rsidP="006B3BE0">
      <w:pPr>
        <w:pStyle w:val="ListParagraph"/>
        <w:numPr>
          <w:ilvl w:val="0"/>
          <w:numId w:val="1"/>
        </w:numPr>
        <w:rPr>
          <w:rFonts w:ascii="Times New Roman" w:eastAsia="Palatino Linotype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>Original</w:t>
      </w:r>
      <w:r w:rsidRPr="006B3BE0">
        <w:rPr>
          <w:rFonts w:ascii="Times New Roman" w:eastAsia="Palatino Linotype" w:hAnsi="Times New Roman" w:cs="Times New Roman"/>
          <w:sz w:val="24"/>
          <w:szCs w:val="24"/>
        </w:rPr>
        <w:t xml:space="preserve"> Newcastle–Ottawa Scale for assessing methodological quality of </w:t>
      </w:r>
      <w:r>
        <w:rPr>
          <w:rFonts w:ascii="Times New Roman" w:eastAsia="Palatino Linotype" w:hAnsi="Times New Roman" w:cs="Times New Roman"/>
          <w:sz w:val="24"/>
          <w:szCs w:val="24"/>
        </w:rPr>
        <w:t>case-control</w:t>
      </w:r>
      <w:r w:rsidRPr="006B3BE0">
        <w:rPr>
          <w:rFonts w:ascii="Times New Roman" w:eastAsia="Palatino Linotype" w:hAnsi="Times New Roman" w:cs="Times New Roman"/>
          <w:sz w:val="24"/>
          <w:szCs w:val="24"/>
        </w:rPr>
        <w:t xml:space="preserve"> studies.</w:t>
      </w:r>
    </w:p>
    <w:tbl>
      <w:tblPr>
        <w:tblStyle w:val="TableGrid0"/>
        <w:tblW w:w="955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1" w:type="dxa"/>
          <w:right w:w="61" w:type="dxa"/>
        </w:tblCellMar>
        <w:tblLook w:val="04A0" w:firstRow="1" w:lastRow="0" w:firstColumn="1" w:lastColumn="0" w:noHBand="0" w:noVBand="1"/>
      </w:tblPr>
      <w:tblGrid>
        <w:gridCol w:w="800"/>
        <w:gridCol w:w="4517"/>
        <w:gridCol w:w="624"/>
        <w:gridCol w:w="3614"/>
      </w:tblGrid>
      <w:tr w:rsidR="000A1A83" w:rsidRPr="00C6190C" w:rsidTr="0093156E">
        <w:trPr>
          <w:trHeight w:val="451"/>
        </w:trPr>
        <w:tc>
          <w:tcPr>
            <w:tcW w:w="800" w:type="dxa"/>
          </w:tcPr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26326361"/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17" w:type="dxa"/>
          </w:tcPr>
          <w:p w:rsidR="000A1A83" w:rsidRPr="00C6190C" w:rsidRDefault="000A1A83" w:rsidP="00931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Domains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</w:tcPr>
          <w:p w:rsidR="000A1A83" w:rsidRPr="00C6190C" w:rsidRDefault="000A1A83" w:rsidP="00931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Note</w:t>
            </w:r>
          </w:p>
        </w:tc>
      </w:tr>
      <w:tr w:rsidR="000A1A83" w:rsidRPr="00C6190C" w:rsidTr="0093156E">
        <w:trPr>
          <w:trHeight w:val="451"/>
        </w:trPr>
        <w:tc>
          <w:tcPr>
            <w:tcW w:w="800" w:type="dxa"/>
            <w:vMerge w:val="restart"/>
          </w:tcPr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 xml:space="preserve">1 </w:t>
            </w:r>
          </w:p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7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 xml:space="preserve">Clearness of the aim </w:t>
            </w: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(mx: 2 points)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14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1A83" w:rsidRPr="00C6190C" w:rsidTr="0093156E">
        <w:trPr>
          <w:trHeight w:val="658"/>
        </w:trPr>
        <w:tc>
          <w:tcPr>
            <w:tcW w:w="800" w:type="dxa"/>
            <w:vMerge/>
          </w:tcPr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</w:tcPr>
          <w:p w:rsidR="000A1A83" w:rsidRPr="00C6190C" w:rsidRDefault="000A1A83" w:rsidP="009315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-The issue is specific and relevant, considering the available literature 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4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≥ 10 citations in the Introduction </w:t>
            </w:r>
          </w:p>
        </w:tc>
      </w:tr>
      <w:tr w:rsidR="000A1A83" w:rsidRPr="00C6190C" w:rsidTr="0093156E">
        <w:trPr>
          <w:trHeight w:val="723"/>
        </w:trPr>
        <w:tc>
          <w:tcPr>
            <w:tcW w:w="800" w:type="dxa"/>
            <w:vMerge/>
          </w:tcPr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  <w:vAlign w:val="center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-The issue addressed is described without sufficient precision 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4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&lt; 10 citations in the Introduction </w:t>
            </w:r>
          </w:p>
        </w:tc>
      </w:tr>
      <w:tr w:rsidR="000A1A83" w:rsidRPr="00C6190C" w:rsidTr="0093156E">
        <w:trPr>
          <w:trHeight w:val="517"/>
        </w:trPr>
        <w:tc>
          <w:tcPr>
            <w:tcW w:w="800" w:type="dxa"/>
            <w:vMerge/>
            <w:vAlign w:val="center"/>
          </w:tcPr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  <w:vAlign w:val="center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-The issue addressed is not described  </w:t>
            </w:r>
          </w:p>
        </w:tc>
        <w:tc>
          <w:tcPr>
            <w:tcW w:w="624" w:type="dxa"/>
            <w:vAlign w:val="center"/>
          </w:tcPr>
          <w:p w:rsidR="000A1A83" w:rsidRPr="00C6190C" w:rsidRDefault="000A1A83" w:rsidP="0093156E">
            <w:pPr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14" w:type="dxa"/>
            <w:vAlign w:val="center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0A1A83" w:rsidRPr="00C6190C" w:rsidTr="0093156E">
        <w:trPr>
          <w:trHeight w:val="451"/>
        </w:trPr>
        <w:tc>
          <w:tcPr>
            <w:tcW w:w="800" w:type="dxa"/>
          </w:tcPr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4517" w:type="dxa"/>
          </w:tcPr>
          <w:p w:rsidR="000A1A83" w:rsidRPr="00C6190C" w:rsidRDefault="000A1A83" w:rsidP="0093156E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Sample selection</w:t>
            </w: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 (mx: 8 points)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14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1A83" w:rsidRPr="00C6190C" w:rsidTr="0093156E">
        <w:trPr>
          <w:trHeight w:val="451"/>
        </w:trPr>
        <w:tc>
          <w:tcPr>
            <w:tcW w:w="800" w:type="dxa"/>
            <w:vMerge w:val="restart"/>
          </w:tcPr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2a </w:t>
            </w:r>
          </w:p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7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Representativeness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14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1A83" w:rsidRPr="00C6190C" w:rsidTr="0093156E">
        <w:trPr>
          <w:trHeight w:val="1782"/>
        </w:trPr>
        <w:tc>
          <w:tcPr>
            <w:tcW w:w="800" w:type="dxa"/>
            <w:vMerge/>
          </w:tcPr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</w:tcPr>
          <w:p w:rsidR="000A1A83" w:rsidRPr="00C6190C" w:rsidRDefault="000A1A83" w:rsidP="009315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-All individuals or random sampling: the sample represents the mean of the reference population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4" w:type="dxa"/>
          </w:tcPr>
          <w:p w:rsidR="000A1A83" w:rsidRPr="00C6190C" w:rsidRDefault="000A1A83" w:rsidP="0093156E">
            <w:pPr>
              <w:ind w:righ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The sample, selected using systematic sampling methods (Probability sampling), ensures adequate statistical power, even when referring to a single institution </w:t>
            </w: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lastRenderedPageBreak/>
              <w:t xml:space="preserve">or community (target population), according to the study’s purpose. </w:t>
            </w:r>
          </w:p>
        </w:tc>
      </w:tr>
      <w:tr w:rsidR="000A1A83" w:rsidRPr="00C6190C" w:rsidTr="0093156E">
        <w:trPr>
          <w:trHeight w:val="1004"/>
        </w:trPr>
        <w:tc>
          <w:tcPr>
            <w:tcW w:w="800" w:type="dxa"/>
            <w:vMerge/>
          </w:tcPr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  <w:vAlign w:val="center"/>
          </w:tcPr>
          <w:p w:rsidR="000A1A83" w:rsidRPr="00C6190C" w:rsidRDefault="000A1A83" w:rsidP="0093156E">
            <w:pPr>
              <w:ind w:right="4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-Non-random sampling: the sample is to some extent representative of the mean of the reference population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4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Nonprobability sampling methods </w:t>
            </w:r>
          </w:p>
        </w:tc>
      </w:tr>
      <w:tr w:rsidR="000A1A83" w:rsidRPr="00C6190C" w:rsidTr="0093156E">
        <w:trPr>
          <w:trHeight w:val="798"/>
        </w:trPr>
        <w:tc>
          <w:tcPr>
            <w:tcW w:w="800" w:type="dxa"/>
            <w:vMerge/>
          </w:tcPr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  <w:vAlign w:val="center"/>
          </w:tcPr>
          <w:p w:rsidR="000A1A83" w:rsidRPr="00C6190C" w:rsidRDefault="000A1A83" w:rsidP="009315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-A selected group of users, or no description of the sampling strategy 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14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1A83" w:rsidRPr="00C6190C" w:rsidTr="0093156E">
        <w:trPr>
          <w:trHeight w:val="451"/>
        </w:trPr>
        <w:tc>
          <w:tcPr>
            <w:tcW w:w="800" w:type="dxa"/>
            <w:vMerge w:val="restart"/>
          </w:tcPr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2b </w:t>
            </w:r>
          </w:p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7" w:type="dxa"/>
          </w:tcPr>
          <w:p w:rsidR="000A1A83" w:rsidRPr="00C6190C" w:rsidRDefault="000A1A83" w:rsidP="0093156E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Sample size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14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1A83" w:rsidRPr="00C6190C" w:rsidTr="0093156E">
        <w:trPr>
          <w:trHeight w:val="938"/>
        </w:trPr>
        <w:tc>
          <w:tcPr>
            <w:tcW w:w="800" w:type="dxa"/>
            <w:vMerge/>
          </w:tcPr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-Justified and satisfactory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4" w:type="dxa"/>
          </w:tcPr>
          <w:p w:rsidR="000A1A83" w:rsidRPr="00C6190C" w:rsidRDefault="000A1A83" w:rsidP="0093156E">
            <w:pPr>
              <w:ind w:righ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The method for defining the sample size is described (e.g., Power Analysis), and the size is appropriate. </w:t>
            </w:r>
          </w:p>
        </w:tc>
      </w:tr>
      <w:tr w:rsidR="000A1A83" w:rsidRPr="00C6190C" w:rsidTr="0093156E">
        <w:trPr>
          <w:trHeight w:val="1286"/>
        </w:trPr>
        <w:tc>
          <w:tcPr>
            <w:tcW w:w="800" w:type="dxa"/>
            <w:vMerge/>
          </w:tcPr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-Justified and not satisfactory, or not justified and satisfactory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4" w:type="dxa"/>
            <w:vAlign w:val="center"/>
          </w:tcPr>
          <w:p w:rsidR="000A1A83" w:rsidRPr="00C6190C" w:rsidRDefault="000A1A83" w:rsidP="0093156E">
            <w:pPr>
              <w:ind w:right="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The method for defining the sample size is described, but the size is not appropriate, or there is no method description, but the size is satisfactory (e.g., large sample size). </w:t>
            </w:r>
          </w:p>
        </w:tc>
      </w:tr>
      <w:tr w:rsidR="000A1A83" w:rsidRPr="00C6190C" w:rsidTr="0093156E">
        <w:trPr>
          <w:trHeight w:val="517"/>
        </w:trPr>
        <w:tc>
          <w:tcPr>
            <w:tcW w:w="800" w:type="dxa"/>
            <w:vMerge/>
            <w:vAlign w:val="center"/>
          </w:tcPr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  <w:vAlign w:val="center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-Not justified </w:t>
            </w:r>
          </w:p>
        </w:tc>
        <w:tc>
          <w:tcPr>
            <w:tcW w:w="624" w:type="dxa"/>
            <w:vAlign w:val="center"/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14" w:type="dxa"/>
            <w:vAlign w:val="center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None of the above conditions is met. </w:t>
            </w:r>
          </w:p>
        </w:tc>
      </w:tr>
      <w:tr w:rsidR="000A1A83" w:rsidRPr="00C6190C" w:rsidTr="0093156E">
        <w:trPr>
          <w:trHeight w:val="451"/>
        </w:trPr>
        <w:tc>
          <w:tcPr>
            <w:tcW w:w="800" w:type="dxa"/>
            <w:vMerge w:val="restart"/>
          </w:tcPr>
          <w:p w:rsidR="000A1A83" w:rsidRPr="00C6190C" w:rsidRDefault="000A1A83" w:rsidP="0093156E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2c </w:t>
            </w:r>
          </w:p>
        </w:tc>
        <w:tc>
          <w:tcPr>
            <w:tcW w:w="4517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Non-respondents or missing data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14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1A83" w:rsidRPr="00C6190C" w:rsidTr="0093156E">
        <w:trPr>
          <w:trHeight w:val="451"/>
        </w:trPr>
        <w:tc>
          <w:tcPr>
            <w:tcW w:w="800" w:type="dxa"/>
            <w:vMerge/>
          </w:tcPr>
          <w:p w:rsidR="000A1A83" w:rsidRPr="00C6190C" w:rsidRDefault="000A1A83" w:rsidP="0093156E">
            <w:pPr>
              <w:ind w:left="108"/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517" w:type="dxa"/>
          </w:tcPr>
          <w:p w:rsidR="000A1A83" w:rsidRPr="00C6190C" w:rsidRDefault="000A1A83" w:rsidP="0093156E">
            <w:pPr>
              <w:tabs>
                <w:tab w:val="center" w:pos="2650"/>
                <w:tab w:val="center" w:pos="5317"/>
                <w:tab w:val="center" w:pos="5920"/>
              </w:tabs>
              <w:spacing w:after="12" w:line="27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ab/>
              <w:t xml:space="preserve">-Concurrent presence of 3 conditions: </w:t>
            </w:r>
            <w:proofErr w:type="spellStart"/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i</w:t>
            </w:r>
            <w:proofErr w:type="spellEnd"/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. assessment </w:t>
            </w: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ab/>
              <w:t xml:space="preserve"> of response rate, ii. satisfactory response rate (&gt;70%), iii. evaluation and comparability of respondents' and non-respondent’s characteristics. </w:t>
            </w:r>
          </w:p>
          <w:p w:rsidR="000A1A83" w:rsidRPr="00C6190C" w:rsidRDefault="000A1A83" w:rsidP="0093156E">
            <w:pPr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24" w:type="dxa"/>
          </w:tcPr>
          <w:p w:rsidR="000A1A83" w:rsidRPr="00C6190C" w:rsidRDefault="000A1A83" w:rsidP="0093156E">
            <w:pPr>
              <w:ind w:left="45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14" w:type="dxa"/>
          </w:tcPr>
          <w:p w:rsidR="000A1A83" w:rsidRPr="00C6190C" w:rsidRDefault="000A1A83" w:rsidP="0093156E">
            <w:pPr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</w:tc>
      </w:tr>
      <w:tr w:rsidR="000A1A83" w:rsidRPr="00C6190C" w:rsidTr="0093156E">
        <w:trPr>
          <w:trHeight w:val="451"/>
        </w:trPr>
        <w:tc>
          <w:tcPr>
            <w:tcW w:w="800" w:type="dxa"/>
            <w:vMerge/>
          </w:tcPr>
          <w:p w:rsidR="000A1A83" w:rsidRPr="00C6190C" w:rsidRDefault="000A1A83" w:rsidP="0093156E">
            <w:pPr>
              <w:ind w:left="108"/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517" w:type="dxa"/>
          </w:tcPr>
          <w:p w:rsidR="000A1A83" w:rsidRPr="00C6190C" w:rsidRDefault="000A1A83" w:rsidP="0093156E">
            <w:pPr>
              <w:tabs>
                <w:tab w:val="center" w:pos="2650"/>
                <w:tab w:val="center" w:pos="5317"/>
                <w:tab w:val="center" w:pos="5920"/>
              </w:tabs>
              <w:spacing w:after="12" w:line="360" w:lineRule="auto"/>
              <w:jc w:val="both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C6190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-Under 2 out of 3 previous conditions</w:t>
            </w:r>
            <w:r w:rsidRPr="00C619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spacing w:line="360" w:lineRule="auto"/>
              <w:ind w:left="45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14" w:type="dxa"/>
          </w:tcPr>
          <w:p w:rsidR="000A1A83" w:rsidRPr="00C6190C" w:rsidRDefault="000A1A83" w:rsidP="009315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Times New Roman" w:hAnsi="Times New Roman" w:cs="Times New Roman"/>
                <w:sz w:val="24"/>
                <w:szCs w:val="24"/>
              </w:rPr>
              <w:t>e.g., the response rate assessed was</w:t>
            </w:r>
          </w:p>
          <w:p w:rsidR="000A1A83" w:rsidRPr="00C6190C" w:rsidRDefault="000A1A83" w:rsidP="0093156E">
            <w:pPr>
              <w:spacing w:line="360" w:lineRule="auto"/>
              <w:jc w:val="both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satisfactory, but the characteristics of nonrespondents were not evaluated. </w:t>
            </w:r>
          </w:p>
        </w:tc>
      </w:tr>
      <w:tr w:rsidR="000A1A83" w:rsidRPr="00C6190C" w:rsidTr="0093156E">
        <w:trPr>
          <w:trHeight w:val="451"/>
        </w:trPr>
        <w:tc>
          <w:tcPr>
            <w:tcW w:w="800" w:type="dxa"/>
            <w:vMerge/>
          </w:tcPr>
          <w:p w:rsidR="000A1A83" w:rsidRPr="00C6190C" w:rsidRDefault="000A1A83" w:rsidP="0093156E">
            <w:pPr>
              <w:ind w:left="108"/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517" w:type="dxa"/>
          </w:tcPr>
          <w:p w:rsidR="000A1A83" w:rsidRPr="00C6190C" w:rsidRDefault="000A1A83" w:rsidP="0093156E">
            <w:pPr>
              <w:tabs>
                <w:tab w:val="center" w:pos="2650"/>
                <w:tab w:val="center" w:pos="5317"/>
                <w:tab w:val="center" w:pos="5920"/>
              </w:tabs>
              <w:spacing w:after="12" w:line="360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-Under 1 or no condition out of 3</w:t>
            </w:r>
            <w:r w:rsidRPr="00C619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spacing w:line="360" w:lineRule="auto"/>
              <w:ind w:left="45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614" w:type="dxa"/>
          </w:tcPr>
          <w:p w:rsidR="000A1A83" w:rsidRPr="00C6190C" w:rsidRDefault="000A1A83" w:rsidP="009315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A83" w:rsidRPr="00C6190C" w:rsidTr="0093156E">
        <w:trPr>
          <w:trHeight w:val="451"/>
        </w:trPr>
        <w:tc>
          <w:tcPr>
            <w:tcW w:w="800" w:type="dxa"/>
            <w:vMerge w:val="restart"/>
          </w:tcPr>
          <w:p w:rsidR="000A1A83" w:rsidRPr="00C6190C" w:rsidRDefault="000A1A83" w:rsidP="0093156E">
            <w:pPr>
              <w:ind w:left="108"/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>2d</w:t>
            </w:r>
          </w:p>
        </w:tc>
        <w:tc>
          <w:tcPr>
            <w:tcW w:w="4517" w:type="dxa"/>
          </w:tcPr>
          <w:p w:rsidR="000A1A83" w:rsidRPr="00C6190C" w:rsidRDefault="000A1A83" w:rsidP="0093156E">
            <w:pPr>
              <w:tabs>
                <w:tab w:val="center" w:pos="2650"/>
                <w:tab w:val="center" w:pos="5317"/>
                <w:tab w:val="center" w:pos="5920"/>
              </w:tabs>
              <w:spacing w:after="12" w:line="360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>Exposure assessment</w:t>
            </w: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(risk factor)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spacing w:line="360" w:lineRule="auto"/>
              <w:ind w:left="45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4" w:type="dxa"/>
          </w:tcPr>
          <w:p w:rsidR="000A1A83" w:rsidRPr="00C6190C" w:rsidRDefault="000A1A83" w:rsidP="009315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A83" w:rsidRPr="00C6190C" w:rsidTr="0093156E">
        <w:trPr>
          <w:trHeight w:val="451"/>
        </w:trPr>
        <w:tc>
          <w:tcPr>
            <w:tcW w:w="800" w:type="dxa"/>
            <w:vMerge/>
          </w:tcPr>
          <w:p w:rsidR="000A1A83" w:rsidRPr="00C6190C" w:rsidRDefault="000A1A83" w:rsidP="0093156E">
            <w:pPr>
              <w:ind w:left="108"/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517" w:type="dxa"/>
          </w:tcPr>
          <w:p w:rsidR="000A1A83" w:rsidRPr="00C6190C" w:rsidRDefault="000A1A83" w:rsidP="0093156E">
            <w:pPr>
              <w:tabs>
                <w:tab w:val="center" w:pos="2650"/>
                <w:tab w:val="center" w:pos="5317"/>
                <w:tab w:val="center" w:pos="5920"/>
              </w:tabs>
              <w:spacing w:after="12" w:line="360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-Validated measurement tool  </w:t>
            </w:r>
          </w:p>
        </w:tc>
        <w:tc>
          <w:tcPr>
            <w:tcW w:w="624" w:type="dxa"/>
          </w:tcPr>
          <w:p w:rsidR="000A1A83" w:rsidRPr="00C6190C" w:rsidRDefault="000A1A83" w:rsidP="0093156E">
            <w:pPr>
              <w:spacing w:line="360" w:lineRule="auto"/>
              <w:ind w:left="45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14" w:type="dxa"/>
          </w:tcPr>
          <w:p w:rsidR="000A1A83" w:rsidRPr="00C6190C" w:rsidRDefault="000A1A83" w:rsidP="009315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e.g.,</w:t>
            </w:r>
            <w:r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validated</w:t>
            </w:r>
            <w:r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questionnaires</w:t>
            </w:r>
            <w:r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eastAsia="Palatino Linotype" w:hAnsi="Times New Roman" w:cs="Times New Roman"/>
                <w:sz w:val="24"/>
                <w:szCs w:val="24"/>
              </w:rPr>
              <w:t>direct</w:t>
            </w: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measurements  </w:t>
            </w:r>
          </w:p>
        </w:tc>
      </w:tr>
      <w:tr w:rsidR="000A1A83" w:rsidRPr="00C6190C" w:rsidTr="0093156E">
        <w:trPr>
          <w:trHeight w:val="451"/>
        </w:trPr>
        <w:tc>
          <w:tcPr>
            <w:tcW w:w="800" w:type="dxa"/>
            <w:vMerge/>
          </w:tcPr>
          <w:p w:rsidR="000A1A83" w:rsidRPr="00C6190C" w:rsidRDefault="000A1A83" w:rsidP="0093156E">
            <w:pPr>
              <w:ind w:left="108"/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517" w:type="dxa"/>
          </w:tcPr>
          <w:p w:rsidR="000A1A83" w:rsidRPr="00C6190C" w:rsidRDefault="000A1A83" w:rsidP="0093156E">
            <w:pPr>
              <w:tabs>
                <w:tab w:val="center" w:pos="2650"/>
                <w:tab w:val="center" w:pos="5317"/>
                <w:tab w:val="center" w:pos="5920"/>
              </w:tabs>
              <w:spacing w:after="12" w:line="360" w:lineRule="auto"/>
              <w:jc w:val="both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-No validated measurement tool, but availability or description of the tool </w:t>
            </w:r>
          </w:p>
        </w:tc>
        <w:tc>
          <w:tcPr>
            <w:tcW w:w="624" w:type="dxa"/>
          </w:tcPr>
          <w:p w:rsidR="000A1A83" w:rsidRDefault="000A1A83" w:rsidP="0093156E">
            <w:pPr>
              <w:spacing w:line="360" w:lineRule="auto"/>
              <w:ind w:left="45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14" w:type="dxa"/>
            <w:vAlign w:val="center"/>
          </w:tcPr>
          <w:p w:rsidR="000A1A83" w:rsidRPr="00C6190C" w:rsidRDefault="000A1A83" w:rsidP="009315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e.g., a detailed description of items of a new non-validated questionnaire  </w:t>
            </w:r>
          </w:p>
        </w:tc>
      </w:tr>
      <w:tr w:rsidR="000A1A83" w:rsidRPr="00C6190C" w:rsidTr="0093156E">
        <w:trPr>
          <w:trHeight w:val="451"/>
        </w:trPr>
        <w:tc>
          <w:tcPr>
            <w:tcW w:w="800" w:type="dxa"/>
            <w:vMerge/>
            <w:tcBorders>
              <w:bottom w:val="single" w:sz="4" w:space="0" w:color="auto"/>
            </w:tcBorders>
          </w:tcPr>
          <w:p w:rsidR="000A1A83" w:rsidRPr="00C6190C" w:rsidRDefault="000A1A83" w:rsidP="0093156E">
            <w:pPr>
              <w:ind w:left="108"/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517" w:type="dxa"/>
            <w:tcBorders>
              <w:bottom w:val="single" w:sz="4" w:space="0" w:color="auto"/>
            </w:tcBorders>
          </w:tcPr>
          <w:p w:rsidR="000A1A83" w:rsidRPr="00C6190C" w:rsidRDefault="000A1A83" w:rsidP="0093156E">
            <w:pPr>
              <w:tabs>
                <w:tab w:val="center" w:pos="2650"/>
                <w:tab w:val="center" w:pos="5317"/>
                <w:tab w:val="center" w:pos="5920"/>
              </w:tabs>
              <w:spacing w:after="12" w:line="360" w:lineRule="auto"/>
              <w:jc w:val="both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-No availability or description of the measurement tool </w:t>
            </w: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:rsidR="000A1A83" w:rsidRDefault="000A1A83" w:rsidP="0093156E">
            <w:pPr>
              <w:spacing w:line="360" w:lineRule="auto"/>
              <w:ind w:left="45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614" w:type="dxa"/>
            <w:tcBorders>
              <w:bottom w:val="single" w:sz="4" w:space="0" w:color="auto"/>
            </w:tcBorders>
          </w:tcPr>
          <w:p w:rsidR="000A1A83" w:rsidRPr="00C6190C" w:rsidRDefault="000A1A83" w:rsidP="0093156E">
            <w:pPr>
              <w:spacing w:line="360" w:lineRule="auto"/>
              <w:jc w:val="both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</w:tc>
      </w:tr>
      <w:tr w:rsidR="000A1A83" w:rsidRPr="00C6190C" w:rsidTr="0093156E">
        <w:trPr>
          <w:trHeight w:val="451"/>
        </w:trPr>
        <w:tc>
          <w:tcPr>
            <w:tcW w:w="800" w:type="dxa"/>
          </w:tcPr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4517" w:type="dxa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Comparability</w:t>
            </w: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(mx:2 points) </w:t>
            </w:r>
          </w:p>
        </w:tc>
        <w:tc>
          <w:tcPr>
            <w:tcW w:w="624" w:type="dxa"/>
          </w:tcPr>
          <w:p w:rsidR="000A1A83" w:rsidRDefault="000A1A83" w:rsidP="0093156E">
            <w:pPr>
              <w:spacing w:line="360" w:lineRule="auto"/>
              <w:ind w:left="45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4" w:type="dxa"/>
          </w:tcPr>
          <w:p w:rsidR="000A1A83" w:rsidRPr="00C6190C" w:rsidRDefault="000A1A83" w:rsidP="0093156E">
            <w:pPr>
              <w:spacing w:line="360" w:lineRule="auto"/>
              <w:jc w:val="both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</w:tc>
      </w:tr>
      <w:tr w:rsidR="000A1A83" w:rsidRPr="00C6190C" w:rsidTr="0093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right w:w="64" w:type="dxa"/>
          </w:tblCellMar>
        </w:tblPrEx>
        <w:trPr>
          <w:trHeight w:val="451"/>
        </w:trPr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3a </w:t>
            </w:r>
          </w:p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Control of confounding factors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1A83" w:rsidRPr="00C6190C" w:rsidTr="0093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right w:w="64" w:type="dxa"/>
          </w:tblCellMar>
        </w:tblPrEx>
        <w:trPr>
          <w:trHeight w:val="451"/>
        </w:trPr>
        <w:tc>
          <w:tcPr>
            <w:tcW w:w="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22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-In the study, factors that may influence other variables, distorting the results, are controlled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e.g., use of ANCOVA or statistically adjusted variables (sex, age, etc.). </w:t>
            </w:r>
          </w:p>
        </w:tc>
      </w:tr>
      <w:tr w:rsidR="000A1A83" w:rsidRPr="00C6190C" w:rsidTr="0093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right w:w="64" w:type="dxa"/>
          </w:tblCellMar>
        </w:tblPrEx>
        <w:trPr>
          <w:trHeight w:val="657"/>
        </w:trPr>
        <w:tc>
          <w:tcPr>
            <w:tcW w:w="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 No control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A83" w:rsidRPr="00C6190C" w:rsidTr="0093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right w:w="64" w:type="dxa"/>
          </w:tblCellMar>
        </w:tblPrEx>
        <w:trPr>
          <w:trHeight w:val="722"/>
        </w:trPr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3b </w:t>
            </w:r>
          </w:p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" w:right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Comparability of individuals from different groups based on study design or analysis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A83" w:rsidRPr="00C6190C" w:rsidTr="0093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right w:w="64" w:type="dxa"/>
          </w:tblCellMar>
        </w:tblPrEx>
        <w:trPr>
          <w:trHeight w:val="799"/>
        </w:trPr>
        <w:tc>
          <w:tcPr>
            <w:tcW w:w="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-The study individuals in the different groups are comparable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righ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According to the sample size and composition (e.g., sex, age). Difference in sample composition rate ≤ 10% </w:t>
            </w:r>
          </w:p>
        </w:tc>
      </w:tr>
      <w:tr w:rsidR="000A1A83" w:rsidRPr="00C6190C" w:rsidTr="0093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right w:w="64" w:type="dxa"/>
          </w:tblCellMar>
        </w:tblPrEx>
        <w:trPr>
          <w:trHeight w:val="451"/>
        </w:trPr>
        <w:tc>
          <w:tcPr>
            <w:tcW w:w="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ind w:left="1" w:righ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-</w:t>
            </w: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The study individuals in the different groups are not comparable</w:t>
            </w: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1A83" w:rsidRPr="00C6190C" w:rsidTr="0093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right w:w="64" w:type="dxa"/>
          </w:tblCellMar>
        </w:tblPrEx>
        <w:trPr>
          <w:trHeight w:val="451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Outcome</w:t>
            </w: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(mx: 4 points)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1A83" w:rsidRPr="00C6190C" w:rsidTr="0093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right w:w="64" w:type="dxa"/>
          </w:tblCellMar>
        </w:tblPrEx>
        <w:trPr>
          <w:trHeight w:val="658"/>
        </w:trPr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4a </w:t>
            </w:r>
          </w:p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Assessment of the outcome 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A83" w:rsidRPr="00C6190C" w:rsidTr="0093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right w:w="64" w:type="dxa"/>
          </w:tblCellMar>
        </w:tblPrEx>
        <w:trPr>
          <w:trHeight w:val="516"/>
        </w:trPr>
        <w:tc>
          <w:tcPr>
            <w:tcW w:w="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" w:right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-Independent or blind assessment by medical tools or by secure record linkage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e.g., X-ray assessment, medical records, or databases </w:t>
            </w:r>
          </w:p>
        </w:tc>
      </w:tr>
      <w:tr w:rsidR="000A1A83" w:rsidRPr="00C6190C" w:rsidTr="0093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right w:w="64" w:type="dxa"/>
          </w:tblCellMar>
        </w:tblPrEx>
        <w:trPr>
          <w:trHeight w:val="733"/>
        </w:trPr>
        <w:tc>
          <w:tcPr>
            <w:tcW w:w="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 Self-report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1A83" w:rsidRPr="00C6190C" w:rsidTr="0093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right w:w="64" w:type="dxa"/>
          </w:tblCellMar>
        </w:tblPrEx>
        <w:trPr>
          <w:trHeight w:val="938"/>
        </w:trPr>
        <w:tc>
          <w:tcPr>
            <w:tcW w:w="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-No description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righ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A83" w:rsidRPr="00C6190C" w:rsidTr="0093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right w:w="64" w:type="dxa"/>
          </w:tblCellMar>
        </w:tblPrEx>
        <w:trPr>
          <w:trHeight w:val="733"/>
        </w:trPr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A83" w:rsidRDefault="000A1A83" w:rsidP="0093156E">
            <w:pPr>
              <w:ind w:left="122"/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</w:pPr>
          </w:p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t xml:space="preserve">4b </w:t>
            </w:r>
          </w:p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i/>
                <w:sz w:val="24"/>
                <w:szCs w:val="24"/>
              </w:rPr>
              <w:lastRenderedPageBreak/>
              <w:t xml:space="preserve">Statistics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1A83" w:rsidRPr="00C6190C" w:rsidTr="0093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right w:w="64" w:type="dxa"/>
          </w:tblCellMar>
        </w:tblPrEx>
        <w:trPr>
          <w:trHeight w:val="1502"/>
        </w:trPr>
        <w:tc>
          <w:tcPr>
            <w:tcW w:w="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" w:right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-Concurrent presence of 3 conditions: 1. statistical tests for data analysis are clearly described; 2. statistical tests are appropriate; 3. presence of a measure of association (including confidence intervals and p-value).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83" w:rsidRPr="00C6190C" w:rsidRDefault="000A1A83" w:rsidP="0093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1A83" w:rsidRPr="00C6190C" w:rsidTr="0093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right w:w="64" w:type="dxa"/>
          </w:tblCellMar>
        </w:tblPrEx>
        <w:trPr>
          <w:trHeight w:val="441"/>
        </w:trPr>
        <w:tc>
          <w:tcPr>
            <w:tcW w:w="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-Under 2 out of 3 previous conditions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1A83" w:rsidRPr="00C6190C" w:rsidTr="0093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right w:w="64" w:type="dxa"/>
          </w:tblCellMar>
        </w:tblPrEx>
        <w:trPr>
          <w:trHeight w:val="516"/>
        </w:trPr>
        <w:tc>
          <w:tcPr>
            <w:tcW w:w="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-Under 1 or no condition out of 3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83" w:rsidRPr="00C6190C" w:rsidRDefault="000A1A83" w:rsidP="0093156E">
            <w:pPr>
              <w:ind w:lef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6190C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bookmarkEnd w:id="1"/>
    <w:p w:rsidR="000A1A83" w:rsidRPr="00C6190C" w:rsidRDefault="000A1A83" w:rsidP="000A1A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190C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</w:p>
    <w:p w:rsidR="0052457B" w:rsidRDefault="0052457B" w:rsidP="00AD5B84">
      <w:pPr>
        <w:pStyle w:val="ListParagraph"/>
        <w:numPr>
          <w:ilvl w:val="0"/>
          <w:numId w:val="1"/>
        </w:numPr>
      </w:pPr>
    </w:p>
    <w:sectPr w:rsidR="005245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Linotype">
    <w:altName w:val="Palatino Linotype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0701AD"/>
    <w:multiLevelType w:val="hybridMultilevel"/>
    <w:tmpl w:val="60BA3B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57B"/>
    <w:rsid w:val="000A1A83"/>
    <w:rsid w:val="00293D10"/>
    <w:rsid w:val="00307D5E"/>
    <w:rsid w:val="0052457B"/>
    <w:rsid w:val="006B3BE0"/>
    <w:rsid w:val="006D4DD1"/>
    <w:rsid w:val="007F7532"/>
    <w:rsid w:val="00AD5B84"/>
    <w:rsid w:val="00D1189E"/>
    <w:rsid w:val="00D93543"/>
    <w:rsid w:val="00F757B9"/>
    <w:rsid w:val="00F8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147B4"/>
  <w15:chartTrackingRefBased/>
  <w15:docId w15:val="{E063DCC9-CDD2-47B7-A6D0-14962DBDA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360" w:lineRule="auto"/>
        <w:ind w:firstLine="432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2457B"/>
    <w:rPr>
      <w:b/>
      <w:bCs/>
    </w:rPr>
  </w:style>
  <w:style w:type="table" w:styleId="TableGrid">
    <w:name w:val="Table Grid"/>
    <w:basedOn w:val="TableNormal"/>
    <w:uiPriority w:val="39"/>
    <w:rsid w:val="0052457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93D10"/>
    <w:pPr>
      <w:ind w:left="720"/>
      <w:contextualSpacing/>
    </w:pPr>
  </w:style>
  <w:style w:type="table" w:customStyle="1" w:styleId="TableGrid0">
    <w:name w:val="TableGrid"/>
    <w:rsid w:val="000A1A83"/>
    <w:pPr>
      <w:spacing w:before="0" w:beforeAutospacing="0" w:after="0" w:afterAutospacing="0" w:line="240" w:lineRule="auto"/>
      <w:ind w:firstLine="0"/>
      <w:jc w:val="left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DefaultParagraphFont"/>
    <w:rsid w:val="000A1A83"/>
    <w:rPr>
      <w:rFonts w:ascii="PalatinoLinotype" w:hAnsi="PalatinoLinotype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7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Alemayehu Tadesse Gedo</dc:creator>
  <cp:keywords/>
  <dc:description/>
  <cp:lastModifiedBy>Alemayehu Tadesse Gedo</cp:lastModifiedBy>
  <cp:revision>2</cp:revision>
  <dcterms:created xsi:type="dcterms:W3CDTF">2026-09-02T19:38:00Z</dcterms:created>
  <dcterms:modified xsi:type="dcterms:W3CDTF">2026-09-02T19:38:00Z</dcterms:modified>
</cp:coreProperties>
</file>