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44225">
      <w:pPr>
        <w:keepNext w:val="0"/>
        <w:keepLines w:val="0"/>
        <w:widowControl/>
        <w:suppressLineNumbers w:val="0"/>
        <w:jc w:val="both"/>
        <w:textAlignment w:val="top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  <w:t>Table 1. Baseline clinicopathological characteristics of patients across the three cohorts.</w:t>
      </w:r>
    </w:p>
    <w:tbl>
      <w:tblPr>
        <w:tblStyle w:val="2"/>
        <w:tblW w:w="5118" w:type="pct"/>
        <w:tblInd w:w="-348" w:type="dxa"/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5"/>
        <w:gridCol w:w="1424"/>
        <w:gridCol w:w="1424"/>
        <w:gridCol w:w="1490"/>
        <w:gridCol w:w="1655"/>
        <w:gridCol w:w="1566"/>
        <w:gridCol w:w="909"/>
        <w:gridCol w:w="693"/>
      </w:tblGrid>
      <w:tr w14:paraId="4D523F6F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88" w:hRule="atLeast"/>
        </w:trPr>
        <w:tc>
          <w:tcPr>
            <w:tcW w:w="788" w:type="pct"/>
            <w:tcBorders>
              <w:bottom w:val="single" w:color="000000" w:sz="4" w:space="0"/>
            </w:tcBorders>
            <w:shd w:val="clear" w:color="auto" w:fill="auto"/>
            <w:noWrap/>
            <w:vAlign w:val="top"/>
          </w:tcPr>
          <w:p w14:paraId="2FB0A1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Variables</w:t>
            </w:r>
          </w:p>
        </w:tc>
        <w:tc>
          <w:tcPr>
            <w:tcW w:w="654" w:type="pct"/>
            <w:tcBorders>
              <w:bottom w:val="single" w:color="000000" w:sz="4" w:space="0"/>
            </w:tcBorders>
            <w:shd w:val="clear" w:color="auto" w:fill="auto"/>
            <w:noWrap/>
            <w:vAlign w:val="top"/>
          </w:tcPr>
          <w:p w14:paraId="7E58589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Overall </w:t>
            </w:r>
          </w:p>
          <w:p w14:paraId="0A4F67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(n=583)</w:t>
            </w:r>
          </w:p>
        </w:tc>
        <w:tc>
          <w:tcPr>
            <w:tcW w:w="654" w:type="pct"/>
            <w:tcBorders>
              <w:bottom w:val="single" w:color="000000" w:sz="4" w:space="0"/>
            </w:tcBorders>
            <w:shd w:val="clear" w:color="auto" w:fill="auto"/>
            <w:noWrap/>
            <w:vAlign w:val="top"/>
          </w:tcPr>
          <w:p w14:paraId="5DE7593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Tra</w:t>
            </w:r>
          </w:p>
          <w:p w14:paraId="080A2A4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(n=293)</w:t>
            </w:r>
          </w:p>
        </w:tc>
        <w:tc>
          <w:tcPr>
            <w:tcW w:w="684" w:type="pct"/>
            <w:tcBorders>
              <w:bottom w:val="single" w:color="000000" w:sz="4" w:space="0"/>
            </w:tcBorders>
            <w:shd w:val="clear" w:color="auto" w:fill="auto"/>
            <w:noWrap/>
            <w:vAlign w:val="top"/>
          </w:tcPr>
          <w:p w14:paraId="196607C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Int-Val</w:t>
            </w:r>
          </w:p>
          <w:p w14:paraId="65A3C77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(n=165)</w:t>
            </w:r>
          </w:p>
        </w:tc>
        <w:tc>
          <w:tcPr>
            <w:tcW w:w="760" w:type="pct"/>
            <w:tcBorders>
              <w:bottom w:val="single" w:color="000000" w:sz="4" w:space="0"/>
            </w:tcBorders>
            <w:shd w:val="clear" w:color="auto" w:fill="auto"/>
            <w:noWrap/>
            <w:vAlign w:val="top"/>
          </w:tcPr>
          <w:p w14:paraId="466C174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Ext-Val</w:t>
            </w:r>
          </w:p>
          <w:p w14:paraId="3A95DF8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(n=125)</w:t>
            </w:r>
          </w:p>
        </w:tc>
        <w:tc>
          <w:tcPr>
            <w:tcW w:w="720" w:type="pct"/>
            <w:tcBorders>
              <w:bottom w:val="single" w:color="000000" w:sz="4" w:space="0"/>
            </w:tcBorders>
            <w:shd w:val="clear" w:color="auto" w:fill="auto"/>
            <w:noWrap/>
            <w:vAlign w:val="top"/>
          </w:tcPr>
          <w:p w14:paraId="7C2473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Pa </w:t>
            </w:r>
          </w:p>
        </w:tc>
        <w:tc>
          <w:tcPr>
            <w:tcW w:w="417" w:type="pct"/>
            <w:tcBorders>
              <w:bottom w:val="single" w:color="000000" w:sz="4" w:space="0"/>
            </w:tcBorders>
            <w:shd w:val="clear" w:color="auto" w:fill="auto"/>
            <w:noWrap/>
            <w:vAlign w:val="top"/>
          </w:tcPr>
          <w:p w14:paraId="15708B1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Pb </w:t>
            </w:r>
          </w:p>
        </w:tc>
        <w:tc>
          <w:tcPr>
            <w:tcW w:w="318" w:type="pct"/>
            <w:tcBorders>
              <w:bottom w:val="single" w:color="000000" w:sz="4" w:space="0"/>
            </w:tcBorders>
            <w:shd w:val="clear" w:color="auto" w:fill="auto"/>
            <w:noWrap/>
            <w:vAlign w:val="top"/>
          </w:tcPr>
          <w:p w14:paraId="285498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Pc</w:t>
            </w:r>
          </w:p>
        </w:tc>
      </w:tr>
      <w:tr w14:paraId="53757BEF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D604F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Recurrence/Metastasis, n (%)</w:t>
            </w:r>
          </w:p>
        </w:tc>
        <w:tc>
          <w:tcPr>
            <w:tcW w:w="654" w:type="pct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6C8640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54" w:type="pct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AF4373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pct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0315F9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60" w:type="pct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46AC6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720" w:type="pct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67EAB2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  <w:tc>
          <w:tcPr>
            <w:tcW w:w="417" w:type="pct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86FCF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0.436</w:t>
            </w:r>
          </w:p>
        </w:tc>
        <w:tc>
          <w:tcPr>
            <w:tcW w:w="318" w:type="pct"/>
            <w:tcBorders>
              <w:top w:val="single" w:color="000000" w:sz="4" w:space="0"/>
              <w:bottom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29BA2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0.462</w:t>
            </w:r>
          </w:p>
        </w:tc>
      </w:tr>
      <w:tr w14:paraId="0699191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61710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65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7862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399 (68.4%)</w:t>
            </w:r>
          </w:p>
        </w:tc>
        <w:tc>
          <w:tcPr>
            <w:tcW w:w="65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AB95C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 (67.6%)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07DEC5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 (67.3%)</w:t>
            </w:r>
          </w:p>
        </w:tc>
        <w:tc>
          <w:tcPr>
            <w:tcW w:w="7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26B835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 (72.0%)</w:t>
            </w:r>
          </w:p>
        </w:tc>
        <w:tc>
          <w:tcPr>
            <w:tcW w:w="72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1CE34E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41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417A1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18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3466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CFE4F8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14:paraId="63CCD8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65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9DCAC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 (31.6%)</w:t>
            </w:r>
          </w:p>
        </w:tc>
        <w:tc>
          <w:tcPr>
            <w:tcW w:w="65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6BE74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 (32.4%)</w:t>
            </w:r>
          </w:p>
        </w:tc>
        <w:tc>
          <w:tcPr>
            <w:tcW w:w="684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35ECC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 (32.7%)</w:t>
            </w:r>
          </w:p>
        </w:tc>
        <w:tc>
          <w:tcPr>
            <w:tcW w:w="76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329F4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 (28.0%)</w:t>
            </w:r>
          </w:p>
        </w:tc>
        <w:tc>
          <w:tcPr>
            <w:tcW w:w="720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471137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417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14:paraId="38E689B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18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4BAE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39FDDBF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6A6EEA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Follow-up time (months), median [IQR]</w:t>
            </w:r>
          </w:p>
        </w:tc>
        <w:tc>
          <w:tcPr>
            <w:tcW w:w="654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0CEEE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41.00 [25.50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50.00]</w:t>
            </w:r>
          </w:p>
        </w:tc>
        <w:tc>
          <w:tcPr>
            <w:tcW w:w="654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239D7C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48.00 [24.00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51.00]</w:t>
            </w:r>
          </w:p>
        </w:tc>
        <w:tc>
          <w:tcPr>
            <w:tcW w:w="684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52AE7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48.00 [28.00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59.00]</w:t>
            </w:r>
          </w:p>
        </w:tc>
        <w:tc>
          <w:tcPr>
            <w:tcW w:w="760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36068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46.5[25.00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53.00]</w:t>
            </w:r>
          </w:p>
        </w:tc>
        <w:tc>
          <w:tcPr>
            <w:tcW w:w="720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1D9654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417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780652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0.231</w:t>
            </w:r>
          </w:p>
        </w:tc>
        <w:tc>
          <w:tcPr>
            <w:tcW w:w="318" w:type="pct"/>
            <w:tcBorders>
              <w:top w:val="nil"/>
              <w:tl2br w:val="nil"/>
              <w:tr2bl w:val="nil"/>
            </w:tcBorders>
            <w:shd w:val="clear" w:color="auto" w:fill="auto"/>
            <w:noWrap/>
            <w:vAlign w:val="bottom"/>
          </w:tcPr>
          <w:p w14:paraId="46556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0.154</w:t>
            </w:r>
          </w:p>
        </w:tc>
      </w:tr>
      <w:tr w14:paraId="14E3186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404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 (years), median [IQR]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50BD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54.00 [46.00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63.00]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3421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54.00 [46.00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64.00]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86E0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55.00 [46.00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63.00]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F8D3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54.00 [45.00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61.00]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8772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0.676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D163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0.287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DB7C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0.495</w:t>
            </w:r>
          </w:p>
        </w:tc>
      </w:tr>
      <w:tr w14:paraId="282DBB21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E2FD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Maximum diameter (mm), median [IQR]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F8AB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27.31 [21.82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34.35]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2237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27.63 [21.64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34.31]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E3BA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27.13 [21.26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34.61]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5943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27.29 [22.22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34.39]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4347A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0.758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762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0.750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DBC7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0.554</w:t>
            </w:r>
          </w:p>
        </w:tc>
      </w:tr>
      <w:tr w14:paraId="511022A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07364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Delivery times, n (%)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D6C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5E5C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9F64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B6FC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23C5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0.379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7FF8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0.337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FA62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0.100</w:t>
            </w:r>
          </w:p>
        </w:tc>
      </w:tr>
      <w:tr w14:paraId="3C55FA4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8E5F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&lt;3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F0432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323 (55.4%)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E009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 (55.3%)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0FC6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 (60.0%)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83C0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 (49.6%)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40C6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10E1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06B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4754CB0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3D25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≥3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8B62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 (44.6%)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4946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 (44.7%)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7827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 (40.0%)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CE3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 (50.4%)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A513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341A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607A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73EBCD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22E1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Ki67, median [IQR]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A60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60.00 [50.00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75.00]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0883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60.00 [60.00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80.00]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5E3B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60.00 [50.00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70.00]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B31D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60.00 [50.00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75.00]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ACF6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0.055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7F34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0.903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50BC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0.139</w:t>
            </w:r>
          </w:p>
        </w:tc>
      </w:tr>
      <w:tr w14:paraId="556988E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6B3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SCC-Ag, median [IQR]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3A5B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2.50 [1.10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9.15]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8055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2.34 [1.10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7.43]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B858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2.55 [1.20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9.86]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5E1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2.40 [1.02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13.85]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E17F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0.347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A909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0.261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41EB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0.756</w:t>
            </w:r>
          </w:p>
        </w:tc>
      </w:tr>
      <w:tr w14:paraId="3AE62B7D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7E3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ADCmean, median [IQR]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3F07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1.10 [0.98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1.32]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C2D9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1.09 [0.93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1.32]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12CA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1.09 [0.99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1.31]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72A1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 [0.99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1.33]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E77C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0.452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443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0.264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8E5B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0.549</w:t>
            </w:r>
          </w:p>
        </w:tc>
      </w:tr>
      <w:tr w14:paraId="295DE25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345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ADCmin, median [IQR]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E05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 [0.73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1.12]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E88B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0.89 [0.73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1.12]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C5BA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 [0.72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1.12]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80CE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 [0.73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1.12]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4CA4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0.727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DBE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0.719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4D80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0.960</w:t>
            </w:r>
          </w:p>
        </w:tc>
      </w:tr>
      <w:tr w14:paraId="0B6683E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A1984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Lymph node metastasis, n (%)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86C0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6A40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9883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B24CE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602B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0.726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ECA0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0.389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BDA7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0.704</w:t>
            </w:r>
          </w:p>
        </w:tc>
      </w:tr>
      <w:tr w14:paraId="5A8654A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F5F2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0EB8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425 (72.9%)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C009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 (71.3%)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834F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 (73.3%)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D0B0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 (76.0%)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BE70B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DFD2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8E67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C218778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0959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718C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 (27.1%)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BB56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 (28.7%)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0A7F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 (26.7%)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DE5B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 (24.0%)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6F4C8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CC17A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8A414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9448C42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D45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Postoperative treatment, n (%)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DC49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2221C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7301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98488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7804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0.992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EF8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0.996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3146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0.974</w:t>
            </w:r>
          </w:p>
        </w:tc>
      </w:tr>
      <w:tr w14:paraId="3BAB2E49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5CC2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Radiotherapy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4BCE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 (31.6%)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B22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 (31.7%)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0EE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 (30.9%)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0E4C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 (32.0%)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D554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397C9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1DF99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ACB05A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5E8E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Chemotherapy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4F28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 (13.7%)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3F08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 (13.7%)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5C5A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 (13.3%)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5124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 (14.4%)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3DAA6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C981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DAA7C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A418F9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D36B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Chemoradiotherapy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53F5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 (16.6%)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C0FDD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 (16.7%)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26CA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 (16.4%)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4A01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 (16.8%)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3FCC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2747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BD74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1738E1B6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4C7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None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4C87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222 (38.1%)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9734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 (37.9%)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5815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 (39.4%)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E959F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 (36.8%)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299E3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6BF7A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A48C9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830288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AF46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Menopause, n (%)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85006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EEF97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5802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FB3BF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840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0.310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04DC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0.391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222C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1.000</w:t>
            </w:r>
          </w:p>
        </w:tc>
      </w:tr>
      <w:tr w14:paraId="6276B3C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7E83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097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256 (43.9%)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F9B7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 (41.3%)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BC53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 (46.7%)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3131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 (46.4%)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A522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BD4C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B27C3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37C5DA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9D33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BBF5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327 (56.1%)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A554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 (58.7%)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F6B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 (53.3%)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5B50F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 (53.6%)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2B812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18F2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DBFCA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F5DD8C1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F19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Smoke history, n (%)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6C2D1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D4434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BD8E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F59DB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5A27D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0.166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5E3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0.372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D9C7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0.853</w:t>
            </w:r>
          </w:p>
        </w:tc>
      </w:tr>
      <w:tr w14:paraId="424A950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DF4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38EA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417 (71.5%)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AF59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218 (74.4%)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A3FF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 (67.9%)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264E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 (69.6%)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6F55F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02EEF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FDEBC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8F6029D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FA7A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A99B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 (28.5%)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B29E3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 (25.6%)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32E6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 (32.1%)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FDB4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 (30.4%)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CE11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8751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A1ABB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66697B8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44F8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HPV status, n (%)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FE470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305F65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502A8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8401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B65B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0.619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17D1E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0.278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21885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0.143</w:t>
            </w:r>
          </w:p>
        </w:tc>
      </w:tr>
      <w:tr w14:paraId="5D7A2C1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6ADE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Negative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401C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 (13.4%)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D9EE3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 (13.0%)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D8DD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 (10.9%)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9ED2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 (17.6%)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16A8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0A6FC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BA2C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CDDE00E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1D09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Positive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C27F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505 (86.6%)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CAC8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255 (87.0%)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12B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 (89.1%)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0029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 (82.4%)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255A0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B6B32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30F6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23702C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78A4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FIGO stage, n (%)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6A548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EEDF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C2FC7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5C54E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7DF4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0.390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C8742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0.232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3A7E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0.787</w:t>
            </w:r>
          </w:p>
        </w:tc>
      </w:tr>
      <w:tr w14:paraId="7F8F057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543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I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4A15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279 (47.9%)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267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 (45.1%)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08FB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 (49.7%)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171C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 (52.0%)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B3A5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F95E6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B914D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89A03C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65EA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II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47F2A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304 (52.1%)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500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 (54.9%)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074D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 (50.3%)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3EEC6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 (48.0%)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CF64F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6F1E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2B74D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B95BA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E2FA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Pathological type, n (%)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4DA74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575268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D5513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F65A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3298D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0.100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EF5D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0.644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FD09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0.564</w:t>
            </w:r>
          </w:p>
        </w:tc>
      </w:tr>
      <w:tr w14:paraId="03B37CD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B00E8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Squamous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cell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carcinoma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0E5C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467 (80.1%)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EDF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242 (82.6%)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704C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 (74.5%)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44191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 (81.6%)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487C7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D9A8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06737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DC2394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E6C31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Adenocarcinoma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FC8ED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 (12.5%)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98FA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 (11.3%)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FDCE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 (15.8%)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2409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 (11.2%)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DE23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ED4FB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8353EA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FD4F679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8B8E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Adenosquamous carcinoma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00621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 (4.8%)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3239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 (4.8%)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B388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 (5.5%)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5AB0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 (4.0%)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AF39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D5505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60E591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1CF0339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889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Others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9F92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 (2.6%)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CAD4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 (1.4%)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9E855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 (4.2%)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9DC9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 (3.2%)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C3679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A217D9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5DEBC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DD49A5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10F1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Pathological grade, n (%)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AE85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C432A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FEB7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C1BF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2BBE7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0.585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6F4A3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0.601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1289F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0.962</w:t>
            </w:r>
          </w:p>
        </w:tc>
      </w:tr>
      <w:tr w14:paraId="76D81C4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DAC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G1 (Well differentiated)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9059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 (70.5%)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C06CD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 (72.4%)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1F7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 (69.1%)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57092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 (68.0%)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4BFC1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C738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67884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C45EC0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FDF4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G2 (Moderately differentiated)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3110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 (16.6%)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44897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 (16.4%)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E89F3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 (16.4%)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5AD1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 (17.6%)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49287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772960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17D6E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54B6EC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73EFF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G3 (Poorly differentiated)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3E852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 (12.9%)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D434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 (11.3%)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1B3AC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 (14.5%)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23B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 (14.4%)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BAA37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68F99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678B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942486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F07D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1/2 Stromal infiltration, n (%)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C6F71A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95EF12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846A0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FAB9CB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8EA5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0.036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72C1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64F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0.636</w:t>
            </w:r>
          </w:p>
        </w:tc>
      </w:tr>
      <w:tr w14:paraId="5FF7AFD5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DFAC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0E8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355 (60.9%)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B119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 (54.9%)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92F12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 (65.5%)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0152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 (68.8%)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C76F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51EEC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35E56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ECEE707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0E29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1590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 (39.1%)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954A2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 (45.1%)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83C22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 (34.5%)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B6F6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 (31.2%)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B67E45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66E27B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427ECC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462A9A8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E9BAE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Parametrial infiltration, n (%)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000B10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AF9C68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D54287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79EA11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7FE6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0.580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C8C31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0.007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C15F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0.055</w:t>
            </w:r>
          </w:p>
        </w:tc>
      </w:tr>
      <w:tr w14:paraId="3A461F00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2BB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75160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383 (65.7%)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EDDD7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 (61.8%)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3C174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 (64.8%)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6343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 (76.0%)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D8545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0FDEA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6B3AD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21E9B1C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964E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A4B74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 (34.3%)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014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 (38.2%)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8D3AD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 (35.2%)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E5827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 (24.0%)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91C07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91D1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DC999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10D4424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56963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LVI , n (%)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A982DD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4E96C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1EF37A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01E3878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FAF5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0.019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8924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0.011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6E3F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0.794</w:t>
            </w:r>
          </w:p>
        </w:tc>
      </w:tr>
      <w:tr w14:paraId="1A612A8B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1BDC8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No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194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300 (51.5%)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E6780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 (45.1%)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2B41A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 (57.0%)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C2096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 (59.2%)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1C6A9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00FB43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87E0AD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5C2565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FC87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Yes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94B67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283 (48.5%)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D4B2B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 (54.9%)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EA2D2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 (43.0%)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44CC3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 (40.8%)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42D9533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2AD181C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71F2B6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33CF6A63">
        <w:tblPrEx>
          <w:tblBorders>
            <w:top w:val="single" w:color="000000" w:sz="4" w:space="0"/>
            <w:left w:val="none" w:color="auto" w:sz="0" w:space="0"/>
            <w:bottom w:val="single" w:color="000000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8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BA5D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pLNM, median [IQR]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574F8A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0.45 [0.44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0.56]</w:t>
            </w:r>
          </w:p>
        </w:tc>
        <w:tc>
          <w:tcPr>
            <w:tcW w:w="65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2AAD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0.44 [0.44, 0.71]</w:t>
            </w:r>
          </w:p>
        </w:tc>
        <w:tc>
          <w:tcPr>
            <w:tcW w:w="684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77BA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0.46 [0.44, 0.54]</w:t>
            </w:r>
          </w:p>
        </w:tc>
        <w:tc>
          <w:tcPr>
            <w:tcW w:w="76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6AF9D8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0.47 [0.45, 0.54]</w:t>
            </w:r>
          </w:p>
        </w:tc>
        <w:tc>
          <w:tcPr>
            <w:tcW w:w="720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38BBA8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0.004</w:t>
            </w:r>
          </w:p>
        </w:tc>
        <w:tc>
          <w:tcPr>
            <w:tcW w:w="417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70236D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&lt;0.001</w:t>
            </w:r>
          </w:p>
        </w:tc>
        <w:tc>
          <w:tcPr>
            <w:tcW w:w="318" w:type="pct"/>
            <w:tcBorders>
              <w:tl2br w:val="nil"/>
              <w:tr2bl w:val="nil"/>
            </w:tcBorders>
            <w:shd w:val="clear" w:color="auto" w:fill="auto"/>
            <w:noWrap/>
            <w:vAlign w:val="bottom"/>
          </w:tcPr>
          <w:p w14:paraId="12BFB1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0.246</w:t>
            </w:r>
          </w:p>
        </w:tc>
      </w:tr>
    </w:tbl>
    <w:p w14:paraId="2526F9C6">
      <w:pPr>
        <w:jc w:val="both"/>
        <w:rPr>
          <w:rFonts w:hint="eastAsia" w:ascii="Times New Roman" w:hAnsi="Times New Roman" w:eastAsia="宋体" w:cs="Times New Roman"/>
          <w:i w:val="0"/>
          <w:iCs w:val="0"/>
          <w:color w:val="000000"/>
          <w:sz w:val="21"/>
          <w:szCs w:val="21"/>
          <w:u w:val="none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</w:rPr>
        <w:t>Abbreviations: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sz w:val="21"/>
          <w:szCs w:val="21"/>
          <w:u w:val="none"/>
        </w:rPr>
        <w:t xml:space="preserve"> HPV, human papillomavirus; FIGO, International Federation of Gynecology and Obstetrics; Ki-67, Ki67 proliferation index; LVI, lymphovascular invasion; SCC-Ag, squamous cell carcinoma antigen; ADCmin, minimum apparent diffusion coefficient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sz w:val="21"/>
          <w:szCs w:val="21"/>
          <w:u w:val="none"/>
          <w:lang w:val="en-US" w:eastAsia="zh-CN"/>
        </w:rPr>
        <w:t xml:space="preserve">;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sz w:val="21"/>
          <w:szCs w:val="21"/>
          <w:u w:val="none"/>
        </w:rPr>
        <w:t>ADCm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sz w:val="21"/>
          <w:szCs w:val="21"/>
          <w:u w:val="none"/>
          <w:lang w:val="en-US" w:eastAsia="zh-CN"/>
        </w:rPr>
        <w:t>ean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sz w:val="21"/>
          <w:szCs w:val="21"/>
          <w:u w:val="none"/>
        </w:rPr>
        <w:t>, m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sz w:val="21"/>
          <w:szCs w:val="21"/>
          <w:u w:val="none"/>
          <w:lang w:val="en-US" w:eastAsia="zh-CN"/>
        </w:rPr>
        <w:t>ean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sz w:val="21"/>
          <w:szCs w:val="21"/>
          <w:u w:val="none"/>
        </w:rPr>
        <w:t xml:space="preserve"> apparent diffusion coefficient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sz w:val="21"/>
          <w:szCs w:val="21"/>
          <w:u w:val="none"/>
          <w:lang w:val="en-US" w:eastAsia="zh-CN"/>
        </w:rPr>
        <w:t>; pLNM, predicted probability of lymph node metastasis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sz w:val="21"/>
          <w:szCs w:val="21"/>
          <w:u w:val="none"/>
        </w:rPr>
        <w:t>.</w:t>
      </w:r>
    </w:p>
    <w:p w14:paraId="53C7D2BB">
      <w:pPr>
        <w:jc w:val="both"/>
        <w:rPr>
          <w:rFonts w:hint="eastAsia" w:ascii="Times New Roman" w:hAnsi="Times New Roman" w:eastAsia="宋体" w:cs="Times New Roman"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22F068CE">
      <w:pPr>
        <w:jc w:val="both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60AF1882">
      <w:pPr>
        <w:jc w:val="both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65F204B3">
      <w:pPr>
        <w:jc w:val="both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473D91D1">
      <w:pPr>
        <w:jc w:val="both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4728B4FE">
      <w:pPr>
        <w:jc w:val="both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64CC6DCB">
      <w:pPr>
        <w:jc w:val="both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6D9D55B6">
      <w:pPr>
        <w:jc w:val="both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>Table 2. Univariable and multivariable COX regression analyses of prognostic factors in the training cohort.</w:t>
      </w:r>
    </w:p>
    <w:tbl>
      <w:tblPr>
        <w:tblStyle w:val="2"/>
        <w:tblW w:w="10794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7"/>
        <w:gridCol w:w="1209"/>
        <w:gridCol w:w="1228"/>
        <w:gridCol w:w="1383"/>
        <w:gridCol w:w="1237"/>
        <w:gridCol w:w="1440"/>
        <w:gridCol w:w="920"/>
      </w:tblGrid>
      <w:tr w14:paraId="7B50C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377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bottom"/>
          </w:tcPr>
          <w:p w14:paraId="2EF8C67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Variables</w:t>
            </w:r>
          </w:p>
        </w:tc>
        <w:tc>
          <w:tcPr>
            <w:tcW w:w="382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34B2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Univariate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analysis</w:t>
            </w:r>
          </w:p>
          <w:p w14:paraId="6A9242E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597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6A04AB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 xml:space="preserve">Multivariable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analysis</w:t>
            </w:r>
          </w:p>
        </w:tc>
      </w:tr>
      <w:tr w14:paraId="6485A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3377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64040F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B2E8B3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HR 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A6116B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95% CI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8DCCD5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 value</w:t>
            </w:r>
          </w:p>
        </w:tc>
        <w:tc>
          <w:tcPr>
            <w:tcW w:w="12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4F56946B">
            <w:pPr>
              <w:widowControl/>
              <w:textAlignment w:val="top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H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R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28706CF5">
            <w:pPr>
              <w:widowControl/>
              <w:textAlignment w:val="top"/>
              <w:rPr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95% CI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77AE217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P value</w:t>
            </w:r>
          </w:p>
        </w:tc>
      </w:tr>
      <w:tr w14:paraId="0F5CE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7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4143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SCC-Ag</w:t>
            </w:r>
          </w:p>
        </w:tc>
        <w:tc>
          <w:tcPr>
            <w:tcW w:w="120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FB04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1.02 </w:t>
            </w:r>
          </w:p>
        </w:tc>
        <w:tc>
          <w:tcPr>
            <w:tcW w:w="12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19C7D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1.00-1.03</w:t>
            </w:r>
          </w:p>
        </w:tc>
        <w:tc>
          <w:tcPr>
            <w:tcW w:w="138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9FD6D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28FD5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1.01 </w:t>
            </w:r>
          </w:p>
        </w:tc>
        <w:tc>
          <w:tcPr>
            <w:tcW w:w="14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C0EE9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1.00-1.02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E69D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0.153</w:t>
            </w:r>
          </w:p>
        </w:tc>
      </w:tr>
      <w:tr w14:paraId="0B488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F6F0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Lymph node metastasis (Yes vs No)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13F26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2.06 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F69F5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1.38-3.09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76D0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BCA1D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1.73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376F2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1.13-2.67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4D9C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0.012</w:t>
            </w:r>
          </w:p>
        </w:tc>
      </w:tr>
      <w:tr w14:paraId="2585E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1A6D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Tumor size (mm)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2CCF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BAB99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0.96-1.01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EC4C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ACC9B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B77CF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EFE4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53AA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B558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Deep stromal invasion (≥1/2)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C7ECD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1.58 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2033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1.06-2.35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1E8D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0.024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5D4CD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1.46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35A5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1.01-2.12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319E1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0.046</w:t>
            </w:r>
          </w:p>
        </w:tc>
      </w:tr>
      <w:tr w14:paraId="34647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FB7FB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Parametrial infiltration (Yes vs No)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06E67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1.84 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F7142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1.24-2.74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8939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F4E79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9C1AB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1.04-2.37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52E9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0.032</w:t>
            </w:r>
          </w:p>
        </w:tc>
      </w:tr>
      <w:tr w14:paraId="5AEDB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63E44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Lymphovascular invasion (LVI)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501E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1.85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5683C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1.22-2.80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2949C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EA60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1.62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2DE4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1.06-2.46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8CAC1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</w:tr>
      <w:tr w14:paraId="76CA2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44DA5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 (years)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6C7D6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7BCE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0.96-0.98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F0DF9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339D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0.98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19BD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0.96-0.99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83AD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</w:tr>
      <w:tr w14:paraId="0E679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2D61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FIGO stage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FF066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C5769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0.56-1.24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0567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0.373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C7EB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DBC79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46D1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04D86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41D7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Pathological grade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186E1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4D1B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0.64-1.17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A88CD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0.350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CF921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A61A0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FD879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0A78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5CFAD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Treatment (Reference: None)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559C7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10A6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5E1E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6BE21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1.00 (Reference)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9AEC6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A0CF0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-</w:t>
            </w:r>
          </w:p>
        </w:tc>
      </w:tr>
      <w:tr w14:paraId="35F39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00026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Treatment: Chemoradiotherapy vs None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2B93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3230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0.39-1.14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3BF92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0.141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4B66D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0.74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B4F3E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0.43-1.28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B122B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0.284</w:t>
            </w:r>
          </w:p>
        </w:tc>
      </w:tr>
      <w:tr w14:paraId="37BA7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0D872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Treatment: Chemotherapy vs None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07C71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2B31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0.07-0.46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4315E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2EC42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0.29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B0311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0.11-0.73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CC38A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0.009</w:t>
            </w:r>
          </w:p>
        </w:tc>
      </w:tr>
      <w:tr w14:paraId="3241D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64AF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Treatment: Radiotherapy vs None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ACB2E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0.30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952E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0.17-0.50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E8622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D4CE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0.39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E6A9E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0.22-0.68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F74B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</w:tr>
      <w:tr w14:paraId="21CDD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4B43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Rad-score intra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3B9D7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72FB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1.77-3.77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88D6F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6AC94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2.18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9963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1.44-3.29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1B80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5D7E1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F2A3A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Rad-score peri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6F1C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2.27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37453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1.58-3.26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71AD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11C1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1.92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D2389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1.30-2.84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2DF8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0.001</w:t>
            </w:r>
          </w:p>
        </w:tc>
      </w:tr>
      <w:tr w14:paraId="6EA72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CEA83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Rad-score intra+peri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285E6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3.06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0A2A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2.05-4.58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BF9C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0150F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2.56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28114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1.66-3.94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E637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7FDA4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2A035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ITH integrated score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CB2B2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3.86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0645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2.52-5.91</w:t>
            </w: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515A0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EAE77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3.25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416F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2.01-5.26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615A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</w:tr>
      <w:tr w14:paraId="7D722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37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EDFB23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pLNM probability (0-1)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FEEC33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4.53 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4E4D69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2.44-8.39</w:t>
            </w:r>
          </w:p>
        </w:tc>
        <w:tc>
          <w:tcPr>
            <w:tcW w:w="138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A1C9B4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7B25FA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2.86 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65EF79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1.49-5.48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010F04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</w:tr>
    </w:tbl>
    <w:p w14:paraId="7B8A4778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 xml:space="preserve">Abbreviations: </w:t>
      </w:r>
      <w:r>
        <w:rPr>
          <w:rFonts w:ascii="Times New Roman" w:hAnsi="Times New Roman" w:cs="Times New Roman"/>
          <w:sz w:val="21"/>
          <w:szCs w:val="21"/>
        </w:rPr>
        <w:t xml:space="preserve">Variables with p &lt; 0.05 in the univariable analysis were entered into the multivariable model. OR, odds ratio; CI confidence interval；Rad-score_intra, intratumoral radiomics score; Rad-score_peri, peritumoral radiomics score; Rad-score_intra+peri, combined intratumoral and peritumoral radiomics score; ITH_integrated_score Intratumoral heterogeneity score integrated intratumoral and peritumoral. </w:t>
      </w:r>
    </w:p>
    <w:p w14:paraId="035E41CF">
      <w:pPr>
        <w:jc w:val="both"/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7A84903D">
      <w:pPr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 xml:space="preserve">. Diagnostic performance of the base models and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>eta-model across the three cohorts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>.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 xml:space="preserve"> </w:t>
      </w:r>
    </w:p>
    <w:tbl>
      <w:tblPr>
        <w:tblStyle w:val="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1157"/>
        <w:gridCol w:w="1376"/>
        <w:gridCol w:w="1412"/>
        <w:gridCol w:w="1386"/>
        <w:gridCol w:w="1412"/>
        <w:gridCol w:w="1384"/>
        <w:gridCol w:w="1440"/>
      </w:tblGrid>
      <w:tr w14:paraId="782AF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63DF6D1F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Cohort</w:t>
            </w:r>
          </w:p>
        </w:tc>
        <w:tc>
          <w:tcPr>
            <w:tcW w:w="54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5CDC6A20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Metric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527E2415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COX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 xml:space="preserve"> </w:t>
            </w:r>
          </w:p>
        </w:tc>
        <w:tc>
          <w:tcPr>
            <w:tcW w:w="6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0B63C015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RSF</w:t>
            </w:r>
          </w:p>
        </w:tc>
        <w:tc>
          <w:tcPr>
            <w:tcW w:w="65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46432684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Elastic Net-Cox</w:t>
            </w:r>
          </w:p>
        </w:tc>
        <w:tc>
          <w:tcPr>
            <w:tcW w:w="6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022E9320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DeepSurv</w:t>
            </w:r>
          </w:p>
        </w:tc>
        <w:tc>
          <w:tcPr>
            <w:tcW w:w="65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011CAD34">
            <w:pPr>
              <w:widowControl/>
              <w:jc w:val="both"/>
              <w:textAlignment w:val="top"/>
              <w:rPr>
                <w:rFonts w:hint="eastAsia" w:ascii="Times New Roman" w:hAnsi="Times New Roman" w:eastAsia="宋体" w:cs="Times New Roman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SV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R</w:t>
            </w: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5F4B70F4">
            <w:pPr>
              <w:widowControl/>
              <w:jc w:val="both"/>
              <w:textAlignment w:val="top"/>
              <w:rPr>
                <w:rFonts w:ascii="Times New Roman" w:hAnsi="Times New Roman" w:eastAsia="宋体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1"/>
                <w:szCs w:val="21"/>
                <w:lang w:bidi="ar"/>
              </w:rPr>
              <w:t>Meta</w:t>
            </w:r>
          </w:p>
        </w:tc>
      </w:tr>
      <w:tr w14:paraId="22955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498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0C26E06A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Tra</w:t>
            </w:r>
          </w:p>
        </w:tc>
        <w:tc>
          <w:tcPr>
            <w:tcW w:w="544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44771577">
            <w:pPr>
              <w:keepNext w:val="0"/>
              <w:keepLines w:val="0"/>
              <w:widowControl/>
              <w:suppressLineNumbers w:val="0"/>
              <w:jc w:val="both"/>
              <w:rPr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C-index </w:t>
            </w:r>
          </w:p>
          <w:p w14:paraId="1AAB0058">
            <w:pPr>
              <w:keepNext w:val="0"/>
              <w:keepLines w:val="0"/>
              <w:widowControl/>
              <w:suppressLineNumbers w:val="0"/>
              <w:jc w:val="both"/>
              <w:rPr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(95% CI)</w:t>
            </w:r>
          </w:p>
          <w:p w14:paraId="413DCF8D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0FECF156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0.720 (0.673-0.768)</w:t>
            </w:r>
          </w:p>
        </w:tc>
        <w:tc>
          <w:tcPr>
            <w:tcW w:w="664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8EE6E5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0.793 (0.754-0.828)</w:t>
            </w:r>
          </w:p>
        </w:tc>
        <w:tc>
          <w:tcPr>
            <w:tcW w:w="652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0DDF085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0.758 (0.721-0.801)</w:t>
            </w:r>
          </w:p>
        </w:tc>
        <w:tc>
          <w:tcPr>
            <w:tcW w:w="664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2E0FDA2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0.819 (0.777-0.859)</w:t>
            </w:r>
          </w:p>
        </w:tc>
        <w:tc>
          <w:tcPr>
            <w:tcW w:w="651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6EF1FC6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0.851 (0.810-0.898)</w:t>
            </w: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5CE216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0.878 (0.830-0.920)</w:t>
            </w:r>
          </w:p>
        </w:tc>
      </w:tr>
      <w:tr w14:paraId="2850D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498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226D624B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Tra</w:t>
            </w:r>
          </w:p>
        </w:tc>
        <w:tc>
          <w:tcPr>
            <w:tcW w:w="544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2452C5FB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AUC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at 3 years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 xml:space="preserve"> </w:t>
            </w:r>
          </w:p>
          <w:p w14:paraId="3D3957C6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(95% CI)</w:t>
            </w:r>
          </w:p>
        </w:tc>
        <w:tc>
          <w:tcPr>
            <w:tcW w:w="64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4D8A58B8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0.726 (0.685-0.767)</w:t>
            </w:r>
          </w:p>
        </w:tc>
        <w:tc>
          <w:tcPr>
            <w:tcW w:w="664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1AB5EA2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0.801 (0.762-0.838)</w:t>
            </w:r>
          </w:p>
        </w:tc>
        <w:tc>
          <w:tcPr>
            <w:tcW w:w="652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1AFD116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0.766 (0.727-0.813)</w:t>
            </w:r>
          </w:p>
        </w:tc>
        <w:tc>
          <w:tcPr>
            <w:tcW w:w="664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929935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0.830 (0.795-0.866)</w:t>
            </w:r>
          </w:p>
        </w:tc>
        <w:tc>
          <w:tcPr>
            <w:tcW w:w="651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78BC92D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0.857 (0.815-0.892)</w:t>
            </w:r>
          </w:p>
        </w:tc>
        <w:tc>
          <w:tcPr>
            <w:tcW w:w="67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bottom"/>
          </w:tcPr>
          <w:p w14:paraId="233D126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0.889 (0.846-0.926)</w:t>
            </w:r>
          </w:p>
        </w:tc>
      </w:tr>
      <w:tr w14:paraId="666A9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E7379D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Tra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01E15A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Accuracy 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03E888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0.707 (0.663-0.745)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BD36A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0.784 (0.740-0.821)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6E047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0.750 (0.703-0.790)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2D2CE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0.806 (0.766-0.844)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A1FBA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0.838 (0.795-0.883)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BFE93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0.865 (0.820-0.904)</w:t>
            </w:r>
          </w:p>
        </w:tc>
      </w:tr>
      <w:tr w14:paraId="5327C3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BE4F15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Tra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43EA12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Sensitivity 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A3DC7F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0.687 (0.640-0.723)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D4B9C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0.771 (0.724-0.811)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CD635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0.732 (0.684-0.777)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20562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0.790 (0.748-0.828)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6457D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0.821 (0.780-0.859)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38DDD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0.849 (0.804-0.892)</w:t>
            </w:r>
          </w:p>
        </w:tc>
      </w:tr>
      <w:tr w14:paraId="1256B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763907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Tra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FD037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Specificity 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579ACF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0.739 (0.694-0.783)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3B7E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0.816 (0.772-0.854)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6F3B0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0.778 (0.733-0.824)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AF699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0.846 (0.798-0.881)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CA88A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0.870 (0.822-0.909)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15959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0.903 (0.858-0.944)</w:t>
            </w:r>
          </w:p>
        </w:tc>
      </w:tr>
      <w:tr w14:paraId="756D2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74255B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Tra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965F15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 xml:space="preserve">PPV </w:t>
            </w:r>
          </w:p>
          <w:p w14:paraId="19833442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E00CB4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0.654 (0.606-0.696)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D8240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0.731 (0.694-0.775)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0A2BC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0.670 (0.632-0.711)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FA4E2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0.745 (0.705-0.789)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6AFA3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0.779 (0.737-0.825)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F2799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0.809 (0.762-0.846)</w:t>
            </w:r>
          </w:p>
        </w:tc>
      </w:tr>
      <w:tr w14:paraId="4A3D16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C2BE0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Tra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675646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NPV</w:t>
            </w:r>
          </w:p>
          <w:p w14:paraId="4823819F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 xml:space="preserve"> 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7B4723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0.744 (0.706-0.786)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F07DE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0.819 (0.772-0.860)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0B40C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0.796 (0.757-0.831)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7E298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0.847 (0.806-0.895)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C060E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0.885 (0.839-0.923)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9B97E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0.908 (0.868-0.946)</w:t>
            </w:r>
          </w:p>
        </w:tc>
      </w:tr>
      <w:tr w14:paraId="57D0E4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ABDDF2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Tra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EF3C37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F1-score 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B66B2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yellow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0.670 (0.627-0.713)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DAB21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yellow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0.735 (0.697-0.771)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159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0.693 (0.651-0.731)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DD64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0.768 (0.726-0.806)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451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0.799 (0.753-0.847)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FB9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0.830 (0.792-0.865)</w:t>
            </w:r>
          </w:p>
        </w:tc>
      </w:tr>
      <w:tr w14:paraId="5538D0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29D27">
            <w:pPr>
              <w:widowControl/>
              <w:jc w:val="both"/>
              <w:textAlignment w:val="bottom"/>
              <w:rPr>
                <w:rFonts w:ascii="Times New Roman" w:hAnsi="Times New Roman" w:cs="Times New Roman"/>
                <w:w w:val="12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w w:val="120"/>
                <w:sz w:val="21"/>
                <w:szCs w:val="21"/>
              </w:rPr>
              <w:t>Int-</w:t>
            </w:r>
            <w:r>
              <w:rPr>
                <w:rFonts w:ascii="Times New Roman" w:hAnsi="Times New Roman" w:cs="Times New Roman"/>
                <w:spacing w:val="-5"/>
                <w:w w:val="120"/>
                <w:sz w:val="21"/>
                <w:szCs w:val="21"/>
              </w:rPr>
              <w:t>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0648BD">
            <w:pPr>
              <w:keepNext w:val="0"/>
              <w:keepLines w:val="0"/>
              <w:widowControl/>
              <w:suppressLineNumbers w:val="0"/>
              <w:jc w:val="both"/>
              <w:rPr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C-index </w:t>
            </w:r>
          </w:p>
          <w:p w14:paraId="65A83287">
            <w:pPr>
              <w:keepNext w:val="0"/>
              <w:keepLines w:val="0"/>
              <w:widowControl/>
              <w:suppressLineNumbers w:val="0"/>
              <w:jc w:val="both"/>
              <w:rPr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(95% CI)</w:t>
            </w:r>
          </w:p>
          <w:p w14:paraId="733A23DB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9AB76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0.700 (0.653-0.747)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7B319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0.785 (0.750-0.825)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3C87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0.741 (0.700-0.779)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CA36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0.803 (0.763-0.847)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E906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0.834 (0.797-0.871)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7BE92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0.868 (0.829-0.914)</w:t>
            </w:r>
          </w:p>
        </w:tc>
      </w:tr>
      <w:tr w14:paraId="55094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1829E4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w w:val="120"/>
                <w:sz w:val="21"/>
                <w:szCs w:val="21"/>
              </w:rPr>
              <w:t>Int-</w:t>
            </w:r>
            <w:r>
              <w:rPr>
                <w:rFonts w:ascii="Times New Roman" w:hAnsi="Times New Roman" w:cs="Times New Roman"/>
                <w:spacing w:val="-5"/>
                <w:w w:val="120"/>
                <w:sz w:val="21"/>
                <w:szCs w:val="21"/>
              </w:rPr>
              <w:t>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40C413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AUC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at 3 years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 xml:space="preserve"> </w:t>
            </w:r>
          </w:p>
          <w:p w14:paraId="73BA7A9A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65FC1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0.709 (0.664-0.746)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41C8C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0.791 (0.754-0.830)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1D023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0.749 (0.709-0.796)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BA03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0.813 (0.775-0.852)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F1F24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0.842 (0.802-0.884)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ACCB3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0.877 (0.839-0.922)</w:t>
            </w:r>
          </w:p>
        </w:tc>
      </w:tr>
      <w:tr w14:paraId="12F09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96E0BC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w w:val="120"/>
                <w:sz w:val="21"/>
                <w:szCs w:val="21"/>
              </w:rPr>
              <w:t>Int-</w:t>
            </w:r>
            <w:r>
              <w:rPr>
                <w:rFonts w:ascii="Times New Roman" w:hAnsi="Times New Roman" w:cs="Times New Roman"/>
                <w:spacing w:val="-5"/>
                <w:w w:val="120"/>
                <w:sz w:val="21"/>
                <w:szCs w:val="21"/>
              </w:rPr>
              <w:t>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296329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Accuracy 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13D13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0.688 (0.644-0.733)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25C22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0.767 (0.727-0.813)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FE826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0.724 (0.686-0.768)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12B3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0.792 (0.750-0.831)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A4114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0.824 (0.778-0.868)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D982E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0.853 (0.808-0.891)</w:t>
            </w:r>
          </w:p>
        </w:tc>
      </w:tr>
      <w:tr w14:paraId="784BB1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B4F8DB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w w:val="120"/>
                <w:sz w:val="21"/>
                <w:szCs w:val="21"/>
              </w:rPr>
              <w:t>Int-</w:t>
            </w:r>
            <w:r>
              <w:rPr>
                <w:rFonts w:ascii="Times New Roman" w:hAnsi="Times New Roman" w:cs="Times New Roman"/>
                <w:spacing w:val="-5"/>
                <w:w w:val="120"/>
                <w:sz w:val="21"/>
                <w:szCs w:val="21"/>
              </w:rPr>
              <w:t>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FBEC20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Sensitivity 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5CBE5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0.673 (0.627-0.712)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77A29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0.756 (0.716-0.800)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EC787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0.711 (0.665-0.749)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0CD65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0.770 (0.725-0.812)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A5FFE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0.803 (0.764-0.842)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CEF41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0.841 (0.804-0.877)</w:t>
            </w:r>
          </w:p>
        </w:tc>
      </w:tr>
      <w:tr w14:paraId="5AFD5B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D606A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w w:val="120"/>
                <w:sz w:val="21"/>
                <w:szCs w:val="21"/>
              </w:rPr>
              <w:t>Int-</w:t>
            </w:r>
            <w:r>
              <w:rPr>
                <w:rFonts w:ascii="Times New Roman" w:hAnsi="Times New Roman" w:cs="Times New Roman"/>
                <w:spacing w:val="-5"/>
                <w:w w:val="120"/>
                <w:sz w:val="21"/>
                <w:szCs w:val="21"/>
              </w:rPr>
              <w:t>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7D0FDD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Specificity 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0EB63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0.728 (0.693-0.772)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209EF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0.807 (0.769-0.843)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086BD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0.771 (0.735-0.807)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9A7A8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0.827 (0.786-0.865)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43836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0.854 (0.808-0.900)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49502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0.893 (0.853-0.940)</w:t>
            </w:r>
          </w:p>
        </w:tc>
      </w:tr>
      <w:tr w14:paraId="63071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8A242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w w:val="120"/>
                <w:sz w:val="21"/>
                <w:szCs w:val="21"/>
              </w:rPr>
              <w:t>Int-</w:t>
            </w:r>
            <w:r>
              <w:rPr>
                <w:rFonts w:ascii="Times New Roman" w:hAnsi="Times New Roman" w:cs="Times New Roman"/>
                <w:spacing w:val="-5"/>
                <w:w w:val="120"/>
                <w:sz w:val="21"/>
                <w:szCs w:val="21"/>
              </w:rPr>
              <w:t>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8A0AD8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PPV</w:t>
            </w:r>
          </w:p>
          <w:p w14:paraId="12B2DA85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428E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0.626 (0.579-0.664)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C690D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0.693 (0.654-0.741)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DE2C6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0.678 (0.633-0.721)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473DC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0.733 (0.685-0.777)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ACE3A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0.744 (0.698-0.783)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77D0A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0.792 (0.752-0.831)</w:t>
            </w:r>
          </w:p>
        </w:tc>
      </w:tr>
      <w:tr w14:paraId="0A353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D3DE57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w w:val="120"/>
                <w:sz w:val="21"/>
                <w:szCs w:val="21"/>
              </w:rPr>
              <w:t>Int-</w:t>
            </w:r>
            <w:r>
              <w:rPr>
                <w:rFonts w:ascii="Times New Roman" w:hAnsi="Times New Roman" w:cs="Times New Roman"/>
                <w:spacing w:val="-5"/>
                <w:w w:val="120"/>
                <w:sz w:val="21"/>
                <w:szCs w:val="21"/>
              </w:rPr>
              <w:t>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FBBCC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NPV</w:t>
            </w:r>
          </w:p>
          <w:p w14:paraId="4673E204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4F025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0.727 (0.688-0.769)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4A81C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0.811 (0.773-0.848)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90D9A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0.766 (0.724-0.809)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ABE93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0.832 (0.789-0.878)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4CEB5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0.870 (0.831-0.915)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FD0C0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0.902 (0.860-0.943)</w:t>
            </w:r>
          </w:p>
        </w:tc>
      </w:tr>
      <w:tr w14:paraId="54152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F7FEB4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w w:val="120"/>
                <w:sz w:val="21"/>
                <w:szCs w:val="21"/>
                <w:highlight w:val="none"/>
              </w:rPr>
              <w:t>Int-</w:t>
            </w:r>
            <w:r>
              <w:rPr>
                <w:rFonts w:ascii="Times New Roman" w:hAnsi="Times New Roman" w:cs="Times New Roman"/>
                <w:spacing w:val="-5"/>
                <w:w w:val="120"/>
                <w:sz w:val="21"/>
                <w:szCs w:val="21"/>
                <w:highlight w:val="none"/>
              </w:rPr>
              <w:t>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3D511D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F1-score</w:t>
            </w:r>
          </w:p>
          <w:p w14:paraId="0AD78DEA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F1BA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0.639 (0.602-0.677)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BBF6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0.724 (0.683-0.765)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364D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0.697 (0.650-0.732)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DE520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0.746 (0.705-0.784)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3C5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0.774 (0.729-0.814)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5C0F2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0.823 (0.779-0.865)</w:t>
            </w:r>
          </w:p>
        </w:tc>
      </w:tr>
      <w:tr w14:paraId="3C7A6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A4FB63">
            <w:pPr>
              <w:widowControl/>
              <w:jc w:val="both"/>
              <w:textAlignment w:val="bottom"/>
              <w:rPr>
                <w:rFonts w:ascii="Times New Roman" w:hAnsi="Times New Roman" w:cs="Times New Roman"/>
                <w:w w:val="125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w w:val="125"/>
                <w:sz w:val="21"/>
                <w:szCs w:val="21"/>
              </w:rPr>
              <w:t>Ext-Val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C6C0E4">
            <w:pPr>
              <w:keepNext w:val="0"/>
              <w:keepLines w:val="0"/>
              <w:widowControl/>
              <w:suppressLineNumbers w:val="0"/>
              <w:jc w:val="both"/>
              <w:rPr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C-index </w:t>
            </w:r>
          </w:p>
          <w:p w14:paraId="0D1BD519">
            <w:pPr>
              <w:keepNext w:val="0"/>
              <w:keepLines w:val="0"/>
              <w:widowControl/>
              <w:suppressLineNumbers w:val="0"/>
              <w:jc w:val="both"/>
              <w:rPr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(95% CI)</w:t>
            </w:r>
          </w:p>
          <w:p w14:paraId="26E2E0E5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31870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0.690 (0.653-0.730)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AF4230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0.763 (0.727-0.801)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E382B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0.731 (0.695-0.767)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269CC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0.795 (0.750-0.836)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5E57E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0.823 (0.778-0.871)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B2AEE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0.848 (0.804-0.888)</w:t>
            </w:r>
          </w:p>
        </w:tc>
      </w:tr>
      <w:tr w14:paraId="0C72F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6E465D">
            <w:pPr>
              <w:widowControl/>
              <w:jc w:val="both"/>
              <w:textAlignment w:val="bottom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w w:val="125"/>
                <w:sz w:val="21"/>
                <w:szCs w:val="21"/>
              </w:rPr>
              <w:t>Ext-Val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E2FF00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AUC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 at 3 years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 xml:space="preserve"> </w:t>
            </w:r>
          </w:p>
          <w:p w14:paraId="2F63AD51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915AB5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0.697 (0.657-0.742)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E452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0.774 (0.729-0.810)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A82DD4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0.738 (0.701-0.785)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11A58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0.804 (0.765-0.840)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D5882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0.830 (0.788-0.875)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2C366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0.860 (0.820-0.906)</w:t>
            </w:r>
          </w:p>
        </w:tc>
      </w:tr>
      <w:tr w14:paraId="2A4CA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5FDADA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w w:val="125"/>
                <w:sz w:val="21"/>
                <w:szCs w:val="21"/>
              </w:rPr>
              <w:t>Ext-Val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639443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Accuracy 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8F00C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0.681 (0.641-0.719)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0D7F7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0.753 (0.710-0.793)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26943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0.715 (0.668-0.751)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CE79F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0.786 (0.742-0.827)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0020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0.808 (0.770-0.856)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5595C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0.840 (0.794-0.883)</w:t>
            </w:r>
          </w:p>
        </w:tc>
      </w:tr>
      <w:tr w14:paraId="5E90C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C8E632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w w:val="125"/>
                <w:sz w:val="21"/>
                <w:szCs w:val="21"/>
              </w:rPr>
              <w:t>Ext-Val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445ABF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Sensitivity 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B2D68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0.665 (0.622-0.701)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D0A2CD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0.731 (0.689-0.774)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3D835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0.695 (0.648-0.739)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DAEE7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0.766 (0.729-0.805)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D19267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0.787 (0.741-0.823)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707F2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0.827 (0.780-0.864)</w:t>
            </w:r>
          </w:p>
        </w:tc>
      </w:tr>
      <w:tr w14:paraId="3D5E1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64B353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w w:val="125"/>
                <w:sz w:val="21"/>
                <w:szCs w:val="21"/>
              </w:rPr>
              <w:t>Ext-Val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519053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Specificity 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7C8A6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0.710 (0.663-0.746)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D412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0.795 (0.754-0.839)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19348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0.758 (0.722-0.804)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A58FD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0.825 (0.786-0.864)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FEADB9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0.850 (0.804-0.892)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1394D2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0.871 (0.833-0.906)</w:t>
            </w:r>
          </w:p>
        </w:tc>
      </w:tr>
      <w:tr w14:paraId="2CFC47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71A36F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w w:val="125"/>
                <w:sz w:val="21"/>
                <w:szCs w:val="21"/>
              </w:rPr>
              <w:t>Ext-Val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BEE3AB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PPV</w:t>
            </w:r>
          </w:p>
          <w:p w14:paraId="4396B643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A24C5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0.609 (0.564-0.653)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F4C9E3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0.683 (0.642-0.724)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B62D3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0.647 (0.612-0.690)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3A52DE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0.710 (0.662-0.751)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B99B1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0.766 (0.731-0.808)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42AA5A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0.793 (0.746-0.829)</w:t>
            </w:r>
          </w:p>
        </w:tc>
      </w:tr>
      <w:tr w14:paraId="4FD047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FA22C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w w:val="125"/>
                <w:sz w:val="21"/>
                <w:szCs w:val="21"/>
              </w:rPr>
              <w:t>Ext-Val</w:t>
            </w:r>
          </w:p>
        </w:tc>
        <w:tc>
          <w:tcPr>
            <w:tcW w:w="5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389AA4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NPV</w:t>
            </w:r>
          </w:p>
          <w:p w14:paraId="0C684743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  <w:t>(95% CI)</w:t>
            </w:r>
          </w:p>
        </w:tc>
        <w:tc>
          <w:tcPr>
            <w:tcW w:w="64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257D3F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0.723 (0.678-0.761)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946C9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0.793 (0.748-0.830)</w:t>
            </w:r>
          </w:p>
        </w:tc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EC9E88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0.763 (0.717-0.805)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0737FC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0.821 (0.774-0.857)</w:t>
            </w:r>
          </w:p>
        </w:tc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A8B086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0.858 (0.822-0.899)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6FD441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0.875 (0.831-0.917)</w:t>
            </w:r>
          </w:p>
        </w:tc>
      </w:tr>
      <w:tr w14:paraId="04E5F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498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D432860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cs="Times New Roman"/>
                <w:w w:val="125"/>
                <w:sz w:val="21"/>
                <w:szCs w:val="21"/>
                <w:highlight w:val="none"/>
              </w:rPr>
              <w:t>Ext-Val</w:t>
            </w:r>
          </w:p>
        </w:tc>
        <w:tc>
          <w:tcPr>
            <w:tcW w:w="544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372562E0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F1-score</w:t>
            </w:r>
          </w:p>
          <w:p w14:paraId="5F43EE93">
            <w:pPr>
              <w:widowControl/>
              <w:jc w:val="both"/>
              <w:textAlignment w:val="bottom"/>
              <w:rPr>
                <w:rFonts w:ascii="Times New Roman" w:hAnsi="Times New Roman" w:eastAsia="宋体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1"/>
                <w:szCs w:val="21"/>
                <w:highlight w:val="none"/>
                <w:lang w:bidi="ar"/>
              </w:rPr>
              <w:t>(95% CI)</w:t>
            </w:r>
          </w:p>
        </w:tc>
        <w:tc>
          <w:tcPr>
            <w:tcW w:w="64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A3F38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0.642 (0.596-0.690)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54D1F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0.709 (0.668-0.757)</w:t>
            </w:r>
          </w:p>
        </w:tc>
        <w:tc>
          <w:tcPr>
            <w:tcW w:w="65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09A9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0.692 (0.646-0.732)</w:t>
            </w:r>
          </w:p>
        </w:tc>
        <w:tc>
          <w:tcPr>
            <w:tcW w:w="6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DD5A6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0.742 (0.695-0.788)</w:t>
            </w:r>
          </w:p>
        </w:tc>
        <w:tc>
          <w:tcPr>
            <w:tcW w:w="65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BA7C9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0.760 (0.723-0.795)</w:t>
            </w:r>
          </w:p>
        </w:tc>
        <w:tc>
          <w:tcPr>
            <w:tcW w:w="677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9076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0.810 (0.769-0.855)</w:t>
            </w:r>
          </w:p>
        </w:tc>
      </w:tr>
    </w:tbl>
    <w:p w14:paraId="71C98EE0">
      <w:pPr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292ACBC2">
      <w:pPr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Abbreviations: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COX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c</w:t>
      </w:r>
      <w:r>
        <w:rPr>
          <w:rFonts w:hint="eastAsia" w:ascii="Times New Roman" w:hAnsi="Times New Roman" w:cs="Times New Roman"/>
          <w:sz w:val="21"/>
          <w:szCs w:val="21"/>
        </w:rPr>
        <w:t xml:space="preserve">ox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p</w:t>
      </w:r>
      <w:r>
        <w:rPr>
          <w:rFonts w:hint="eastAsia" w:ascii="Times New Roman" w:hAnsi="Times New Roman" w:cs="Times New Roman"/>
          <w:sz w:val="21"/>
          <w:szCs w:val="21"/>
        </w:rPr>
        <w:t xml:space="preserve">roportional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h</w:t>
      </w:r>
      <w:r>
        <w:rPr>
          <w:rFonts w:hint="eastAsia" w:ascii="Times New Roman" w:hAnsi="Times New Roman" w:cs="Times New Roman"/>
          <w:sz w:val="21"/>
          <w:szCs w:val="21"/>
        </w:rPr>
        <w:t xml:space="preserve">azards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r</w:t>
      </w:r>
      <w:r>
        <w:rPr>
          <w:rFonts w:hint="eastAsia" w:ascii="Times New Roman" w:hAnsi="Times New Roman" w:cs="Times New Roman"/>
          <w:sz w:val="21"/>
          <w:szCs w:val="21"/>
        </w:rPr>
        <w:t xml:space="preserve">egression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m</w:t>
      </w:r>
      <w:r>
        <w:rPr>
          <w:rFonts w:hint="eastAsia" w:ascii="Times New Roman" w:hAnsi="Times New Roman" w:cs="Times New Roman"/>
          <w:sz w:val="21"/>
          <w:szCs w:val="21"/>
        </w:rPr>
        <w:t>odel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; RSF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r</w:t>
      </w:r>
      <w:r>
        <w:rPr>
          <w:rFonts w:hint="eastAsia" w:ascii="Times New Roman" w:hAnsi="Times New Roman" w:cs="Times New Roman"/>
          <w:sz w:val="21"/>
          <w:szCs w:val="21"/>
        </w:rPr>
        <w:t xml:space="preserve">andom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s</w:t>
      </w:r>
      <w:r>
        <w:rPr>
          <w:rFonts w:hint="eastAsia" w:ascii="Times New Roman" w:hAnsi="Times New Roman" w:cs="Times New Roman"/>
          <w:sz w:val="21"/>
          <w:szCs w:val="21"/>
        </w:rPr>
        <w:t xml:space="preserve">urvival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f</w:t>
      </w:r>
      <w:r>
        <w:rPr>
          <w:rFonts w:hint="eastAsia" w:ascii="Times New Roman" w:hAnsi="Times New Roman" w:cs="Times New Roman"/>
          <w:sz w:val="21"/>
          <w:szCs w:val="21"/>
        </w:rPr>
        <w:t>orest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; Elastic Net-Cox, </w:t>
      </w:r>
      <w:r>
        <w:rPr>
          <w:rFonts w:ascii="Times New Roman" w:hAnsi="Times New Roman" w:cs="Times New Roman"/>
          <w:sz w:val="21"/>
          <w:szCs w:val="21"/>
        </w:rPr>
        <w:t xml:space="preserve">elastic net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cox</w:t>
      </w:r>
      <w:r>
        <w:rPr>
          <w:rFonts w:ascii="Times New Roman" w:hAnsi="Times New Roman" w:cs="Times New Roman"/>
          <w:sz w:val="21"/>
          <w:szCs w:val="21"/>
        </w:rPr>
        <w:t xml:space="preserve"> regression; </w:t>
      </w:r>
      <w:r>
        <w:rPr>
          <w:rFonts w:hint="eastAsia" w:ascii="Times New Roman" w:hAnsi="Times New Roman" w:cs="Times New Roman"/>
          <w:sz w:val="21"/>
          <w:szCs w:val="21"/>
        </w:rPr>
        <w:t>DeepSurv</w:t>
      </w:r>
      <w:r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d</w:t>
      </w:r>
      <w:r>
        <w:rPr>
          <w:rFonts w:hint="eastAsia" w:ascii="Times New Roman" w:hAnsi="Times New Roman" w:cs="Times New Roman"/>
          <w:sz w:val="21"/>
          <w:szCs w:val="21"/>
        </w:rPr>
        <w:t xml:space="preserve">eep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s</w:t>
      </w:r>
      <w:r>
        <w:rPr>
          <w:rFonts w:hint="eastAsia" w:ascii="Times New Roman" w:hAnsi="Times New Roman" w:cs="Times New Roman"/>
          <w:sz w:val="21"/>
          <w:szCs w:val="21"/>
        </w:rPr>
        <w:t>urvival</w:t>
      </w:r>
      <w:r>
        <w:rPr>
          <w:rFonts w:ascii="Times New Roman" w:hAnsi="Times New Roman" w:cs="Times New Roman"/>
          <w:sz w:val="21"/>
          <w:szCs w:val="21"/>
        </w:rPr>
        <w:t xml:space="preserve">;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SVR, l</w:t>
      </w:r>
      <w:r>
        <w:rPr>
          <w:rFonts w:hint="eastAsia" w:ascii="Times New Roman" w:hAnsi="Times New Roman" w:cs="Times New Roman"/>
          <w:sz w:val="21"/>
          <w:szCs w:val="21"/>
        </w:rPr>
        <w:t xml:space="preserve">inear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k</w:t>
      </w:r>
      <w:r>
        <w:rPr>
          <w:rFonts w:hint="eastAsia" w:ascii="Times New Roman" w:hAnsi="Times New Roman" w:cs="Times New Roman"/>
          <w:sz w:val="21"/>
          <w:szCs w:val="21"/>
        </w:rPr>
        <w:t xml:space="preserve">ernel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s</w:t>
      </w:r>
      <w:r>
        <w:rPr>
          <w:rFonts w:hint="eastAsia" w:ascii="Times New Roman" w:hAnsi="Times New Roman" w:cs="Times New Roman"/>
          <w:sz w:val="21"/>
          <w:szCs w:val="21"/>
        </w:rPr>
        <w:t xml:space="preserve">upport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v</w:t>
      </w:r>
      <w:r>
        <w:rPr>
          <w:rFonts w:hint="eastAsia" w:ascii="Times New Roman" w:hAnsi="Times New Roman" w:cs="Times New Roman"/>
          <w:sz w:val="21"/>
          <w:szCs w:val="21"/>
        </w:rPr>
        <w:t xml:space="preserve">ector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r</w:t>
      </w:r>
      <w:r>
        <w:rPr>
          <w:rFonts w:hint="eastAsia" w:ascii="Times New Roman" w:hAnsi="Times New Roman" w:cs="Times New Roman"/>
          <w:sz w:val="21"/>
          <w:szCs w:val="21"/>
        </w:rPr>
        <w:t>egression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;</w:t>
      </w:r>
      <w:r>
        <w:rPr>
          <w:rFonts w:ascii="Times New Roman" w:hAnsi="Times New Roman" w:cs="Times New Roman"/>
          <w:sz w:val="21"/>
          <w:szCs w:val="21"/>
        </w:rPr>
        <w:t xml:space="preserve"> Meta, meta-model.</w:t>
      </w:r>
    </w:p>
    <w:p w14:paraId="0A83C02A">
      <w:pPr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061C4401">
      <w:pPr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48950B6B">
      <w:pPr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424A05A6">
      <w:pPr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26023B41">
      <w:pPr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6EDD5F96">
      <w:pPr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4D2F0575">
      <w:pPr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62A1CBCC">
      <w:pPr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 xml:space="preserve">. DeLong test results comparing Meta-model with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 xml:space="preserve">five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>base learn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>er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>s.</w:t>
      </w:r>
    </w:p>
    <w:tbl>
      <w:tblPr>
        <w:tblStyle w:val="2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0"/>
        <w:gridCol w:w="3000"/>
        <w:gridCol w:w="2900"/>
        <w:gridCol w:w="2953"/>
      </w:tblGrid>
      <w:tr w14:paraId="6EBC1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3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702B3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Base Models</w:t>
            </w:r>
          </w:p>
        </w:tc>
        <w:tc>
          <w:tcPr>
            <w:tcW w:w="141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5FC93E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(Training) Z-score / P</w:t>
            </w: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value</w:t>
            </w:r>
          </w:p>
        </w:tc>
        <w:tc>
          <w:tcPr>
            <w:tcW w:w="136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24732C9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(Int-Val) Z-score / P</w:t>
            </w: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value</w:t>
            </w:r>
          </w:p>
        </w:tc>
        <w:tc>
          <w:tcPr>
            <w:tcW w:w="138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C7E360C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(Ext-Val) Z-score / P</w:t>
            </w:r>
            <w:r>
              <w:rPr>
                <w:rFonts w:hint="eastAsia" w:ascii="Times New Roman" w:hAnsi="Times New Roman" w:eastAsia="Segoe UI" w:cs="Times New Roman"/>
                <w:b/>
                <w:bCs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value</w:t>
            </w:r>
          </w:p>
        </w:tc>
      </w:tr>
      <w:tr w14:paraId="4D266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33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F7A3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COX</w:t>
            </w:r>
          </w:p>
        </w:tc>
        <w:tc>
          <w:tcPr>
            <w:tcW w:w="1411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B28AE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13.93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/ &lt;0.001</w:t>
            </w:r>
          </w:p>
        </w:tc>
        <w:tc>
          <w:tcPr>
            <w:tcW w:w="136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AC41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10.6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8 / &lt;0.001</w:t>
            </w:r>
          </w:p>
        </w:tc>
        <w:tc>
          <w:tcPr>
            <w:tcW w:w="1389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8BE8C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9.02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/ &lt;0.001</w:t>
            </w:r>
          </w:p>
        </w:tc>
      </w:tr>
      <w:tr w14:paraId="7774D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37208B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Elastic Net-Cox</w:t>
            </w:r>
          </w:p>
        </w:tc>
        <w:tc>
          <w:tcPr>
            <w:tcW w:w="1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46E5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10.5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07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/ &lt;0.001</w:t>
            </w:r>
          </w:p>
        </w:tc>
        <w:tc>
          <w:tcPr>
            <w:tcW w:w="1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34C5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8.1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38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/ &lt;0.001</w:t>
            </w:r>
          </w:p>
        </w:tc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12E38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6.73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/ &lt;0.001</w:t>
            </w:r>
          </w:p>
        </w:tc>
      </w:tr>
      <w:tr w14:paraId="6483A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A440E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RSF</w:t>
            </w:r>
          </w:p>
        </w:tc>
        <w:tc>
          <w:tcPr>
            <w:tcW w:w="1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3AD4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7.5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37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/ &lt;0.001</w:t>
            </w:r>
          </w:p>
        </w:tc>
        <w:tc>
          <w:tcPr>
            <w:tcW w:w="1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0BCCBF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5.45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/ &lt;0.001</w:t>
            </w:r>
          </w:p>
        </w:tc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C86871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4.7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35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/ &lt;0.001</w:t>
            </w:r>
          </w:p>
        </w:tc>
      </w:tr>
      <w:tr w14:paraId="7FD18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67278A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DeepSurv</w:t>
            </w:r>
          </w:p>
        </w:tc>
        <w:tc>
          <w:tcPr>
            <w:tcW w:w="1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384C8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5.0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66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/ &lt;0.001</w:t>
            </w:r>
          </w:p>
        </w:tc>
        <w:tc>
          <w:tcPr>
            <w:tcW w:w="13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39337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4.06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/ &lt;0.001</w:t>
            </w:r>
          </w:p>
        </w:tc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CAD68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3.09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/ 0.002</w:t>
            </w:r>
          </w:p>
        </w:tc>
      </w:tr>
      <w:tr w14:paraId="25C38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3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E282904">
            <w:pPr>
              <w:keepNext w:val="0"/>
              <w:keepLines w:val="0"/>
              <w:widowControl/>
              <w:suppressLineNumbers w:val="0"/>
              <w:spacing w:line="300" w:lineRule="atLeas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SVR</w:t>
            </w:r>
          </w:p>
        </w:tc>
        <w:tc>
          <w:tcPr>
            <w:tcW w:w="141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D67FE0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2.80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/ 0.005</w:t>
            </w:r>
          </w:p>
        </w:tc>
        <w:tc>
          <w:tcPr>
            <w:tcW w:w="136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ACF4206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2.1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76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/ 0.030</w:t>
            </w:r>
          </w:p>
        </w:tc>
        <w:tc>
          <w:tcPr>
            <w:tcW w:w="138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D37879">
            <w:pPr>
              <w:keepNext w:val="0"/>
              <w:keepLines w:val="0"/>
              <w:widowControl/>
              <w:suppressLineNumbers w:val="0"/>
              <w:spacing w:line="30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1.6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>36</w:t>
            </w: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lang w:val="en-US" w:eastAsia="zh-CN" w:bidi="ar"/>
              </w:rPr>
              <w:t xml:space="preserve"> / 0.102</w:t>
            </w:r>
          </w:p>
        </w:tc>
      </w:tr>
    </w:tbl>
    <w:p w14:paraId="41988331">
      <w:pPr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670B6527">
      <w:pPr>
        <w:jc w:val="both"/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</w:pPr>
    </w:p>
    <w:p w14:paraId="7C559F9A">
      <w:pPr>
        <w:jc w:val="both"/>
        <w:rPr>
          <w:rFonts w:hint="eastAsia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olor w:val="000000"/>
          <w:sz w:val="21"/>
          <w:szCs w:val="21"/>
          <w:u w:val="none"/>
          <w:lang w:val="en-US" w:eastAsia="zh-CN"/>
        </w:rPr>
        <w:t>. Incremental predictive value of adding the pLNM probability to the Meta-model.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8"/>
        <w:gridCol w:w="1105"/>
        <w:gridCol w:w="2967"/>
        <w:gridCol w:w="2346"/>
        <w:gridCol w:w="1105"/>
      </w:tblGrid>
      <w:tr w14:paraId="360A9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C7F95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Cohort </w:t>
            </w:r>
          </w:p>
        </w:tc>
        <w:tc>
          <w:tcPr>
            <w:tcW w:w="52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0744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Metric</w:t>
            </w:r>
          </w:p>
        </w:tc>
        <w:tc>
          <w:tcPr>
            <w:tcW w:w="139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89198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Meta Model (Reference)</w:t>
            </w:r>
          </w:p>
        </w:tc>
        <w:tc>
          <w:tcPr>
            <w:tcW w:w="110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6EF46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Meta + pLNM</w:t>
            </w:r>
          </w:p>
        </w:tc>
        <w:tc>
          <w:tcPr>
            <w:tcW w:w="52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799EC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P-value</w:t>
            </w:r>
          </w:p>
        </w:tc>
      </w:tr>
      <w:tr w14:paraId="610EE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137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Training Cohort</w:t>
            </w:r>
          </w:p>
        </w:tc>
        <w:tc>
          <w:tcPr>
            <w:tcW w:w="5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30DD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C-index</w:t>
            </w:r>
          </w:p>
        </w:tc>
        <w:tc>
          <w:tcPr>
            <w:tcW w:w="1396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895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0.878 (0.830-0.920)</w:t>
            </w:r>
          </w:p>
        </w:tc>
        <w:tc>
          <w:tcPr>
            <w:tcW w:w="1104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1E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0.913 (0.871-0.954)</w:t>
            </w:r>
          </w:p>
        </w:tc>
        <w:tc>
          <w:tcPr>
            <w:tcW w:w="520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BEE5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 0.001</w:t>
            </w:r>
          </w:p>
        </w:tc>
      </w:tr>
      <w:tr w14:paraId="26670F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CF3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(n = 293)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1199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NRI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EE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9BB3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0.124 (0.051-0.193)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6DE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 0.001</w:t>
            </w:r>
          </w:p>
        </w:tc>
      </w:tr>
      <w:tr w14:paraId="444F7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667C6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9CA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IDI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1FB1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A115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0.058 (0.022-0.095)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5466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 0.001</w:t>
            </w:r>
          </w:p>
        </w:tc>
      </w:tr>
      <w:tr w14:paraId="0EE07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95A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Internal Validation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Cohort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AFD3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C-index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01BC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0.868 (0.829-0.914)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6C1B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0.900 (0.855-0.938)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CB3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0.003</w:t>
            </w:r>
          </w:p>
        </w:tc>
      </w:tr>
      <w:tr w14:paraId="05BCF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DC90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(n = 165)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C2A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NRI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53F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ED9C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0.105 (0.038-0.178)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D9FC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</w:tr>
      <w:tr w14:paraId="27295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5E740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A69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IDI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08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7E75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0.048 (0.016-0.086)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D6B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0.004</w:t>
            </w:r>
          </w:p>
        </w:tc>
      </w:tr>
      <w:tr w14:paraId="2C821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12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External Validation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Cohort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177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C-index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9DA0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0.848 (0.804-0.888)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ABB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0.878 (0.830-0.920)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C869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0.012</w:t>
            </w:r>
          </w:p>
        </w:tc>
      </w:tr>
      <w:tr w14:paraId="3CBDC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3EDD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(n = 125)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8A62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NRI</w:t>
            </w:r>
          </w:p>
        </w:tc>
        <w:tc>
          <w:tcPr>
            <w:tcW w:w="1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0C4E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1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889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0.092 (0.028-0.165)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4A81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0.008</w:t>
            </w:r>
          </w:p>
        </w:tc>
      </w:tr>
      <w:tr w14:paraId="57345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458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FA02CB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41E88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IDI</w:t>
            </w:r>
          </w:p>
        </w:tc>
        <w:tc>
          <w:tcPr>
            <w:tcW w:w="1396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A7BDB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Reference</w:t>
            </w:r>
          </w:p>
        </w:tc>
        <w:tc>
          <w:tcPr>
            <w:tcW w:w="1104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A615B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0.041 (0.012-0.078)</w:t>
            </w:r>
          </w:p>
        </w:tc>
        <w:tc>
          <w:tcPr>
            <w:tcW w:w="520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B4858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</w:tr>
    </w:tbl>
    <w:p w14:paraId="687214AC">
      <w:pPr>
        <w:widowControl/>
        <w:jc w:val="both"/>
        <w:textAlignment w:val="bottom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</w:p>
    <w:sectPr>
      <w:pgSz w:w="11906" w:h="16838"/>
      <w:pgMar w:top="720" w:right="777" w:bottom="720" w:left="72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410F1"/>
    <w:rsid w:val="00377076"/>
    <w:rsid w:val="02671768"/>
    <w:rsid w:val="029B48DB"/>
    <w:rsid w:val="034D1CC8"/>
    <w:rsid w:val="035148F2"/>
    <w:rsid w:val="03586A37"/>
    <w:rsid w:val="038A7E04"/>
    <w:rsid w:val="03D472D2"/>
    <w:rsid w:val="04926F71"/>
    <w:rsid w:val="04CF72FE"/>
    <w:rsid w:val="04F35535"/>
    <w:rsid w:val="05145BD8"/>
    <w:rsid w:val="05687CD1"/>
    <w:rsid w:val="05AC4463"/>
    <w:rsid w:val="05DA64B7"/>
    <w:rsid w:val="05E03D0C"/>
    <w:rsid w:val="060317A8"/>
    <w:rsid w:val="06043E9E"/>
    <w:rsid w:val="062C1F18"/>
    <w:rsid w:val="06620BC5"/>
    <w:rsid w:val="07100953"/>
    <w:rsid w:val="07464042"/>
    <w:rsid w:val="07554285"/>
    <w:rsid w:val="0764271A"/>
    <w:rsid w:val="076646E5"/>
    <w:rsid w:val="07E07FF3"/>
    <w:rsid w:val="07ED0962"/>
    <w:rsid w:val="081E6D6D"/>
    <w:rsid w:val="08632CC9"/>
    <w:rsid w:val="08FE6842"/>
    <w:rsid w:val="09572537"/>
    <w:rsid w:val="09A80FE4"/>
    <w:rsid w:val="09BA7F36"/>
    <w:rsid w:val="09C851E3"/>
    <w:rsid w:val="09F935EE"/>
    <w:rsid w:val="0A590531"/>
    <w:rsid w:val="0AEC4F01"/>
    <w:rsid w:val="0B9B485D"/>
    <w:rsid w:val="0BF71DAF"/>
    <w:rsid w:val="0C177D5B"/>
    <w:rsid w:val="0D5F19BA"/>
    <w:rsid w:val="0DCC54A2"/>
    <w:rsid w:val="0DD61C72"/>
    <w:rsid w:val="0E441390"/>
    <w:rsid w:val="0EC95C85"/>
    <w:rsid w:val="0EE200D8"/>
    <w:rsid w:val="0FDC5544"/>
    <w:rsid w:val="1021389E"/>
    <w:rsid w:val="10DB1C9F"/>
    <w:rsid w:val="10E81B4D"/>
    <w:rsid w:val="118E6D12"/>
    <w:rsid w:val="11A479C1"/>
    <w:rsid w:val="11DB2975"/>
    <w:rsid w:val="11F748B7"/>
    <w:rsid w:val="12086AC4"/>
    <w:rsid w:val="125735A8"/>
    <w:rsid w:val="129C0FBA"/>
    <w:rsid w:val="12D72052"/>
    <w:rsid w:val="134358DA"/>
    <w:rsid w:val="13732930"/>
    <w:rsid w:val="13B80076"/>
    <w:rsid w:val="13F53078"/>
    <w:rsid w:val="143040B0"/>
    <w:rsid w:val="145E6E6F"/>
    <w:rsid w:val="14724E6C"/>
    <w:rsid w:val="14804B3A"/>
    <w:rsid w:val="14991C55"/>
    <w:rsid w:val="14BC1DE8"/>
    <w:rsid w:val="14F265B4"/>
    <w:rsid w:val="14FF525D"/>
    <w:rsid w:val="150D2643"/>
    <w:rsid w:val="15155054"/>
    <w:rsid w:val="153100E0"/>
    <w:rsid w:val="15BF393E"/>
    <w:rsid w:val="15C01464"/>
    <w:rsid w:val="16077093"/>
    <w:rsid w:val="16113A6D"/>
    <w:rsid w:val="167A1613"/>
    <w:rsid w:val="170D2487"/>
    <w:rsid w:val="171C013B"/>
    <w:rsid w:val="17F55D8B"/>
    <w:rsid w:val="180A2E6A"/>
    <w:rsid w:val="18722EE9"/>
    <w:rsid w:val="18E37943"/>
    <w:rsid w:val="1AFF2A2E"/>
    <w:rsid w:val="1B214753"/>
    <w:rsid w:val="1B4641B9"/>
    <w:rsid w:val="1C19360F"/>
    <w:rsid w:val="1C281B11"/>
    <w:rsid w:val="1CCB706C"/>
    <w:rsid w:val="1CD557F5"/>
    <w:rsid w:val="1CE43C8A"/>
    <w:rsid w:val="1D7D6135"/>
    <w:rsid w:val="1DF223D6"/>
    <w:rsid w:val="1E636E30"/>
    <w:rsid w:val="1E911BEF"/>
    <w:rsid w:val="1EA23DFC"/>
    <w:rsid w:val="1F1D2247"/>
    <w:rsid w:val="1F205133"/>
    <w:rsid w:val="1F640BE6"/>
    <w:rsid w:val="1F775289"/>
    <w:rsid w:val="1FF64400"/>
    <w:rsid w:val="204A02A8"/>
    <w:rsid w:val="205B1DAE"/>
    <w:rsid w:val="20B61DE1"/>
    <w:rsid w:val="20E93F65"/>
    <w:rsid w:val="20EB1A8B"/>
    <w:rsid w:val="21294361"/>
    <w:rsid w:val="214F52E3"/>
    <w:rsid w:val="21A25EC1"/>
    <w:rsid w:val="21EF5D5D"/>
    <w:rsid w:val="22066450"/>
    <w:rsid w:val="225E628C"/>
    <w:rsid w:val="22623FCE"/>
    <w:rsid w:val="227710FC"/>
    <w:rsid w:val="22DD3655"/>
    <w:rsid w:val="22F64717"/>
    <w:rsid w:val="235A2345"/>
    <w:rsid w:val="23690874"/>
    <w:rsid w:val="238166D6"/>
    <w:rsid w:val="23A61C99"/>
    <w:rsid w:val="23C860B3"/>
    <w:rsid w:val="23D846D8"/>
    <w:rsid w:val="23F46EA8"/>
    <w:rsid w:val="245C4A4D"/>
    <w:rsid w:val="24AA0D6B"/>
    <w:rsid w:val="257F27A2"/>
    <w:rsid w:val="25A43175"/>
    <w:rsid w:val="25AD2B45"/>
    <w:rsid w:val="272F6449"/>
    <w:rsid w:val="273B3040"/>
    <w:rsid w:val="277E4600"/>
    <w:rsid w:val="278C389C"/>
    <w:rsid w:val="27983FEE"/>
    <w:rsid w:val="27F52DCC"/>
    <w:rsid w:val="28F804D5"/>
    <w:rsid w:val="2912392D"/>
    <w:rsid w:val="2984482A"/>
    <w:rsid w:val="2AB76827"/>
    <w:rsid w:val="2ADE30EE"/>
    <w:rsid w:val="2AF53075"/>
    <w:rsid w:val="2AF92FF6"/>
    <w:rsid w:val="2BBB0ABF"/>
    <w:rsid w:val="2C73502A"/>
    <w:rsid w:val="2C7C7A3B"/>
    <w:rsid w:val="2CD63D6C"/>
    <w:rsid w:val="2D5C786C"/>
    <w:rsid w:val="2DE7182C"/>
    <w:rsid w:val="2E1168A9"/>
    <w:rsid w:val="2E5D1AEE"/>
    <w:rsid w:val="2E6305ED"/>
    <w:rsid w:val="2E8C4181"/>
    <w:rsid w:val="2EE61AE3"/>
    <w:rsid w:val="2F164A12"/>
    <w:rsid w:val="2F4B6FD9"/>
    <w:rsid w:val="2F7B222C"/>
    <w:rsid w:val="309A5231"/>
    <w:rsid w:val="309F019C"/>
    <w:rsid w:val="30AC28B9"/>
    <w:rsid w:val="31646B17"/>
    <w:rsid w:val="325F19D4"/>
    <w:rsid w:val="32C91500"/>
    <w:rsid w:val="33355325"/>
    <w:rsid w:val="337E053C"/>
    <w:rsid w:val="33A855B9"/>
    <w:rsid w:val="33C323F3"/>
    <w:rsid w:val="33F94067"/>
    <w:rsid w:val="3421711A"/>
    <w:rsid w:val="361B6237"/>
    <w:rsid w:val="364C66D0"/>
    <w:rsid w:val="369E4A52"/>
    <w:rsid w:val="36AC716F"/>
    <w:rsid w:val="36DD389C"/>
    <w:rsid w:val="370E1BD7"/>
    <w:rsid w:val="373E1EB8"/>
    <w:rsid w:val="37667C65"/>
    <w:rsid w:val="376B1C8B"/>
    <w:rsid w:val="383F68FB"/>
    <w:rsid w:val="38431D54"/>
    <w:rsid w:val="38AF5471"/>
    <w:rsid w:val="38F11062"/>
    <w:rsid w:val="39316051"/>
    <w:rsid w:val="39477622"/>
    <w:rsid w:val="3951224F"/>
    <w:rsid w:val="3A323E2F"/>
    <w:rsid w:val="3B4007CD"/>
    <w:rsid w:val="3C37572C"/>
    <w:rsid w:val="3C44618F"/>
    <w:rsid w:val="3C8F7316"/>
    <w:rsid w:val="3CDB07AE"/>
    <w:rsid w:val="3D3B124C"/>
    <w:rsid w:val="3D632551"/>
    <w:rsid w:val="3D711112"/>
    <w:rsid w:val="3DA52B6A"/>
    <w:rsid w:val="3E6F38A3"/>
    <w:rsid w:val="3E7569E0"/>
    <w:rsid w:val="3F165ACD"/>
    <w:rsid w:val="3F8726F2"/>
    <w:rsid w:val="3FEE25A6"/>
    <w:rsid w:val="3FF778C1"/>
    <w:rsid w:val="401D2E8B"/>
    <w:rsid w:val="403C5A07"/>
    <w:rsid w:val="409C64A6"/>
    <w:rsid w:val="40DB5220"/>
    <w:rsid w:val="41BE244C"/>
    <w:rsid w:val="41E023C2"/>
    <w:rsid w:val="421309EA"/>
    <w:rsid w:val="42D24401"/>
    <w:rsid w:val="43070A3D"/>
    <w:rsid w:val="43F860E9"/>
    <w:rsid w:val="448B4867"/>
    <w:rsid w:val="44A57709"/>
    <w:rsid w:val="44A818BD"/>
    <w:rsid w:val="44D53D34"/>
    <w:rsid w:val="44F543D6"/>
    <w:rsid w:val="450665E4"/>
    <w:rsid w:val="45673023"/>
    <w:rsid w:val="45D3296A"/>
    <w:rsid w:val="45EB6C22"/>
    <w:rsid w:val="45F621B4"/>
    <w:rsid w:val="46222FA9"/>
    <w:rsid w:val="466066CD"/>
    <w:rsid w:val="47503B46"/>
    <w:rsid w:val="47925F0D"/>
    <w:rsid w:val="479C4FDD"/>
    <w:rsid w:val="47E81FD1"/>
    <w:rsid w:val="4878092B"/>
    <w:rsid w:val="49227764"/>
    <w:rsid w:val="49706721"/>
    <w:rsid w:val="49A14B2D"/>
    <w:rsid w:val="4A873D23"/>
    <w:rsid w:val="4B3043BA"/>
    <w:rsid w:val="4B683B54"/>
    <w:rsid w:val="4CD174D7"/>
    <w:rsid w:val="4E0C681A"/>
    <w:rsid w:val="4E102281"/>
    <w:rsid w:val="4E675107"/>
    <w:rsid w:val="4E710F72"/>
    <w:rsid w:val="4E9D1D67"/>
    <w:rsid w:val="4EF31CCC"/>
    <w:rsid w:val="4F6E3718"/>
    <w:rsid w:val="511641BA"/>
    <w:rsid w:val="515D57DD"/>
    <w:rsid w:val="51996A5D"/>
    <w:rsid w:val="52304CA0"/>
    <w:rsid w:val="5268443A"/>
    <w:rsid w:val="52C03F18"/>
    <w:rsid w:val="537D5CC3"/>
    <w:rsid w:val="53DD0E57"/>
    <w:rsid w:val="54BE3A9C"/>
    <w:rsid w:val="54E029AD"/>
    <w:rsid w:val="56D06A51"/>
    <w:rsid w:val="571B7CCD"/>
    <w:rsid w:val="57A43D49"/>
    <w:rsid w:val="581A61D6"/>
    <w:rsid w:val="582F26A6"/>
    <w:rsid w:val="583354EA"/>
    <w:rsid w:val="58535244"/>
    <w:rsid w:val="58825B29"/>
    <w:rsid w:val="590B5B1F"/>
    <w:rsid w:val="596B329F"/>
    <w:rsid w:val="59E7658C"/>
    <w:rsid w:val="5AB346C0"/>
    <w:rsid w:val="5AF01470"/>
    <w:rsid w:val="5B5A4B3C"/>
    <w:rsid w:val="5C1C63A8"/>
    <w:rsid w:val="5C7560D1"/>
    <w:rsid w:val="5CC44962"/>
    <w:rsid w:val="5CD91E87"/>
    <w:rsid w:val="5D3E761F"/>
    <w:rsid w:val="5DD0445A"/>
    <w:rsid w:val="5E0C1127"/>
    <w:rsid w:val="5E420235"/>
    <w:rsid w:val="5EB25849"/>
    <w:rsid w:val="5EB822A5"/>
    <w:rsid w:val="5F5875E4"/>
    <w:rsid w:val="5F6505D8"/>
    <w:rsid w:val="5FF22590"/>
    <w:rsid w:val="5FF7215C"/>
    <w:rsid w:val="600C5134"/>
    <w:rsid w:val="60C03693"/>
    <w:rsid w:val="60CC65DB"/>
    <w:rsid w:val="61191E4E"/>
    <w:rsid w:val="617050B9"/>
    <w:rsid w:val="61E635CD"/>
    <w:rsid w:val="62176D81"/>
    <w:rsid w:val="622D6B06"/>
    <w:rsid w:val="62C035A7"/>
    <w:rsid w:val="62E21FE6"/>
    <w:rsid w:val="630C55B5"/>
    <w:rsid w:val="63221E5E"/>
    <w:rsid w:val="63E61662"/>
    <w:rsid w:val="640B2E77"/>
    <w:rsid w:val="64550596"/>
    <w:rsid w:val="64610CE9"/>
    <w:rsid w:val="64A70DF2"/>
    <w:rsid w:val="64D93B2D"/>
    <w:rsid w:val="64DD2A65"/>
    <w:rsid w:val="64F8789F"/>
    <w:rsid w:val="65516FAF"/>
    <w:rsid w:val="658904F7"/>
    <w:rsid w:val="65D31821"/>
    <w:rsid w:val="65E47E23"/>
    <w:rsid w:val="66194DCF"/>
    <w:rsid w:val="668F5FE1"/>
    <w:rsid w:val="66A6332B"/>
    <w:rsid w:val="6760172C"/>
    <w:rsid w:val="677D408C"/>
    <w:rsid w:val="67B81568"/>
    <w:rsid w:val="686E1C26"/>
    <w:rsid w:val="68790CF7"/>
    <w:rsid w:val="68DD74D8"/>
    <w:rsid w:val="690B56C7"/>
    <w:rsid w:val="69132EFA"/>
    <w:rsid w:val="69B74887"/>
    <w:rsid w:val="69DB32EB"/>
    <w:rsid w:val="6A0B3BD1"/>
    <w:rsid w:val="6A154A4F"/>
    <w:rsid w:val="6A650B85"/>
    <w:rsid w:val="6AD77F57"/>
    <w:rsid w:val="6B87372B"/>
    <w:rsid w:val="6B981494"/>
    <w:rsid w:val="6BCF0C2E"/>
    <w:rsid w:val="6C27128A"/>
    <w:rsid w:val="6C43638D"/>
    <w:rsid w:val="6C5F1FB2"/>
    <w:rsid w:val="6C6770B8"/>
    <w:rsid w:val="6C9A794B"/>
    <w:rsid w:val="6CE8644B"/>
    <w:rsid w:val="6D090170"/>
    <w:rsid w:val="6D800432"/>
    <w:rsid w:val="6D8101C2"/>
    <w:rsid w:val="6DEC1F6B"/>
    <w:rsid w:val="6E2B632B"/>
    <w:rsid w:val="6E5B49FB"/>
    <w:rsid w:val="6E7475CA"/>
    <w:rsid w:val="6F7044D6"/>
    <w:rsid w:val="6F8A37EA"/>
    <w:rsid w:val="701B76ED"/>
    <w:rsid w:val="70DF5DB7"/>
    <w:rsid w:val="71235CA4"/>
    <w:rsid w:val="718524BB"/>
    <w:rsid w:val="71E371E1"/>
    <w:rsid w:val="727B1B10"/>
    <w:rsid w:val="72D1172F"/>
    <w:rsid w:val="72EF7E69"/>
    <w:rsid w:val="73384CED"/>
    <w:rsid w:val="738F47C1"/>
    <w:rsid w:val="73A34E7A"/>
    <w:rsid w:val="74381A66"/>
    <w:rsid w:val="74D761CB"/>
    <w:rsid w:val="75265D63"/>
    <w:rsid w:val="758D4034"/>
    <w:rsid w:val="765342DE"/>
    <w:rsid w:val="7662796E"/>
    <w:rsid w:val="76E77774"/>
    <w:rsid w:val="773329B9"/>
    <w:rsid w:val="77E45A61"/>
    <w:rsid w:val="78016613"/>
    <w:rsid w:val="78362761"/>
    <w:rsid w:val="78411105"/>
    <w:rsid w:val="788334CC"/>
    <w:rsid w:val="78A51694"/>
    <w:rsid w:val="7992272C"/>
    <w:rsid w:val="79AE4579"/>
    <w:rsid w:val="79E41D48"/>
    <w:rsid w:val="7AE244DA"/>
    <w:rsid w:val="7BDF310F"/>
    <w:rsid w:val="7C777376"/>
    <w:rsid w:val="7C86562E"/>
    <w:rsid w:val="7CC4256C"/>
    <w:rsid w:val="7CC92281"/>
    <w:rsid w:val="7CCA5CAB"/>
    <w:rsid w:val="7D645AD4"/>
    <w:rsid w:val="7D653A62"/>
    <w:rsid w:val="7DCA197D"/>
    <w:rsid w:val="7DCD4547"/>
    <w:rsid w:val="7DCF0EA1"/>
    <w:rsid w:val="7E1A0C8F"/>
    <w:rsid w:val="7E5C73C0"/>
    <w:rsid w:val="7E865B3B"/>
    <w:rsid w:val="7E891110"/>
    <w:rsid w:val="7ECB1729"/>
    <w:rsid w:val="7EF7251E"/>
    <w:rsid w:val="7F297A01"/>
    <w:rsid w:val="7F7B4EFD"/>
    <w:rsid w:val="7FEC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1433</Words>
  <Characters>8961</Characters>
  <Lines>0</Lines>
  <Paragraphs>0</Paragraphs>
  <TotalTime>13</TotalTime>
  <ScaleCrop>false</ScaleCrop>
  <LinksUpToDate>false</LinksUpToDate>
  <CharactersWithSpaces>9794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2026-07-13T01:41:00Z</dcterms:created>
  <dc:creator>huawei</dc:creator>
  <cp:lastModifiedBy>Author</cp:lastModifiedBy>
  <dcterms:modified xsi:type="dcterms:W3CDTF">2026-09-03T01:16:34Z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eyJoZGlkIjoiMzEwNTM5NzYwMDRjMzkwZTVkZjY2ODkwMGIxNGU0OTUiLCJ1c2VySWQiOiI3MTM5NjY0ODUifQ==</vt:lpwstr>
  </property>
  <property fmtid="{D5CDD505-2E9C-101B-9397-08002B2CF9AE}" pid="4" name="ICV">
    <vt:lpwstr>9B90D2CF34D74055AC3790A8A11A3D0E_12</vt:lpwstr>
  </property>
</Properties>
</file>