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23EDC" w14:textId="77777777" w:rsidR="00C1544A" w:rsidRPr="00385DAE" w:rsidRDefault="00C1544A" w:rsidP="00C1544A">
      <w:pPr>
        <w:spacing w:after="0"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385DAE">
        <w:rPr>
          <w:rFonts w:ascii="Times New Roman" w:eastAsia="Arial" w:hAnsi="Times New Roman" w:cs="Times New Roman"/>
          <w:sz w:val="24"/>
          <w:szCs w:val="24"/>
        </w:rPr>
        <w:t>Curcumin for attention deficit hyperactivity disorder: systematic review and behavioral preliminary investigation</w:t>
      </w:r>
    </w:p>
    <w:p w14:paraId="4DA2530A" w14:textId="77777777" w:rsidR="00C1544A" w:rsidRPr="00385DAE" w:rsidRDefault="00C1544A" w:rsidP="00C1544A">
      <w:pPr>
        <w:spacing w:after="0" w:line="480" w:lineRule="auto"/>
        <w:jc w:val="both"/>
        <w:rPr>
          <w:rFonts w:ascii="Times New Roman" w:eastAsia="Arial" w:hAnsi="Times New Roman" w:cs="Times New Roman"/>
          <w:bCs/>
          <w:i/>
          <w:sz w:val="24"/>
          <w:szCs w:val="24"/>
        </w:rPr>
      </w:pPr>
    </w:p>
    <w:p w14:paraId="67588DA8" w14:textId="7B9C2E51" w:rsidR="00C1544A" w:rsidRPr="00776F0C" w:rsidRDefault="00C1544A" w:rsidP="00C1544A">
      <w:pPr>
        <w:spacing w:after="0" w:line="480" w:lineRule="auto"/>
        <w:jc w:val="center"/>
        <w:rPr>
          <w:rFonts w:ascii="Times New Roman" w:eastAsia="Arial" w:hAnsi="Times New Roman" w:cs="Times New Roman"/>
          <w:bCs/>
          <w:sz w:val="24"/>
          <w:szCs w:val="24"/>
          <w:lang w:val="pt-BR"/>
        </w:rPr>
      </w:pP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Lélia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Lilianna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Borges de Sousa Macedo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1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Flavia Tasmin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Techera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Antunes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1*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Willyane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de Andrade Alvarenga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2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, Mara Cristina Carvalho Batista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2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Mayara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Storel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Beserra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de Moura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2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</w:t>
      </w:r>
      <w:r w:rsidRPr="00C1544A">
        <w:rPr>
          <w:rFonts w:ascii="Times New Roman" w:eastAsia="Arial" w:hAnsi="Times New Roman" w:cs="Times New Roman"/>
          <w:sz w:val="24"/>
          <w:szCs w:val="24"/>
          <w:lang w:val="pt-BR"/>
        </w:rPr>
        <w:t>Mariane Nunes Lima Farias</w:t>
      </w:r>
      <w:r w:rsidRPr="00C1544A">
        <w:rPr>
          <w:rFonts w:ascii="Times New Roman" w:eastAsia="Arial" w:hAnsi="Times New Roman" w:cs="Times New Roman"/>
          <w:sz w:val="24"/>
          <w:szCs w:val="24"/>
          <w:vertAlign w:val="superscript"/>
          <w:lang w:val="pt-BR"/>
        </w:rPr>
        <w:t>3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Emanuelle </w:t>
      </w:r>
      <w:proofErr w:type="spellStart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Sistherenn</w:t>
      </w:r>
      <w:proofErr w:type="spellEnd"/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 Caminski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4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, Eliane Dallegrave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4</w:t>
      </w:r>
      <w:r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, Ivana Grivicich</w:t>
      </w:r>
      <w:r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1</w:t>
      </w:r>
      <w:r w:rsidR="00776F0C">
        <w:rPr>
          <w:rFonts w:ascii="Times New Roman" w:eastAsia="Arial" w:hAnsi="Times New Roman" w:cs="Times New Roman"/>
          <w:bCs/>
          <w:sz w:val="24"/>
          <w:szCs w:val="24"/>
          <w:lang w:val="pt-BR"/>
        </w:rPr>
        <w:t xml:space="preserve">, </w:t>
      </w:r>
      <w:r w:rsidR="00776F0C" w:rsidRPr="00C1544A">
        <w:rPr>
          <w:rFonts w:ascii="Times New Roman" w:eastAsia="Arial" w:hAnsi="Times New Roman" w:cs="Times New Roman"/>
          <w:bCs/>
          <w:sz w:val="24"/>
          <w:szCs w:val="24"/>
          <w:lang w:val="pt-BR"/>
        </w:rPr>
        <w:t>Alessandra Hübner de Souza</w:t>
      </w:r>
      <w:r w:rsidR="00776F0C" w:rsidRPr="00C1544A">
        <w:rPr>
          <w:rFonts w:ascii="Times New Roman" w:eastAsia="Arial" w:hAnsi="Times New Roman" w:cs="Times New Roman"/>
          <w:bCs/>
          <w:sz w:val="24"/>
          <w:szCs w:val="24"/>
          <w:vertAlign w:val="superscript"/>
          <w:lang w:val="pt-BR"/>
        </w:rPr>
        <w:t>1</w:t>
      </w:r>
    </w:p>
    <w:p w14:paraId="2826A4F0" w14:textId="77777777" w:rsidR="00C1544A" w:rsidRPr="00C1544A" w:rsidRDefault="00C1544A" w:rsidP="009053D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1ED49BB" w14:textId="5D6FB44B" w:rsidR="00C1544A" w:rsidRPr="00EF1547" w:rsidRDefault="00C1544A" w:rsidP="00EF1547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547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  <w:r w:rsidR="00EF1547" w:rsidRPr="00EF1547">
        <w:rPr>
          <w:rFonts w:ascii="Times New Roman" w:hAnsi="Times New Roman" w:cs="Times New Roman"/>
          <w:b/>
          <w:bCs/>
          <w:sz w:val="24"/>
          <w:szCs w:val="24"/>
        </w:rPr>
        <w:t xml:space="preserve"> - Complete Search Strategy</w:t>
      </w:r>
    </w:p>
    <w:p w14:paraId="265C29AC" w14:textId="6D9255AA" w:rsidR="00673AD8" w:rsidRPr="009053DD" w:rsidRDefault="00673AD8" w:rsidP="009053D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053DD">
        <w:rPr>
          <w:rFonts w:ascii="Times New Roman" w:hAnsi="Times New Roman" w:cs="Times New Roman"/>
          <w:sz w:val="24"/>
          <w:szCs w:val="24"/>
        </w:rPr>
        <w:t>“Attention Deficit Disorder with Hyperactivity” [Mesh]) , “Attention Deficit Disorders with Hyperactivity”, “Attention Deficit Hyperactivity Disorders”, “Attention Deficit-Hyperactivity Disorder”, “Attention Deficit-Hyperactivity Disorders”, “Deficit-Hyperactivity Disorder, Attention “, “Deficit-Hyperactivity Disorders, Attention” , “Disorder, Attention Deficit-Hyperactivity”, “Disorders, Attention Deficit-Hyperactivity” , “ADDH”, “Attention Deficit Hyperactivity Disorder”, “Attention Deficit Disorder” , “Attention Deficit Disorders”, “Deficit Disorder, Attention”  “Deficit Disorders, Attention”, “Disorder, Attention Deficit”, “Disorders, Attention Deficit” , "Memory"[Mesh],  “Memory”, “Cognitive Dysfunction"[Mesh], “Cognitive Dysfunctions”, “Dysfunction, Cognitive”, “Dysfunctions, Cognitive”, Cognitive Impairments”, “Cognitive Impairment”, “Impairment, Cognitive”, “Impairments, Cognitive”, “Cognitive Decline” , “Cognitive Declines”, “Decline, Cognitive” , “Declines, Cognitive”, "Curcumin"[Mesh], “Curcumin”, “Turmeric Yellow”, “Yellow, Turmeric”, “Diferuloylmethane”.</w:t>
      </w:r>
    </w:p>
    <w:p w14:paraId="7E092E62" w14:textId="77777777" w:rsidR="00B102F1" w:rsidRDefault="00B102F1" w:rsidP="00D83ABC">
      <w:pPr>
        <w:spacing w:after="0" w:line="48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147B5126" w14:textId="1AA9C577" w:rsidR="00B9302E" w:rsidRDefault="00560108" w:rsidP="00D83ABC">
      <w:pPr>
        <w:spacing w:after="0" w:line="48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lastRenderedPageBreak/>
        <w:t>The present</w:t>
      </w:r>
      <w:r w:rsidRPr="00165046">
        <w:rPr>
          <w:rFonts w:ascii="Times New Roman" w:eastAsia="Arial" w:hAnsi="Times New Roman" w:cs="Times New Roman"/>
          <w:sz w:val="24"/>
          <w:szCs w:val="24"/>
        </w:rPr>
        <w:t xml:space="preserve"> report adhere</w:t>
      </w:r>
      <w:r>
        <w:rPr>
          <w:rFonts w:ascii="Times New Roman" w:eastAsia="Arial" w:hAnsi="Times New Roman" w:cs="Times New Roman"/>
          <w:sz w:val="24"/>
          <w:szCs w:val="24"/>
        </w:rPr>
        <w:t>d</w:t>
      </w:r>
      <w:r w:rsidRPr="00165046">
        <w:rPr>
          <w:rFonts w:ascii="Times New Roman" w:eastAsia="Arial" w:hAnsi="Times New Roman" w:cs="Times New Roman"/>
          <w:sz w:val="24"/>
          <w:szCs w:val="24"/>
        </w:rPr>
        <w:t xml:space="preserve"> to the Preferred Reporting Items for Systematic Reviews and Meta-Analyses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65046">
        <w:rPr>
          <w:rFonts w:ascii="Times New Roman" w:eastAsia="Arial" w:hAnsi="Times New Roman" w:cs="Times New Roman"/>
          <w:sz w:val="24"/>
          <w:szCs w:val="24"/>
        </w:rPr>
        <w:t>2015 checklist (PRISMA)</w:t>
      </w:r>
      <w:r>
        <w:rPr>
          <w:rFonts w:ascii="Times New Roman" w:eastAsia="Arial" w:hAnsi="Times New Roman" w:cs="Times New Roman"/>
          <w:sz w:val="24"/>
          <w:szCs w:val="24"/>
        </w:rPr>
        <w:t>.</w:t>
      </w:r>
      <w:r w:rsidR="00C619B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9302E" w:rsidRPr="00226821">
        <w:rPr>
          <w:rFonts w:ascii="Times New Roman" w:eastAsia="Arial" w:hAnsi="Times New Roman" w:cs="Times New Roman"/>
          <w:sz w:val="24"/>
          <w:szCs w:val="24"/>
        </w:rPr>
        <w:t xml:space="preserve">The reference list of included studies was searched </w:t>
      </w:r>
      <w:proofErr w:type="gramStart"/>
      <w:r w:rsidR="00B9302E" w:rsidRPr="00226821">
        <w:rPr>
          <w:rFonts w:ascii="Times New Roman" w:eastAsia="Arial" w:hAnsi="Times New Roman" w:cs="Times New Roman"/>
          <w:sz w:val="24"/>
          <w:szCs w:val="24"/>
        </w:rPr>
        <w:t>in order to</w:t>
      </w:r>
      <w:proofErr w:type="gramEnd"/>
      <w:r w:rsidR="00B9302E" w:rsidRPr="00226821">
        <w:rPr>
          <w:rFonts w:ascii="Times New Roman" w:eastAsia="Arial" w:hAnsi="Times New Roman" w:cs="Times New Roman"/>
          <w:sz w:val="24"/>
          <w:szCs w:val="24"/>
        </w:rPr>
        <w:t xml:space="preserve"> locate additional references. </w:t>
      </w:r>
      <w:r w:rsidR="00B9302E" w:rsidRPr="001456DF">
        <w:rPr>
          <w:rFonts w:ascii="Times New Roman" w:eastAsia="Arial" w:hAnsi="Times New Roman" w:cs="Times New Roman"/>
          <w:sz w:val="24"/>
          <w:szCs w:val="24"/>
        </w:rPr>
        <w:t>There w</w:t>
      </w:r>
      <w:r w:rsidR="00B9302E">
        <w:rPr>
          <w:rFonts w:ascii="Times New Roman" w:eastAsia="Arial" w:hAnsi="Times New Roman" w:cs="Times New Roman"/>
          <w:sz w:val="24"/>
          <w:szCs w:val="24"/>
        </w:rPr>
        <w:t>as</w:t>
      </w:r>
      <w:r w:rsidR="00B9302E" w:rsidRPr="001456DF">
        <w:rPr>
          <w:rFonts w:ascii="Times New Roman" w:eastAsia="Arial" w:hAnsi="Times New Roman" w:cs="Times New Roman"/>
          <w:sz w:val="24"/>
          <w:szCs w:val="24"/>
        </w:rPr>
        <w:t xml:space="preserve"> no</w:t>
      </w:r>
      <w:r w:rsidR="00B9302E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B9302E" w:rsidRPr="001456DF">
        <w:rPr>
          <w:rFonts w:ascii="Times New Roman" w:eastAsia="Arial" w:hAnsi="Times New Roman" w:cs="Times New Roman"/>
          <w:sz w:val="24"/>
          <w:szCs w:val="24"/>
        </w:rPr>
        <w:t>date of publication restrictions</w:t>
      </w:r>
      <w:r w:rsidR="00B9302E"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14:paraId="3B8358E5" w14:textId="155971F6" w:rsidR="00B9302E" w:rsidRDefault="00C619B7" w:rsidP="00D83ABC">
      <w:pPr>
        <w:spacing w:after="0" w:line="48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3503F3">
        <w:rPr>
          <w:rFonts w:ascii="Times New Roman" w:eastAsia="Arial" w:hAnsi="Times New Roman" w:cs="Times New Roman"/>
          <w:sz w:val="24"/>
          <w:szCs w:val="24"/>
        </w:rPr>
        <w:t xml:space="preserve">The eligibility criteria included </w:t>
      </w:r>
      <w:r>
        <w:rPr>
          <w:rFonts w:ascii="Times New Roman" w:eastAsia="Arial" w:hAnsi="Times New Roman" w:cs="Times New Roman"/>
          <w:sz w:val="24"/>
          <w:szCs w:val="24"/>
        </w:rPr>
        <w:t>o</w:t>
      </w:r>
      <w:r w:rsidRPr="003503F3">
        <w:rPr>
          <w:rFonts w:ascii="Times New Roman" w:eastAsia="Arial" w:hAnsi="Times New Roman" w:cs="Times New Roman"/>
          <w:sz w:val="24"/>
          <w:szCs w:val="24"/>
        </w:rPr>
        <w:t>bservational and experimental studies</w:t>
      </w:r>
      <w:r>
        <w:rPr>
          <w:rFonts w:ascii="Times New Roman" w:eastAsia="Arial" w:hAnsi="Times New Roman" w:cs="Times New Roman"/>
          <w:sz w:val="24"/>
          <w:szCs w:val="24"/>
        </w:rPr>
        <w:t>, in English or Portuguese languages, i</w:t>
      </w:r>
      <w:r w:rsidRPr="003503F3">
        <w:rPr>
          <w:rFonts w:ascii="Times New Roman" w:eastAsia="Arial" w:hAnsi="Times New Roman" w:cs="Times New Roman"/>
          <w:sz w:val="24"/>
          <w:szCs w:val="24"/>
        </w:rPr>
        <w:t xml:space="preserve">nvolving patients </w:t>
      </w:r>
      <w:r>
        <w:rPr>
          <w:rFonts w:ascii="Times New Roman" w:eastAsia="Arial" w:hAnsi="Times New Roman" w:cs="Times New Roman"/>
          <w:sz w:val="24"/>
          <w:szCs w:val="24"/>
        </w:rPr>
        <w:t>at any age, which</w:t>
      </w:r>
      <w:r w:rsidRPr="003503F3">
        <w:t xml:space="preserve"> </w:t>
      </w:r>
      <w:r w:rsidRPr="003503F3">
        <w:rPr>
          <w:rFonts w:ascii="Times New Roman" w:eastAsia="Arial" w:hAnsi="Times New Roman" w:cs="Times New Roman"/>
          <w:sz w:val="24"/>
          <w:szCs w:val="24"/>
        </w:rPr>
        <w:t xml:space="preserve">investigated the effects of curcumin on </w:t>
      </w:r>
      <w:r w:rsidR="009951B3">
        <w:rPr>
          <w:rFonts w:ascii="Times New Roman" w:eastAsia="Arial" w:hAnsi="Times New Roman" w:cs="Times New Roman"/>
          <w:sz w:val="24"/>
          <w:szCs w:val="24"/>
        </w:rPr>
        <w:t>ADHD patients or model</w:t>
      </w:r>
      <w:r w:rsidRPr="003503F3">
        <w:rPr>
          <w:rFonts w:ascii="Times New Roman" w:eastAsia="Arial" w:hAnsi="Times New Roman" w:cs="Times New Roman"/>
          <w:sz w:val="24"/>
          <w:szCs w:val="24"/>
        </w:rPr>
        <w:t xml:space="preserve">. </w:t>
      </w:r>
      <w:r>
        <w:rPr>
          <w:rFonts w:ascii="Times New Roman" w:eastAsia="Arial" w:hAnsi="Times New Roman" w:cs="Times New Roman"/>
          <w:sz w:val="24"/>
          <w:szCs w:val="24"/>
        </w:rPr>
        <w:t xml:space="preserve">The exclusion criteria were papers related neurodegenerative diseases in humans, animals, reviews, and in vitro or in silico approaches. </w:t>
      </w:r>
      <w:r w:rsidRPr="003503F3">
        <w:rPr>
          <w:rFonts w:ascii="Times New Roman" w:eastAsia="Arial" w:hAnsi="Times New Roman" w:cs="Times New Roman"/>
          <w:sz w:val="24"/>
          <w:szCs w:val="24"/>
        </w:rPr>
        <w:t>There was no disagreement regarding the inclusion and exclusion of articles.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C57482">
        <w:rPr>
          <w:rFonts w:ascii="Times New Roman" w:eastAsia="Arial" w:hAnsi="Times New Roman" w:cs="Times New Roman"/>
          <w:sz w:val="24"/>
          <w:szCs w:val="24"/>
        </w:rPr>
        <w:t>Since no studies were included, no detailed data synthesis or assessment of risk of bias in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C57482">
        <w:rPr>
          <w:rFonts w:ascii="Times New Roman" w:eastAsia="Arial" w:hAnsi="Times New Roman" w:cs="Times New Roman"/>
          <w:sz w:val="24"/>
          <w:szCs w:val="24"/>
        </w:rPr>
        <w:t>individual studies was performed.</w:t>
      </w:r>
      <w:r w:rsidR="00D83ABC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4A2BF70D" w14:textId="59E4D9C6" w:rsidR="00D83ABC" w:rsidRDefault="00D83ABC" w:rsidP="00D83ABC">
      <w:pPr>
        <w:spacing w:after="0" w:line="48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The search returned </w:t>
      </w:r>
      <w:r w:rsidRPr="00F93464">
        <w:rPr>
          <w:rFonts w:ascii="Times New Roman" w:eastAsia="Arial" w:hAnsi="Times New Roman" w:cs="Times New Roman"/>
          <w:sz w:val="24"/>
          <w:szCs w:val="24"/>
        </w:rPr>
        <w:t>844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F93464">
        <w:rPr>
          <w:rFonts w:ascii="Times New Roman" w:eastAsia="Arial" w:hAnsi="Times New Roman" w:cs="Times New Roman"/>
          <w:sz w:val="24"/>
          <w:szCs w:val="24"/>
        </w:rPr>
        <w:t>studies were identified</w:t>
      </w:r>
      <w:r>
        <w:rPr>
          <w:rFonts w:ascii="Times New Roman" w:eastAsia="Arial" w:hAnsi="Times New Roman" w:cs="Times New Roman"/>
          <w:sz w:val="24"/>
          <w:szCs w:val="24"/>
        </w:rPr>
        <w:t>, however,</w:t>
      </w:r>
      <w:r w:rsidRPr="00F93464">
        <w:rPr>
          <w:rFonts w:ascii="Times New Roman" w:eastAsia="Arial" w:hAnsi="Times New Roman" w:cs="Times New Roman"/>
          <w:sz w:val="24"/>
          <w:szCs w:val="24"/>
        </w:rPr>
        <w:t xml:space="preserve"> 841 were excluded for not meeting the inclusion criteria</w:t>
      </w:r>
      <w:r>
        <w:rPr>
          <w:rFonts w:ascii="Times New Roman" w:eastAsia="Arial" w:hAnsi="Times New Roman" w:cs="Times New Roman"/>
          <w:sz w:val="24"/>
          <w:szCs w:val="24"/>
        </w:rPr>
        <w:t>. From those,</w:t>
      </w:r>
      <w:r w:rsidRPr="00F93464">
        <w:rPr>
          <w:rFonts w:ascii="Times New Roman" w:eastAsia="Arial" w:hAnsi="Times New Roman" w:cs="Times New Roman"/>
          <w:sz w:val="24"/>
          <w:szCs w:val="24"/>
        </w:rPr>
        <w:t xml:space="preserve"> 349 studies </w:t>
      </w:r>
      <w:r>
        <w:rPr>
          <w:rFonts w:ascii="Times New Roman" w:eastAsia="Arial" w:hAnsi="Times New Roman" w:cs="Times New Roman"/>
          <w:sz w:val="24"/>
          <w:szCs w:val="24"/>
        </w:rPr>
        <w:t xml:space="preserve">were </w:t>
      </w:r>
      <w:r w:rsidRPr="00F93464">
        <w:rPr>
          <w:rFonts w:ascii="Times New Roman" w:eastAsia="Arial" w:hAnsi="Times New Roman" w:cs="Times New Roman"/>
          <w:sz w:val="24"/>
          <w:szCs w:val="24"/>
        </w:rPr>
        <w:t>performed with curcumin in neurodegenerative diseases; 339 studies associating curcumin with other diseases; 153 articles no direct investigation of the effect of curcumin on ADHD; 204 review articles dealing with curcumin associated with other diseases.</w:t>
      </w:r>
    </w:p>
    <w:p w14:paraId="06855596" w14:textId="77777777" w:rsidR="00D50B02" w:rsidRPr="00F93464" w:rsidRDefault="00D50B02" w:rsidP="00D50B02">
      <w:pPr>
        <w:spacing w:after="0" w:line="480" w:lineRule="auto"/>
        <w:ind w:firstLine="720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385D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B6AD2F" wp14:editId="1072191B">
            <wp:extent cx="2659337" cy="2855450"/>
            <wp:effectExtent l="0" t="0" r="8255" b="2540"/>
            <wp:docPr id="1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abela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8549" cy="286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5E017" w14:textId="17BFB162" w:rsidR="00902788" w:rsidRDefault="00D50B02" w:rsidP="00D50B02">
      <w:pPr>
        <w:spacing w:after="0" w:line="48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385DAE">
        <w:rPr>
          <w:rFonts w:ascii="Times New Roman" w:eastAsia="Arial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eastAsia="Arial" w:hAnsi="Times New Roman" w:cs="Times New Roman"/>
          <w:bCs/>
          <w:sz w:val="24"/>
          <w:szCs w:val="24"/>
        </w:rPr>
        <w:t>1S</w:t>
      </w:r>
      <w:r w:rsidRPr="00385DAE">
        <w:rPr>
          <w:rFonts w:ascii="Times New Roman" w:eastAsia="Arial" w:hAnsi="Times New Roman" w:cs="Times New Roman"/>
          <w:bCs/>
          <w:sz w:val="24"/>
          <w:szCs w:val="24"/>
        </w:rPr>
        <w:t>. Flowchart of study selection.</w:t>
      </w:r>
    </w:p>
    <w:p w14:paraId="28C1DC57" w14:textId="77777777" w:rsidR="00902788" w:rsidRDefault="00902788" w:rsidP="00D50B02">
      <w:pPr>
        <w:spacing w:after="0" w:line="48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  <w:sectPr w:rsidR="00902788" w:rsidSect="0030173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B158B70" w14:textId="77777777" w:rsidR="007C3F5C" w:rsidRPr="00385DAE" w:rsidRDefault="007C3F5C" w:rsidP="007C3F5C">
      <w:pPr>
        <w:spacing w:after="0" w:line="48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9B6A25">
        <w:rPr>
          <w:rFonts w:ascii="Times New Roman" w:eastAsia="Arial" w:hAnsi="Times New Roman" w:cs="Times New Roman"/>
          <w:bCs/>
          <w:sz w:val="24"/>
          <w:szCs w:val="24"/>
        </w:rPr>
        <w:lastRenderedPageBreak/>
        <w:t>Tabl</w:t>
      </w:r>
      <w:r>
        <w:rPr>
          <w:rFonts w:ascii="Times New Roman" w:eastAsia="Arial" w:hAnsi="Times New Roman" w:cs="Times New Roman"/>
          <w:bCs/>
          <w:sz w:val="24"/>
          <w:szCs w:val="24"/>
        </w:rPr>
        <w:t>e</w:t>
      </w:r>
      <w:r w:rsidRPr="009B6A25">
        <w:rPr>
          <w:rFonts w:ascii="Times New Roman" w:eastAsia="Arial" w:hAnsi="Times New Roman" w:cs="Times New Roman"/>
          <w:bCs/>
          <w:sz w:val="24"/>
          <w:szCs w:val="24"/>
        </w:rPr>
        <w:t xml:space="preserve"> 1. </w:t>
      </w:r>
      <w:r w:rsidRPr="00385DAE">
        <w:rPr>
          <w:rFonts w:ascii="Times New Roman" w:eastAsia="Arial" w:hAnsi="Times New Roman" w:cs="Times New Roman"/>
          <w:bCs/>
          <w:sz w:val="24"/>
          <w:szCs w:val="24"/>
        </w:rPr>
        <w:t xml:space="preserve">Characteristics from the found discontinued clinical trials. </w:t>
      </w:r>
    </w:p>
    <w:tbl>
      <w:tblPr>
        <w:tblStyle w:val="Tabelacomgrade"/>
        <w:tblW w:w="15593" w:type="dxa"/>
        <w:tblInd w:w="-70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2710"/>
        <w:gridCol w:w="3669"/>
        <w:gridCol w:w="736"/>
        <w:gridCol w:w="2969"/>
        <w:gridCol w:w="2548"/>
        <w:gridCol w:w="2404"/>
      </w:tblGrid>
      <w:tr w:rsidR="007C3F5C" w:rsidRPr="007C3F5C" w14:paraId="07E2DFEB" w14:textId="77777777" w:rsidTr="00F76F19">
        <w:tc>
          <w:tcPr>
            <w:tcW w:w="559" w:type="dxa"/>
          </w:tcPr>
          <w:p w14:paraId="44931B15" w14:textId="77777777" w:rsidR="007C3F5C" w:rsidRPr="00855A3F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0" w:type="dxa"/>
          </w:tcPr>
          <w:p w14:paraId="5A82D4D6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  <w:t>IRCT registration number:</w:t>
            </w:r>
          </w:p>
        </w:tc>
        <w:tc>
          <w:tcPr>
            <w:tcW w:w="3677" w:type="dxa"/>
          </w:tcPr>
          <w:p w14:paraId="682BF845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  <w:t>Scientific Title</w:t>
            </w:r>
          </w:p>
        </w:tc>
        <w:tc>
          <w:tcPr>
            <w:tcW w:w="709" w:type="dxa"/>
          </w:tcPr>
          <w:p w14:paraId="79E069CC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  <w:t>Start</w:t>
            </w:r>
          </w:p>
        </w:tc>
        <w:tc>
          <w:tcPr>
            <w:tcW w:w="2977" w:type="dxa"/>
          </w:tcPr>
          <w:p w14:paraId="3147A52E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  <w:t>Responsible/ Organization/</w:t>
            </w:r>
          </w:p>
          <w:p w14:paraId="2498A91C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2551" w:type="dxa"/>
          </w:tcPr>
          <w:p w14:paraId="0F9C5105" w14:textId="77777777" w:rsidR="007C3F5C" w:rsidRPr="007C3F5C" w:rsidRDefault="007C3F5C" w:rsidP="00F76F19">
            <w:pPr>
              <w:tabs>
                <w:tab w:val="left" w:pos="1325"/>
              </w:tabs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  <w:t>Protocol/Outcome</w:t>
            </w:r>
          </w:p>
        </w:tc>
        <w:tc>
          <w:tcPr>
            <w:tcW w:w="2410" w:type="dxa"/>
          </w:tcPr>
          <w:p w14:paraId="7ADCE8FB" w14:textId="77777777" w:rsidR="007C3F5C" w:rsidRPr="007C3F5C" w:rsidRDefault="007C3F5C" w:rsidP="00F76F19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</w:pPr>
            <w:r w:rsidRPr="007C3F5C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  <w:highlight w:val="white"/>
                <w:lang w:val="en-US"/>
              </w:rPr>
              <w:t>Sample</w:t>
            </w:r>
          </w:p>
        </w:tc>
      </w:tr>
      <w:tr w:rsidR="007C3F5C" w:rsidRPr="00226821" w14:paraId="10046584" w14:textId="77777777" w:rsidTr="00F76F19">
        <w:tc>
          <w:tcPr>
            <w:tcW w:w="559" w:type="dxa"/>
          </w:tcPr>
          <w:p w14:paraId="25B5023B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1</w:t>
            </w:r>
          </w:p>
          <w:p w14:paraId="2C234C54" w14:textId="77777777" w:rsidR="007C3F5C" w:rsidRPr="00E1251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0" w:type="dxa"/>
          </w:tcPr>
          <w:p w14:paraId="61340383" w14:textId="77777777" w:rsidR="007C3F5C" w:rsidRPr="00855A3F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E1251E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IRCT</w:t>
            </w:r>
            <w:r w:rsidRPr="00855A3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2017050433810N1</w:t>
            </w:r>
          </w:p>
        </w:tc>
        <w:tc>
          <w:tcPr>
            <w:tcW w:w="3677" w:type="dxa"/>
          </w:tcPr>
          <w:p w14:paraId="23779FFE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9C305C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A clinical trial to compare the effects of curcumin with placebo on Attention-Deficit/Hyperactivity Disorder (ADHD) patients undergoing Ritalin treatment</w:t>
            </w:r>
          </w:p>
        </w:tc>
        <w:tc>
          <w:tcPr>
            <w:tcW w:w="709" w:type="dxa"/>
          </w:tcPr>
          <w:p w14:paraId="3F41A03A" w14:textId="77777777" w:rsidR="007C3F5C" w:rsidRPr="0026609F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2017</w:t>
            </w:r>
          </w:p>
        </w:tc>
        <w:tc>
          <w:tcPr>
            <w:tcW w:w="2977" w:type="dxa"/>
          </w:tcPr>
          <w:p w14:paraId="53AC9973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609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Marzea</w:t>
            </w:r>
            <w:proofErr w:type="spellEnd"/>
            <w:r w:rsidRPr="0026609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609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Ranghian</w:t>
            </w:r>
            <w:proofErr w:type="spellEnd"/>
            <w:r w:rsidRPr="00855A3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1F87BC74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EE7FFA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Mashhad University of Medical Sciences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855A3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Iran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)</w:t>
            </w:r>
          </w:p>
          <w:p w14:paraId="3555624B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27A89AE8" w14:textId="77777777" w:rsidR="007C3F5C" w:rsidRPr="00B5632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896716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Curcumin 80 mg twice a day, for 8 weeks.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br/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Evaluations b</w:t>
            </w:r>
            <w:r w:rsidRPr="00B5632C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efore, 4 and 8 weeks after intervention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</w:tcPr>
          <w:p w14:paraId="0A4B90F3" w14:textId="77777777" w:rsidR="007C3F5C" w:rsidRPr="00385DAE" w:rsidRDefault="007C3F5C" w:rsidP="00F76F19">
            <w:pPr>
              <w:spacing w:line="480" w:lineRule="auto"/>
              <w:ind w:right="179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385DAE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Patients between 7 and 16 years old diagnosed with ADHD </w:t>
            </w:r>
          </w:p>
        </w:tc>
      </w:tr>
      <w:tr w:rsidR="007C3F5C" w:rsidRPr="00226821" w14:paraId="4925B390" w14:textId="77777777" w:rsidTr="00F76F19">
        <w:tc>
          <w:tcPr>
            <w:tcW w:w="559" w:type="dxa"/>
          </w:tcPr>
          <w:p w14:paraId="13B72504" w14:textId="77777777" w:rsidR="007C3F5C" w:rsidRPr="005D110B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10" w:type="dxa"/>
          </w:tcPr>
          <w:p w14:paraId="7413B66F" w14:textId="77777777" w:rsidR="007C3F5C" w:rsidRPr="00B5632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5D110B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ACTRN12615000790549</w:t>
            </w:r>
          </w:p>
        </w:tc>
        <w:tc>
          <w:tcPr>
            <w:tcW w:w="3677" w:type="dxa"/>
          </w:tcPr>
          <w:p w14:paraId="334AB211" w14:textId="77777777" w:rsidR="007C3F5C" w:rsidRPr="00B5632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423A60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Curcumin for the treatment of attention deficit hyperactivity disorder (ADHD) - a randomi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z</w:t>
            </w:r>
            <w:r w:rsidRPr="00423A60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ed, double-blind, placebo-controlled study</w:t>
            </w:r>
          </w:p>
        </w:tc>
        <w:tc>
          <w:tcPr>
            <w:tcW w:w="709" w:type="dxa"/>
          </w:tcPr>
          <w:p w14:paraId="539E05D3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2015</w:t>
            </w:r>
          </w:p>
        </w:tc>
        <w:tc>
          <w:tcPr>
            <w:tcW w:w="2977" w:type="dxa"/>
          </w:tcPr>
          <w:p w14:paraId="70524CB6" w14:textId="77777777" w:rsidR="007C3F5C" w:rsidRPr="003975C6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3975C6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Peter Drummond</w:t>
            </w:r>
          </w:p>
          <w:p w14:paraId="2055D2E3" w14:textId="77777777" w:rsidR="007C3F5C" w:rsidRPr="002E0C9B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2E0C9B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Murdoch University, School of Psychology and Exercise Science</w:t>
            </w:r>
          </w:p>
          <w:p w14:paraId="1788102E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Australia</w:t>
            </w:r>
          </w:p>
        </w:tc>
        <w:tc>
          <w:tcPr>
            <w:tcW w:w="2551" w:type="dxa"/>
          </w:tcPr>
          <w:p w14:paraId="59E173A6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630C39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Curcumin 250-500 mg twice a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day</w:t>
            </w:r>
            <w:r w:rsidRPr="00630C39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, for 12 weeks.</w:t>
            </w:r>
          </w:p>
          <w:p w14:paraId="391E9753" w14:textId="77777777" w:rsidR="007C3F5C" w:rsidRPr="00630C39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Evaluation on </w:t>
            </w:r>
            <w:r w:rsidRPr="00630C3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Weeks 0, 4, 8 and 12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</w:tcPr>
          <w:p w14:paraId="65A013D5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385DAE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Patients between 6 and 12 years old</w:t>
            </w: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385DAE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diagnosed with ADHD</w:t>
            </w:r>
          </w:p>
        </w:tc>
      </w:tr>
      <w:tr w:rsidR="007C3F5C" w:rsidRPr="00226821" w14:paraId="1EB3008A" w14:textId="77777777" w:rsidTr="00F76F19">
        <w:tc>
          <w:tcPr>
            <w:tcW w:w="559" w:type="dxa"/>
          </w:tcPr>
          <w:p w14:paraId="46666557" w14:textId="77777777" w:rsidR="007C3F5C" w:rsidRPr="00DA0CC8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710" w:type="dxa"/>
          </w:tcPr>
          <w:p w14:paraId="614AA620" w14:textId="77777777" w:rsidR="007C3F5C" w:rsidRPr="00630C39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DA0CC8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ACTRN12617000156381</w:t>
            </w:r>
          </w:p>
        </w:tc>
        <w:tc>
          <w:tcPr>
            <w:tcW w:w="3677" w:type="dxa"/>
          </w:tcPr>
          <w:p w14:paraId="07D40C92" w14:textId="77777777" w:rsidR="007C3F5C" w:rsidRPr="00630C39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5375B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Curcumin supplementation for the treatment of attention and impulsivity problems in children and adolescents – a randomi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ze</w:t>
            </w:r>
            <w:r w:rsidRPr="005375B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d, double-blind, placebo-controlled, crossover study</w:t>
            </w:r>
          </w:p>
        </w:tc>
        <w:tc>
          <w:tcPr>
            <w:tcW w:w="709" w:type="dxa"/>
          </w:tcPr>
          <w:p w14:paraId="6CF2E293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2017</w:t>
            </w:r>
          </w:p>
        </w:tc>
        <w:tc>
          <w:tcPr>
            <w:tcW w:w="2977" w:type="dxa"/>
          </w:tcPr>
          <w:p w14:paraId="3CEB21AE" w14:textId="77777777" w:rsidR="007C3F5C" w:rsidRPr="002D2F67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  <w:r w:rsidRPr="002D2F67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Peter Drummond</w:t>
            </w:r>
          </w:p>
          <w:p w14:paraId="2377E8DA" w14:textId="77777777" w:rsidR="007C3F5C" w:rsidRPr="00DA0CC8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2E0C9B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Murdoch University, School of Psychology and Exercise Science</w:t>
            </w:r>
          </w:p>
          <w:p w14:paraId="4A2CC877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</w:rPr>
              <w:t>Australia</w:t>
            </w:r>
          </w:p>
        </w:tc>
        <w:tc>
          <w:tcPr>
            <w:tcW w:w="2551" w:type="dxa"/>
          </w:tcPr>
          <w:p w14:paraId="33134BD5" w14:textId="77777777" w:rsidR="007C3F5C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555C6F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Candies containing curcumin (500mg)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twice a day </w:t>
            </w:r>
            <w:r w:rsidRPr="00555C6F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for 8 weeks.</w:t>
            </w:r>
          </w:p>
          <w:p w14:paraId="0650F29D" w14:textId="77777777" w:rsidR="007C3F5C" w:rsidRPr="00555C6F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Evaluation on </w:t>
            </w:r>
            <w:r w:rsidRPr="00630C3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Weeks 0,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and</w:t>
            </w:r>
            <w:r w:rsidRPr="00630C39"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 xml:space="preserve"> 8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</w:tcPr>
          <w:p w14:paraId="6A782868" w14:textId="77777777" w:rsidR="007C3F5C" w:rsidRPr="00385DAE" w:rsidRDefault="007C3F5C" w:rsidP="00F76F19">
            <w:pPr>
              <w:spacing w:line="48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385DAE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Patients between 8 and 14 years old</w:t>
            </w:r>
            <w:r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385DAE">
              <w:rPr>
                <w:rFonts w:ascii="Times New Roman" w:eastAsia="Arial" w:hAnsi="Times New Roman" w:cs="Times New Roman"/>
                <w:sz w:val="24"/>
                <w:szCs w:val="24"/>
                <w:highlight w:val="white"/>
                <w:lang w:val="en-US"/>
              </w:rPr>
              <w:t>diagnosed with ADHD</w:t>
            </w:r>
          </w:p>
        </w:tc>
      </w:tr>
    </w:tbl>
    <w:p w14:paraId="5428710B" w14:textId="77777777" w:rsidR="007C3F5C" w:rsidRPr="00385DAE" w:rsidRDefault="007C3F5C" w:rsidP="007C3F5C">
      <w:pPr>
        <w:spacing w:after="0" w:line="48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  <w:r w:rsidRPr="00385DAE">
        <w:rPr>
          <w:rFonts w:ascii="Times New Roman" w:eastAsia="Arial" w:hAnsi="Times New Roman" w:cs="Times New Roman"/>
          <w:sz w:val="24"/>
          <w:szCs w:val="24"/>
          <w:highlight w:val="white"/>
        </w:rPr>
        <w:t>ADHD: Attention Deficit Hyperactivity Disorder</w:t>
      </w:r>
    </w:p>
    <w:p w14:paraId="453BFC76" w14:textId="2951233E" w:rsidR="00902788" w:rsidRPr="00385DAE" w:rsidRDefault="00902788" w:rsidP="00D50B02">
      <w:pPr>
        <w:spacing w:after="0" w:line="480" w:lineRule="auto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</w:p>
    <w:p w14:paraId="133F82B0" w14:textId="77777777" w:rsidR="00D50B02" w:rsidRPr="00C57482" w:rsidRDefault="00D50B02" w:rsidP="00D83ABC">
      <w:pPr>
        <w:spacing w:after="0" w:line="48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340C5B23" w14:textId="7364BB58" w:rsidR="00560108" w:rsidRDefault="00560108" w:rsidP="00560108">
      <w:pPr>
        <w:spacing w:after="0" w:line="48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6A63E6EB" w14:textId="77777777" w:rsidR="00251D2C" w:rsidRPr="00673AD8" w:rsidRDefault="00251D2C" w:rsidP="00673AD8"/>
    <w:sectPr w:rsidR="00251D2C" w:rsidRPr="00673AD8" w:rsidSect="00902788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41909" w14:textId="77777777" w:rsidR="00251B40" w:rsidRDefault="00251B40" w:rsidP="00902788">
      <w:pPr>
        <w:spacing w:after="0" w:line="240" w:lineRule="auto"/>
      </w:pPr>
      <w:r>
        <w:separator/>
      </w:r>
    </w:p>
  </w:endnote>
  <w:endnote w:type="continuationSeparator" w:id="0">
    <w:p w14:paraId="6B4846CC" w14:textId="77777777" w:rsidR="00251B40" w:rsidRDefault="00251B40" w:rsidP="00902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E63FC" w14:textId="77777777" w:rsidR="00251B40" w:rsidRDefault="00251B40" w:rsidP="00902788">
      <w:pPr>
        <w:spacing w:after="0" w:line="240" w:lineRule="auto"/>
      </w:pPr>
      <w:r>
        <w:separator/>
      </w:r>
    </w:p>
  </w:footnote>
  <w:footnote w:type="continuationSeparator" w:id="0">
    <w:p w14:paraId="4DAA3EFB" w14:textId="77777777" w:rsidR="00251B40" w:rsidRDefault="00251B40" w:rsidP="00902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BE07D" w14:textId="77777777" w:rsidR="00902788" w:rsidRDefault="0090278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WwNLYwNTQzMDEyNzdQ0lEKTi0uzszPAykwrgUA2YV4tywAAAA="/>
  </w:docVars>
  <w:rsids>
    <w:rsidRoot w:val="00673AD8"/>
    <w:rsid w:val="00251B40"/>
    <w:rsid w:val="00251D2C"/>
    <w:rsid w:val="00301732"/>
    <w:rsid w:val="004435DB"/>
    <w:rsid w:val="00560108"/>
    <w:rsid w:val="00673AD8"/>
    <w:rsid w:val="00743654"/>
    <w:rsid w:val="00776F0C"/>
    <w:rsid w:val="007C3F5C"/>
    <w:rsid w:val="00902788"/>
    <w:rsid w:val="009053DD"/>
    <w:rsid w:val="009951B3"/>
    <w:rsid w:val="00B102F1"/>
    <w:rsid w:val="00B9302E"/>
    <w:rsid w:val="00BF38D2"/>
    <w:rsid w:val="00C1544A"/>
    <w:rsid w:val="00C619B7"/>
    <w:rsid w:val="00D50B02"/>
    <w:rsid w:val="00D83ABC"/>
    <w:rsid w:val="00EF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F76B1D"/>
  <w15:chartTrackingRefBased/>
  <w15:docId w15:val="{9991276B-81FF-484C-8A35-BB2FB27FA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A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56010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60108"/>
    <w:pPr>
      <w:spacing w:line="240" w:lineRule="auto"/>
    </w:pPr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60108"/>
    <w:rPr>
      <w:rFonts w:ascii="Calibri" w:eastAsia="Calibri" w:hAnsi="Calibri" w:cs="Calibri"/>
      <w:sz w:val="20"/>
      <w:szCs w:val="20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9027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788"/>
  </w:style>
  <w:style w:type="paragraph" w:styleId="Rodap">
    <w:name w:val="footer"/>
    <w:basedOn w:val="Normal"/>
    <w:link w:val="RodapChar"/>
    <w:uiPriority w:val="99"/>
    <w:unhideWhenUsed/>
    <w:rsid w:val="009027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788"/>
  </w:style>
  <w:style w:type="table" w:styleId="Tabelacomgrade">
    <w:name w:val="Table Grid"/>
    <w:basedOn w:val="Tabelanormal"/>
    <w:uiPriority w:val="59"/>
    <w:rsid w:val="007C3F5C"/>
    <w:pPr>
      <w:spacing w:after="0" w:line="240" w:lineRule="auto"/>
    </w:pPr>
    <w:rPr>
      <w:rFonts w:ascii="Calibri" w:eastAsia="Calibri" w:hAnsi="Calibri" w:cs="Calibri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B0FB3E-07F9-4263-854D-85FA478A6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tasmin antunes</dc:creator>
  <cp:keywords/>
  <dc:description/>
  <cp:lastModifiedBy>tasmin antunes</cp:lastModifiedBy>
  <cp:revision>3</cp:revision>
  <dcterms:created xsi:type="dcterms:W3CDTF">2021-09-24T16:41:00Z</dcterms:created>
  <dcterms:modified xsi:type="dcterms:W3CDTF">2021-09-24T16:43:00Z</dcterms:modified>
</cp:coreProperties>
</file>