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E25237" w14:textId="3C621022" w:rsidR="006B5E5E" w:rsidRDefault="006B5E5E">
      <w:pPr>
        <w:keepNext/>
        <w:spacing w:after="173"/>
        <w:rPr>
          <w:b/>
        </w:rPr>
      </w:pPr>
      <w:r>
        <w:rPr>
          <w:b/>
        </w:rPr>
        <w:t>Supplementary Figure</w:t>
      </w:r>
    </w:p>
    <w:p w14:paraId="7DB91541" w14:textId="77777777" w:rsidR="006B5E5E" w:rsidRDefault="006B5E5E">
      <w:pPr>
        <w:keepNext/>
        <w:spacing w:after="173"/>
        <w:rPr>
          <w:b/>
        </w:rPr>
      </w:pPr>
    </w:p>
    <w:p w14:paraId="55A04881" w14:textId="62CE8987" w:rsidR="006B5E5E" w:rsidRDefault="006B5E5E">
      <w:pPr>
        <w:keepNext/>
        <w:spacing w:after="173"/>
        <w:rPr>
          <w:b/>
        </w:rPr>
      </w:pPr>
      <w:r w:rsidRPr="006B5E5E">
        <w:rPr>
          <w:b/>
          <w:noProof/>
        </w:rPr>
        <w:drawing>
          <wp:inline distT="0" distB="0" distL="0" distR="0" wp14:anchorId="287EEBCB" wp14:editId="227FC64C">
            <wp:extent cx="5943600" cy="1767840"/>
            <wp:effectExtent l="0" t="0" r="0" b="0"/>
            <wp:docPr id="1308865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65116" name=""/>
                    <pic:cNvPicPr/>
                  </pic:nvPicPr>
                  <pic:blipFill>
                    <a:blip r:embed="rId6"/>
                    <a:stretch>
                      <a:fillRect/>
                    </a:stretch>
                  </pic:blipFill>
                  <pic:spPr>
                    <a:xfrm>
                      <a:off x="0" y="0"/>
                      <a:ext cx="5943600" cy="1767840"/>
                    </a:xfrm>
                    <a:prstGeom prst="rect">
                      <a:avLst/>
                    </a:prstGeom>
                  </pic:spPr>
                </pic:pic>
              </a:graphicData>
            </a:graphic>
          </wp:inline>
        </w:drawing>
      </w:r>
    </w:p>
    <w:p w14:paraId="4C51CDA6" w14:textId="77777777" w:rsidR="006B5E5E" w:rsidRDefault="006B5E5E">
      <w:pPr>
        <w:keepNext/>
        <w:spacing w:after="173"/>
        <w:rPr>
          <w:b/>
        </w:rPr>
      </w:pPr>
    </w:p>
    <w:p w14:paraId="277DC753" w14:textId="77777777" w:rsidR="006B5E5E" w:rsidRPr="001F6D45" w:rsidRDefault="006B5E5E" w:rsidP="006B5E5E">
      <w:pPr>
        <w:spacing w:line="480" w:lineRule="auto"/>
        <w:rPr>
          <w:rFonts w:cs="Times New Roman"/>
          <w:szCs w:val="24"/>
        </w:rPr>
      </w:pPr>
      <w:r>
        <w:rPr>
          <w:rFonts w:cs="Times New Roman"/>
          <w:b/>
          <w:szCs w:val="24"/>
        </w:rPr>
        <w:t xml:space="preserve">Figure S1. </w:t>
      </w:r>
      <w:r w:rsidRPr="002B5E0D">
        <w:rPr>
          <w:rFonts w:cs="Times New Roman"/>
          <w:b/>
          <w:bCs/>
          <w:szCs w:val="24"/>
        </w:rPr>
        <w:t xml:space="preserve">Correlations of subject expression </w:t>
      </w:r>
      <w:r>
        <w:rPr>
          <w:rFonts w:cs="Times New Roman"/>
          <w:b/>
          <w:bCs/>
          <w:szCs w:val="24"/>
        </w:rPr>
        <w:t>levels</w:t>
      </w:r>
      <w:r w:rsidRPr="002B5E0D">
        <w:rPr>
          <w:rFonts w:cs="Times New Roman"/>
          <w:b/>
          <w:bCs/>
          <w:szCs w:val="24"/>
        </w:rPr>
        <w:t xml:space="preserve"> for </w:t>
      </w:r>
      <w:r>
        <w:rPr>
          <w:rFonts w:cs="Times New Roman"/>
          <w:b/>
          <w:bCs/>
          <w:szCs w:val="24"/>
        </w:rPr>
        <w:t xml:space="preserve">the </w:t>
      </w:r>
      <w:r w:rsidRPr="002B5E0D">
        <w:rPr>
          <w:rFonts w:cs="Times New Roman"/>
          <w:b/>
          <w:bCs/>
          <w:szCs w:val="24"/>
        </w:rPr>
        <w:t xml:space="preserve">disease networks </w:t>
      </w:r>
      <w:r>
        <w:rPr>
          <w:rFonts w:cs="Times New Roman"/>
          <w:b/>
          <w:bCs/>
          <w:szCs w:val="24"/>
        </w:rPr>
        <w:t>and the healthy default mode network (</w:t>
      </w:r>
      <w:r w:rsidRPr="002B5E0D">
        <w:rPr>
          <w:rFonts w:cs="Times New Roman"/>
          <w:b/>
          <w:bCs/>
          <w:szCs w:val="24"/>
        </w:rPr>
        <w:t>DMN</w:t>
      </w:r>
      <w:r>
        <w:rPr>
          <w:rFonts w:cs="Times New Roman"/>
          <w:b/>
          <w:bCs/>
          <w:szCs w:val="24"/>
        </w:rPr>
        <w:t>)</w:t>
      </w:r>
      <w:r w:rsidRPr="002B5E0D">
        <w:rPr>
          <w:rFonts w:cs="Times New Roman"/>
          <w:b/>
          <w:bCs/>
          <w:szCs w:val="24"/>
        </w:rPr>
        <w:t>.</w:t>
      </w:r>
      <w:r>
        <w:rPr>
          <w:rFonts w:cs="Times New Roman"/>
          <w:b/>
          <w:bCs/>
          <w:szCs w:val="24"/>
        </w:rPr>
        <w:t xml:space="preserve"> </w:t>
      </w:r>
      <w:r>
        <w:rPr>
          <w:rFonts w:cs="Times New Roman"/>
          <w:szCs w:val="24"/>
        </w:rPr>
        <w:t>Correlation plots of subject expression values for the disease networks and the healthy DMN are displayed for each patient group, where relevant subjects with manifest and prodromal disease were analyzed separately (see text). [</w:t>
      </w:r>
      <w:r w:rsidRPr="001F6D45">
        <w:rPr>
          <w:rFonts w:cs="Times New Roman"/>
          <w:szCs w:val="24"/>
        </w:rPr>
        <w:t xml:space="preserve">The Pearson </w:t>
      </w:r>
      <w:r>
        <w:rPr>
          <w:rFonts w:cs="Times New Roman"/>
          <w:szCs w:val="24"/>
        </w:rPr>
        <w:t xml:space="preserve">product-moment </w:t>
      </w:r>
      <w:r w:rsidRPr="001F6D45">
        <w:rPr>
          <w:rFonts w:cs="Times New Roman"/>
          <w:szCs w:val="24"/>
        </w:rPr>
        <w:t xml:space="preserve">correlation coefficient </w:t>
      </w:r>
      <w:r>
        <w:rPr>
          <w:rFonts w:cs="Times New Roman"/>
          <w:szCs w:val="24"/>
        </w:rPr>
        <w:t>is presented on</w:t>
      </w:r>
      <w:r w:rsidRPr="001F6D45">
        <w:rPr>
          <w:rFonts w:cs="Times New Roman"/>
          <w:szCs w:val="24"/>
        </w:rPr>
        <w:t xml:space="preserve"> the upper right of each subplot. DMN – default mode network, </w:t>
      </w:r>
      <w:proofErr w:type="spellStart"/>
      <w:r>
        <w:rPr>
          <w:rFonts w:cs="Times New Roman"/>
          <w:szCs w:val="24"/>
        </w:rPr>
        <w:t>bv</w:t>
      </w:r>
      <w:r w:rsidRPr="001F6D45">
        <w:rPr>
          <w:rFonts w:cs="Times New Roman"/>
          <w:szCs w:val="24"/>
        </w:rPr>
        <w:t>FTDRP</w:t>
      </w:r>
      <w:proofErr w:type="spellEnd"/>
      <w:r w:rsidRPr="001F6D45">
        <w:rPr>
          <w:rFonts w:cs="Times New Roman"/>
          <w:szCs w:val="24"/>
        </w:rPr>
        <w:t xml:space="preserve"> – frontotemporal dementia-related pattern, PSPRP – progressive supranuclear palsy-related pattern, CBDRP – corticobasal degeneration-related pattern,</w:t>
      </w:r>
      <w:r>
        <w:rPr>
          <w:rFonts w:cs="Times New Roman"/>
          <w:szCs w:val="24"/>
        </w:rPr>
        <w:t xml:space="preserve"> XDPRP – X-linked dystonia-parkinsonism-related pattern,</w:t>
      </w:r>
      <w:r w:rsidRPr="001F6D45">
        <w:rPr>
          <w:rFonts w:cs="Times New Roman"/>
          <w:szCs w:val="24"/>
        </w:rPr>
        <w:t xml:space="preserve"> PDRP – Parkinson</w:t>
      </w:r>
      <w:r>
        <w:rPr>
          <w:rFonts w:cs="Times New Roman"/>
          <w:szCs w:val="24"/>
        </w:rPr>
        <w:t>’s</w:t>
      </w:r>
      <w:r w:rsidRPr="001F6D45">
        <w:rPr>
          <w:rFonts w:cs="Times New Roman"/>
          <w:szCs w:val="24"/>
        </w:rPr>
        <w:t xml:space="preserve"> disease-related pattern, ADRP – Alzheimer</w:t>
      </w:r>
      <w:r>
        <w:rPr>
          <w:rFonts w:cs="Times New Roman"/>
          <w:szCs w:val="24"/>
        </w:rPr>
        <w:t>’s</w:t>
      </w:r>
      <w:r w:rsidRPr="001F6D45">
        <w:rPr>
          <w:rFonts w:cs="Times New Roman"/>
          <w:szCs w:val="24"/>
        </w:rPr>
        <w:t xml:space="preserve"> disease-related pattern, DLBRP – dementia with Lewy bodies-related pattern, MSARP – multiple system atrophy-related pattern.]</w:t>
      </w:r>
    </w:p>
    <w:p w14:paraId="35154713" w14:textId="77777777" w:rsidR="006B5E5E" w:rsidRDefault="006B5E5E">
      <w:pPr>
        <w:keepNext/>
        <w:spacing w:after="173"/>
        <w:rPr>
          <w:b/>
        </w:rPr>
      </w:pPr>
    </w:p>
    <w:p w14:paraId="004E73D2" w14:textId="1911AA24" w:rsidR="006B5E5E" w:rsidRDefault="006B5E5E">
      <w:pPr>
        <w:spacing w:after="200" w:line="276" w:lineRule="auto"/>
        <w:rPr>
          <w:b/>
        </w:rPr>
      </w:pPr>
      <w:r>
        <w:rPr>
          <w:b/>
        </w:rPr>
        <w:br w:type="page"/>
      </w:r>
    </w:p>
    <w:p w14:paraId="55B8ECFC" w14:textId="2BCF0B02" w:rsidR="006B5E5E" w:rsidRDefault="006B5E5E">
      <w:pPr>
        <w:keepNext/>
        <w:spacing w:after="173"/>
        <w:rPr>
          <w:b/>
        </w:rPr>
      </w:pPr>
      <w:r>
        <w:rPr>
          <w:b/>
        </w:rPr>
        <w:lastRenderedPageBreak/>
        <w:t>Supplementary Tables</w:t>
      </w:r>
    </w:p>
    <w:p w14:paraId="5E2B35BD" w14:textId="77777777" w:rsidR="006B5E5E" w:rsidRDefault="006B5E5E" w:rsidP="006B5E5E">
      <w:pPr>
        <w:keepNext/>
        <w:spacing w:after="160"/>
      </w:pPr>
      <w:r>
        <w:rPr>
          <w:b/>
        </w:rPr>
        <w:t>Supplementary Table 1: Cohort sizes and source publications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0" w:type="dxa"/>
          <w:left w:w="100" w:type="dxa"/>
          <w:bottom w:w="70" w:type="dxa"/>
          <w:right w:w="100" w:type="dxa"/>
        </w:tblCellMar>
        <w:tblLook w:val="04A0" w:firstRow="1" w:lastRow="0" w:firstColumn="1" w:lastColumn="0" w:noHBand="0" w:noVBand="1"/>
      </w:tblPr>
      <w:tblGrid>
        <w:gridCol w:w="1400"/>
        <w:gridCol w:w="1300"/>
        <w:gridCol w:w="6660"/>
      </w:tblGrid>
      <w:tr w:rsidR="006B5E5E" w14:paraId="7F75DD8D" w14:textId="77777777" w:rsidTr="00290D7F">
        <w:trPr>
          <w:cantSplit/>
          <w:tblHeader/>
        </w:trPr>
        <w:tc>
          <w:tcPr>
            <w:tcW w:w="1400" w:type="dxa"/>
          </w:tcPr>
          <w:p w14:paraId="3AB96CE7" w14:textId="77777777" w:rsidR="006B5E5E" w:rsidRDefault="006B5E5E" w:rsidP="00290D7F">
            <w:r>
              <w:rPr>
                <w:b/>
              </w:rPr>
              <w:t>Group</w:t>
            </w:r>
          </w:p>
        </w:tc>
        <w:tc>
          <w:tcPr>
            <w:tcW w:w="1300" w:type="dxa"/>
          </w:tcPr>
          <w:p w14:paraId="76939A34" w14:textId="77777777" w:rsidR="006B5E5E" w:rsidRDefault="006B5E5E" w:rsidP="00290D7F">
            <w:r>
              <w:rPr>
                <w:b/>
              </w:rPr>
              <w:t>Number</w:t>
            </w:r>
          </w:p>
        </w:tc>
        <w:tc>
          <w:tcPr>
            <w:tcW w:w="6660" w:type="dxa"/>
          </w:tcPr>
          <w:p w14:paraId="178FB740" w14:textId="77777777" w:rsidR="006B5E5E" w:rsidRDefault="006B5E5E" w:rsidP="00290D7F">
            <w:r>
              <w:rPr>
                <w:b/>
              </w:rPr>
              <w:t>Source reference</w:t>
            </w:r>
          </w:p>
        </w:tc>
      </w:tr>
      <w:tr w:rsidR="006B5E5E" w14:paraId="521418E4" w14:textId="77777777" w:rsidTr="00290D7F">
        <w:trPr>
          <w:cantSplit/>
        </w:trPr>
        <w:tc>
          <w:tcPr>
            <w:tcW w:w="1400" w:type="dxa"/>
          </w:tcPr>
          <w:p w14:paraId="67C1591D" w14:textId="77777777" w:rsidR="006B5E5E" w:rsidRDefault="006B5E5E" w:rsidP="00290D7F">
            <w:r>
              <w:t>PD</w:t>
            </w:r>
          </w:p>
        </w:tc>
        <w:tc>
          <w:tcPr>
            <w:tcW w:w="1300" w:type="dxa"/>
          </w:tcPr>
          <w:p w14:paraId="7F84A724" w14:textId="77777777" w:rsidR="006B5E5E" w:rsidRDefault="006B5E5E" w:rsidP="00290D7F">
            <w:r>
              <w:t>239</w:t>
            </w:r>
          </w:p>
        </w:tc>
        <w:tc>
          <w:tcPr>
            <w:tcW w:w="6660" w:type="dxa"/>
          </w:tcPr>
          <w:p w14:paraId="1F0D08B7" w14:textId="77777777" w:rsidR="006B5E5E" w:rsidRDefault="006B5E5E" w:rsidP="00290D7F">
            <w:r>
              <w:t>Tang et al., 2010</w:t>
            </w:r>
            <w:r>
              <w:fldChar w:fldCharType="begin" w:fldLock="1"/>
            </w:r>
            <w:r>
              <w:instrText>ADDIN CSL_CITATION {"citationItems":[{"id":"ITEM-1","itemData":{"DOI":"10.1016/S1474-4422(10)70002-8","ISBN":"1474-4422","ISSN":"14744422","PMID":"20061183","abstract":"Background: Idiopathic Parkinson's disease can present with symptoms similar to those of multiple system atrophy or progressive supranuclear palsy. We aimed to assess whether metabolic brain imaging combined with spatial covariance analysis could accurately discriminate patients with parkinsonism who had different underlying disorders. Methods: Between January, 1998, and December, 2006, patients from the New York area who had parkinsonian features but uncertain clinical diagnosis had fluorine-18-labelled-fluorodeoxyglucose-PET at The Feinstein Institute for Medical Research. We developed an automated image-based classification procedure to differentiate individual patients with idiopathic Parkinson's disease, multiple system atrophy, and progressive supranuclear palsy. For each patient, the likelihood of having each of the three diseases was calculated by use of multiple disease-related patterns with logistic regression and leave-one-out cross-validation. Each patient was classified according to criteria defined by receiver-operating-characteristic analysis. After imaging, patients were assessed by blinded movement disorders specialists for a mean of 2·6 years before a final clinical diagnosis was made. The accuracy of the initial image-based classification was assessed by comparison with the final clinical diagnosis. Findings: 167 patients were assessed. Image-based classification for idiopathic Parkinson's disease had 84% sensitivity, 97% specificity, 98% positive predictive value (PPV), and 82% negative predictive value (NPV). Imaging classifications were also accurate for multiple system atrophy (85% sensitivity, 96% specificity, 97% PPV, and 83% NPV) and progressive supranuclear palsy (88% sensitivity, 94% specificity, 91% PPV, and 92% NPV). Interpretation: Automated image-based classification has high specificity in distinguishing between parkinsonian disorders and could help in selecting treatment for early-stage patients and identifying participants for clinical trials. Funding: National Institutes of Health and General Clinical Research Center at The Feinstein Institute for Medical Research. © 2010 Elsevier Ltd. All rights reserved.","author":[{"dropping-particle":"","family":"Tang","given":"Chris C.","non-dropping-particle":"","parse-names":false,"suffix":""},{"dropping-particle":"","family":"Poston","given":"Kathleen L.","non-dropping-particle":"","parse-names":false,"suffix":""},{"dropping-particle":"","family":"Eckert","given":"Thomas","non-dropping-particle":"","parse-names":false,"suffix":""},{"dropping-particle":"","family":"Feigin","given":"Andrew","non-dropping-particle":"","parse-names":false,"suffix":""},{"dropping-particle":"","family":"Frucht","given":"Steven","non-dropping-particle":"","parse-names":false,"suffix":""},{"dropping-particle":"","family":"Gudesblatt","given":"Mark","non-dropping-particle":"","parse-names":false,"suffix":""},{"dropping-particle":"","family":"Dhawan","given":"Vijay","non-dropping-particle":"","parse-names":false,"suffix":""},{"dropping-particle":"","family":"Lesser","given":"Martin","non-dropping-particle":"","parse-names":false,"suffix":""},{"dropping-particle":"","family":"Vonsattel","given":"Jean-Paul","non-dropping-particle":"","parse-names":false,"suffix":""},{"dropping-particle":"","family":"Fahn","given":"Stanley","non-dropping-particle":"","parse-names":false,"suffix":""},{"dropping-particle":"","family":"Eidelberg","given":"David","non-dropping-particle":"","parse-names":false,"suffix":""}],"container-title":"The Lancet Neurology","id":"ITEM-1","issue":"2","issued":{"date-parts":[["2010","2"]]},"page":"149-158","title":"Differential diagnosis of parkinsonism: a metabolic imaging study using pattern analysis","type":"article-journal","volume":"9"},"uris":["http://www.mendeley.com/documents/?uuid=86ac20a0-3a64-4980-b1f0-4f456de74237"]}],"mendeley":{"formattedCitation":"&lt;sup&gt;1&lt;/sup&gt;","plainTextFormattedCitation":"1","previouslyFormattedCitation":"&lt;sup&gt;1&lt;/sup&gt;"},"properties":{"noteIndex":0},"schema":"https://github.com/citation-style-language/schema/raw/master/csl-citation.json"}</w:instrText>
            </w:r>
            <w:r>
              <w:fldChar w:fldCharType="separate"/>
            </w:r>
            <w:r w:rsidRPr="00B25713">
              <w:rPr>
                <w:noProof/>
                <w:vertAlign w:val="superscript"/>
              </w:rPr>
              <w:t>1</w:t>
            </w:r>
            <w:r>
              <w:fldChar w:fldCharType="end"/>
            </w:r>
            <w:r>
              <w:t>; Tripathi et al., 2016</w:t>
            </w:r>
            <w:r>
              <w:fldChar w:fldCharType="begin" w:fldLock="1"/>
            </w:r>
            <w:r>
              <w:instrText>ADDIN CSL_CITATION {"citationItems":[{"id":"ITEM-1","itemData":{"DOI":"10.2967/jnumed.115.161992","ISBN":"1535-5667","ISSN":"0161-5505","PMID":"26449840","abstract":"The differentiation of idiopathic Parkinson disease (IPD) from multiple system atrophy (MSA) and progressive supranuclear palsy (PSP), the most common atypical parkinsonian look-alike syndromes (APS), can be clinically challenging. In these disorders, diagnostic inaccuracy is more frequent early in the clinical course when signs and symptoms are mild. Diagnostic inaccuracy may be particularly relevant in trials of potential disease-modifying agents, which typically involve participants with early clinical manifestations. In an initial study, we developed a probabilistic algorithm to classify subjects with clinical parkinsonism but uncertain diagnosis based on the expression of metabolic covariance patterns for IPD, MSA, and PSP. Classifications based on this algorithm agreed closely with final clinical diagnosis. Nonetheless, blinded prospective validation is required before routine use of the algorithm can be considered. METHODS: We used metabolic imaging to study an independent cohort of 129 parkinsonian subjects with uncertain diagnosis; 77 (60%) had symptoms for 2 y or less at the time of imaging. After imaging, subjects were followed by blinded movement disorders specialists for an average of 2.2 y before final diagnosis was made. When the algorithm was applied to the individual scan data, the probabilities of IPD, MSA, and PSP were computed and used to classify each of the subjects. The resulting image-based classifications were then compared with the final clinical diagnosis. RESULTS: IPD subjects were distinguished from APS with 94% specificity and 96% positive predictive value (PPV) using the original 2-level logistic classification algorithm. The algorithm achieved 90% specificity and 85% PPV for MSA and 94% specificity and 94% PPV for PSP. The diagnostic accuracy was similarly high (specificity and PPV &gt; 90%) for parkinsonian subjects with short symptom duration. In addition, 25 subjects were classified as level I indeterminate parkinsonism and 4 more subjects as level II indeterminate APS. CONCLUSION: Automated pattern-based image classification can improve the diagnostic accuracy in patients with parkinsonism, even at early disease stages.","author":[{"dropping-particle":"","family":"Tripathi","given":"Madhavi","non-dropping-particle":"","parse-names":false,"suffix":""},{"dropping-particle":"","family":"Tang","given":"Chris C.","non-dropping-particle":"","parse-names":false,"suffix":""},{"dropping-particle":"","family":"Feigin","given":"Andrew","non-dropping-particle":"","parse-names":false,"suffix":""},{"dropping-particle":"","family":"Lucia","given":"Ivana","non-dropping-particle":"De","parse-names":false,"suffix":""},{"dropping-particle":"","family":"Nazem","given":"Amir","non-dropping-particle":"","parse-names":false,"suffix":""},{"dropping-particle":"","family":"Dhawan","given":"Vijay","non-dropping-particle":"","parse-names":false,"suffix":""},{"dropping-particle":"","family":"Eidelberg","given":"David","non-dropping-particle":"","parse-names":false,"suffix":""}],"container-title":"Journal of Nuclear Medicine","id":"ITEM-1","issue":"1","issued":{"date-parts":[["2016","1","1"]]},"page":"60-66","title":"Automated Differential Diagnosis of Early Parkinsonism Using Metabolic Brain Networks: A Validation Study","type":"article-journal","volume":"57"},"uris":["http://www.mendeley.com/documents/?uuid=fac6ed5d-0590-482a-85f5-3e570fdb351b"]}],"mendeley":{"formattedCitation":"&lt;sup&gt;2&lt;/sup&gt;","plainTextFormattedCitation":"2","previouslyFormattedCitation":"&lt;sup&gt;2&lt;/sup&gt;"},"properties":{"noteIndex":0},"schema":"https://github.com/citation-style-language/schema/raw/master/csl-citation.json"}</w:instrText>
            </w:r>
            <w:r>
              <w:fldChar w:fldCharType="separate"/>
            </w:r>
            <w:r w:rsidRPr="00B25713">
              <w:rPr>
                <w:noProof/>
                <w:vertAlign w:val="superscript"/>
              </w:rPr>
              <w:t>2</w:t>
            </w:r>
            <w:r>
              <w:fldChar w:fldCharType="end"/>
            </w:r>
            <w:r>
              <w:t>; Ko et al., 2016</w:t>
            </w:r>
            <w:r>
              <w:fldChar w:fldCharType="begin" w:fldLock="1"/>
            </w:r>
            <w:r>
              <w:instrText>ADDIN CSL_CITATION {"citationItems":[{"id":"ITEM-1","itemData":{"DOI":"10.1177/0271678X16637880","ISBN":"1559-7016; 0271-678X","ISSN":"0271-678X","PMID":"26980757","abstract":"Little is known of the precise relationship between the expression of disease-related metabolic patterns and nigrostriatal dopaminergic dysfunction in parkinsonism. We studied 51 subjects with Parkinson's disease (PD) (18 non-demented, 24 demented, and 9 dementia with Lewy bodies) and 127 with atypical parkinsonian syndromes (47 multiple system atrophy (MSA), 38 progressive supranuclear palsy (PSP), and 42 corticobasal syndrome (CBS)) with 18 F-fluorodeoxyglucose PET to quantify the expression of previously validated disease-related patterns for PD, MSA, PSP, and CBS and 18 F-fluoropropyl-β-CIT PET to quantify caudate and putamen dopamine transporter (DAT) binding. The patients in each group exhibited significant elevations in the expression of the corresponding disease-related pattern ( p &lt; 0.001), relative to 16 healthy subjects. With the exception of cerebellar MSA (MSA-C), all groups displayed significant reductions in putamen DAT binding relative to healthy subjects ( p &lt; 0.05). Correlations between the dopaminergic and metabolic measures were significant in PD and CBS but not in MSA and PSP. In all patient groups with the exception of MSA-C and CBS, pattern expression values and DAT binding correlated with disease duration and severity measures. The findings suggest that in these parkinsonian disorders, metabolic network expression and DAT binding provide complementary information regarding the underlying disease process.","author":[{"dropping-particle":"","family":"Ko","given":"Ji Hyun","non-dropping-particle":"","parse-names":false,"suffix":""},{"dropping-particle":"","family":"Lee","given":"Chong Sik","non-dropping-particle":"","parse-names":false,"suffix":""},{"dropping-particle":"","family":"Eidelberg","given":"David","non-dropping-particle":"","parse-names":false,"suffix":""}],"container-title":"Journal of Cerebral Blood Flow &amp; Metabolism","id":"ITEM-1","issue":"2","issued":{"date-parts":[["2017","2","21"]]},"page":"683-693","title":"Metabolic network expression in parkinsonism: Clinical and dopaminergic correlations","type":"article-journal","volume":"37"},"uris":["http://www.mendeley.com/documents/?uuid=bb44d607-2a66-42a7-8572-78851d9d26cc"]}],"mendeley":{"formattedCitation":"&lt;sup&gt;3&lt;/sup&gt;","plainTextFormattedCitation":"3","previouslyFormattedCitation":"&lt;sup&gt;3&lt;/sup&gt;"},"properties":{"noteIndex":0},"schema":"https://github.com/citation-style-language/schema/raw/master/csl-citation.json"}</w:instrText>
            </w:r>
            <w:r>
              <w:fldChar w:fldCharType="separate"/>
            </w:r>
            <w:r w:rsidRPr="00B25713">
              <w:rPr>
                <w:noProof/>
                <w:vertAlign w:val="superscript"/>
              </w:rPr>
              <w:t>3</w:t>
            </w:r>
            <w:r>
              <w:fldChar w:fldCharType="end"/>
            </w:r>
            <w:r>
              <w:t>; Rus et al., 2020</w:t>
            </w:r>
            <w:r>
              <w:fldChar w:fldCharType="begin" w:fldLock="1"/>
            </w:r>
            <w:r>
              <w:instrText>ADDIN CSL_CITATION {"citationItems":[{"id":"ITEM-1","itemData":{"DOI":"10.1007/s00259-020-04785-z","ISSN":"1619-7070","PMID":"32337633","abstract":"Purpose: Differentiation among parkinsonian syndromes may be clinically challenging, especially at early disease stages. In this study, we used 18F-FDG-PET brain imaging combined with an automated image classification algorithm to classify parkinsonian patients as Parkinson’s disease (PD) or as an atypical parkinsonian syndrome (APS) at the time when the clinical diagnosis was still uncertain. In addition to validating the algorithm, we assessed its utility in a “real-life” clinical setting. Methods: One hundred thirty-seven parkinsonian patients with uncertain clinical diagnosis underwent 18F-FDG-PET and were classified using an automated image-based algorithm. For 66 patients in cohort A, the algorithm-based diagnoses were compared with their final clinical diagnoses, which were the gold standard for cohort A and were made 2.2 ± 1.1 years (mean ± SD) later by a movement disorder specialist. Seventy-one patients in cohort B were diagnosed by general neurologists, not strictly following diagnostic criteria, 2.5 ± 1.6 years after imaging. The clinical diagnoses were compared with the algorithm-based ones, which were considered the gold standard for cohort B. Results: Image-based automated classification of cohort A resulted in 86.0% sensitivity, 92.3% specificity, 97.4% positive predictive value (PPV), and 66.7% negative predictive value (NPV) for PD, and 84.6% sensitivity, 97.7% specificity, 91.7% PPV, and 95.5% NPV for APS. In cohort B, general neurologists achieved 94.7% sensitivity, 83.3% specificity, 81.8% PPV, and 95.2% NPV for PD, while 88.2%, 76.9%, 71.4%, and 90.9% for APS. Conclusion: The image-based algorithm had a high specificity and the predictive values in classifying patients before a final clinical diagnosis was reached by a specialist. Our data suggest that it may improve the diagnostic accuracy by 10–15% in PD and 20% in APS when a movement disorder specialist is not easily available.","author":[{"dropping-particle":"","family":"Rus","given":"Tomaž","non-dropping-particle":"","parse-names":false,"suffix":""},{"dropping-particle":"","family":"Tomše","given":"Petra","non-dropping-particle":"","parse-names":false,"suffix":""},{"dropping-particle":"","family":"Jensterle","given":"Luka","non-dropping-particle":"","parse-names":false,"suffix":""},{"dropping-particle":"","family":"Grmek","given":"Marko","non-dropping-particle":"","parse-names":false,"suffix":""},{"dropping-particle":"","family":"Pirtošek","given":"Zvezdan","non-dropping-particle":"","parse-names":false,"suffix":""},{"dropping-particle":"","family":"Eidelberg","given":"David","non-dropping-particle":"","parse-names":false,"suffix":""},{"dropping-particle":"","family":"Tang","given":"Chris","non-dropping-particle":"","parse-names":false,"suffix":""},{"dropping-particle":"","family":"Trošt","given":"Maja","non-dropping-particle":"","parse-names":false,"suffix":""}],"container-title":"European Journal of Nuclear Medicine and Molecular Imaging","id":"ITEM-1","issue":"12","issued":{"date-parts":[["2020","11","27"]]},"page":"2901-2910","title":"Differential diagnosis of parkinsonian syndromes: a comparison of clinical and automated - metabolic brain patterns’ based approach","type":"article-journal","volume":"47"},"uris":["http://www.mendeley.com/documents/?uuid=402f20e2-eca1-474c-83b5-2fda95f77c4e"]}],"mendeley":{"formattedCitation":"&lt;sup&gt;4&lt;/sup&gt;","plainTextFormattedCitation":"4","previouslyFormattedCitation":"&lt;sup&gt;4&lt;/sup&gt;"},"properties":{"noteIndex":0},"schema":"https://github.com/citation-style-language/schema/raw/master/csl-citation.json"}</w:instrText>
            </w:r>
            <w:r>
              <w:fldChar w:fldCharType="separate"/>
            </w:r>
            <w:r w:rsidRPr="00B25713">
              <w:rPr>
                <w:noProof/>
                <w:vertAlign w:val="superscript"/>
              </w:rPr>
              <w:t>4</w:t>
            </w:r>
            <w:r>
              <w:fldChar w:fldCharType="end"/>
            </w:r>
          </w:p>
        </w:tc>
      </w:tr>
      <w:tr w:rsidR="006B5E5E" w14:paraId="7D00821B" w14:textId="77777777" w:rsidTr="00290D7F">
        <w:trPr>
          <w:cantSplit/>
        </w:trPr>
        <w:tc>
          <w:tcPr>
            <w:tcW w:w="1400" w:type="dxa"/>
          </w:tcPr>
          <w:p w14:paraId="680BB672" w14:textId="77777777" w:rsidR="006B5E5E" w:rsidRDefault="006B5E5E" w:rsidP="00290D7F">
            <w:r>
              <w:t>AD</w:t>
            </w:r>
          </w:p>
        </w:tc>
        <w:tc>
          <w:tcPr>
            <w:tcW w:w="1300" w:type="dxa"/>
          </w:tcPr>
          <w:p w14:paraId="24632887" w14:textId="77777777" w:rsidR="006B5E5E" w:rsidRDefault="006B5E5E" w:rsidP="00290D7F">
            <w:r>
              <w:t>213</w:t>
            </w:r>
          </w:p>
        </w:tc>
        <w:tc>
          <w:tcPr>
            <w:tcW w:w="6660" w:type="dxa"/>
          </w:tcPr>
          <w:p w14:paraId="0B169937" w14:textId="77777777" w:rsidR="006B5E5E" w:rsidRDefault="006B5E5E" w:rsidP="00290D7F">
            <w:proofErr w:type="spellStart"/>
            <w:r>
              <w:t>Perovnik</w:t>
            </w:r>
            <w:proofErr w:type="spellEnd"/>
            <w:r>
              <w:t xml:space="preserve"> et al., 2022(a)</w:t>
            </w:r>
            <w:r>
              <w:fldChar w:fldCharType="begin" w:fldLock="1"/>
            </w:r>
            <w:r>
              <w:instrText>ADDIN CSL_CITATION {"citationItems":[{"id":"ITEM-1","itemData":{"DOI":"10.1038/s41598-022-15667-9","ISBN":"0123456789","ISSN":"2045-2322","abstract":"Metabolic brain biomarkers have been incorporated in various diagnostic guidelines of neurodegenerative diseases, recently. To improve their diagnostic accuracy a biologically and clinically homogeneous sample is needed for their identification. Alzheimer’s disease-related pattern (ADRP) has been identified previously in cohorts of clinically diagnosed patients with dementia due to Alzheimer’s disease (AD), meaning that its diagnostic accuracy might have been reduced due to common clinical misdiagnosis. In our study, we aimed to identify ADRP in a cohort of AD patients with CSF confirmed diagnosis, validate it in large out-of-sample cohorts and explore its relationship with patients’ clinical status. For identification we analyzed 2-[ 18 F]FDG PET brain scans of 20 AD patients and 20 normal controls (NCs). For validation, 2-[ 18 F]FDG PET scans from 261 individuals with AD, behavioral variant of frontotemporal dementia, mild cognitive impairment and NC were analyzed. We identified an ADRP that is characterized by relatively reduced metabolic activity in temporoparietal cortices, posterior cingulate and precuneus which co-varied with relatively increased metabolic activity in the cerebellum. ADRP expression significantly differentiated AD from NC (AUC = 0.95) and other dementia types (AUC = 0.76–0.85) and its expression correlated with clinical measures of global cognition and neuropsychological indices in all cohorts.","author":[{"dropping-particle":"","family":"Perovnik","given":"Matej","non-dropping-particle":"","parse-names":false,"suffix":""},{"dropping-particle":"","family":"Tomše","given":"Petra","non-dropping-particle":"","parse-names":false,"suffix":""},{"dropping-particle":"","family":"Jamšek","given":"Jan","non-dropping-particle":"","parse-names":false,"suffix":""},{"dropping-particle":"","family":"Emeršič","given":"Andreja","non-dropping-particle":"","parse-names":false,"suffix":""},{"dropping-particle":"","family":"Tang","given":"Chris","non-dropping-particle":"","parse-names":false,"suffix":""},{"dropping-particle":"","family":"Eidelberg","given":"David","non-dropping-particle":"","parse-names":false,"suffix":""},{"dropping-particle":"","family":"Trošt","given":"Maja","non-dropping-particle":"","parse-names":false,"suffix":""}],"container-title":"Scientific Reports","id":"ITEM-1","issue":"1","issued":{"date-parts":[["2022","7","11"]]},"page":"11752","publisher":"Nature Publishing Group UK","title":"Identification and validation of Alzheimer’s disease-related metabolic brain pattern in biomarker confirmed Alzheimer’s dementia patients","type":"article-journal","volume":"12"},"uris":["http://www.mendeley.com/documents/?uuid=ebf3f04c-56ea-4f41-a82f-dd2c2cb4b94e"]}],"mendeley":{"formattedCitation":"&lt;sup&gt;5&lt;/sup&gt;","plainTextFormattedCitation":"5","previouslyFormattedCitation":"&lt;sup&gt;5&lt;/sup&gt;"},"properties":{"noteIndex":0},"schema":"https://github.com/citation-style-language/schema/raw/master/csl-citation.json"}</w:instrText>
            </w:r>
            <w:r>
              <w:fldChar w:fldCharType="separate"/>
            </w:r>
            <w:r w:rsidRPr="00B25713">
              <w:rPr>
                <w:noProof/>
                <w:vertAlign w:val="superscript"/>
              </w:rPr>
              <w:t>5</w:t>
            </w:r>
            <w:r>
              <w:fldChar w:fldCharType="end"/>
            </w:r>
            <w:r>
              <w:t>; ADNI</w:t>
            </w:r>
          </w:p>
        </w:tc>
      </w:tr>
      <w:tr w:rsidR="006B5E5E" w14:paraId="648A5BD0" w14:textId="77777777" w:rsidTr="00290D7F">
        <w:trPr>
          <w:cantSplit/>
        </w:trPr>
        <w:tc>
          <w:tcPr>
            <w:tcW w:w="1400" w:type="dxa"/>
          </w:tcPr>
          <w:p w14:paraId="178C4FAE" w14:textId="77777777" w:rsidR="006B5E5E" w:rsidRDefault="006B5E5E" w:rsidP="00290D7F">
            <w:r>
              <w:t>DLB</w:t>
            </w:r>
          </w:p>
        </w:tc>
        <w:tc>
          <w:tcPr>
            <w:tcW w:w="1300" w:type="dxa"/>
          </w:tcPr>
          <w:p w14:paraId="7CD98213" w14:textId="77777777" w:rsidR="006B5E5E" w:rsidRDefault="006B5E5E" w:rsidP="00290D7F">
            <w:r>
              <w:t>161</w:t>
            </w:r>
          </w:p>
        </w:tc>
        <w:tc>
          <w:tcPr>
            <w:tcW w:w="6660" w:type="dxa"/>
          </w:tcPr>
          <w:p w14:paraId="3F601820" w14:textId="77777777" w:rsidR="006B5E5E" w:rsidRDefault="006B5E5E" w:rsidP="00290D7F">
            <w:proofErr w:type="spellStart"/>
            <w:r>
              <w:t>Perovnik</w:t>
            </w:r>
            <w:proofErr w:type="spellEnd"/>
            <w:r>
              <w:t xml:space="preserve"> et al., 2026</w:t>
            </w:r>
            <w:r>
              <w:fldChar w:fldCharType="begin" w:fldLock="1"/>
            </w:r>
            <w:r>
              <w:instrText>ADDIN CSL_CITATION {"citationItems":[{"id":"ITEM-1","itemData":{"DOI":"10.1136/jnnp-2025-336935","ISSN":"0022-3050","author":[{"dropping-particle":"","family":"Perovnik","given":"Matej","non-dropping-particle":"","parse-names":false,"suffix":""},{"dropping-particle":"","family":"Simončič","given":"Urban","non-dropping-particle":"","parse-names":false,"suffix":""},{"dropping-particle":"","family":"Jamšek","given":"Jan","non-dropping-particle":"","parse-names":false,"suffix":""},{"dropping-particle":"","family":"Gregorič Kramberger","given":"Milica","non-dropping-particle":"","parse-names":false,"suffix":""},{"dropping-particle":"","family":"Brumberg","given":"Joachim","non-dropping-particle":"","parse-names":false,"suffix":""},{"dropping-particle":"","family":"Meyer","given":"Philipp Tobias","non-dropping-particle":"","parse-names":false,"suffix":""},{"dropping-particle":"","family":"Perani","given":"Daniela","non-dropping-particle":"","parse-names":false,"suffix":""},{"dropping-particle":"","family":"Caminiti","given":"Silvia Paola","non-dropping-particle":"","parse-names":false,"suffix":""},{"dropping-particle":"","family":"Brendel","given":"Matthias","non-dropping-particle":"","parse-names":false,"suffix":""},{"dropping-particle":"","family":"Stockbauer","given":"Anna Christina","non-dropping-particle":"","parse-names":false,"suffix":""},{"dropping-particle":"","family":"Camacho","given":"Valle","non-dropping-particle":"","parse-names":false,"suffix":""},{"dropping-particle":"","family":"Alcolea","given":"Daniel","non-dropping-particle":"","parse-names":false,"suffix":""},{"dropping-particle":"","family":"Vandenberghe","given":"Rik","non-dropping-particle":"","parse-names":false,"suffix":""},{"dropping-particle":"","family":"Laere","given":"Koen","non-dropping-particle":"Van","parse-names":false,"suffix":""},{"dropping-particle":"","family":"Ko","given":"Ji Hyun","non-dropping-particle":"","parse-names":false,"suffix":""},{"dropping-particle":"","family":"Lee","given":"Chong Sik","non-dropping-particle":"","parse-names":false,"suffix":""},{"dropping-particle":"","family":"Pardini","given":"Matteo","non-dropping-particle":"","parse-names":false,"suffix":""},{"dropping-particle":"","family":"Lombardo","given":"Lorenzo","non-dropping-particle":"","parse-names":false,"suffix":""},{"dropping-particle":"","family":"Padovani","given":"Alessandro","non-dropping-particle":"","parse-names":false,"suffix":""},{"dropping-particle":"","family":"Pilotto","given":"Andrea","non-dropping-particle":"","parse-names":false,"suffix":""},{"dropping-particle":"","family":"Ochoa-Figueroa","given":"Miguel A","non-dropping-particle":"","parse-names":false,"suffix":""},{"dropping-particle":"","family":"Davidsson","given":"Anette","non-dropping-particle":"","parse-names":false,"suffix":""},{"dropping-particle":"","family":"Cháfer-Pericás","given":"Consuelo","non-dropping-particle":"","parse-names":false,"suffix":""},{"dropping-particle":"","family":"Álvarez-Sánchez","given":"Lourdes","non-dropping-particle":"","parse-names":false,"suffix":""},{"dropping-particle":"","family":"Garibotto","given":"Valentina","non-dropping-particle":"","parse-names":false,"suffix":""},{"dropping-particle":"","family":"Lemstra","given":"Afina W","non-dropping-particle":"","parse-names":false,"suffix":""},{"dropping-particle":"","family":"Ferreira","given":"Daniel","non-dropping-particle":"","parse-names":false,"suffix":""},{"dropping-particle":"","family":"Morbelli","given":"Silvia Daniela","non-dropping-particle":"","parse-names":false,"suffix":""},{"dropping-particle":"","family":"Tang","given":"Chris C","non-dropping-particle":"","parse-names":false,"suffix":""},{"dropping-particle":"","family":"Eidelberg","given":"David","non-dropping-particle":"","parse-names":false,"suffix":""},{"dropping-particle":"","family":"Trošt","given":"Maja","non-dropping-particle":"","parse-names":false,"suffix":""}],"container-title":"Journal of Neurology, Neurosurgery &amp; Psychiatry","id":"ITEM-1","issue":"4","issued":{"date-parts":[["2026","4","4"]]},"page":"316-324","title":"Metabolic brain networks in dementia with Lewy bodies: from prodromal to manifest disease stages","type":"article-journal","volume":"97"},"uris":["http://www.mendeley.com/documents/?uuid=80edccc3-a2a0-4765-9380-5544ce596220"]}],"mendeley":{"formattedCitation":"&lt;sup&gt;6&lt;/sup&gt;","plainTextFormattedCitation":"6","previouslyFormattedCitation":"&lt;sup&gt;6&lt;/sup&gt;"},"properties":{"noteIndex":0},"schema":"https://github.com/citation-style-language/schema/raw/master/csl-citation.json"}</w:instrText>
            </w:r>
            <w:r>
              <w:fldChar w:fldCharType="separate"/>
            </w:r>
            <w:r w:rsidRPr="00B25713">
              <w:rPr>
                <w:noProof/>
                <w:vertAlign w:val="superscript"/>
              </w:rPr>
              <w:t>6</w:t>
            </w:r>
            <w:r>
              <w:fldChar w:fldCharType="end"/>
            </w:r>
            <w:r>
              <w:t>; Brumberg et al., 2024</w:t>
            </w:r>
            <w:r>
              <w:fldChar w:fldCharType="begin" w:fldLock="1"/>
            </w:r>
            <w:r>
              <w:instrText>ADDIN CSL_CITATION {"citationItems":[{"id":"ITEM-1","itemData":{"DOI":"10.1002/ana.27005","ISSN":"0364-5134","PMID":"38888141","abstract":"Objective: Patients with Lewy body diseases have an increased risk of dementia, which is a significant predictor for survival. Posterior cortical hypometabolism on [18F]fluorodeoxyglucose positron emission tomography (PET) precedes the development of dementia by years. We therefore examined the prognostic value of cerebral glucose metabolism for survival. Methods: We enrolled patients diagnosed with Parkinson's disease (PD), Parkinson's disease with dementia, or dementia with Lewy bodies who underwent [18F]fluorodeoxyglucose PET. Regional cerebral metabolism of each patient was analyzed by determining the expression of the PD-related cognitive pattern (Z-score) and by visual PET rating. We analyzed the predictive value of PET for overall survival using Cox regression analyses (age- and sex-corrected) and calculated prognostic indices for the best model. Results: Glucose metabolism was a significant predictor of survival in 259 included patients (n = 118 events; hazard ratio: 1.4 [1.2–1.6] per Z-score; hazard ratio: 1.8 [1.5–2.2] per visual PET rating score; both p &lt; 0.0001). Risk stratification with visual PET rating scores yielded a median survival of 4.8, 6.8, and 12.9 years for patients with severe, moderate, and mild posterior cortical hypometabolism (median survival not reached for normal cortical metabolism). Stratification into 5 groups based on the prognostic index revealed 10-year survival rates of 94.1%, 78.3%, 34.7%, 0.0%, and 0.0%. Interpretation: Regional cerebral glucose metabolism is a significant predictor of survival in Lewy body diseases and may allow an earlier survival prediction than the clinical milestone “dementia.” Thus, [18F]fluorodeoxyglucose PET may improve the basis for therapy decisions, especially for invasive therapeutic procedures like deep brain stimulation in Parkinson's disease. ANN NEUROL 2024;96:539–550.","author":[{"dropping-particle":"","family":"Brumberg","given":"Joachim","non-dropping-particle":"","parse-names":false,"suffix":""},{"dropping-particle":"","family":"Blazhenets","given":"Ganna","non-dropping-particle":"","parse-names":false,"suffix":""},{"dropping-particle":"","family":"Bühler","given":"Sabrina","non-dropping-particle":"","parse-names":false,"suffix":""},{"dropping-particle":"","family":"Fostitsch","given":"Johannes","non-dropping-particle":"","parse-names":false,"suffix":""},{"dropping-particle":"","family":"Rijntjes","given":"Michel","non-dropping-particle":"","parse-names":false,"suffix":""},{"dropping-particle":"","family":"Ma","given":"Yilong","non-dropping-particle":"","parse-names":false,"suffix":""},{"dropping-particle":"","family":"Eidelberg","given":"David","non-dropping-particle":"","parse-names":false,"suffix":""},{"dropping-particle":"","family":"Weiller","given":"Cornelius","non-dropping-particle":"","parse-names":false,"suffix":""},{"dropping-particle":"","family":"Jost","given":"Wolfgang H.","non-dropping-particle":"","parse-names":false,"suffix":""},{"dropping-particle":"","family":"Frings","given":"Lars","non-dropping-particle":"","parse-names":false,"suffix":""},{"dropping-particle":"","family":"Schröter","given":"Nils","non-dropping-particle":"","parse-names":false,"suffix":""},{"dropping-particle":"","family":"Meyer","given":"Philipp T.","non-dropping-particle":"","parse-names":false,"suffix":""}],"container-title":"Annals of Neurology","id":"ITEM-1","issue":"3","issued":{"date-parts":[["2024","9","18"]]},"page":"539-550","title":"Cerebral Glucose Metabolism Is a Valuable Predictor of Survival in Patients with Lewy Body Diseases","type":"article-journal","volume":"96"},"uris":["http://www.mendeley.com/documents/?uuid=5dc93d25-4f3e-47ee-9cdc-248672bd6894"]}],"mendeley":{"formattedCitation":"&lt;sup&gt;7&lt;/sup&gt;","plainTextFormattedCitation":"7","previouslyFormattedCitation":"&lt;sup&gt;7&lt;/sup&gt;"},"properties":{"noteIndex":0},"schema":"https://github.com/citation-style-language/schema/raw/master/csl-citation.json"}</w:instrText>
            </w:r>
            <w:r>
              <w:fldChar w:fldCharType="separate"/>
            </w:r>
            <w:r w:rsidRPr="00B25713">
              <w:rPr>
                <w:noProof/>
                <w:vertAlign w:val="superscript"/>
              </w:rPr>
              <w:t>7</w:t>
            </w:r>
            <w:r>
              <w:fldChar w:fldCharType="end"/>
            </w:r>
            <w:r>
              <w:t>; Ko et al., 2017</w:t>
            </w:r>
            <w:r>
              <w:fldChar w:fldCharType="begin" w:fldLock="1"/>
            </w:r>
            <w:r>
              <w:instrText>ADDIN CSL_CITATION {"citationItems":[{"id":"ITEM-1","itemData":{"DOI":"10.1016/j.neurobiolaging.2017.08.020","ISSN":"01974580","PMID":"28934619","abstract":"We explored whether patients with Parkinson's disease dementia (PDD) show a distinct spatial metabolic pattern that characterizes cognitive deficits in addition to motor dysfunction. Eighteen patients with PDD underwent 3 separate positron emission tomography sessions with [18F]fluorodeoxyglucose (for glucose metabolism), fluorinated N-3-fluoropropyl-2-beta-carboxymethoxy-3-beta-(4-iodophenyl) nortropane (for dopamine transporter density) and Pittsburgh compound-B (for beta-amyloid load). We confirmed in PDD versus normal controls, overall hypometabolism in the posterior and prefrontal brain regions accompanied with hypermetabolism in subcortical structures and the cerebellar vermis. A multivariate network analysis then revealed 3 metabolic patterns that are separately associated with cognitive performance (p = 0.042), age (p = 0.042), and motor symptom severity (p = 0.039). The age-related pattern's association with aging was replicated in healthy controls (p = 0.047) and patients with Alzheimer's disease (p = 0.002). The cognition-related pattern's association with cognitive performance was observed, with a trend-level of correlation, in patients with dementia with Lewy bodies (p = 0.084) but not in patients with Alzheimer's disease (p = 0.974). We found no association with fluorinated N-3-fluoropropyl-2-beta-carboxymethoxy-3-beta-(4-iodophenyl) nortropane and Pittsburgh compound-B positron emission tomography with patients' cognitive performance.","author":[{"dropping-particle":"","family":"Ko","given":"Ji Hyun","non-dropping-particle":"","parse-names":false,"suffix":""},{"dropping-particle":"","family":"Katako","given":"Audrey","non-dropping-particle":"","parse-names":false,"suffix":""},{"dropping-particle":"","family":"Aljuaid","given":"Maram","non-dropping-particle":"","parse-names":false,"suffix":""},{"dropping-particle":"","family":"Goertzen","given":"Andrew L.","non-dropping-particle":"","parse-names":false,"suffix":""},{"dropping-particle":"","family":"Borys","given":"Andrew","non-dropping-particle":"","parse-names":false,"suffix":""},{"dropping-particle":"","family":"Hobson","given":"Douglas E.","non-dropping-particle":"","parse-names":false,"suffix":""},{"dropping-particle":"","family":"Kim","given":"Seok Min","non-dropping-particle":"","parse-names":false,"suffix":""},{"dropping-particle":"","family":"Lee","given":"Chong Sik","non-dropping-particle":"","parse-names":false,"suffix":""}],"container-title":"Neurobiology of Aging","id":"ITEM-1","issued":{"date-parts":[["2017","12"]]},"page":"81-91","publisher":"Elsevier","title":"Distinct brain metabolic patterns separately associated with cognition, motor function, and aging in Parkinson's disease dementia","type":"article-journal","volume":"60"},"uris":["http://www.mendeley.com/documents/?uuid=dfdc7200-cc9c-45c1-9ed7-ad6006301850"]}],"mendeley":{"formattedCitation":"&lt;sup&gt;8&lt;/sup&gt;","plainTextFormattedCitation":"8","previouslyFormattedCitation":"&lt;sup&gt;8&lt;/sup&gt;"},"properties":{"noteIndex":0},"schema":"https://github.com/citation-style-language/schema/raw/master/csl-citation.json"}</w:instrText>
            </w:r>
            <w:r>
              <w:fldChar w:fldCharType="separate"/>
            </w:r>
            <w:r w:rsidRPr="00B25713">
              <w:rPr>
                <w:noProof/>
                <w:vertAlign w:val="superscript"/>
              </w:rPr>
              <w:t>8</w:t>
            </w:r>
            <w:r>
              <w:fldChar w:fldCharType="end"/>
            </w:r>
            <w:r>
              <w:t xml:space="preserve">; </w:t>
            </w:r>
            <w:proofErr w:type="spellStart"/>
            <w:r>
              <w:t>Perovnik</w:t>
            </w:r>
            <w:proofErr w:type="spellEnd"/>
            <w:r>
              <w:t xml:space="preserve"> et al., 2022(b)</w:t>
            </w:r>
            <w:r>
              <w:fldChar w:fldCharType="begin" w:fldLock="1"/>
            </w:r>
            <w:r>
              <w:instrText>ADDIN CSL_CITATION {"citationItems":[{"id":"ITEM-1","itemData":{"DOI":"10.1016/j.nicl.2022.103080","ISSN":"22131582","author":[{"dropping-particle":"","family":"Perovnik","given":"Matej","non-dropping-particle":"","parse-names":false,"suffix":""},{"dropping-particle":"","family":"Tomše","given":"Petra","non-dropping-particle":"","parse-names":false,"suffix":""},{"dropping-particle":"","family":"Jamšek","given":"Jan","non-dropping-particle":"","parse-names":false,"suffix":""},{"dropping-particle":"","family":"Tang","given":"Chris","non-dropping-particle":"","parse-names":false,"suffix":""},{"dropping-particle":"","family":"Eidelberg","given":"David","non-dropping-particle":"","parse-names":false,"suffix":""},{"dropping-particle":"","family":"Trošt","given":"Maja","non-dropping-particle":"","parse-names":false,"suffix":""}],"container-title":"NeuroImage: Clinical","id":"ITEM-1","issued":{"date-parts":[["2022"]]},"page":"103080","title":"Metabolic brain pattern in dementia with Lewy bodies: Relationship to Alzheimer’s disease topography","type":"article-journal","volume":"35"},"uris":["http://www.mendeley.com/documents/?uuid=6ffee529-fa13-4df4-b082-40b96345f69e"]}],"mendeley":{"formattedCitation":"&lt;sup&gt;9&lt;/sup&gt;","plainTextFormattedCitation":"9","previouslyFormattedCitation":"&lt;sup&gt;9&lt;/sup&gt;"},"properties":{"noteIndex":0},"schema":"https://github.com/citation-style-language/schema/raw/master/csl-citation.json"}</w:instrText>
            </w:r>
            <w:r>
              <w:fldChar w:fldCharType="separate"/>
            </w:r>
            <w:r w:rsidRPr="00B25713">
              <w:rPr>
                <w:noProof/>
                <w:vertAlign w:val="superscript"/>
              </w:rPr>
              <w:t>9</w:t>
            </w:r>
            <w:r>
              <w:fldChar w:fldCharType="end"/>
            </w:r>
          </w:p>
        </w:tc>
      </w:tr>
      <w:tr w:rsidR="006B5E5E" w14:paraId="6172FBBC" w14:textId="77777777" w:rsidTr="00290D7F">
        <w:trPr>
          <w:cantSplit/>
        </w:trPr>
        <w:tc>
          <w:tcPr>
            <w:tcW w:w="1400" w:type="dxa"/>
          </w:tcPr>
          <w:p w14:paraId="2AF132C0" w14:textId="77777777" w:rsidR="006B5E5E" w:rsidRDefault="006B5E5E" w:rsidP="00290D7F">
            <w:r>
              <w:t>MSA</w:t>
            </w:r>
          </w:p>
        </w:tc>
        <w:tc>
          <w:tcPr>
            <w:tcW w:w="1300" w:type="dxa"/>
          </w:tcPr>
          <w:p w14:paraId="0234B0B8" w14:textId="77777777" w:rsidR="006B5E5E" w:rsidRDefault="006B5E5E" w:rsidP="00290D7F">
            <w:r>
              <w:t>124</w:t>
            </w:r>
          </w:p>
        </w:tc>
        <w:tc>
          <w:tcPr>
            <w:tcW w:w="6660" w:type="dxa"/>
          </w:tcPr>
          <w:p w14:paraId="3A6C2277" w14:textId="77777777" w:rsidR="006B5E5E" w:rsidRDefault="006B5E5E" w:rsidP="00290D7F">
            <w:r>
              <w:t>Tang et al., 2010</w:t>
            </w:r>
            <w:r>
              <w:fldChar w:fldCharType="begin" w:fldLock="1"/>
            </w:r>
            <w:r>
              <w:instrText>ADDIN CSL_CITATION {"citationItems":[{"id":"ITEM-1","itemData":{"DOI":"10.1016/S1474-4422(10)70002-8","ISBN":"1474-4422","ISSN":"14744422","PMID":"20061183","abstract":"Background: Idiopathic Parkinson's disease can present with symptoms similar to those of multiple system atrophy or progressive supranuclear palsy. We aimed to assess whether metabolic brain imaging combined with spatial covariance analysis could accurately discriminate patients with parkinsonism who had different underlying disorders. Methods: Between January, 1998, and December, 2006, patients from the New York area who had parkinsonian features but uncertain clinical diagnosis had fluorine-18-labelled-fluorodeoxyglucose-PET at The Feinstein Institute for Medical Research. We developed an automated image-based classification procedure to differentiate individual patients with idiopathic Parkinson's disease, multiple system atrophy, and progressive supranuclear palsy. For each patient, the likelihood of having each of the three diseases was calculated by use of multiple disease-related patterns with logistic regression and leave-one-out cross-validation. Each patient was classified according to criteria defined by receiver-operating-characteristic analysis. After imaging, patients were assessed by blinded movement disorders specialists for a mean of 2·6 years before a final clinical diagnosis was made. The accuracy of the initial image-based classification was assessed by comparison with the final clinical diagnosis. Findings: 167 patients were assessed. Image-based classification for idiopathic Parkinson's disease had 84% sensitivity, 97% specificity, 98% positive predictive value (PPV), and 82% negative predictive value (NPV). Imaging classifications were also accurate for multiple system atrophy (85% sensitivity, 96% specificity, 97% PPV, and 83% NPV) and progressive supranuclear palsy (88% sensitivity, 94% specificity, 91% PPV, and 92% NPV). Interpretation: Automated image-based classification has high specificity in distinguishing between parkinsonian disorders and could help in selecting treatment for early-stage patients and identifying participants for clinical trials. Funding: National Institutes of Health and General Clinical Research Center at The Feinstein Institute for Medical Research. © 2010 Elsevier Ltd. All rights reserved.","author":[{"dropping-particle":"","family":"Tang","given":"Chris C.","non-dropping-particle":"","parse-names":false,"suffix":""},{"dropping-particle":"","family":"Poston","given":"Kathleen L.","non-dropping-particle":"","parse-names":false,"suffix":""},{"dropping-particle":"","family":"Eckert","given":"Thomas","non-dropping-particle":"","parse-names":false,"suffix":""},{"dropping-particle":"","family":"Feigin","given":"Andrew","non-dropping-particle":"","parse-names":false,"suffix":""},{"dropping-particle":"","family":"Frucht","given":"Steven","non-dropping-particle":"","parse-names":false,"suffix":""},{"dropping-particle":"","family":"Gudesblatt","given":"Mark","non-dropping-particle":"","parse-names":false,"suffix":""},{"dropping-particle":"","family":"Dhawan","given":"Vijay","non-dropping-particle":"","parse-names":false,"suffix":""},{"dropping-particle":"","family":"Lesser","given":"Martin","non-dropping-particle":"","parse-names":false,"suffix":""},{"dropping-particle":"","family":"Vonsattel","given":"Jean-Paul","non-dropping-particle":"","parse-names":false,"suffix":""},{"dropping-particle":"","family":"Fahn","given":"Stanley","non-dropping-particle":"","parse-names":false,"suffix":""},{"dropping-particle":"","family":"Eidelberg","given":"David","non-dropping-particle":"","parse-names":false,"suffix":""}],"container-title":"The Lancet Neurology","id":"ITEM-1","issue":"2","issued":{"date-parts":[["2010","2"]]},"page":"149-158","title":"Differential diagnosis of parkinsonism: a metabolic imaging study using pattern analysis","type":"article-journal","volume":"9"},"uris":["http://www.mendeley.com/documents/?uuid=86ac20a0-3a64-4980-b1f0-4f456de74237"]}],"mendeley":{"formattedCitation":"&lt;sup&gt;1&lt;/sup&gt;","plainTextFormattedCitation":"1","previouslyFormattedCitation":"&lt;sup&gt;1&lt;/sup&gt;"},"properties":{"noteIndex":0},"schema":"https://github.com/citation-style-language/schema/raw/master/csl-citation.json"}</w:instrText>
            </w:r>
            <w:r>
              <w:fldChar w:fldCharType="separate"/>
            </w:r>
            <w:r w:rsidRPr="00B25713">
              <w:rPr>
                <w:noProof/>
                <w:vertAlign w:val="superscript"/>
              </w:rPr>
              <w:t>1</w:t>
            </w:r>
            <w:r>
              <w:fldChar w:fldCharType="end"/>
            </w:r>
            <w:r>
              <w:t>; Tripathi et al., 2016</w:t>
            </w:r>
            <w:r>
              <w:fldChar w:fldCharType="begin" w:fldLock="1"/>
            </w:r>
            <w:r>
              <w:instrText>ADDIN CSL_CITATION {"citationItems":[{"id":"ITEM-1","itemData":{"DOI":"10.2967/jnumed.115.161992","ISBN":"1535-5667","ISSN":"0161-5505","PMID":"26449840","abstract":"The differentiation of idiopathic Parkinson disease (IPD) from multiple system atrophy (MSA) and progressive supranuclear palsy (PSP), the most common atypical parkinsonian look-alike syndromes (APS), can be clinically challenging. In these disorders, diagnostic inaccuracy is more frequent early in the clinical course when signs and symptoms are mild. Diagnostic inaccuracy may be particularly relevant in trials of potential disease-modifying agents, which typically involve participants with early clinical manifestations. In an initial study, we developed a probabilistic algorithm to classify subjects with clinical parkinsonism but uncertain diagnosis based on the expression of metabolic covariance patterns for IPD, MSA, and PSP. Classifications based on this algorithm agreed closely with final clinical diagnosis. Nonetheless, blinded prospective validation is required before routine use of the algorithm can be considered. METHODS: We used metabolic imaging to study an independent cohort of 129 parkinsonian subjects with uncertain diagnosis; 77 (60%) had symptoms for 2 y or less at the time of imaging. After imaging, subjects were followed by blinded movement disorders specialists for an average of 2.2 y before final diagnosis was made. When the algorithm was applied to the individual scan data, the probabilities of IPD, MSA, and PSP were computed and used to classify each of the subjects. The resulting image-based classifications were then compared with the final clinical diagnosis. RESULTS: IPD subjects were distinguished from APS with 94% specificity and 96% positive predictive value (PPV) using the original 2-level logistic classification algorithm. The algorithm achieved 90% specificity and 85% PPV for MSA and 94% specificity and 94% PPV for PSP. The diagnostic accuracy was similarly high (specificity and PPV &gt; 90%) for parkinsonian subjects with short symptom duration. In addition, 25 subjects were classified as level I indeterminate parkinsonism and 4 more subjects as level II indeterminate APS. CONCLUSION: Automated pattern-based image classification can improve the diagnostic accuracy in patients with parkinsonism, even at early disease stages.","author":[{"dropping-particle":"","family":"Tripathi","given":"Madhavi","non-dropping-particle":"","parse-names":false,"suffix":""},{"dropping-particle":"","family":"Tang","given":"Chris C.","non-dropping-particle":"","parse-names":false,"suffix":""},{"dropping-particle":"","family":"Feigin","given":"Andrew","non-dropping-particle":"","parse-names":false,"suffix":""},{"dropping-particle":"","family":"Lucia","given":"Ivana","non-dropping-particle":"De","parse-names":false,"suffix":""},{"dropping-particle":"","family":"Nazem","given":"Amir","non-dropping-particle":"","parse-names":false,"suffix":""},{"dropping-particle":"","family":"Dhawan","given":"Vijay","non-dropping-particle":"","parse-names":false,"suffix":""},{"dropping-particle":"","family":"Eidelberg","given":"David","non-dropping-particle":"","parse-names":false,"suffix":""}],"container-title":"Journal of Nuclear Medicine","id":"ITEM-1","issue":"1","issued":{"date-parts":[["2016","1","1"]]},"page":"60-66","title":"Automated Differential Diagnosis of Early Parkinsonism Using Metabolic Brain Networks: A Validation Study","type":"article-journal","volume":"57"},"uris":["http://www.mendeley.com/documents/?uuid=fac6ed5d-0590-482a-85f5-3e570fdb351b"]}],"mendeley":{"formattedCitation":"&lt;sup&gt;2&lt;/sup&gt;","plainTextFormattedCitation":"2","previouslyFormattedCitation":"&lt;sup&gt;2&lt;/sup&gt;"},"properties":{"noteIndex":0},"schema":"https://github.com/citation-style-language/schema/raw/master/csl-citation.json"}</w:instrText>
            </w:r>
            <w:r>
              <w:fldChar w:fldCharType="separate"/>
            </w:r>
            <w:r w:rsidRPr="00B25713">
              <w:rPr>
                <w:noProof/>
                <w:vertAlign w:val="superscript"/>
              </w:rPr>
              <w:t>2</w:t>
            </w:r>
            <w:r>
              <w:fldChar w:fldCharType="end"/>
            </w:r>
            <w:r>
              <w:t>; Ko et al., 2017</w:t>
            </w:r>
            <w:r>
              <w:fldChar w:fldCharType="begin" w:fldLock="1"/>
            </w:r>
            <w:r>
              <w:instrText>ADDIN CSL_CITATION {"citationItems":[{"id":"ITEM-1","itemData":{"DOI":"10.1177/0271678X16637880","ISBN":"1559-7016; 0271-678X","ISSN":"0271-678X","PMID":"26980757","abstract":"Little is known of the precise relationship between the expression of disease-related metabolic patterns and nigrostriatal dopaminergic dysfunction in parkinsonism. We studied 51 subjects with Parkinson's disease (PD) (18 non-demented, 24 demented, and 9 dementia with Lewy bodies) and 127 with atypical parkinsonian syndromes (47 multiple system atrophy (MSA), 38 progressive supranuclear palsy (PSP), and 42 corticobasal syndrome (CBS)) with 18 F-fluorodeoxyglucose PET to quantify the expression of previously validated disease-related patterns for PD, MSA, PSP, and CBS and 18 F-fluoropropyl-β-CIT PET to quantify caudate and putamen dopamine transporter (DAT) binding. The patients in each group exhibited significant elevations in the expression of the corresponding disease-related pattern ( p &lt; 0.001), relative to 16 healthy subjects. With the exception of cerebellar MSA (MSA-C), all groups displayed significant reductions in putamen DAT binding relative to healthy subjects ( p &lt; 0.05). Correlations between the dopaminergic and metabolic measures were significant in PD and CBS but not in MSA and PSP. In all patient groups with the exception of MSA-C and CBS, pattern expression values and DAT binding correlated with disease duration and severity measures. The findings suggest that in these parkinsonian disorders, metabolic network expression and DAT binding provide complementary information regarding the underlying disease process.","author":[{"dropping-particle":"","family":"Ko","given":"Ji Hyun","non-dropping-particle":"","parse-names":false,"suffix":""},{"dropping-particle":"","family":"Lee","given":"Chong Sik","non-dropping-particle":"","parse-names":false,"suffix":""},{"dropping-particle":"","family":"Eidelberg","given":"David","non-dropping-particle":"","parse-names":false,"suffix":""}],"container-title":"Journal of Cerebral Blood Flow &amp; Metabolism","id":"ITEM-1","issue":"2","issued":{"date-parts":[["2017","2","21"]]},"page":"683-693","title":"Metabolic network expression in parkinsonism: Clinical and dopaminergic correlations","type":"article-journal","volume":"37"},"uris":["http://www.mendeley.com/documents/?uuid=bb44d607-2a66-42a7-8572-78851d9d26cc"]}],"mendeley":{"formattedCitation":"&lt;sup&gt;3&lt;/sup&gt;","plainTextFormattedCitation":"3","previouslyFormattedCitation":"&lt;sup&gt;3&lt;/sup&gt;"},"properties":{"noteIndex":0},"schema":"https://github.com/citation-style-language/schema/raw/master/csl-citation.json"}</w:instrText>
            </w:r>
            <w:r>
              <w:fldChar w:fldCharType="separate"/>
            </w:r>
            <w:r w:rsidRPr="00B25713">
              <w:rPr>
                <w:noProof/>
                <w:vertAlign w:val="superscript"/>
              </w:rPr>
              <w:t>3</w:t>
            </w:r>
            <w:r>
              <w:fldChar w:fldCharType="end"/>
            </w:r>
            <w:r>
              <w:t>; Rus et al., 2020</w:t>
            </w:r>
            <w:r>
              <w:fldChar w:fldCharType="begin" w:fldLock="1"/>
            </w:r>
            <w:r>
              <w:instrText>ADDIN CSL_CITATION {"citationItems":[{"id":"ITEM-1","itemData":{"DOI":"10.1007/s00259-020-04785-z","ISSN":"1619-7070","PMID":"32337633","abstract":"Purpose: Differentiation among parkinsonian syndromes may be clinically challenging, especially at early disease stages. In this study, we used 18F-FDG-PET brain imaging combined with an automated image classification algorithm to classify parkinsonian patients as Parkinson’s disease (PD) or as an atypical parkinsonian syndrome (APS) at the time when the clinical diagnosis was still uncertain. In addition to validating the algorithm, we assessed its utility in a “real-life” clinical setting. Methods: One hundred thirty-seven parkinsonian patients with uncertain clinical diagnosis underwent 18F-FDG-PET and were classified using an automated image-based algorithm. For 66 patients in cohort A, the algorithm-based diagnoses were compared with their final clinical diagnoses, which were the gold standard for cohort A and were made 2.2 ± 1.1 years (mean ± SD) later by a movement disorder specialist. Seventy-one patients in cohort B were diagnosed by general neurologists, not strictly following diagnostic criteria, 2.5 ± 1.6 years after imaging. The clinical diagnoses were compared with the algorithm-based ones, which were considered the gold standard for cohort B. Results: Image-based automated classification of cohort A resulted in 86.0% sensitivity, 92.3% specificity, 97.4% positive predictive value (PPV), and 66.7% negative predictive value (NPV) for PD, and 84.6% sensitivity, 97.7% specificity, 91.7% PPV, and 95.5% NPV for APS. In cohort B, general neurologists achieved 94.7% sensitivity, 83.3% specificity, 81.8% PPV, and 95.2% NPV for PD, while 88.2%, 76.9%, 71.4%, and 90.9% for APS. Conclusion: The image-based algorithm had a high specificity and the predictive values in classifying patients before a final clinical diagnosis was reached by a specialist. Our data suggest that it may improve the diagnostic accuracy by 10–15% in PD and 20% in APS when a movement disorder specialist is not easily available.","author":[{"dropping-particle":"","family":"Rus","given":"Tomaž","non-dropping-particle":"","parse-names":false,"suffix":""},{"dropping-particle":"","family":"Tomše","given":"Petra","non-dropping-particle":"","parse-names":false,"suffix":""},{"dropping-particle":"","family":"Jensterle","given":"Luka","non-dropping-particle":"","parse-names":false,"suffix":""},{"dropping-particle":"","family":"Grmek","given":"Marko","non-dropping-particle":"","parse-names":false,"suffix":""},{"dropping-particle":"","family":"Pirtošek","given":"Zvezdan","non-dropping-particle":"","parse-names":false,"suffix":""},{"dropping-particle":"","family":"Eidelberg","given":"David","non-dropping-particle":"","parse-names":false,"suffix":""},{"dropping-particle":"","family":"Tang","given":"Chris","non-dropping-particle":"","parse-names":false,"suffix":""},{"dropping-particle":"","family":"Trošt","given":"Maja","non-dropping-particle":"","parse-names":false,"suffix":""}],"container-title":"European Journal of Nuclear Medicine and Molecular Imaging","id":"ITEM-1","issue":"12","issued":{"date-parts":[["2020","11","27"]]},"page":"2901-2910","title":"Differential diagnosis of parkinsonian syndromes: a comparison of clinical and automated - metabolic brain patterns’ based approach","type":"article-journal","volume":"47"},"uris":["http://www.mendeley.com/documents/?uuid=402f20e2-eca1-474c-83b5-2fda95f77c4e"]}],"mendeley":{"formattedCitation":"&lt;sup&gt;4&lt;/sup&gt;","plainTextFormattedCitation":"4","previouslyFormattedCitation":"&lt;sup&gt;4&lt;/sup&gt;"},"properties":{"noteIndex":0},"schema":"https://github.com/citation-style-language/schema/raw/master/csl-citation.json"}</w:instrText>
            </w:r>
            <w:r>
              <w:fldChar w:fldCharType="separate"/>
            </w:r>
            <w:r w:rsidRPr="00B25713">
              <w:rPr>
                <w:noProof/>
                <w:vertAlign w:val="superscript"/>
              </w:rPr>
              <w:t>4</w:t>
            </w:r>
            <w:r>
              <w:fldChar w:fldCharType="end"/>
            </w:r>
          </w:p>
        </w:tc>
      </w:tr>
      <w:tr w:rsidR="006B5E5E" w14:paraId="2BD362F6" w14:textId="77777777" w:rsidTr="00290D7F">
        <w:trPr>
          <w:cantSplit/>
        </w:trPr>
        <w:tc>
          <w:tcPr>
            <w:tcW w:w="1400" w:type="dxa"/>
          </w:tcPr>
          <w:p w14:paraId="1330373D" w14:textId="77777777" w:rsidR="006B5E5E" w:rsidRDefault="006B5E5E" w:rsidP="00290D7F">
            <w:r>
              <w:t>PSP</w:t>
            </w:r>
          </w:p>
        </w:tc>
        <w:tc>
          <w:tcPr>
            <w:tcW w:w="1300" w:type="dxa"/>
          </w:tcPr>
          <w:p w14:paraId="3BC3CDC4" w14:textId="77777777" w:rsidR="006B5E5E" w:rsidRDefault="006B5E5E" w:rsidP="00290D7F">
            <w:r>
              <w:t>114</w:t>
            </w:r>
          </w:p>
        </w:tc>
        <w:tc>
          <w:tcPr>
            <w:tcW w:w="6660" w:type="dxa"/>
          </w:tcPr>
          <w:p w14:paraId="61B9B14B" w14:textId="77777777" w:rsidR="006B5E5E" w:rsidRDefault="006B5E5E" w:rsidP="00290D7F">
            <w:r>
              <w:t>Tang et al., 2010</w:t>
            </w:r>
            <w:r>
              <w:fldChar w:fldCharType="begin" w:fldLock="1"/>
            </w:r>
            <w:r>
              <w:instrText>ADDIN CSL_CITATION {"citationItems":[{"id":"ITEM-1","itemData":{"DOI":"10.1016/S1474-4422(10)70002-8","ISBN":"1474-4422","ISSN":"14744422","PMID":"20061183","abstract":"Background: Idiopathic Parkinson's disease can present with symptoms similar to those of multiple system atrophy or progressive supranuclear palsy. We aimed to assess whether metabolic brain imaging combined with spatial covariance analysis could accurately discriminate patients with parkinsonism who had different underlying disorders. Methods: Between January, 1998, and December, 2006, patients from the New York area who had parkinsonian features but uncertain clinical diagnosis had fluorine-18-labelled-fluorodeoxyglucose-PET at The Feinstein Institute for Medical Research. We developed an automated image-based classification procedure to differentiate individual patients with idiopathic Parkinson's disease, multiple system atrophy, and progressive supranuclear palsy. For each patient, the likelihood of having each of the three diseases was calculated by use of multiple disease-related patterns with logistic regression and leave-one-out cross-validation. Each patient was classified according to criteria defined by receiver-operating-characteristic analysis. After imaging, patients were assessed by blinded movement disorders specialists for a mean of 2·6 years before a final clinical diagnosis was made. The accuracy of the initial image-based classification was assessed by comparison with the final clinical diagnosis. Findings: 167 patients were assessed. Image-based classification for idiopathic Parkinson's disease had 84% sensitivity, 97% specificity, 98% positive predictive value (PPV), and 82% negative predictive value (NPV). Imaging classifications were also accurate for multiple system atrophy (85% sensitivity, 96% specificity, 97% PPV, and 83% NPV) and progressive supranuclear palsy (88% sensitivity, 94% specificity, 91% PPV, and 92% NPV). Interpretation: Automated image-based classification has high specificity in distinguishing between parkinsonian disorders and could help in selecting treatment for early-stage patients and identifying participants for clinical trials. Funding: National Institutes of Health and General Clinical Research Center at The Feinstein Institute for Medical Research. © 2010 Elsevier Ltd. All rights reserved.","author":[{"dropping-particle":"","family":"Tang","given":"Chris C.","non-dropping-particle":"","parse-names":false,"suffix":""},{"dropping-particle":"","family":"Poston","given":"Kathleen L.","non-dropping-particle":"","parse-names":false,"suffix":""},{"dropping-particle":"","family":"Eckert","given":"Thomas","non-dropping-particle":"","parse-names":false,"suffix":""},{"dropping-particle":"","family":"Feigin","given":"Andrew","non-dropping-particle":"","parse-names":false,"suffix":""},{"dropping-particle":"","family":"Frucht","given":"Steven","non-dropping-particle":"","parse-names":false,"suffix":""},{"dropping-particle":"","family":"Gudesblatt","given":"Mark","non-dropping-particle":"","parse-names":false,"suffix":""},{"dropping-particle":"","family":"Dhawan","given":"Vijay","non-dropping-particle":"","parse-names":false,"suffix":""},{"dropping-particle":"","family":"Lesser","given":"Martin","non-dropping-particle":"","parse-names":false,"suffix":""},{"dropping-particle":"","family":"Vonsattel","given":"Jean-Paul","non-dropping-particle":"","parse-names":false,"suffix":""},{"dropping-particle":"","family":"Fahn","given":"Stanley","non-dropping-particle":"","parse-names":false,"suffix":""},{"dropping-particle":"","family":"Eidelberg","given":"David","non-dropping-particle":"","parse-names":false,"suffix":""}],"container-title":"The Lancet Neurology","id":"ITEM-1","issue":"2","issued":{"date-parts":[["2010","2"]]},"page":"149-158","title":"Differential diagnosis of parkinsonism: a metabolic imaging study using pattern analysis","type":"article-journal","volume":"9"},"uris":["http://www.mendeley.com/documents/?uuid=86ac20a0-3a64-4980-b1f0-4f456de74237"]}],"mendeley":{"formattedCitation":"&lt;sup&gt;1&lt;/sup&gt;","plainTextFormattedCitation":"1","previouslyFormattedCitation":"&lt;sup&gt;1&lt;/sup&gt;"},"properties":{"noteIndex":0},"schema":"https://github.com/citation-style-language/schema/raw/master/csl-citation.json"}</w:instrText>
            </w:r>
            <w:r>
              <w:fldChar w:fldCharType="separate"/>
            </w:r>
            <w:r w:rsidRPr="00B25713">
              <w:rPr>
                <w:noProof/>
                <w:vertAlign w:val="superscript"/>
              </w:rPr>
              <w:t>1</w:t>
            </w:r>
            <w:r>
              <w:fldChar w:fldCharType="end"/>
            </w:r>
            <w:r>
              <w:t>; Tripathi et al., 2016</w:t>
            </w:r>
            <w:r>
              <w:fldChar w:fldCharType="begin" w:fldLock="1"/>
            </w:r>
            <w:r>
              <w:instrText>ADDIN CSL_CITATION {"citationItems":[{"id":"ITEM-1","itemData":{"DOI":"10.2967/jnumed.115.161992","ISBN":"1535-5667","ISSN":"0161-5505","PMID":"26449840","abstract":"The differentiation of idiopathic Parkinson disease (IPD) from multiple system atrophy (MSA) and progressive supranuclear palsy (PSP), the most common atypical parkinsonian look-alike syndromes (APS), can be clinically challenging. In these disorders, diagnostic inaccuracy is more frequent early in the clinical course when signs and symptoms are mild. Diagnostic inaccuracy may be particularly relevant in trials of potential disease-modifying agents, which typically involve participants with early clinical manifestations. In an initial study, we developed a probabilistic algorithm to classify subjects with clinical parkinsonism but uncertain diagnosis based on the expression of metabolic covariance patterns for IPD, MSA, and PSP. Classifications based on this algorithm agreed closely with final clinical diagnosis. Nonetheless, blinded prospective validation is required before routine use of the algorithm can be considered. METHODS: We used metabolic imaging to study an independent cohort of 129 parkinsonian subjects with uncertain diagnosis; 77 (60%) had symptoms for 2 y or less at the time of imaging. After imaging, subjects were followed by blinded movement disorders specialists for an average of 2.2 y before final diagnosis was made. When the algorithm was applied to the individual scan data, the probabilities of IPD, MSA, and PSP were computed and used to classify each of the subjects. The resulting image-based classifications were then compared with the final clinical diagnosis. RESULTS: IPD subjects were distinguished from APS with 94% specificity and 96% positive predictive value (PPV) using the original 2-level logistic classification algorithm. The algorithm achieved 90% specificity and 85% PPV for MSA and 94% specificity and 94% PPV for PSP. The diagnostic accuracy was similarly high (specificity and PPV &gt; 90%) for parkinsonian subjects with short symptom duration. In addition, 25 subjects were classified as level I indeterminate parkinsonism and 4 more subjects as level II indeterminate APS. CONCLUSION: Automated pattern-based image classification can improve the diagnostic accuracy in patients with parkinsonism, even at early disease stages.","author":[{"dropping-particle":"","family":"Tripathi","given":"Madhavi","non-dropping-particle":"","parse-names":false,"suffix":""},{"dropping-particle":"","family":"Tang","given":"Chris C.","non-dropping-particle":"","parse-names":false,"suffix":""},{"dropping-particle":"","family":"Feigin","given":"Andrew","non-dropping-particle":"","parse-names":false,"suffix":""},{"dropping-particle":"","family":"Lucia","given":"Ivana","non-dropping-particle":"De","parse-names":false,"suffix":""},{"dropping-particle":"","family":"Nazem","given":"Amir","non-dropping-particle":"","parse-names":false,"suffix":""},{"dropping-particle":"","family":"Dhawan","given":"Vijay","non-dropping-particle":"","parse-names":false,"suffix":""},{"dropping-particle":"","family":"Eidelberg","given":"David","non-dropping-particle":"","parse-names":false,"suffix":""}],"container-title":"Journal of Nuclear Medicine","id":"ITEM-1","issue":"1","issued":{"date-parts":[["2016","1","1"]]},"page":"60-66","title":"Automated Differential Diagnosis of Early Parkinsonism Using Metabolic Brain Networks: A Validation Study","type":"article-journal","volume":"57"},"uris":["http://www.mendeley.com/documents/?uuid=fac6ed5d-0590-482a-85f5-3e570fdb351b"]}],"mendeley":{"formattedCitation":"&lt;sup&gt;2&lt;/sup&gt;","plainTextFormattedCitation":"2","previouslyFormattedCitation":"&lt;sup&gt;2&lt;/sup&gt;"},"properties":{"noteIndex":0},"schema":"https://github.com/citation-style-language/schema/raw/master/csl-citation.json"}</w:instrText>
            </w:r>
            <w:r>
              <w:fldChar w:fldCharType="separate"/>
            </w:r>
            <w:r w:rsidRPr="00B25713">
              <w:rPr>
                <w:noProof/>
                <w:vertAlign w:val="superscript"/>
              </w:rPr>
              <w:t>2</w:t>
            </w:r>
            <w:r>
              <w:fldChar w:fldCharType="end"/>
            </w:r>
            <w:r>
              <w:t>; Ko et al., 2017</w:t>
            </w:r>
            <w:r>
              <w:fldChar w:fldCharType="begin" w:fldLock="1"/>
            </w:r>
            <w:r>
              <w:instrText>ADDIN CSL_CITATION {"citationItems":[{"id":"ITEM-1","itemData":{"DOI":"10.1177/0271678X16637880","ISBN":"1559-7016; 0271-678X","ISSN":"0271-678X","PMID":"26980757","abstract":"Little is known of the precise relationship between the expression of disease-related metabolic patterns and nigrostriatal dopaminergic dysfunction in parkinsonism. We studied 51 subjects with Parkinson's disease (PD) (18 non-demented, 24 demented, and 9 dementia with Lewy bodies) and 127 with atypical parkinsonian syndromes (47 multiple system atrophy (MSA), 38 progressive supranuclear palsy (PSP), and 42 corticobasal syndrome (CBS)) with 18 F-fluorodeoxyglucose PET to quantify the expression of previously validated disease-related patterns for PD, MSA, PSP, and CBS and 18 F-fluoropropyl-β-CIT PET to quantify caudate and putamen dopamine transporter (DAT) binding. The patients in each group exhibited significant elevations in the expression of the corresponding disease-related pattern ( p &lt; 0.001), relative to 16 healthy subjects. With the exception of cerebellar MSA (MSA-C), all groups displayed significant reductions in putamen DAT binding relative to healthy subjects ( p &lt; 0.05). Correlations between the dopaminergic and metabolic measures were significant in PD and CBS but not in MSA and PSP. In all patient groups with the exception of MSA-C and CBS, pattern expression values and DAT binding correlated with disease duration and severity measures. The findings suggest that in these parkinsonian disorders, metabolic network expression and DAT binding provide complementary information regarding the underlying disease process.","author":[{"dropping-particle":"","family":"Ko","given":"Ji Hyun","non-dropping-particle":"","parse-names":false,"suffix":""},{"dropping-particle":"","family":"Lee","given":"Chong Sik","non-dropping-particle":"","parse-names":false,"suffix":""},{"dropping-particle":"","family":"Eidelberg","given":"David","non-dropping-particle":"","parse-names":false,"suffix":""}],"container-title":"Journal of Cerebral Blood Flow &amp; Metabolism","id":"ITEM-1","issue":"2","issued":{"date-parts":[["2017","2","21"]]},"page":"683-693","title":"Metabolic network expression in parkinsonism: Clinical and dopaminergic correlations","type":"article-journal","volume":"37"},"uris":["http://www.mendeley.com/documents/?uuid=bb44d607-2a66-42a7-8572-78851d9d26cc"]}],"mendeley":{"formattedCitation":"&lt;sup&gt;3&lt;/sup&gt;","plainTextFormattedCitation":"3","previouslyFormattedCitation":"&lt;sup&gt;3&lt;/sup&gt;"},"properties":{"noteIndex":0},"schema":"https://github.com/citation-style-language/schema/raw/master/csl-citation.json"}</w:instrText>
            </w:r>
            <w:r>
              <w:fldChar w:fldCharType="separate"/>
            </w:r>
            <w:r w:rsidRPr="00B25713">
              <w:rPr>
                <w:noProof/>
                <w:vertAlign w:val="superscript"/>
              </w:rPr>
              <w:t>3</w:t>
            </w:r>
            <w:r>
              <w:fldChar w:fldCharType="end"/>
            </w:r>
            <w:r>
              <w:t>; Rus et al., 2020</w:t>
            </w:r>
            <w:r>
              <w:fldChar w:fldCharType="begin" w:fldLock="1"/>
            </w:r>
            <w:r>
              <w:instrText>ADDIN CSL_CITATION {"citationItems":[{"id":"ITEM-1","itemData":{"DOI":"10.1007/s00259-020-04785-z","ISSN":"1619-7070","PMID":"32337633","abstract":"Purpose: Differentiation among parkinsonian syndromes may be clinically challenging, especially at early disease stages. In this study, we used 18F-FDG-PET brain imaging combined with an automated image classification algorithm to classify parkinsonian patients as Parkinson’s disease (PD) or as an atypical parkinsonian syndrome (APS) at the time when the clinical diagnosis was still uncertain. In addition to validating the algorithm, we assessed its utility in a “real-life” clinical setting. Methods: One hundred thirty-seven parkinsonian patients with uncertain clinical diagnosis underwent 18F-FDG-PET and were classified using an automated image-based algorithm. For 66 patients in cohort A, the algorithm-based diagnoses were compared with their final clinical diagnoses, which were the gold standard for cohort A and were made 2.2 ± 1.1 years (mean ± SD) later by a movement disorder specialist. Seventy-one patients in cohort B were diagnosed by general neurologists, not strictly following diagnostic criteria, 2.5 ± 1.6 years after imaging. The clinical diagnoses were compared with the algorithm-based ones, which were considered the gold standard for cohort B. Results: Image-based automated classification of cohort A resulted in 86.0% sensitivity, 92.3% specificity, 97.4% positive predictive value (PPV), and 66.7% negative predictive value (NPV) for PD, and 84.6% sensitivity, 97.7% specificity, 91.7% PPV, and 95.5% NPV for APS. In cohort B, general neurologists achieved 94.7% sensitivity, 83.3% specificity, 81.8% PPV, and 95.2% NPV for PD, while 88.2%, 76.9%, 71.4%, and 90.9% for APS. Conclusion: The image-based algorithm had a high specificity and the predictive values in classifying patients before a final clinical diagnosis was reached by a specialist. Our data suggest that it may improve the diagnostic accuracy by 10–15% in PD and 20% in APS when a movement disorder specialist is not easily available.","author":[{"dropping-particle":"","family":"Rus","given":"Tomaž","non-dropping-particle":"","parse-names":false,"suffix":""},{"dropping-particle":"","family":"Tomše","given":"Petra","non-dropping-particle":"","parse-names":false,"suffix":""},{"dropping-particle":"","family":"Jensterle","given":"Luka","non-dropping-particle":"","parse-names":false,"suffix":""},{"dropping-particle":"","family":"Grmek","given":"Marko","non-dropping-particle":"","parse-names":false,"suffix":""},{"dropping-particle":"","family":"Pirtošek","given":"Zvezdan","non-dropping-particle":"","parse-names":false,"suffix":""},{"dropping-particle":"","family":"Eidelberg","given":"David","non-dropping-particle":"","parse-names":false,"suffix":""},{"dropping-particle":"","family":"Tang","given":"Chris","non-dropping-particle":"","parse-names":false,"suffix":""},{"dropping-particle":"","family":"Trošt","given":"Maja","non-dropping-particle":"","parse-names":false,"suffix":""}],"container-title":"European Journal of Nuclear Medicine and Molecular Imaging","id":"ITEM-1","issue":"12","issued":{"date-parts":[["2020","11","27"]]},"page":"2901-2910","title":"Differential diagnosis of parkinsonian syndromes: a comparison of clinical and automated - metabolic brain patterns’ based approach","type":"article-journal","volume":"47"},"uris":["http://www.mendeley.com/documents/?uuid=402f20e2-eca1-474c-83b5-2fda95f77c4e"]}],"mendeley":{"formattedCitation":"&lt;sup&gt;4&lt;/sup&gt;","plainTextFormattedCitation":"4","previouslyFormattedCitation":"&lt;sup&gt;4&lt;/sup&gt;"},"properties":{"noteIndex":0},"schema":"https://github.com/citation-style-language/schema/raw/master/csl-citation.json"}</w:instrText>
            </w:r>
            <w:r>
              <w:fldChar w:fldCharType="separate"/>
            </w:r>
            <w:r w:rsidRPr="00B25713">
              <w:rPr>
                <w:noProof/>
                <w:vertAlign w:val="superscript"/>
              </w:rPr>
              <w:t>4</w:t>
            </w:r>
            <w:r>
              <w:fldChar w:fldCharType="end"/>
            </w:r>
          </w:p>
        </w:tc>
      </w:tr>
      <w:tr w:rsidR="006B5E5E" w14:paraId="2F814033" w14:textId="77777777" w:rsidTr="00290D7F">
        <w:trPr>
          <w:cantSplit/>
        </w:trPr>
        <w:tc>
          <w:tcPr>
            <w:tcW w:w="1400" w:type="dxa"/>
          </w:tcPr>
          <w:p w14:paraId="6788539A" w14:textId="77777777" w:rsidR="006B5E5E" w:rsidRDefault="006B5E5E" w:rsidP="00290D7F">
            <w:proofErr w:type="spellStart"/>
            <w:r>
              <w:t>bvFTD</w:t>
            </w:r>
            <w:proofErr w:type="spellEnd"/>
          </w:p>
        </w:tc>
        <w:tc>
          <w:tcPr>
            <w:tcW w:w="1300" w:type="dxa"/>
          </w:tcPr>
          <w:p w14:paraId="73FC2BC9" w14:textId="77777777" w:rsidR="006B5E5E" w:rsidRDefault="006B5E5E" w:rsidP="00290D7F">
            <w:r>
              <w:t>109</w:t>
            </w:r>
          </w:p>
        </w:tc>
        <w:tc>
          <w:tcPr>
            <w:tcW w:w="6660" w:type="dxa"/>
          </w:tcPr>
          <w:p w14:paraId="2C28ACFD" w14:textId="77777777" w:rsidR="006B5E5E" w:rsidRDefault="006B5E5E" w:rsidP="00290D7F">
            <w:r>
              <w:t>Rus et al., 2023</w:t>
            </w:r>
            <w:r>
              <w:fldChar w:fldCharType="begin" w:fldLock="1"/>
            </w:r>
            <w:r>
              <w:instrText>ADDIN CSL_CITATION {"citationItems":[{"id":"ITEM-1","itemData":{"DOI":"10.1002/hbm.26140","ISSN":"1065-9471","author":[{"dropping-particle":"","family":"Rus","given":"Tomaž","non-dropping-particle":"","parse-names":false,"suffix":""},{"dropping-particle":"","family":"Perovnik","given":"Matej","non-dropping-particle":"","parse-names":false,"suffix":""},{"dropping-particle":"","family":"Vo","given":"An","non-dropping-particle":"","parse-names":false,"suffix":""},{"dropping-particle":"","family":"Nguyen","given":"Nha","non-dropping-particle":"","parse-names":false,"suffix":""},{"dropping-particle":"","family":"Tang","given":"Chris","non-dropping-particle":"","parse-names":false,"suffix":""},{"dropping-particle":"","family":"Jamšek","given":"Jan","non-dropping-particle":"","parse-names":false,"suffix":""},{"dropping-particle":"","family":"Šurlan Popović","given":"Katarina","non-dropping-particle":"","parse-names":false,"suffix":""},{"dropping-particle":"","family":"Grimmer","given":"Timo","non-dropping-partic</w:instrText>
            </w:r>
            <w:r>
              <w:rPr>
                <w:rFonts w:hint="eastAsia"/>
              </w:rPr>
              <w:instrText>le":"","parse-names":false,"suffix":""},{"dropping-particle":"","family":"Yakushev","given":"Igor","non-dropping-particle":"","parse-names":false,"suffix":""},{"dropping-particle":"","family":"Diehl</w:instrText>
            </w:r>
            <w:r>
              <w:rPr>
                <w:rFonts w:hint="eastAsia"/>
              </w:rPr>
              <w:instrText>‐</w:instrText>
            </w:r>
            <w:r>
              <w:rPr>
                <w:rFonts w:hint="eastAsia"/>
              </w:rPr>
              <w:instrText>Schmid","given":"Janine","non-dropping-particle":"","par</w:instrText>
            </w:r>
            <w:r>
              <w:instrText>se-names":false,"suffix":""},{"dropping-particle":"","family":"Eidelberg","given":"David","non-dropping-particle":"","parse-names":false,"suffix":""},{"dropping-particle":"","family":"Trošt","given":"Maja","non-dropping-particle":"","parse-names":false,"suffix":""}],"container-title":"Human Brain Mapping","id":"ITEM-1","issue":"3","issued":{"date-parts":[["2023","2","15"]]},"page":"1079-1093","title":"Disease specific and nonspecific metabolic brain networks in behavioral variant of frontotemporal dementia","type":"article-journal","volume":"44"},"uris":["http://www.mendeley.com/documents/?uuid=fa467148-ee57-4401-a97d-2d917b4283cd"]}],"mendeley":{"formattedCitation":"&lt;sup&gt;10&lt;/sup&gt;","plainTextFormattedCitation":"10","previouslyFormattedCitation":"&lt;sup&gt;10&lt;/sup&gt;"},"properties":{"noteIndex":0},"schema":"https://github.com/citation-style-language/schema/raw/master/csl-citation.json"}</w:instrText>
            </w:r>
            <w:r>
              <w:fldChar w:fldCharType="separate"/>
            </w:r>
            <w:r w:rsidRPr="00B25713">
              <w:rPr>
                <w:noProof/>
                <w:vertAlign w:val="superscript"/>
              </w:rPr>
              <w:t>10</w:t>
            </w:r>
            <w:r>
              <w:fldChar w:fldCharType="end"/>
            </w:r>
            <w:r>
              <w:t>; Nazem et al., 2018</w:t>
            </w:r>
            <w:r>
              <w:fldChar w:fldCharType="begin" w:fldLock="1"/>
            </w:r>
            <w:r>
              <w:instrText>ADDIN CSL_CITATION {"citationItems":[{"id":"ITEM-1","itemData":{"DOI":"10.1016/j.dadm.2018.07.009","ISSN":"23528729","abstract":"Abstract Introduction The heterogeneity of behavioral variant frontotemporal dementia (bvFTD) calls for multivariate imaging biomarkers. Methods We studied a total of 148 dementia patients from the Feinstein Institute (Center-A: 25 bvFTD and 10 Alzheimer's disease), Technical University of Munich (Center-B: 44 bvFTD and 29 FTD language variants), and Alzheimer's Disease Neuroimaging Initiative (40 Alzheimer's disease subjects). To identify the covariance pattern of bvFTD (behavioral variant frontotemporal dementia–related pattern [bFDRP]), we applied principal component analysis to combined 18F-fluorodeoxyglucose–positron emission tomography scans from bvFTD and healthy subjects. The phenotypic specificity and clinical correlates of bFDRP expression were assessed in independent testing sets. Results The bFDRP was identified in Center-A data (24.1% of subject × voxel variance; P P P P P = .035:duration; P Discussion The bFDRP can be used as a quantitative imaging marker to gauge the underlying disease process and aid in the differential diagnosis of bvFTD.","author":[{"dropping-particle":"","family":"Nazem","given":"Amir","non-dropping-particle":"","parse-names":false,"suffix":""},{"dropping-particle":"","family":"Tang","given":"Chris C.","non-dropping-particle":"","parse-names":false,"suffix":""},{"dropping-particle":"","family":"Spetsieris","given":"Phoebe","non-dropping-particle":"","parse-names":false,"suffix":""},{"dropping-particle":"","family":"Dresel","given":"Christian","non-dropping-particle":"","parse-names":false,"suffix":""},{"dropping-particle":"","family":"Gordon","given":"Marc L.","non-dropping-particle":"","parse-names":false,"suffix":""},{"dropping-particle":"","family":"Diehl-Schmid","given":"Janine","non-dropping-particle":"","parse-names":false,"suffix":""},{"dropping-particle":"","family":"Grimmer","given":"Timo","non-dropping-particle":"","parse-names":false,"suffix":""},{"dropping-particle":"","family":"Yakushev","given":"Igor","non-dropping-particle":"","parse-names":false,"suffix":""},{"dropping-particle":"","family":"Mattis","given":"Paul J.","non-dropping-particle":"","parse-names":false,"suffix":""},{"dropping-particle":"","family":"Ma","given":"Yilong","non-dropping-particle":"","parse-names":false,"suffix":""},{"dropping-particle":"","family":"Dhawan","given":"Vijay","non-dropping-particle":"","parse-names":false,"suffix":""},{"dropping-particle":"","family":"Eidelberg","given":"David","non-dropping-particle":"","parse-names":false,"suffix":""}],"container-title":"Alzheimer's &amp; Dementia: Diagnosis, Assessment &amp; Disease Monitoring","id":"ITEM-1","issue":"0","issued":{"date-parts":[["2018","8"]]},"note":"Identificiran, validiran in klinično koreliran vzorec behavioural variant FTD (bFDRP).\n\nUporabljeni so bili bolniki s klinično določeno FTD na follow-up za identifikacijo, bolniki brez follow-up za validacijo. Identificiran je bil tudi bFDRP B, na sedmih bolnikih s patološko potrjeno diagnozo (avtopsija ali genetsko testiranje) in validiran.\n\nbFDRP in bFDRP B sta si bila med seboj topografsko podobna: metabolna znižanja aktivnosti: medialni prefrontalni korteks, anteriorni cingulatni korteks, inferior frontalni girus insula. Talamus (bFDRP) in bolj očitna orbitofrontalni hipoM in asimetrija (bFDRP B).\nVidna so bila metabolna povišanja aktivnosti v medialnem in inferiornem okcipitalnem girusu (morda imajo ta povišanja za posledico pojav artističnih sposobnosti pri bvFTD zaradi zmanjšane inhibicije iz anterior temporal in frontal korteksa.\n\nbFDRP je koreliral s trajanjem bolezni (povišana izraženost pri dlje trajajoči bolezni) in CDR score. Odlično je razločeval bvFTD od HC in AD, dobro od semantic dementia in progressive nonfluent aphasia (oboje FTD language variants).","page":"583-594","publisher":"Elsevier","title":"A multivariate metabolic imaging marker for behavioral variant frontotemporal dementia","type":"article-journal","volume":"10"},"uris":["http://www.mendeley.com/documents/?uuid=1d177eb6-84bf-414f-b564-d9feb9bf67ca"]}],"mendeley":{"formattedCitation":"&lt;sup&gt;11&lt;/sup&gt;","plainTextFormattedCitation":"11","previouslyFormattedCitation":"&lt;sup&gt;11&lt;/sup&gt;"},"properties":{"noteIndex":0},"schema":"https://github.com/citation-style-language/schema/raw/master/csl-citation.json"}</w:instrText>
            </w:r>
            <w:r>
              <w:fldChar w:fldCharType="separate"/>
            </w:r>
            <w:r w:rsidRPr="00B25713">
              <w:rPr>
                <w:noProof/>
                <w:vertAlign w:val="superscript"/>
              </w:rPr>
              <w:t>11</w:t>
            </w:r>
            <w:r>
              <w:fldChar w:fldCharType="end"/>
            </w:r>
          </w:p>
        </w:tc>
      </w:tr>
      <w:tr w:rsidR="006B5E5E" w14:paraId="6944A6A9" w14:textId="77777777" w:rsidTr="00290D7F">
        <w:trPr>
          <w:cantSplit/>
        </w:trPr>
        <w:tc>
          <w:tcPr>
            <w:tcW w:w="1400" w:type="dxa"/>
          </w:tcPr>
          <w:p w14:paraId="0C88B9A6" w14:textId="77777777" w:rsidR="006B5E5E" w:rsidRDefault="006B5E5E" w:rsidP="00290D7F">
            <w:r>
              <w:t>MCI-AD</w:t>
            </w:r>
          </w:p>
        </w:tc>
        <w:tc>
          <w:tcPr>
            <w:tcW w:w="1300" w:type="dxa"/>
          </w:tcPr>
          <w:p w14:paraId="7446D5F7" w14:textId="77777777" w:rsidR="006B5E5E" w:rsidRDefault="006B5E5E" w:rsidP="00290D7F">
            <w:r>
              <w:t>79</w:t>
            </w:r>
          </w:p>
        </w:tc>
        <w:tc>
          <w:tcPr>
            <w:tcW w:w="6660" w:type="dxa"/>
          </w:tcPr>
          <w:p w14:paraId="5C8B5B91" w14:textId="77777777" w:rsidR="006B5E5E" w:rsidRDefault="006B5E5E" w:rsidP="00290D7F">
            <w:r>
              <w:t>ADNI; baseline cohort described in the present study</w:t>
            </w:r>
          </w:p>
        </w:tc>
      </w:tr>
      <w:tr w:rsidR="006B5E5E" w14:paraId="580B3EF6" w14:textId="77777777" w:rsidTr="00290D7F">
        <w:trPr>
          <w:cantSplit/>
        </w:trPr>
        <w:tc>
          <w:tcPr>
            <w:tcW w:w="1400" w:type="dxa"/>
          </w:tcPr>
          <w:p w14:paraId="09BA8B32" w14:textId="77777777" w:rsidR="006B5E5E" w:rsidRDefault="006B5E5E" w:rsidP="00290D7F">
            <w:r>
              <w:t>CBD</w:t>
            </w:r>
          </w:p>
        </w:tc>
        <w:tc>
          <w:tcPr>
            <w:tcW w:w="1300" w:type="dxa"/>
          </w:tcPr>
          <w:p w14:paraId="547AC2EC" w14:textId="77777777" w:rsidR="006B5E5E" w:rsidRDefault="006B5E5E" w:rsidP="00290D7F">
            <w:r>
              <w:t>69</w:t>
            </w:r>
          </w:p>
        </w:tc>
        <w:tc>
          <w:tcPr>
            <w:tcW w:w="6660" w:type="dxa"/>
          </w:tcPr>
          <w:p w14:paraId="0494B5B3" w14:textId="77777777" w:rsidR="006B5E5E" w:rsidRDefault="006B5E5E" w:rsidP="00290D7F">
            <w:r>
              <w:t>Ko et al., 2016</w:t>
            </w:r>
            <w:r>
              <w:fldChar w:fldCharType="begin" w:fldLock="1"/>
            </w:r>
            <w:r>
              <w:instrText>ADDIN CSL_CITATION {"citationItems":[{"id":"ITEM-1","itemData":{"DOI":"10.1177/0271678X16637880","ISBN":"1559-7016; 0271-678X","ISSN":"0271-678X","PMID":"26980757","abstract":"Little is known of the precise relationship between the expression of disease-related metabolic patterns and nigrostriatal dopaminergic dysfunction in parkinsonism. We studied 51 subjects with Parkinson's disease (PD) (18 non-demented, 24 demented, and 9 dementia with Lewy bodies) and 127 with atypical parkinsonian syndromes (47 multiple system atrophy (MSA), 38 progressive supranuclear palsy (PSP), and 42 corticobasal syndrome (CBS)) with 18 F-fluorodeoxyglucose PET to quantify the expression of previously validated disease-related patterns for PD, MSA, PSP, and CBS and 18 F-fluoropropyl-β-CIT PET to quantify caudate and putamen dopamine transporter (DAT) binding. The patients in each group exhibited significant elevations in the expression of the corresponding disease-related pattern ( p &lt; 0.001), relative to 16 healthy subjects. With the exception of cerebellar MSA (MSA-C), all groups displayed significant reductions in putamen DAT binding relative to healthy subjects ( p &lt; 0.05). Correlations between the dopaminergic and metabolic measures were significant in PD and CBS but not in MSA and PSP. In all patient groups with the exception of MSA-C and CBS, pattern expression values and DAT binding correlated with disease duration and severity measures. The findings suggest that in these parkinsonian disorders, metabolic network expression and DAT binding provide complementary information regarding the underlying disease process.","author":[{"dropping-particle":"","family":"Ko","given":"Ji Hyun","non-dropping-particle":"","parse-names":false,"suffix":""},{"dropping-particle":"","family":"Lee","given":"Chong Sik","non-dropping-particle":"","parse-names":false,"suffix":""},{"dropping-particle":"","family":"Eidelberg","given":"David","non-dropping-particle":"","parse-names":false,"suffix":""}],"container-title":"Journal of Cerebral Blood Flow &amp; Metabolism","id":"ITEM-1","issue":"2","issued":{"date-parts":[["2017","2","21"]]},"page":"683-693","title":"Metabolic network expression in parkinsonism: Clinical and dopaminergic correlations","type":"article-journal","volume":"37"},"uris":["http://www.mendeley.com/documents/?uuid=bb44d607-2a66-42a7-8572-78851d9d26cc"]}],"mendeley":{"formattedCitation":"&lt;sup&gt;3&lt;/sup&gt;","plainTextFormattedCitation":"3","previouslyFormattedCitation":"&lt;sup&gt;3&lt;/sup&gt;"},"properties":{"noteIndex":0},"schema":"https://github.com/citation-style-language/schema/raw/master/csl-citation.json"}</w:instrText>
            </w:r>
            <w:r>
              <w:fldChar w:fldCharType="separate"/>
            </w:r>
            <w:r w:rsidRPr="00B25713">
              <w:rPr>
                <w:noProof/>
                <w:vertAlign w:val="superscript"/>
              </w:rPr>
              <w:t>3</w:t>
            </w:r>
            <w:r>
              <w:fldChar w:fldCharType="end"/>
            </w:r>
            <w:r>
              <w:t>; Niethammer et al., 2014</w:t>
            </w:r>
            <w:r>
              <w:fldChar w:fldCharType="begin" w:fldLock="1"/>
            </w:r>
            <w:r>
              <w:instrText>ADDIN CSL_CITATION {"citationItems":[{"id":"ITEM-1","itemData":{"DOI":"10.1093/brain/awu256","ISBN":"0006-8950","ISSN":"1460-2156","PMID":"25208922","abstract":"Corticobasal degeneration is an uncommon parkinsonian variant condition that is diagnosed mainly on clinical examination. To facilitate the differential diagnosis of this disorder, we used metabolic brain imaging to characterize a specific network that can be used to discriminate corticobasal degeneration from other atypical parkinsonian syndromes. Ten non-demented patients (eight females/two males; age 73.9 ± 5.7 years) underwent metabolic brain imaging with (18)F-fluorodeoxyglucose positron emission tomography for atypical parkinsonism. These individuals were diagnosed clinically with probable corticobasal degeneration. This diagnosis was confirmed in the three subjects who additionally underwent post-mortem examination. Ten age-matched healthy subjects (five females/five males; age 71.7 ± 6.7 years) served as controls for the imaging studies. Spatial covariance analysis was applied to scan data from the combined group to identify a significant corticobasal degeneration-related metabolic pattern that discriminated (P &lt; 0.001) the patients from the healthy control group. This pattern was characterized by bilateral, asymmetric metabolic reductions involving frontal and parietal cortex, thalamus, and caudate nucleus. These pattern-related changes were greater in magnitude in the cerebral hemisphere opposite the more clinically affected body side. The presence of this corticobasal degeneration-related metabolic topography was confirmed in two independent testing sets of patient and control scans, with elevated pattern expression (P &lt; 0.001) in both disease groups relative to corresponding normal values. We next determined whether prospectively computed expression values for this pattern accurately discriminated corticobasal degeneration from multiple system atrophy and progressive supranuclear palsy (the two most common atypical parkinsonian syndromes) on a single case basis. Based upon this measure, corticobasal degeneration was successfully distinguished from multiple system atrophy (P &lt; 0.001) but not progressive supranuclear palsy, presumably because of the overlap (</w:instrText>
            </w:r>
            <w:r>
              <w:rPr>
                <w:rFonts w:ascii="Cambria Math" w:hAnsi="Cambria Math" w:cs="Cambria Math"/>
              </w:rPr>
              <w:instrText>∼</w:instrText>
            </w:r>
            <w:r>
              <w:instrText xml:space="preserve"> 24%) that existed between the corticobasal degeneration- and the progressive supranuclear palsy-related metabolic topographies. Nonetheless, excellent discrimination between these disease entities was achieved by computing hemispheric asymmetry scores for the corticobasal degeneration-related pattern on a prospective single scan basis. Indeed, a logistic algorithm based on the asymmetry …","author":[{"dropping-particle":"","family":"Niethammer","given":"Martin","non-dropping-particle":"","parse-names":false,"suffix":""},{"dropping-particle":"","family":"Tang","given":"Chris C.","non-dropping-particle":"","parse-names":false,"suffix":""},{"dropping-particle":"","family":"Feigin","given":"Andrew","non-dropping-particle":"","parse-names":false,"suffix":""},{"dropping-particle":"","family":"Allen","given":"Patricia J.","non-dropping-particle":"","parse-names":false,"suffix":""},{"dropping-particle":"","family":"Heinen","given":"Lisette","non-dropping-particle":"","parse-names":false,"suffix":""},{"dropping-particle":"","family":"Hellwig","given":"Sabine","non-dropping-particle":"","parse-names":false,"suffix":""},{"dropping-particle":"","family":"Amtage","given":"Florian","non-dropping-particle":"","parse-names":false,"suffix":""},{"dropping-particle":"","family":"Hanspal","given":"Era","non-dropping-particle":"","parse-names":false,"suffix":""},{"dropping-particle":"","family":"Vonsattel","given":"Jean Paul","non-dropping-particle":"","parse-names":false,"suffix":""},{"dropping-particle":"","family":"Poston","given":"Kathleen L.","non-dropping-particle":"","parse-names":false,"suffix":""},{"dropping-particle":"","family":"Meyer","given":"Philipp T.","non-dropping-particle":"","parse-names":false,"suffix":""},{"dropping-particle":"","family":"Leenders","given":"Klaus L.","non-dropping-particle":"","parse-names":false,"suffix":""},{"dropping-particle":"","family":"Eidelberg","given":"David","non-dropping-particle":"","parse-names":false,"suffix":""}],"container-title":"Brain","id":"ITEM-1","issue":"11","issued":{"date-parts":[["2014","11"]]},"page":"3036-3046","publisher":"Oxford University Press","title":"A disease-specific metabolic brain network associated with corticobasal degeneration","type":"article-journal","volume":"137"},"uris":["http://www.mendeley.com/documents/?uuid=651f9caa-a0fc-4e4c-ac62-64b9646c963b"]}],"mendeley":{"formattedCitation":"&lt;sup&gt;12&lt;/sup&gt;","plainTextFormattedCitation":"12","previouslyFormattedCitation":"&lt;sup&gt;12&lt;/sup&gt;"},"properties":{"noteIndex":0},"schema":"https://github.com/citation-style-language/schema/raw/master/csl-citation.json"}</w:instrText>
            </w:r>
            <w:r>
              <w:fldChar w:fldCharType="separate"/>
            </w:r>
            <w:r w:rsidRPr="00B25713">
              <w:rPr>
                <w:noProof/>
                <w:vertAlign w:val="superscript"/>
              </w:rPr>
              <w:t>12</w:t>
            </w:r>
            <w:r>
              <w:fldChar w:fldCharType="end"/>
            </w:r>
          </w:p>
        </w:tc>
      </w:tr>
      <w:tr w:rsidR="006B5E5E" w14:paraId="604EADF2" w14:textId="77777777" w:rsidTr="00290D7F">
        <w:trPr>
          <w:cantSplit/>
        </w:trPr>
        <w:tc>
          <w:tcPr>
            <w:tcW w:w="1400" w:type="dxa"/>
          </w:tcPr>
          <w:p w14:paraId="427B4047" w14:textId="77777777" w:rsidR="006B5E5E" w:rsidRDefault="006B5E5E" w:rsidP="00290D7F">
            <w:r>
              <w:t>PDD</w:t>
            </w:r>
          </w:p>
        </w:tc>
        <w:tc>
          <w:tcPr>
            <w:tcW w:w="1300" w:type="dxa"/>
          </w:tcPr>
          <w:p w14:paraId="0D5DC6A0" w14:textId="77777777" w:rsidR="006B5E5E" w:rsidRDefault="006B5E5E" w:rsidP="00290D7F">
            <w:r>
              <w:t>58</w:t>
            </w:r>
          </w:p>
        </w:tc>
        <w:tc>
          <w:tcPr>
            <w:tcW w:w="6660" w:type="dxa"/>
          </w:tcPr>
          <w:p w14:paraId="6199B201" w14:textId="77777777" w:rsidR="006B5E5E" w:rsidRDefault="006B5E5E" w:rsidP="00290D7F">
            <w:r>
              <w:t>Mattis et al., 2016</w:t>
            </w:r>
            <w:r>
              <w:fldChar w:fldCharType="begin" w:fldLock="1"/>
            </w:r>
            <w:r>
              <w:instrText>ADDIN CSL_CITATION {"citationItems":[{"id":"ITEM-1","itemData":{"DOI":"10.1212/WNL.0000000000003285","ISBN":"0000000000","ISSN":"1526632X","PMID":"27708130","abstract":"OBJECTIVE To determine whether cognitive impairment in Parkinson disease (PD) and Alzheimer disease (AD) derives from the same network pathology. METHODS We analyzed (18)F-fluorodeoxyglucose PET scans from 40 patients with AD and 40 age-matched healthy controls from the Alzheimer's Disease Neuroimaging Initiative and scanned an additional 10 patients with AD and 10 healthy controls at The Feinstein Institute for Medical Research to derive an AD-related metabolic pattern (ADRP) analogous to our previously established PD cognition-related pattern (PDCP) and PD motor-related pattern (PDRP). We computed individual subject expression values for ADRP and PDCP in 89 patients with PD and correlated summary scores for cognitive functioning with network expression. We also evaluated changes in ADRP and PDCP expression in a separate group of 15 patients with PD scanned serially over a 4-year period. RESULTS Analysis revealed a significant AD-related metabolic topography characterized by covarying metabolic reductions in the hippocampus, parahippocampal gyrus, and parietal and temporal association regions. Expression of ADRP, but not PDCP, was elevated in both AD groups and correlated with worse cognitive summary scores. Patients with PD showed slight ADRP expression, due to topographic overlap with the network underlying PD motor-related pattern degeneration, but only their PDCP expression values increased as cognitive function and executive performance declined. Longitudinal data in PD disclosed an analogous dissociation of network expression. CONCLUSIONS Cognitive dysfunction in PD is associated with a specific brain network that is largely spatially and functionally distinct from that seen in relation to AD.","author":[{"dropping-particle":"","family":"Mattis","given":"Paul J.","non-dropping-particle":"","parse-names":false,"suffix":""},{"dropping-particle":"","family":"Niethammer","given":"Martin","non-dropping-particle":"","parse-names":false,"suffix":""},{"dropping-particle":"","family":"Sako","given":"Wataru","non-dropping-particle":"","parse-names":false,"suffix":""},{"dropping-particle":"","family":"Tang","given":"Chris C.","non-dropping-particle":"","parse-names":false,"suffix":""},{"dropping-particle":"","family":"Nazem","given":"Amir","non-dropping-particle":"","parse-names":false,"suffix":""},{"dropping-particle":"","family":"Gordon","given":"Marc L.","non-dropping-particle":"","parse-names":false,"suffix":""},{"dropping-particle":"","family":"Brandt","given":"Vicky","non-dropping-particle":"","parse-names":false,"suffix":""},{"dropping-particle":"","family":"Dhawan","given":"Vijay","non-dropping-particle":"","parse-names":false,"suffix":""},{"dropping-particle":"","family":"Eidelberg","given":"David","non-dropping-particle":"","parse-names":false,"suffix":""}],"container-title":"Neurology","id":"ITEM-1","issue":"18","issued":{"date-parts":[["2016"]]},"note":"From Duplicate 2 (Distinct brain networks underlie cognitive dysfunction in Parkinson and Alzheimer diseases - Mattis, Paul J.; Niethammer, Martin; Sako, Wataru; Tang, Chris C.; Nazem, Amir; Gordon, Marc L.; Brandt, Vicky; Dhawan, Vijay; Eidelberg, David)\n\nADRP in PDCP vzorec Feinstein Institute","page":"1925-1933","title":"Distinct brain networks underlie cognitive dysfunction in Parkinson and Alzheimer diseases","type":"article-journal","volume":"87"},"uris":["http://www.mendeley.com/documents/?uuid=af33a876-8fa8-4908-b66b-6001002e3404"]}],"mendeley":{"formattedCitation":"&lt;sup&gt;13&lt;/sup&gt;","plainTextFormattedCitation":"13","previouslyFormattedCitation":"&lt;sup&gt;13&lt;/sup&gt;"},"properties":{"noteIndex":0},"schema":"https://github.com/citation-style-language/schema/raw/master/csl-citation.json"}</w:instrText>
            </w:r>
            <w:r>
              <w:fldChar w:fldCharType="separate"/>
            </w:r>
            <w:r w:rsidRPr="00B25713">
              <w:rPr>
                <w:noProof/>
                <w:vertAlign w:val="superscript"/>
              </w:rPr>
              <w:t>13</w:t>
            </w:r>
            <w:r>
              <w:fldChar w:fldCharType="end"/>
            </w:r>
            <w:r>
              <w:t>; Ko et al., 2017</w:t>
            </w:r>
            <w:r>
              <w:fldChar w:fldCharType="begin" w:fldLock="1"/>
            </w:r>
            <w:r>
              <w:instrText>ADDIN CSL_CITATION {"citationItems":[{"id":"ITEM-1","itemData":{"DOI":"10.1016/j.neurobiolaging.2017.08.020","ISSN":"01974580","PMID":"28934619","abstract":"We explored whether patients with Parkinson's disease dementia (PDD) show a distinct spatial metabolic pattern that characterizes cognitive deficits in addition to motor dysfunction. Eighteen patients with PDD underwent 3 separate positron emission tomography sessions with [18F]fluorodeoxyglucose (for glucose metabolism), fluorinated N-3-fluoropropyl-2-beta-carboxymethoxy-3-beta-(4-iodophenyl) nortropane (for dopamine transporter density) and Pittsburgh compound-B (for beta-amyloid load). We confirmed in PDD versus normal controls, overall hypometabolism in the posterior and prefrontal brain regions accompanied with hypermetabolism in subcortical structures and the cerebellar vermis. A multivariate network analysis then revealed 3 metabolic patterns that are separately associated with cognitive performance (p = 0.042), age (p = 0.042), and motor symptom severity (p = 0.039). The age-related pattern's association with aging was replicated in healthy controls (p = 0.047) and patients with Alzheimer's disease (p = 0.002). The cognition-related pattern's association with cognitive performance was observed, with a trend-level of correlation, in patients with dementia with Lewy bodies (p = 0.084) but not in patients with Alzheimer's disease (p = 0.974). We found no association with fluorinated N-3-fluoropropyl-2-beta-carboxymethoxy-3-beta-(4-iodophenyl) nortropane and Pittsburgh compound-B positron emission tomography with patients' cognitive performance.","author":[{"dropping-particle":"","family":"Ko","given":"Ji Hyun","non-dropping-particle":"","parse-names":false,"suffix":""},{"dropping-particle":"","family":"Katako","given":"Audrey","non-dropping-particle":"","parse-names":false,"suffix":""},{"dropping-particle":"","family":"Aljuaid","given":"Maram","non-dropping-particle":"","parse-names":false,"suffix":""},{"dropping-particle":"","family":"Goertzen","given":"Andrew L.","non-dropping-particle":"","parse-names":false,"suffix":""},{"dropping-particle":"","family":"Borys","given":"Andrew","non-dropping-particle":"","parse-names":false,"suffix":""},{"dropping-particle":"","family":"Hobson","given":"Douglas E.","non-dropping-particle":"","parse-names":false,"suffix":""},{"dropping-particle":"","family":"Kim","given":"Seok Min","non-dropping-particle":"","parse-names":false,"suffix":""},{"dropping-particle":"","family":"Lee","given":"Chong Sik","non-dropping-particle":"","parse-names":false,"suffix":""}],"container-title":"Neurobiology of Aging","id":"ITEM-1","issued":{"date-parts":[["2017","12"]]},"page":"81-91","publisher":"Elsevier","title":"Distinct brain metabolic patterns separately associated with cognition, motor function, and aging in Parkinson's disease dementia","type":"article-journal","volume":"60"},"uris":["http://www.mendeley.com/documents/?uuid=dfdc7200-cc9c-45c1-9ed7-ad6006301850"]}],"mendeley":{"formattedCitation":"&lt;sup&gt;8&lt;/sup&gt;","plainTextFormattedCitation":"8","previouslyFormattedCitation":"&lt;sup&gt;8&lt;/sup&gt;"},"properties":{"noteIndex":0},"schema":"https://github.com/citation-style-language/schema/raw/master/csl-citation.json"}</w:instrText>
            </w:r>
            <w:r>
              <w:fldChar w:fldCharType="separate"/>
            </w:r>
            <w:r w:rsidRPr="00B25713">
              <w:rPr>
                <w:noProof/>
                <w:vertAlign w:val="superscript"/>
              </w:rPr>
              <w:t>8</w:t>
            </w:r>
            <w:r>
              <w:fldChar w:fldCharType="end"/>
            </w:r>
            <w:r>
              <w:t xml:space="preserve">; </w:t>
            </w:r>
            <w:proofErr w:type="spellStart"/>
            <w:r>
              <w:t>Perovnik</w:t>
            </w:r>
            <w:proofErr w:type="spellEnd"/>
            <w:r>
              <w:t xml:space="preserve"> et al., 2023</w:t>
            </w:r>
            <w:r>
              <w:fldChar w:fldCharType="begin" w:fldLock="1"/>
            </w:r>
            <w:r>
              <w:instrText>ADDIN CSL_CITATION {"citationItems":[{"id":"ITEM-1","itemData":{"DOI":"10.1016/j.parkreldis.2023.105523","ISSN":"13538020","author":[{"dropping-particle":"","family":"Perovnik","given":"M.","non-dropping-particle":"","parse-names":false,"suffix":""},{"dropping-particle":"","family":"Tomše","given":"P.","non-dropping-particle":"","parse-names":false,"suffix":""},{"dropping-particle":"","family":"Jamšek","given":"J.","non-dropping-particle":"","parse-names":false,"suffix":""},{"dropping-particle":"","family":"Trošt","given":"M.","non-dropping-particle":"","parse-names":false,"suffix":""}],"container-title":"Parkinsonism &amp; Related Disorders","id":"ITEM-1","issued":{"date-parts":[["2023","8"]]},"title":"Metabolic changes in dementia with Lewy bodies and Parkinson’s disease","type":"article-journal","volume":"113"},"uris":["http://www.mendeley.com/documents/?uuid=30433e12-b8c2-42fa-b712-a14f9cae77b0"]}],"mendeley":{"formattedCitation":"&lt;sup&gt;14&lt;/sup&gt;","plainTextFormattedCitation":"14","previouslyFormattedCitation":"&lt;sup&gt;14&lt;/sup&gt;"},"properties":{"noteIndex":0},"schema":"https://github.com/citation-style-language/schema/raw/master/csl-citation.json"}</w:instrText>
            </w:r>
            <w:r>
              <w:fldChar w:fldCharType="separate"/>
            </w:r>
            <w:r w:rsidRPr="00B25713">
              <w:rPr>
                <w:noProof/>
                <w:vertAlign w:val="superscript"/>
              </w:rPr>
              <w:t>14</w:t>
            </w:r>
            <w:r>
              <w:fldChar w:fldCharType="end"/>
            </w:r>
          </w:p>
        </w:tc>
      </w:tr>
      <w:tr w:rsidR="006B5E5E" w14:paraId="72F23F99" w14:textId="77777777" w:rsidTr="00290D7F">
        <w:trPr>
          <w:cantSplit/>
        </w:trPr>
        <w:tc>
          <w:tcPr>
            <w:tcW w:w="1400" w:type="dxa"/>
          </w:tcPr>
          <w:p w14:paraId="45741819" w14:textId="77777777" w:rsidR="006B5E5E" w:rsidRDefault="006B5E5E" w:rsidP="00290D7F">
            <w:r>
              <w:t>XDP</w:t>
            </w:r>
          </w:p>
        </w:tc>
        <w:tc>
          <w:tcPr>
            <w:tcW w:w="1300" w:type="dxa"/>
          </w:tcPr>
          <w:p w14:paraId="11CD423D" w14:textId="77777777" w:rsidR="006B5E5E" w:rsidRDefault="006B5E5E" w:rsidP="00290D7F">
            <w:r>
              <w:t>30</w:t>
            </w:r>
          </w:p>
        </w:tc>
        <w:tc>
          <w:tcPr>
            <w:tcW w:w="6660" w:type="dxa"/>
          </w:tcPr>
          <w:p w14:paraId="0A72D8C2" w14:textId="77777777" w:rsidR="006B5E5E" w:rsidRDefault="006B5E5E" w:rsidP="00290D7F">
            <w:r>
              <w:t>Niethammer et al., 2023</w:t>
            </w:r>
            <w:r>
              <w:fldChar w:fldCharType="begin" w:fldLock="1"/>
            </w:r>
            <w:r>
              <w:instrText>ADDIN CSL_CITATION {"citationItems":[{"id":"ITEM-1","itemData":{"DOI":"10.1002/ana.26732","ISSN":"0364-5134","author":[{"dropping-particle":"","family":"Niethammer","given":"Martin","non-dropping-particle":"","parse-names":false,"suffix":""},{"dropping-particle":"","family":"Tang","given":"Chris C.","non-dropping-particle":"","parse-names":false,"suffix":""},{"dropping-particle":"","family":"Jamora","given":"Roland Dominic G.","non-dropping-particle":"","parse-names":false,"suffix":""},{"dropping-particle":"","family":"Vo","given":"An","non-dropping-particle":"","parse-names":false,"suffix":""},{"dropping-particle":"","family":"Nguyen","given":"Nha","non-dropping-particle":"","parse-names":false,"suffix":""},{"dropping-particle":"","family":"Ma","given":"Yilong","non-dropping-particle":"","parse-names":false,"suffix":""},{"dropping-particle":"","family":"Peng","given":"Shichun","non-dropping-particle":"","parse-names":false,"suffix":""},{"dropping-particle":"","family":"Waugh","given":"Jeff L.","non-dropping-particle":"","parse-names":false,"suffix":""},{"dropping-particle":"","family":"Westenberger","given":"Ana","non-dropping-particle":"","parse-names":false,"suffix":""},{"dropping-particle":"","family":"Eidelberg","given":"David","non-dropping-particle</w:instrText>
            </w:r>
            <w:r>
              <w:rPr>
                <w:rFonts w:hint="eastAsia"/>
              </w:rPr>
              <w:instrText>":"","parse-names":false,"suffix":""}],"container-title":"Annals of Neurology","id":"ITEM-1","issue":"4","issued":{"date-parts":[["2023","10","11"]]},"page":"684-695","title":"A Network Imaging Biomarker of X</w:instrText>
            </w:r>
            <w:r>
              <w:rPr>
                <w:rFonts w:hint="eastAsia"/>
              </w:rPr>
              <w:instrText>‐</w:instrText>
            </w:r>
            <w:r>
              <w:rPr>
                <w:rFonts w:hint="eastAsia"/>
              </w:rPr>
              <w:instrText>Linked Dystonia</w:instrText>
            </w:r>
            <w:r>
              <w:rPr>
                <w:rFonts w:hint="eastAsia"/>
              </w:rPr>
              <w:instrText>‐</w:instrText>
            </w:r>
            <w:r>
              <w:rPr>
                <w:rFonts w:hint="eastAsia"/>
              </w:rPr>
              <w:instrText>Parkinsonism","type":"article-</w:instrText>
            </w:r>
            <w:r>
              <w:instrText>journal","volume":"94"},"uris":["http://www.mendeley.com/documents/?uuid=604cc02d-c66e-414a-8484-7f5b4e8e699d"]}],"mendeley":{"formattedCitation":"&lt;sup&gt;15&lt;/sup&gt;","plainTextFormattedCitation":"15","previouslyFormattedCitation":"&lt;sup&gt;15&lt;/sup&gt;"},"properties":{"noteIndex":0},"schema":"https://github.com/citation-style-language/schema/raw/master/csl-citation.json"}</w:instrText>
            </w:r>
            <w:r>
              <w:fldChar w:fldCharType="separate"/>
            </w:r>
            <w:r w:rsidRPr="00B25713">
              <w:rPr>
                <w:noProof/>
                <w:vertAlign w:val="superscript"/>
              </w:rPr>
              <w:t>15</w:t>
            </w:r>
            <w:r>
              <w:fldChar w:fldCharType="end"/>
            </w:r>
          </w:p>
        </w:tc>
      </w:tr>
      <w:tr w:rsidR="006B5E5E" w14:paraId="19589106" w14:textId="77777777" w:rsidTr="00290D7F">
        <w:trPr>
          <w:cantSplit/>
        </w:trPr>
        <w:tc>
          <w:tcPr>
            <w:tcW w:w="1400" w:type="dxa"/>
          </w:tcPr>
          <w:p w14:paraId="527EC877" w14:textId="77777777" w:rsidR="006B5E5E" w:rsidRDefault="006B5E5E" w:rsidP="00290D7F">
            <w:r>
              <w:t>MCI-LB</w:t>
            </w:r>
          </w:p>
        </w:tc>
        <w:tc>
          <w:tcPr>
            <w:tcW w:w="1300" w:type="dxa"/>
          </w:tcPr>
          <w:p w14:paraId="64DD6F0B" w14:textId="77777777" w:rsidR="006B5E5E" w:rsidRDefault="006B5E5E" w:rsidP="00290D7F">
            <w:r>
              <w:t>28</w:t>
            </w:r>
          </w:p>
        </w:tc>
        <w:tc>
          <w:tcPr>
            <w:tcW w:w="6660" w:type="dxa"/>
          </w:tcPr>
          <w:p w14:paraId="1DF9F5D4" w14:textId="77777777" w:rsidR="006B5E5E" w:rsidRDefault="006B5E5E" w:rsidP="00290D7F">
            <w:proofErr w:type="spellStart"/>
            <w:r>
              <w:t>Perovnik</w:t>
            </w:r>
            <w:proofErr w:type="spellEnd"/>
            <w:r>
              <w:t xml:space="preserve"> et al., 2026</w:t>
            </w:r>
            <w:r>
              <w:fldChar w:fldCharType="begin" w:fldLock="1"/>
            </w:r>
            <w:r>
              <w:instrText>ADDIN CSL_CITATION {"citationItems":[{"id":"ITEM-1","itemData":{"DOI":"10.1136/jnnp-2025-336935","ISSN":"0022-3050","author":[{"dropping-particle":"","family":"Perovnik","given":"Matej","non-dropping-particle":"","parse-names":false,"suffix":""},{"dropping-particle":"","family":"Simončič","given":"Urban","non-dropping-particle":"","parse-names":false,"suffix":""},{"dropping-particle":"","family":"Jamšek","given":"Jan","non-dropping-particle":"","parse-names":false,"suffix":""},{"dropping-particle":"","family":"Gregorič Kramberger","given":"Milica","non-dropping-particle":"","parse-names":false,"suffix":""},{"dropping-particle":"","family":"Brumberg","given":"Joachim","non-dropping-particle":"","parse-names":false,"suffix":""},{"dropping-particle":"","family":"Meyer","given":"Philipp Tobias","non-dropping-particle":"","parse-names":false,"suffix":""},{"dropping-particle":"","family":"Perani","given":"Daniela","non-dropping-particle":"","parse-names":false,"suffix":""},{"dropping-particle":"","family":"Caminiti","given":"Silvia Paola","non-dropping-particle":"","parse-names":false,"suffix":""},{"dropping-particle":"","family":"Brendel","given":"Matthias","non-dropping-particle":"","parse-names":false,"suffix":""},{"dropping-particle":"","family":"Stockbauer","given":"Anna Christina","non-dropping-particle":"","parse-names":false,"suffix":""},{"dropping-particle":"","family":"Camacho","given":"Valle","non-dropping-particle":"","parse-names":false,"suffix":""},{"dropping-particle":"","family":"Alcolea","given":"Daniel","non-dropping-particle":"","parse-names":false,"suffix":""},{"dropping-particle":"","family":"Vandenberghe","given":"Rik","non-dropping-particle":"","parse-names":false,"suffix":""},{"dropping-particle":"","family":"Laere","given":"Koen","non-dropping-particle":"Van","parse-names":false,"suffix":""},{"dropping-particle":"","family":"Ko","given":"Ji Hyun","non-dropping-particle":"","parse-names":false,"suffix":""},{"dropping-particle":"","family":"Lee","given":"Chong Sik","non-dropping-particle":"","parse-names":false,"suffix":""},{"dropping-particle":"","family":"Pardini","given":"Matteo","non-dropping-particle":"","parse-names":false,"suffix":""},{"dropping-particle":"","family":"Lombardo","given":"Lorenzo","non-dropping-particle":"","parse-names":false,"suffix":""},{"dropping-particle":"","family":"Padovani","given":"Alessandro","non-dropping-particle":"","parse-names":false,"suffix":""},{"dropping-particle":"","family":"Pilotto","given":"Andrea","non-dropping-particle":"","parse-names":false,"suffix":""},{"dropping-particle":"","family":"Ochoa-Figueroa","given":"Miguel A","non-dropping-particle":"","parse-names":false,"suffix":""},{"dropping-particle":"","family":"Davidsson","given":"Anette","non-dropping-particle":"","parse-names":false,"suffix":""},{"dropping-particle":"","family":"Cháfer-Pericás","given":"Consuelo","non-dropping-particle":"","parse-names":false,"suffix":""},{"dropping-particle":"","family":"Álvarez-Sánchez","given":"Lourdes","non-dropping-particle":"","parse-names":false,"suffix":""},{"dropping-particle":"","family":"Garibotto","given":"Valentina","non-dropping-particle":"","parse-names":false,"suffix":""},{"dropping-particle":"","family":"Lemstra","given":"Afina W","non-dropping-particle":"","parse-names":false,"suffix":""},{"dropping-particle":"","family":"Ferreira","given":"Daniel","non-dropping-particle":"","parse-names":false,"suffix":""},{"dropping-particle":"","family":"Morbelli","given":"Silvia Daniela","non-dropping-particle":"","parse-names":false,"suffix":""},{"dropping-particle":"","family":"Tang","given":"Chris C","non-dropping-particle":"","parse-names":false,"suffix":""},{"dropping-particle":"","family":"Eidelberg","given":"David","non-dropping-particle":"","parse-names":false,"suffix":""},{"dropping-particle":"","family":"Trošt","given":"Maja","non-dropping-particle":"","parse-names":false,"suffix":""}],"container-title":"Journal of Neurology, Neurosurgery &amp; Psychiatry","id":"ITEM-1","issue":"4","issued":{"date-parts":[["2026","4","4"]]},"page":"316-324","title":"Metabolic brain networks in dementia with Lewy bodies: from prodromal to manifest disease stages","type":"article-journal","volume":"97"},"uris":["http://www.mendeley.com/documents/?uuid=80edccc3-a2a0-4765-9380-5544ce596220"]}],"mendeley":{"formattedCitation":"&lt;sup&gt;6&lt;/sup&gt;","plainTextFormattedCitation":"6","previouslyFormattedCitation":"&lt;sup&gt;6&lt;/sup&gt;"},"properties":{"noteIndex":0},"schema":"https://github.com/citation-style-language/schema/raw/master/csl-citation.json"}</w:instrText>
            </w:r>
            <w:r>
              <w:fldChar w:fldCharType="separate"/>
            </w:r>
            <w:r w:rsidRPr="00B25713">
              <w:rPr>
                <w:noProof/>
                <w:vertAlign w:val="superscript"/>
              </w:rPr>
              <w:t>6</w:t>
            </w:r>
            <w:r>
              <w:fldChar w:fldCharType="end"/>
            </w:r>
          </w:p>
        </w:tc>
      </w:tr>
      <w:tr w:rsidR="006B5E5E" w14:paraId="4A7C3A60" w14:textId="77777777" w:rsidTr="00290D7F">
        <w:trPr>
          <w:cantSplit/>
        </w:trPr>
        <w:tc>
          <w:tcPr>
            <w:tcW w:w="1400" w:type="dxa"/>
          </w:tcPr>
          <w:p w14:paraId="75C03FD6" w14:textId="77777777" w:rsidR="006B5E5E" w:rsidRDefault="006B5E5E" w:rsidP="00290D7F">
            <w:proofErr w:type="spellStart"/>
            <w:r>
              <w:t>iRBD</w:t>
            </w:r>
            <w:proofErr w:type="spellEnd"/>
          </w:p>
        </w:tc>
        <w:tc>
          <w:tcPr>
            <w:tcW w:w="1300" w:type="dxa"/>
          </w:tcPr>
          <w:p w14:paraId="6B5DD878" w14:textId="77777777" w:rsidR="006B5E5E" w:rsidRDefault="006B5E5E" w:rsidP="00290D7F">
            <w:r>
              <w:t>13</w:t>
            </w:r>
          </w:p>
        </w:tc>
        <w:tc>
          <w:tcPr>
            <w:tcW w:w="6660" w:type="dxa"/>
          </w:tcPr>
          <w:p w14:paraId="0A466ACF" w14:textId="77777777" w:rsidR="006B5E5E" w:rsidRDefault="006B5E5E" w:rsidP="00290D7F">
            <w:r>
              <w:t>Tang et al., 2024</w:t>
            </w:r>
            <w:r>
              <w:fldChar w:fldCharType="begin" w:fldLock="1"/>
            </w:r>
            <w:r>
              <w:instrText>ADDIN CSL_CITATION {"citationItems":[{"id":"ITEM-1","itemData":{"DOI":"10.1038/s41467-024-54695-z","ISSN":"2041-1723","abstract":"Isolated rapid eye movement sleep behavior disorder is a prodrome of α-synucleinopathies. Using positron emission tomography, we assessed changes in Parkinson’s disease-related motor and cognitive metabolic networks and caudate/putamen dopaminergic input in a 4-year longitudinal imaging study of 13 male subjects with this disorder. We also correlated times to phenoconversion with baseline network expression in an independent validation sample. Expression values of both Parkinson’s disease-related networks increased over time while dopaminergic input gradually declined in the longitudinal cohort. While abnormal functional connections were identified at baseline in both networks, others bridging these networks appeared later. These changes resulted in compromised information flow through the networks years before phenoconversion. We noted an inverse correlation between baseline network expression and times to phenoconversion to Parkinson’s disease or dementia with Lewy bodies in the validation sample. Here, we show that the rate of network progression is a useful outcome measure in disease modification trials.","author":[{"dropping-particle":"","family":"Tang","given":"Chris C.","non-dropping-particle":"","parse-names":false,"suffix":""},{"dropping-particle":"","family":"Nakano","given":"Yoshikazu","non-dropping-particle":"","parse-names":false,"suffix":""},{"dropping-particle":"","family":"Vo","given":"An","non-dropping-particle":"","parse-names":false,"suffix":""},{"dropping-particle":"","family":"Nguyen","given":"Nha","non-dropping-particle":"","parse-names":false,"suffix":""},{"dropping-particle":"","family":"Schindlbeck","given":"Katharina A.","non-dropping-particle":"","parse-names":false,"suffix":""},{"dropping-particle":"","family":"Mattis","given":"Paul J.","non-dropping-particle":"","parse-names":false,"suffix":""},{"dropping-particle":"","family":"Poston","given":"Kathleen L.","non-dropping-particle":"","parse-names":false,"suffix":""},{"dropping-particle":"","family":"Gagnon","given":"Jean-François","non-dropping-particle":"","parse-names":false,"suffix":""},{"dropping-particle":"","family":"Postuma","given":"Ronald B.","non-dropping-particle":"","parse-names":false,"suffix":""},{"dropping-particle":"","family":"Niethammer","given":"Martin","non-dropping-particle":"","parse-names":false,"suffix":""},{"dropping-particle":"","family":"Ma","given":"Yilong","non-dropping-particle":"","parse-names":false,"suffix":""},{"dropping-particle":"","family":"Peng","given":"Shichun","non-dropping-particle":"","parse-names":false,"suffix":""},{"dropping-particle":"","family":"Dhawan","given":"Vijay","non-dropping-particle":"","parse-names":false,"suffix":""},{"dropping-particle":"","family":"Eidelberg","given":"David","non-dropping-particle":"","parse-names":false,"suffix":""}],"container-title":"Nature Communications","id":"ITEM-1","issue":"1","issued":{"date-parts":[["2024","12","30"]]},"page":"10797","title":"Longitudinal network changes and phenoconversion risk in isolated REM sleep behavior disorder","type":"article-journal","volume":"15"},"uris":["http://www.mendeley.com/documents/?uuid=419e5914-3d02-4961-b065-ba05cd5e174b"]}],"mendeley":{"formattedCitation":"&lt;sup&gt;16&lt;/sup&gt;","plainTextFormattedCitation":"16","previouslyFormattedCitation":"&lt;sup&gt;16&lt;/sup&gt;"},"properties":{"noteIndex":0},"schema":"https://github.com/citation-style-language/schema/raw/master/csl-citation.json"}</w:instrText>
            </w:r>
            <w:r>
              <w:fldChar w:fldCharType="separate"/>
            </w:r>
            <w:r w:rsidRPr="00DC4573">
              <w:rPr>
                <w:noProof/>
                <w:vertAlign w:val="superscript"/>
              </w:rPr>
              <w:t>16</w:t>
            </w:r>
            <w:r>
              <w:fldChar w:fldCharType="end"/>
            </w:r>
          </w:p>
        </w:tc>
      </w:tr>
      <w:tr w:rsidR="006B5E5E" w14:paraId="34F87376" w14:textId="77777777" w:rsidTr="00290D7F">
        <w:trPr>
          <w:cantSplit/>
        </w:trPr>
        <w:tc>
          <w:tcPr>
            <w:tcW w:w="1400" w:type="dxa"/>
          </w:tcPr>
          <w:p w14:paraId="1AD8510A" w14:textId="77777777" w:rsidR="006B5E5E" w:rsidRDefault="006B5E5E" w:rsidP="00290D7F">
            <w:r>
              <w:t>HC</w:t>
            </w:r>
          </w:p>
        </w:tc>
        <w:tc>
          <w:tcPr>
            <w:tcW w:w="1300" w:type="dxa"/>
          </w:tcPr>
          <w:p w14:paraId="77A9B024" w14:textId="77777777" w:rsidR="006B5E5E" w:rsidRDefault="006B5E5E" w:rsidP="00290D7F">
            <w:r>
              <w:t>499</w:t>
            </w:r>
          </w:p>
        </w:tc>
        <w:tc>
          <w:tcPr>
            <w:tcW w:w="6660" w:type="dxa"/>
          </w:tcPr>
          <w:p w14:paraId="43D7482B" w14:textId="77777777" w:rsidR="006B5E5E" w:rsidRDefault="006B5E5E" w:rsidP="00290D7F">
            <w:proofErr w:type="spellStart"/>
            <w:r>
              <w:t>Spetsieris</w:t>
            </w:r>
            <w:proofErr w:type="spellEnd"/>
            <w:r>
              <w:t xml:space="preserve"> et al., 2015</w:t>
            </w:r>
            <w:r>
              <w:fldChar w:fldCharType="begin" w:fldLock="1"/>
            </w:r>
            <w:r>
              <w:instrText>ADDIN CSL_CITATION {"citationItems":[{"id":"ITEM-1","itemData":{"DOI":"10.1073/pnas.1411011112","ISBN":"1411011112","ISSN":"0027-8424","PMID":"25675473","abstract":"The delineation of resting state networks (RSNs) in the human brain relies on the analysis of temporal fluctuations in functional MRI signal, representing a small fraction of total neuronal activity. Here, we used metabolic PET, which maps nonfluctuating signals related to total activity, to identify and validate reproducible RSN topographies in healthy and disease populations. In healthy subjects, the dominant (first component) metabolic RSN was topographically similar to the default mode network (DMN). In contrast, in Parkinson's disease (PD), this RSN was subordinated to an independent disease-related pattern. Network functionality was assessed by quantifying metabolic RSN expression in cerebral blood flow PET scans acquired at rest and during task performance. Consistent task-related deactivation of the \"DMN-like\" dominant metabolic RSN was observed in healthy subjects and early PD patients; in contrast, the subordinate RSNs were activated during task performance. Network deactivation was reduced in advanced PD; this abnormality was partially corrected by dopaminergic therapy. Time-course comparisons of DMN loss in longitudinal resting metabolic scans from PD and Alzheimer's disease subjects illustrated that significant reductions appeared later for PD, in parallel with the development of cognitive dysfunction. In contrast, in Alzheimer's disease significant reductions in network expression were already present at diagnosis, progressing over time. Metabolic imaging can directly provide useful information regarding the resting organization of the brain in health and disease.","author":[{"dropping-particle":"","family":"Spetsieris","given":"Phoebe G.","non-dropping-particle":"","parse-names":false,"suffix":""},{"dropping-particle":"","family":"Ko","given":"Ji Hyun","non-dropping-particle":"","parse-names":false,"suffix":""},{"dropping-particle":"","family":"Tang","given":"Chris C.","non-dropping-particle":"","parse-names":false,"suffix":""},{"dropping-particle":"","family":"Nazem","given":"Amir","non-dropping-particle":"","parse-names":false,"suffix":""},{"dropping-particle":"","family":"Sako","given":"Wataru","non-dropping-particle":"","parse-names":false,"suffix":""},{"dropping-particle":"","family":"Peng","given":"Shichun","non-dropping-particle":"","parse-names":false,"suffix":""},{"dropping-particle":"","family":"Ma","given":"Yilong","non-dropping-particle":"","parse-names":false,"suffix":""},{"dropping-particle":"","family":"Dhawan","given":"Vijay","non-dropping-particle":"","parse-names":false,"suffix":""},{"dropping-particle":"","family":"Eidelberg","given":"David","non-dropping-particle":"","parse-names":false,"suffix":""}],"container-title":"Proceedings of the National Academy of Sciences","id":"ITEM-1","issue":"8","issued":{"date-parts":[["2015","2","24"]]},"page":"2563-2568","title":"Metabolic resting-state brain networks in health and disease","type":"article-journal","volume":"112"},"uris":["http://www.mendeley.com/documents/?uuid=affc0705-a540-4272-8547-32e314900a65"]}],"mendeley":{"formattedCitation":"&lt;sup&gt;17&lt;/sup&gt;","plainTextFormattedCitation":"17","previouslyFormattedCitation":"&lt;sup&gt;17&lt;/sup&gt;"},"properties":{"noteIndex":0},"schema":"https://github.com/citation-style-language/schema/raw/master/csl-citation.json"}</w:instrText>
            </w:r>
            <w:r>
              <w:fldChar w:fldCharType="separate"/>
            </w:r>
            <w:r w:rsidRPr="00DC4573">
              <w:rPr>
                <w:noProof/>
                <w:vertAlign w:val="superscript"/>
              </w:rPr>
              <w:t>17</w:t>
            </w:r>
            <w:r>
              <w:fldChar w:fldCharType="end"/>
            </w:r>
            <w:r>
              <w:t xml:space="preserve">; </w:t>
            </w:r>
            <w:proofErr w:type="spellStart"/>
            <w:r>
              <w:t>Perovnik</w:t>
            </w:r>
            <w:proofErr w:type="spellEnd"/>
            <w:r>
              <w:t xml:space="preserve"> et al., 2026</w:t>
            </w:r>
            <w:r>
              <w:fldChar w:fldCharType="begin" w:fldLock="1"/>
            </w:r>
            <w:r>
              <w:instrText>ADDIN CSL_CITATION {"citationItems":[{"id":"ITEM-1","itemData":{"DOI":"10.1136/jnnp-2025-336935","ISSN":"0022-3050","author":[{"dropping-particle":"","family":"Perovnik","given":"Matej","non-dropping-particle":"","parse-names":false,"suffix":""},{"dropping-particle":"","family":"Simončič","given":"Urban","non-dropping-particle":"","parse-names":false,"suffix":""},{"dropping-particle":"","family":"Jamšek","given":"Jan","non-dropping-particle":"","parse-names":false,"suffix":""},{"dropping-particle":"","family":"Gregorič Kramberger","given":"Milica","non-dropping-particle":"","parse-names":false,"suffix":""},{"dropping-particle":"","family":"Brumberg","given":"Joachim","non-dropping-particle":"","parse-names":false,"suffix":""},{"dropping-particle":"","family":"Meyer","given":"Philipp Tobias","non-dropping-particle":"","parse-names":false,"suffix":""},{"dropping-particle":"","family":"Perani","given":"Daniela","non-dropping-particle":"","parse-names":false,"suffix":""},{"dropping-particle":"","family":"Caminiti","given":"Silvia Paola","non-dropping-particle":"","parse-names":false,"suffix":""},{"dropping-particle":"","family":"Brendel","given":"Matthias","non-dropping-particle":"","parse-names":false,"suffix":""},{"dropping-particle":"","family":"Stockbauer","given":"Anna Christina","non-dropping-particle":"","parse-names":false,"suffix":""},{"dropping-particle":"","family":"Camacho","given":"Valle","non-dropping-particle":"","parse-names":false,"suffix":""},{"dropping-particle":"","family":"Alcolea","given":"Daniel","non-dropping-particle":"","parse-names":false,"suffix":""},{"dropping-particle":"","family":"Vandenberghe","given":"Rik","non-dropping-particle":"","parse-names":false,"suffix":""},{"dropping-particle":"","family":"Laere","given":"Koen","non-dropping-particle":"Van","parse-names":false,"suffix":""},{"dropping-particle":"","family":"Ko","given":"Ji Hyun","non-dropping-particle":"","parse-names":false,"suffix":""},{"dropping-particle":"","family":"Lee","given":"Chong Sik","non-dropping-particle":"","parse-names":false,"suffix":""},{"dropping-particle":"","family":"Pardini","given":"Matteo","non-dropping-particle":"","parse-names":false,"suffix":""},{"dropping-particle":"","family":"Lombardo","given":"Lorenzo","non-dropping-particle":"","parse-names":false,"suffix":""},{"dropping-particle":"","family":"Padovani","given":"Alessandro","non-dropping-particle":"","parse-names":false,"suffix":""},{"dropping-particle":"","family":"Pilotto","given":"Andrea","non-dropping-particle":"","parse-names":false,"suffix":""},{"dropping-particle":"","family":"Ochoa-Figueroa","given":"Miguel A","non-dropping-particle":"","parse-names":false,"suffix":""},{"dropping-particle":"","family":"Davidsson","given":"Anette","non-dropping-particle":"","parse-names":false,"suffix":""},{"dropping-particle":"","family":"Cháfer-Pericás","given":"Consuelo","non-dropping-particle":"","parse-names":false,"suffix":""},{"dropping-particle":"","family":"Álvarez-Sánchez","given":"Lourdes","non-dropping-particle":"","parse-names":false,"suffix":""},{"dropping-particle":"","family":"Garibotto","given":"Valentina","non-dropping-particle":"","parse-names":false,"suffix":""},{"dropping-particle":"","family":"Lemstra","given":"Afina W","non-dropping-particle":"","parse-names":false,"suffix":""},{"dropping-particle":"","family":"Ferreira","given":"Daniel","non-dropping-particle":"","parse-names":false,"suffix":""},{"dropping-particle":"","family":"Morbelli","given":"Silvia Daniela","non-dropping-particle":"","parse-names":false,"suffix":""},{"dropping-particle":"","family":"Tang","given":"Chris C","non-dropping-particle":"","parse-names":false,"suffix":""},{"dropping-particle":"","family":"Eidelberg","given":"David","non-dropping-particle":"","parse-names":false,"suffix":""},{"dropping-particle":"","family":"Trošt","given":"Maja","non-dropping-particle":"","parse-names":false,"suffix":""}],"container-title":"Journal of Neurology, Neurosurgery &amp; Psychiatry","id":"ITEM-1","issue":"4","issued":{"date-parts":[["2026","4","4"]]},"page":"316-324","title":"Metabolic brain networks in dementia with Lewy bodies: from prodromal to manifest disease stages","type":"article-journal","volume":"97"},"uris":["http://www.mendeley.com/documents/?uuid=80edccc3-a2a0-4765-9380-5544ce596220"]}],"mendeley":{"formattedCitation":"&lt;sup&gt;6&lt;/sup&gt;","plainTextFormattedCitation":"6","previouslyFormattedCitation":"&lt;sup&gt;6&lt;/sup&gt;"},"properties":{"noteIndex":0},"schema":"https://github.com/citation-style-language/schema/raw/master/csl-citation.json"}</w:instrText>
            </w:r>
            <w:r>
              <w:fldChar w:fldCharType="separate"/>
            </w:r>
            <w:r w:rsidRPr="00DC4573">
              <w:rPr>
                <w:noProof/>
                <w:vertAlign w:val="superscript"/>
              </w:rPr>
              <w:t>6</w:t>
            </w:r>
            <w:r>
              <w:fldChar w:fldCharType="end"/>
            </w:r>
            <w:r>
              <w:t xml:space="preserve">; </w:t>
            </w:r>
            <w:proofErr w:type="spellStart"/>
            <w:r>
              <w:t>Perovnik</w:t>
            </w:r>
            <w:proofErr w:type="spellEnd"/>
            <w:r>
              <w:t xml:space="preserve"> et al., 2023</w:t>
            </w:r>
            <w:r>
              <w:fldChar w:fldCharType="begin" w:fldLock="1"/>
            </w:r>
            <w:r>
              <w:instrText>ADDIN CSL_CITATION {"citationItems":[{"id":"ITEM-1","itemData":{"DOI":"10.1002/alz.13137","ISSN":"1552-5260","author":[{"dropping-particle":"","family":"Perovnik","given":"Matej","non-dropping-particle":"","parse-names":false,"suffix":""},{"dropping-particle":"","family":"Tang","given":"Chris C","non-dropping-particle":"","parse-names":false,"suffix":""},{"dropping-particle":"","family":"Namías","given":"Mauro","non-dropping-particle":"","parse-names":false,"suffix":""},{"dropping-particle":"","family":"Eidelberg","given":"David","non-dropping-particle":"","parse-names":false,"suffix":""}],"container-title":"Alzheimer's &amp; Dementia","id":"ITEM-1","issue":"9","issued":{"date-parts":[["2023","9","19"]]},"page":"4061-4072","title":"Longitudinal changes in metabolic network activity in early Alzheimer's disease","type":"article-journal","volume":"19"},"uris":["http://www.mendeley.com/documents/?uuid=7adbefe4-fd10-4716-ac32-35ee607b8c53"]}],"mendeley":{"formattedCitation":"&lt;sup&gt;18&lt;/sup&gt;","plainTextFormattedCitation":"18","previouslyFormattedCitation":"&lt;sup&gt;18&lt;/sup&gt;"},"properties":{"noteIndex":0},"schema":"https://github.com/citation-style-language/schema/raw/master/csl-citation.json"}</w:instrText>
            </w:r>
            <w:r>
              <w:fldChar w:fldCharType="separate"/>
            </w:r>
            <w:r w:rsidRPr="00496266">
              <w:rPr>
                <w:noProof/>
                <w:vertAlign w:val="superscript"/>
              </w:rPr>
              <w:t>18</w:t>
            </w:r>
            <w:r>
              <w:fldChar w:fldCharType="end"/>
            </w:r>
            <w:r>
              <w:t>; Tripathi et al., 2016</w:t>
            </w:r>
            <w:r>
              <w:fldChar w:fldCharType="begin" w:fldLock="1"/>
            </w:r>
            <w:r>
              <w:instrText>ADDIN CSL_CITATION {"citationItems":[{"id":"ITEM-1","itemData":{"DOI":"10.2967/jnumed.115.161992","ISBN":"1535-5667","ISSN":"0161-5505","PMID":"26449840","abstract":"The differentiation of idiopathic Parkinson disease (IPD) from multiple system atrophy (MSA) and progressive supranuclear palsy (PSP), the most common atypical parkinsonian look-alike syndromes (APS), can be clinically challenging. In these disorders, diagnostic inaccuracy is more frequent early in the clinical course when signs and symptoms are mild. Diagnostic inaccuracy may be particularly relevant in trials of potential disease-modifying agents, which typically involve participants with early clinical manifestations. In an initial study, we developed a probabilistic algorithm to classify subjects with clinical parkinsonism but uncertain diagnosis based on the expression of metabolic covariance patterns for IPD, MSA, and PSP. Classifications based on this algorithm agreed closely with final clinical diagnosis. Nonetheless, blinded prospective validation is required before routine use of the algorithm can be considered. METHODS: We used metabolic imaging to study an independent cohort of 129 parkinsonian subjects with uncertain diagnosis; 77 (60%) had symptoms for 2 y or less at the time of imaging. After imaging, subjects were followed by blinded movement disorders specialists for an average of 2.2 y before final diagnosis was made. When the algorithm was applied to the individual scan data, the probabilities of IPD, MSA, and PSP were computed and used to classify each of the subjects. The resulting image-based classifications were then compared with the final clinical diagnosis. RESULTS: IPD subjects were distinguished from APS with 94% specificity and 96% positive predictive value (PPV) using the original 2-level logistic classification algorithm. The algorithm achieved 90% specificity and 85% PPV for MSA and 94% specificity and 94% PPV for PSP. The diagnostic accuracy was similarly high (specificity and PPV &gt; 90%) for parkinsonian subjects with short symptom duration. In addition, 25 subjects were classified as level I indeterminate parkinsonism and 4 more subjects as level II indeterminate APS. CONCLUSION: Automated pattern-based image classification can improve the diagnostic accuracy in patients with parkinsonism, even at early disease stages.","author":[{"dropping-particle":"","family":"Tripathi","given":"Madhavi","non-dropping-particle":"","parse-names":false,"suffix":""},{"dropping-particle":"","family":"Tang","given":"Chris C.","non-dropping-particle":"","parse-names":false,"suffix":""},{"dropping-particle":"","family":"Feigin","given":"Andrew","non-dropping-particle":"","parse-names":false,"suffix":""},{"dropping-particle":"","family":"Lucia","given":"Ivana","non-dropping-particle":"De","parse-names":false,"suffix":""},{"dropping-particle":"","family":"Nazem","given":"Amir","non-dropping-particle":"","parse-names":false,"suffix":""},{"dropping-particle":"","family":"Dhawan","given":"Vijay","non-dropping-particle":"","parse-names":false,"suffix":""},{"dropping-particle":"","family":"Eidelberg","given":"David","non-dropping-particle":"","parse-names":false,"suffix":""}],"container-title":"Journal of Nuclear Medicine","id":"ITEM-1","issue":"1","issued":{"date-parts":[["2016","1","1"]]},"page":"60-66","title":"Automated Differential Diagnosis of Early Parkinsonism Using Metabolic Brain Networks: A Validation Study","type":"article-journal","volume":"57"},"uris":["http://www.mendeley.com/documents/?uuid=fac6ed5d-0590-482a-85f5-3e570fdb351b"]}],"mendeley":{"formattedCitation":"&lt;sup&gt;2&lt;/sup&gt;","plainTextFormattedCitation":"2","previouslyFormattedCitation":"&lt;sup&gt;2&lt;/sup&gt;"},"properties":{"noteIndex":0},"schema":"https://github.com/citation-style-language/schema/raw/master/csl-citation.json"}</w:instrText>
            </w:r>
            <w:r>
              <w:fldChar w:fldCharType="separate"/>
            </w:r>
            <w:r w:rsidRPr="00496266">
              <w:rPr>
                <w:noProof/>
                <w:vertAlign w:val="superscript"/>
              </w:rPr>
              <w:t>2</w:t>
            </w:r>
            <w:r>
              <w:fldChar w:fldCharType="end"/>
            </w:r>
            <w:r>
              <w:t>; Ko et al., 2016</w:t>
            </w:r>
            <w:r>
              <w:fldChar w:fldCharType="begin" w:fldLock="1"/>
            </w:r>
            <w:r>
              <w:instrText>ADDIN CSL_CITATION {"citationItems":[{"id":"ITEM-1","itemData":{"DOI":"10.1177/0271678X16637880","ISBN":"1559-7016; 0271-678X","ISSN":"0271-678X","PMID":"26980757","abstract":"Little is known of the precise relationship between the expression of disease-related metabolic patterns and nigrostriatal dopaminergic dysfunction in parkinsonism. We studied 51 subjects with Parkinson's disease (PD) (18 non-demented, 24 demented, and 9 dementia with Lewy bodies) and 127 with atypical parkinsonian syndromes (47 multiple system atrophy (MSA), 38 progressive supranuclear palsy (PSP), and 42 corticobasal syndrome (CBS)) with 18 F-fluorodeoxyglucose PET to quantify the expression of previously validated disease-related patterns for PD, MSA, PSP, and CBS and 18 F-fluoropropyl-β-CIT PET to quantify caudate and putamen dopamine transporter (DAT) binding. The patients in each group exhibited significant elevations in the expression of the corresponding disease-related pattern ( p &lt; 0.001), relative to 16 healthy subjects. With the exception of cerebellar MSA (MSA-C), all groups displayed significant reductions in putamen DAT binding relative to healthy subjects ( p &lt; 0.05). Correlations between the dopaminergic and metabolic measures were significant in PD and CBS but not in MSA and PSP. In all patient groups with the exception of MSA-C and CBS, pattern expression values and DAT binding correlated with disease duration and severity measures. The findings suggest that in these parkinsonian disorders, metabolic network expression and DAT binding provide complementary information regarding the underlying disease process.","author":[{"dropping-particle":"","family":"Ko","given":"Ji Hyun","non-dropping-particle":"","parse-names":false,"suffix":""},{"dropping-particle":"","family":"Lee","given":"Chong Sik","non-dropping-particle":"","parse-names":false,"suffix":""},{"dropping-particle":"","family":"Eidelberg","given":"David","non-dropping-particle":"","parse-names":false,"suffix":""}],"container-title":"Journal of Cerebral Blood Flow &amp; Metabolism","id":"ITEM-1","issue":"2","issued":{"date-parts":[["2017","2","21"]]},"page":"683-693","title":"Metabolic network expression in parkinsonism: Clinical and dopaminergic correlations","type":"article-journal","volume":"37"},"uris":["http://www.mendeley.com/documents/?uuid=bb44d607-2a66-42a7-8572-78851d9d26cc"]}],"mendeley":{"formattedCitation":"&lt;sup&gt;3&lt;/sup&gt;","plainTextFormattedCitation":"3","previouslyFormattedCitation":"&lt;sup&gt;3&lt;/sup&gt;"},"properties":{"noteIndex":0},"schema":"https://github.com/citation-style-language/schema/raw/master/csl-citation.json"}</w:instrText>
            </w:r>
            <w:r>
              <w:fldChar w:fldCharType="separate"/>
            </w:r>
            <w:r w:rsidRPr="00496266">
              <w:rPr>
                <w:noProof/>
                <w:vertAlign w:val="superscript"/>
              </w:rPr>
              <w:t>3</w:t>
            </w:r>
            <w:r>
              <w:fldChar w:fldCharType="end"/>
            </w:r>
            <w:r>
              <w:t>; Nazem et al., 2018</w:t>
            </w:r>
            <w:r>
              <w:fldChar w:fldCharType="begin" w:fldLock="1"/>
            </w:r>
            <w:r>
              <w:instrText>ADDIN CSL_CITATION {"citationItems":[{"id":"ITEM-1","itemData":{"DOI":"10.1016/j.dadm.2018.07.009","ISSN":"23528729","abstract":"Abstract Introduction The heterogeneity of behavioral variant frontotemporal dementia (bvFTD) calls for multivariate imaging biomarkers. Methods We studied a total of 148 dementia patients from the Feinstein Institute (Center-A: 25 bvFTD and 10 Alzheimer's disease), Technical University of Munich (Center-B: 44 bvFTD and 29 FTD language variants), and Alzheimer's Disease Neuroimaging Initiative (40 Alzheimer's disease subjects). To identify the covariance pattern of bvFTD (behavioral variant frontotemporal dementia–related pattern [bFDRP]), we applied principal component analysis to combined 18F-fluorodeoxyglucose–positron emission tomography scans from bvFTD and healthy subjects. The phenotypic specificity and clinical correlates of bFDRP expression were assessed in independent testing sets. Results The bFDRP was identified in Center-A data (24.1% of subject × voxel variance; P P P P P = .035:duration; P Discussion The bFDRP can be used as a quantitative imaging marker to gauge the underlying disease process and aid in the differential diagnosis of bvFTD.","author":[{"dropping-particle":"","family":"Nazem","given":"Amir","non-dropping-particle":"","parse-names":false,"suffix":""},{"dropping-particle":"","family":"Tang","given":"Chris C.","non-dropping-particle":"","parse-names":false,"suffix":""},{"dropping-particle":"","family":"Spetsieris","given":"Phoebe","non-dropping-particle":"","parse-names":false,"suffix":""},{"dropping-particle":"","family":"Dresel","given":"Christian","non-dropping-particle":"","parse-names":false,"suffix":""},{"dropping-particle":"","family":"Gordon","given":"Marc L.","non-dropping-particle":"","parse-names":false,"suffix":""},{"dropping-particle":"","family":"Diehl-Schmid","given":"Janine","non-dropping-particle":"","parse-names":false,"suffix":""},{"dropping-particle":"","family":"Grimmer","given":"Timo","non-dropping-particle":"","parse-names":false,"suffix":""},{"dropping-particle":"","family":"Yakushev","given":"Igor","non-dropping-particle":"","parse-names":false,"suffix":""},{"dropping-particle":"","family":"Mattis","given":"Paul J.","non-dropping-particle":"","parse-names":false,"suffix":""},{"dropping-particle":"","family":"Ma","given":"Yilong","non-dropping-particle":"","parse-names":false,"suffix":""},{"dropping-particle":"","family":"Dhawan","given":"Vijay","non-dropping-particle":"","parse-names":false,"suffix":""},{"dropping-particle":"","family":"Eidelberg","given":"David","non-dropping-particle":"","parse-names":false,"suffix":""}],"container-title":"Alzheimer's &amp; Dementia: Diagnosis, Assessment &amp; Disease Monitoring","id":"ITEM-1","issue":"0","issued":{"date-parts":[["2018","8"]]},"note":"Identificiran, validiran in klinično koreliran vzorec behavioural variant FTD (bFDRP).\n\nUporabljeni so bili bolniki s klinično določeno FTD na follow-up za identifikacijo, bolniki brez follow-up za validacijo. Identificiran je bil tudi bFDRP B, na sedmih bolnikih s patološko potrjeno diagnozo (avtopsija ali genetsko testiranje) in validiran.\n\nbFDRP in bFDRP B sta si bila med seboj topografsko podobna: metabolna znižanja aktivnosti: medialni prefrontalni korteks, anteriorni cingulatni korteks, inferior frontalni girus insula. Talamus (bFDRP) in bolj očitna orbitofrontalni hipoM in asimetrija (bFDRP B).\nVidna so bila metabolna povišanja aktivnosti v medialnem in inferiornem okcipitalnem girusu (morda imajo ta povišanja za posledico pojav artističnih sposobnosti pri bvFTD zaradi zmanjšane inhibicije iz anterior temporal in frontal korteksa.\n\nbFDRP je koreliral s trajanjem bolezni (povišana izraženost pri dlje trajajoči bolezni) in CDR score. Odlično je razločeval bvFTD od HC in AD, dobro od semantic dementia in progressive nonfluent aphasia (oboje FTD language variants).","page":"583-594","publisher":"Elsevier","title":"A multivariate metabolic imaging marker for behavioral variant frontotemporal dementia","type":"article-journal","volume":"10"},"uris":["http://www.mendeley.com/documents/?uuid=1d177eb6-84bf-414f-b564-d9feb9bf67ca"]}],"mendeley":{"formattedCitation":"&lt;sup&gt;11&lt;/sup&gt;","plainTextFormattedCitation":"11","previouslyFormattedCitation":"&lt;sup&gt;11&lt;/sup&gt;"},"properties":{"noteIndex":0},"schema":"https://github.com/citation-style-language/schema/raw/master/csl-citation.json"}</w:instrText>
            </w:r>
            <w:r>
              <w:fldChar w:fldCharType="separate"/>
            </w:r>
            <w:r w:rsidRPr="00496266">
              <w:rPr>
                <w:noProof/>
                <w:vertAlign w:val="superscript"/>
              </w:rPr>
              <w:t>11</w:t>
            </w:r>
            <w:r>
              <w:fldChar w:fldCharType="end"/>
            </w:r>
            <w:r>
              <w:t>; Niethammer et al., 2014</w:t>
            </w:r>
            <w:r>
              <w:fldChar w:fldCharType="begin" w:fldLock="1"/>
            </w:r>
            <w:r>
              <w:instrText>ADDIN CSL_CITATION {"citationItems":[{"id":"ITEM-1","itemData":{"DOI":"10.1093/brain/awu256","ISBN":"0006-8950","ISSN":"1460-2156","PMID":"25208922","abstract":"Corticobasal degeneration is an uncommon parkinsonian variant condition that is diagnosed mainly on clinical examination. To facilitate the differential diagnosis of this disorder, we used metabolic brain imaging to characterize a specific network that can be used to discriminate corticobasal degeneration from other atypical parkinsonian syndromes. Ten non-demented patients (eight females/two males; age 73.9 ± 5.7 years) underwent metabolic brain imaging with (18)F-fluorodeoxyglucose positron emission tomography for atypical parkinsonism. These individuals were diagnosed clinically with probable corticobasal degeneration. This diagnosis was confirmed in the three subjects who additionally underwent post-mortem examination. Ten age-matched healthy subjects (five females/five males; age 71.7 ± 6.7 years) served as controls for the imaging studies. Spatial covariance analysis was applied to scan data from the combined group to identify a significant corticobasal degeneration-related metabolic pattern that discriminated (P &lt; 0.001) the patients from the healthy control group. This pattern was characterized by bilateral, asymmetric metabolic reductions involving frontal and parietal cortex, thalamus, and caudate nucleus. These pattern-related changes were greater in magnitude in the cerebral hemisphere opposite the more clinically affected body side. The presence of this corticobasal degeneration-related metabolic topography was confirmed in two independent testing sets of patient and control scans, with elevated pattern expression (P &lt; 0.001) in both disease groups relative to corresponding normal values. We next determined whether prospectively computed expression values for this pattern accurately discriminated corticobasal degeneration from multiple system atrophy and progressive supranuclear palsy (the two most common atypical parkinsonian syndromes) on a single case basis. Based upon this measure, corticobasal degeneration was successfully distinguished from multiple system atrophy (P &lt; 0.001) but not progressive supranuclear palsy, presumably because of the overlap (</w:instrText>
            </w:r>
            <w:r>
              <w:rPr>
                <w:rFonts w:ascii="Cambria Math" w:hAnsi="Cambria Math" w:cs="Cambria Math"/>
              </w:rPr>
              <w:instrText>∼</w:instrText>
            </w:r>
            <w:r>
              <w:instrText xml:space="preserve"> 24%) that existed between the corticobasal degeneration- and the progressive supranuclear palsy-related metabolic topographies. Nonetheless, excellent discrimination between these disease entities was achieved by computing hemispheric asymmetry scores for the corticobasal degeneration-related pattern on a prospective single scan basis. Indeed, a logistic algorithm based on the asymmetry …","author":[{"dropping-particle":"","family":"Niethammer","given":"Martin","non-dropping-particle":"","parse-names":false,"suffix":""},{"dropping-particle":"","family":"Tang","given":"Chris C.","non-dropping-particle":"","parse-names":false,"suffix":""},{"dropping-particle":"","family":"Feigin","given":"Andrew","non-dropping-particle":"","parse-names":false,"suffix":""},{"dropping-particle":"","family":"Allen","given":"Patricia J.","non-dropping-particle":"","parse-names":false,"suffix":""},{"dropping-particle":"","family":"Heinen","given":"Lisette","non-dropping-particle":"","parse-names":false,"suffix":""},{"dropping-particle":"","family":"Hellwig","given":"Sabine","non-dropping-particle":"","parse-names":false,"suffix":""},{"dropping-particle":"","family":"Amtage","given":"Florian","non-dropping-particle":"","parse-names":false,"suffix":""},{"dropping-particle":"","family":"Hanspal","given":"Era","non-dropping-particle":"","parse-names":false,"suffix":""},{"dropping-particle":"","family":"Vonsattel","given":"Jean Paul","non-dropping-particle":"","parse-names":false,"suffix":""},{"dropping-particle":"","family":"Poston","given":"Kathleen L.","non-dropping-particle":"","parse-names":false,"suffix":""},{"dropping-particle":"","family":"Meyer","given":"Philipp T.","non-dropping-particle":"","parse-names":false,"suffix":""},{"dropping-particle":"","family":"Leenders","given":"Klaus L.","non-dropping-particle":"","parse-names":false,"suffix":""},{"dropping-particle":"","family":"Eidelberg","given":"David","non-dropping-particle":"","parse-names":false,"suffix":""}],"container-title":"Brain","id":"ITEM-1","issue":"11","issued":{"date-parts":[["2014","11"]]},"page":"3036-3046","publisher":"Oxford University Press","title":"A disease-specific metabolic brain network associated with corticobasal degeneration","type":"article-journal","volume":"137"},"uris":["http://www.mendeley.com/documents/?uuid=651f9caa-a0fc-4e4c-ac62-64b9646c963b"]}],"mendeley":{"formattedCitation":"&lt;sup&gt;12&lt;/sup&gt;","plainTextFormattedCitation":"12","previouslyFormattedCitation":"&lt;sup&gt;12&lt;/sup&gt;"},"properties":{"noteIndex":0},"schema":"https://github.com/citation-style-language/schema/raw/master/csl-citation.json"}</w:instrText>
            </w:r>
            <w:r>
              <w:fldChar w:fldCharType="separate"/>
            </w:r>
            <w:r w:rsidRPr="00496266">
              <w:rPr>
                <w:noProof/>
                <w:vertAlign w:val="superscript"/>
              </w:rPr>
              <w:t>12</w:t>
            </w:r>
            <w:r>
              <w:fldChar w:fldCharType="end"/>
            </w:r>
            <w:r>
              <w:t>; Caminiti et al., 2021</w:t>
            </w:r>
            <w:r>
              <w:fldChar w:fldCharType="begin" w:fldLock="1"/>
            </w:r>
            <w:r>
              <w:instrText>ADDIN CSL_CITATION {"citationItems":[{"id":"ITEM-1","itemData":{"DOI":"10.1007/s00259-020-05175-1","ISBN":"0025902005175","ISSN":"1619-7070","abstract":"Purpose: An appropriate healthy control dataset is mandatory to achieve good performance in voxel-wise analyses. We aimed at evaluating [18F]FDG PET brain datasets of healthy controls (HC), based on publicly available data, for the extraction of voxel-based brain metabolism maps at the single-subject level. Methods: Selection of HC images was based on visual rating, after Cook’s distance and jack-knife analyses, to exclude artefacts and/or outliers. The performance of these HC datasets (ADNI-HC and AIMN-HC) to extract hypometabolism patterns in single patients was tested in comparison with the standard reference HC dataset (HSR-HC) by means of Dice score analysis. We evaluated the performance and comparability of the different HC datasets in the assessment of single-subject SPM-based hypometabolism in three independent cohorts of patients, namely, ADD, bvFTD and DLB. Results: Two-step Cook’s distance analysis and the subsequent jack-knife analysis resulted in the selection of n = 125 subjects from the AIMN-HC dataset and n = 75 subjects from the ADNI-HC dataset. The average concordance between SPM hypometabolism t-maps in the three patient cohorts, as obtained with the new datasets and compared to the HSR-HC standard reference dataset, was 0.87 for the AIMN-HC dataset and 0.83 for the ADNI-HC dataset. Pattern expression analysis revealed high overall accuracy (&gt; 80%) of the SPM t-map classification according to different statistical thresholds and sample sizes. Conclusions: The applied procedures ensure validity of these HC datasets for the single-subject estimation of brain metabolism using voxel-wise comparisons. These well-selected HC datasets are ready-to-use in research and clinical settings.","author":[{"dropping-particle":"","family":"Caminiti","given":"Silvia Paola","non-dropping-particle":"","parse-names":false,"suffix":""},{"dropping-particle":"","family":"Sala","given":"Arianna","non-dropping-particle":"","parse-names":false,"suffix":""},{"dropping-particle":"","family":"Presotto","given":"Luca","non-dropping-particle":"","parse-names":false,"suffix":""},{"dropping-particle":"","family":"Chincarini","given":"Andrea","non-dropping-particle":"","parse-names":false,"suffix":""},{"dropping-particle":"","family":"Sestini","given":"Stelvio","non-dropping-particle":"","parse-names":false,"suffix":""},{"dropping-particle":"","family":"Perani","given":"Daniela","non-dropping-particle":"","parse-names":false,"suffix":""},{"dropping-particle":"","family":"Schillaci","given":"Orazio","non-dropping-particle":"","parse-names":false,"suffix":""},{"dropping-particle":"","family":"Berti","given":"Valentina","non-dropping-particle":"","parse-names":false,"suffix":""},{"dropping-particle":"","family":"Calcagni","given":"Maria Lucia","non-dropping-particle":"","parse-names":false,"suffix":""},{"dropping-particle":"","family":"Cistaro","given":"Angelina","non-dropping-particle":"","parse-names":false,"suffix":""},{"dropping-particle":"","family":"Morbelli","given":"Silvia","non-dropping-particle":"","parse-names":false,"suffix":""},{"dropping-particle":"","family":"Nobili","given":"Flavio","non-dropping-particle":"","parse-names":false,"suffix":""},{"dropping-particle":"","family":"Pappatà","given":"Sabina","non-dropping-particle":"","parse-names":false,"suffix":""},{"dropping-particle":"","family":"Volterrani","given":"Duccio","non-dropping-particle":"","parse-names":false,"suffix":""},{"dropping-particle":"","family":"Gobbo","given":"Clara Luigia","non-dropping-particle":"","parse-names":false,"suffix":""}],"container-title":"European Journal of Nuclear Medicine and Molecular Imaging","id":"ITEM-1","issue":"8","issued":{"date-parts":[["2021","7","10"]]},"page":"2486-2499","publisher":"European Journal of Nuclear Medicine and Molecular Imaging","title":"Validation of FDG-PET datasets of normal controls for the extraction of SPM-based brain metabolism maps","type":"article-journal","volume":"48"},"uris":["http://www.mendeley.com/documents/?uuid=60f4bb07-382c-46e2-9b21-470bac0f313a"]}],"mendeley":{"formattedCitation":"&lt;sup&gt;19&lt;/sup&gt;","plainTextFormattedCitation":"19","previouslyFormattedCitation":"&lt;sup&gt;19&lt;/sup&gt;"},"properties":{"noteIndex":0},"schema":"https://github.com/citation-style-language/schema/raw/master/csl-citation.json"}</w:instrText>
            </w:r>
            <w:r>
              <w:fldChar w:fldCharType="separate"/>
            </w:r>
            <w:r w:rsidRPr="00496266">
              <w:rPr>
                <w:noProof/>
                <w:vertAlign w:val="superscript"/>
              </w:rPr>
              <w:t>19</w:t>
            </w:r>
            <w:r>
              <w:fldChar w:fldCharType="end"/>
            </w:r>
            <w:r>
              <w:t>; Tomše et al., 2017</w:t>
            </w:r>
            <w:r>
              <w:fldChar w:fldCharType="begin" w:fldLock="1"/>
            </w:r>
            <w:r>
              <w:instrText>ADDIN CSL_CITATION {"citationItems":[{"id":"ITEM-1","itemData":{"DOI":"10.1007/s00234-017-1821-3","ISBN":"0023401718213","ISSN":"14321920","PMID":"28386687","abstract":"PURPOSE The purpose of this study was to identify the specific metabolic brain pattern characteristic for Parkinson's disease (PD): Parkinson's disease-related pattern (PDRP), using network analysis of [18F]-fluorodeoxyglucose positron emission tomography (FDG-PET) brain images in a cohort of Slovenian PD patients. METHODS Twenty PD patients (age 70.1 ± 7.8 years, Movement Disorder Society Unified Parkinson's Disease Motor Rating Scale (MDS-UPDRS-III) 38.3 ± 12.2; disease duration 4.3 ± 4.1 years) and 20 age-matched normal controls (NCs) underwent FDG-PET brain imaging. An automatic voxel-based scaled subprofile model/principal component analysis (SSM/PCA) was applied to these scans for PDRP-Slovenia identification. RESULTS The pattern was characterized by relative hypermetabolism in pallidum, putamen, thalamus, brain stem, and cerebellum associated with hypometabolism in sensorimotor cortex, posterior parietal, occipital, and frontal cortices. The expression of PDRP-Slovenia discriminated PD patients from NCs (p &lt; 0.0001) and correlated positively with patients' clinical score (MDS-UPDRS-III, p = 0.03). Additionally, its topography agrees well with the original PDRP (p &lt; 0.001) identified in American cohort of PD patients. We validated the PDRP-Slovenia expression on additional FDG-PET scans of 20 PD patients, 20 NCs, and 25 patients with atypical parkinsonism (AP). We confirmed that the expression of PDRP-Slovenia manifests good diagnostic accuracy with specificity and sensitivity of 85-90% at optimal pattern expression cutoff for discrimination of PD patients and NCs and is not expressed in AP. CONCLUSION PDRP-Slovenia proves to be a robust and reproducible functional imaging biomarker independent of patient population. It accurately differentiates PD patients from NCs and AP and correlates well with the clinical measure of PD progression.","author":[{"dropping-particle":"","family":"Tomše","given":"Petra","non-dropping-particle":"","parse-names":false,"suffix":""},{"dropping-particle":"","family":"Jensterle","given":"Luka","non-dropping-particle":"","parse-names":false,"suffix":""},{"dropping-particle":"","family":"Grmek","given":"Marko","non-dropping-particle":"","parse-names":false,"suffix":""},{"dropping-particle":"","family":"Zaletel","given":"Katja","non-dropping-particle":"","parse-names":false,"suffix":""},{"dropping-particle":"","family":"Pirtošek","given":"Zvezdan","non-dropping-particle":"","parse-names":false,"suffix":""},{"dropping-particle":"","family":"Dhawan","given":"Vijay","non-dropping-particle":"","parse-names":false,"suffix":""},{"dropping-particle":"","family":"Peng","given":"Shichun","non-dropping-particle":"","parse-names":false,"suffix":""},{"dropping-particle":"","family":"Eidelberg","given":"David","non-dropping-particle":"","parse-names":false,"suffix":""},{"dropping-particle":"","family":"Ma","given":"Yilong","non-dropping-particle":"","parse-names":false,"suffix":""},{"dropping-particle":"","family":"Trošt","given":"Maja","non-dropping-particle":"","parse-names":false,"suffix":""}],"container-title":"Neuroradiology","id":"ITEM-1","issue":"5","issued":{"date-parts":[["2017"]]},"page":"507-515","title":"Abnormal metabolic brain network associated with Parkinson’s disease: replication on a new European sample","type":"article-journal","volume":"59"},"uris":["http://www.mendeley.com/documents/?uuid=d3a36446-bd14-414a-83f3-4c5ff2c09277"]}],"mendeley":{"formattedCitation":"&lt;sup&gt;20&lt;/sup&gt;","plainTextFormattedCitation":"20","previouslyFormattedCitation":"&lt;sup&gt;20&lt;/sup&gt;"},"properties":{"noteIndex":0},"schema":"https://github.com/citation-style-language/schema/raw/master/csl-citation.json"}</w:instrText>
            </w:r>
            <w:r>
              <w:fldChar w:fldCharType="separate"/>
            </w:r>
            <w:r w:rsidRPr="00496266">
              <w:rPr>
                <w:noProof/>
                <w:vertAlign w:val="superscript"/>
              </w:rPr>
              <w:t>20</w:t>
            </w:r>
            <w:r>
              <w:fldChar w:fldCharType="end"/>
            </w:r>
            <w:r>
              <w:t>; ADNI</w:t>
            </w:r>
          </w:p>
        </w:tc>
      </w:tr>
    </w:tbl>
    <w:p w14:paraId="3A72478A" w14:textId="1BD418DF" w:rsidR="006B5E5E" w:rsidRDefault="006B5E5E" w:rsidP="006B5E5E">
      <w:pPr>
        <w:spacing w:before="120"/>
      </w:pPr>
      <w:r>
        <w:t xml:space="preserve">PD – Parkinson’s disease; AD – dementia due to Alzheimer’s disease; DLB – dementia with Lewy bodies; MSA – multiple system atrophy; PSP – progressive supranuclear palsy; </w:t>
      </w:r>
      <w:proofErr w:type="spellStart"/>
      <w:r>
        <w:t>bvFTD</w:t>
      </w:r>
      <w:proofErr w:type="spellEnd"/>
      <w:r>
        <w:t xml:space="preserve"> – behavioral variant frontotemporal dementia; MCI-AD – mild cognitive impairment due to Alzheimer’s disease; CBD – corticobasal degeneration; PDD – Parkinson’s disease dementia; XDP – X-linked dystonia-parkinsonism; MCI-LB – mild cognitive impairment with Lewy bodies; </w:t>
      </w:r>
      <w:proofErr w:type="spellStart"/>
      <w:r>
        <w:t>iRBD</w:t>
      </w:r>
      <w:proofErr w:type="spellEnd"/>
      <w:r>
        <w:t xml:space="preserve"> – idiopathic REM sleep behavior disorder; HC – healthy controls; ADNI – Alzheimer’s Disease Neuroimaging Initiative.</w:t>
      </w:r>
    </w:p>
    <w:p w14:paraId="4D2F5286" w14:textId="77777777" w:rsidR="006B5E5E" w:rsidRDefault="006B5E5E" w:rsidP="006B5E5E">
      <w:pPr>
        <w:spacing w:before="120"/>
      </w:pPr>
    </w:p>
    <w:p w14:paraId="2B7DACE8" w14:textId="77777777" w:rsidR="006B5E5E" w:rsidRDefault="006B5E5E" w:rsidP="006B5E5E">
      <w:pPr>
        <w:spacing w:before="120"/>
        <w:rPr>
          <w:b/>
        </w:rPr>
      </w:pPr>
      <w:r>
        <w:rPr>
          <w:b/>
        </w:rPr>
        <w:t>References</w:t>
      </w:r>
    </w:p>
    <w:p w14:paraId="0F5F0C09"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Pr>
          <w:b/>
        </w:rPr>
        <w:fldChar w:fldCharType="begin" w:fldLock="1"/>
      </w:r>
      <w:r>
        <w:rPr>
          <w:b/>
        </w:rPr>
        <w:instrText xml:space="preserve">ADDIN Mendeley Bibliography CSL_BIBLIOGRAPHY </w:instrText>
      </w:r>
      <w:r>
        <w:rPr>
          <w:b/>
        </w:rPr>
        <w:fldChar w:fldCharType="separate"/>
      </w:r>
      <w:r w:rsidRPr="00052E6E">
        <w:rPr>
          <w:rFonts w:cs="Times New Roman"/>
          <w:noProof/>
          <w:szCs w:val="24"/>
        </w:rPr>
        <w:t xml:space="preserve">1. </w:t>
      </w:r>
      <w:r w:rsidRPr="00052E6E">
        <w:rPr>
          <w:rFonts w:cs="Times New Roman"/>
          <w:noProof/>
          <w:szCs w:val="24"/>
        </w:rPr>
        <w:tab/>
        <w:t>Tang CC, Poston KL, Eckert T, et al. Differential diagnosis of parkinsonism: a metabolic imaging study using pattern analysis. Lancet Neurol [online serial]. 2010;9:149–158. Accessed at: https://linkinghub.elsevier.com/retrieve/pii/S1474442210700028.</w:t>
      </w:r>
    </w:p>
    <w:p w14:paraId="4C5D813F"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lastRenderedPageBreak/>
        <w:t xml:space="preserve">2. </w:t>
      </w:r>
      <w:r w:rsidRPr="00052E6E">
        <w:rPr>
          <w:rFonts w:cs="Times New Roman"/>
          <w:noProof/>
          <w:szCs w:val="24"/>
        </w:rPr>
        <w:tab/>
        <w:t>Tripathi M, Tang CC, Feigin A, et al. Automated Differential Diagnosis of Early Parkinsonism Using Metabolic Brain Networks: A Validation Study. J Nucl Med [online serial]. 2016;57:60–66. Accessed at: http://jnm.snmjournals.org/cgi/doi/10.2967/jnumed.115.161992.</w:t>
      </w:r>
    </w:p>
    <w:p w14:paraId="3A342EC5"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3. </w:t>
      </w:r>
      <w:r w:rsidRPr="00052E6E">
        <w:rPr>
          <w:rFonts w:cs="Times New Roman"/>
          <w:noProof/>
          <w:szCs w:val="24"/>
        </w:rPr>
        <w:tab/>
        <w:t>Ko JH, Lee CS, Eidelberg D. Metabolic network expression in parkinsonism: Clinical and dopaminergic correlations. J Cereb Blood Flow Metab [online serial]. 2017;37:683–693. Accessed at: http://journals.sagepub.com/doi/10.1177/0271678X16637880.</w:t>
      </w:r>
    </w:p>
    <w:p w14:paraId="7EF31015"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4. </w:t>
      </w:r>
      <w:r w:rsidRPr="00052E6E">
        <w:rPr>
          <w:rFonts w:cs="Times New Roman"/>
          <w:noProof/>
          <w:szCs w:val="24"/>
        </w:rPr>
        <w:tab/>
        <w:t>Rus T, Tomše P, Jensterle L, et al. Differential diagnosis of parkinsonian syndromes: a comparison of clinical and automated - metabolic brain patterns’ based approach. Eur J Nucl Med Mol Imaging [online serial]. 2020;47:2901–2910. Accessed at: https://link.springer.com/10.1007/s00259-020-04785-z.</w:t>
      </w:r>
    </w:p>
    <w:p w14:paraId="4DBCF1A2"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5. </w:t>
      </w:r>
      <w:r w:rsidRPr="00052E6E">
        <w:rPr>
          <w:rFonts w:cs="Times New Roman"/>
          <w:noProof/>
          <w:szCs w:val="24"/>
        </w:rPr>
        <w:tab/>
        <w:t>Perovnik M, Tomše P, Jamšek J, et al. Identification and validation of Alzheimer’s disease-related metabolic brain pattern in biomarker confirmed Alzheimer’s dementia patients. Sci Rep [online serial]. Nature Publishing Group UK; 2022;12:11752. Accessed at: https://doi.org/10.1038/s41598-022-15667-9.</w:t>
      </w:r>
    </w:p>
    <w:p w14:paraId="648EC55E"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6. </w:t>
      </w:r>
      <w:r w:rsidRPr="00052E6E">
        <w:rPr>
          <w:rFonts w:cs="Times New Roman"/>
          <w:noProof/>
          <w:szCs w:val="24"/>
        </w:rPr>
        <w:tab/>
        <w:t>Perovnik M, Simončič U, Jamšek J, et al. Metabolic brain networks in dementia with Lewy bodies: from prodromal to manifest disease stages. J Neurol Neurosurg Psychiatry [online serial]. 2026;97:316–324. Accessed at: https://jnnp.bmj.com/lookup/doi/10.1136/jnnp-2025-336935.</w:t>
      </w:r>
    </w:p>
    <w:p w14:paraId="5436881B"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7. </w:t>
      </w:r>
      <w:r w:rsidRPr="00052E6E">
        <w:rPr>
          <w:rFonts w:cs="Times New Roman"/>
          <w:noProof/>
          <w:szCs w:val="24"/>
        </w:rPr>
        <w:tab/>
        <w:t>Brumberg J, Blazhenets G, Bühler S, et al. Cerebral Glucose Metabolism Is a Valuable Predictor of Survival in Patients with Lewy Body Diseases. Ann Neurol [online serial]. 2024;96:539–550. Accessed at: https://onlinelibrary.wiley.com/doi/10.1002/ana.27005.</w:t>
      </w:r>
    </w:p>
    <w:p w14:paraId="4B104F4C"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8. </w:t>
      </w:r>
      <w:r w:rsidRPr="00052E6E">
        <w:rPr>
          <w:rFonts w:cs="Times New Roman"/>
          <w:noProof/>
          <w:szCs w:val="24"/>
        </w:rPr>
        <w:tab/>
        <w:t>Ko JH, Katako A, Aljuaid M, et al. Distinct brain metabolic patterns separately associated with cognition, motor function, and aging in Parkinson’s disease dementia. Neurobiol Aging [online serial]. Elsevier; 2017;60:81–91. Accessed at: http://dx.doi.org/10.1016/j.neurobiolaging.2017.08.020.</w:t>
      </w:r>
    </w:p>
    <w:p w14:paraId="4BBEE822"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9. </w:t>
      </w:r>
      <w:r w:rsidRPr="00052E6E">
        <w:rPr>
          <w:rFonts w:cs="Times New Roman"/>
          <w:noProof/>
          <w:szCs w:val="24"/>
        </w:rPr>
        <w:tab/>
        <w:t>Perovnik M, Tomše P, Jamšek J, Tang C, Eidelberg D, Trošt M. Metabolic brain pattern in dementia with Lewy bodies: Relationship to Alzheimer’s disease topography. NeuroImage Clin [online serial]. 2022;35:103080. Accessed at: https://linkinghub.elsevier.com/retrieve/pii/S2213158222001450.</w:t>
      </w:r>
    </w:p>
    <w:p w14:paraId="75DC2BCD"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10. </w:t>
      </w:r>
      <w:r w:rsidRPr="00052E6E">
        <w:rPr>
          <w:rFonts w:cs="Times New Roman"/>
          <w:noProof/>
          <w:szCs w:val="24"/>
        </w:rPr>
        <w:tab/>
        <w:t>Rus T, Perovnik M, Vo A, et al. Disease specific and nonspecific metabolic brain networks in behavioral variant of frontotemporal dementia. Hum Brain Mapp [online serial]. 2023;44:1079–1093. Accessed at: https://onlinelibrary.wiley.com/doi/10.1002/hbm.26140.</w:t>
      </w:r>
    </w:p>
    <w:p w14:paraId="1A89544E"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11. </w:t>
      </w:r>
      <w:r w:rsidRPr="00052E6E">
        <w:rPr>
          <w:rFonts w:cs="Times New Roman"/>
          <w:noProof/>
          <w:szCs w:val="24"/>
        </w:rPr>
        <w:tab/>
        <w:t>Nazem A, Tang CC, Spetsieris P, et al. A multivariate metabolic imaging marker for behavioral variant frontotemporal dementia. Alzheimer’s Dement Diagnosis, Assess Dis Monit [online serial]. Elsevier; 2018;10:583–594. Accessed at: https://linkinghub.elsevier.com/retrieve/pii/S2352872918300496.</w:t>
      </w:r>
    </w:p>
    <w:p w14:paraId="2173FF57"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12. </w:t>
      </w:r>
      <w:r w:rsidRPr="00052E6E">
        <w:rPr>
          <w:rFonts w:cs="Times New Roman"/>
          <w:noProof/>
          <w:szCs w:val="24"/>
        </w:rPr>
        <w:tab/>
        <w:t>Niethammer M, Tang CC, Feigin A, et al. A disease-specific metabolic brain network associated with corticobasal degeneration. Brain [online serial]. Oxford University Press; 2014;137:3036–3046. Accessed at: https://academic.oup.com/brain/article-lookup/doi/10.1093/brain/awu256.</w:t>
      </w:r>
    </w:p>
    <w:p w14:paraId="7A177F9F"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lastRenderedPageBreak/>
        <w:t xml:space="preserve">13. </w:t>
      </w:r>
      <w:r w:rsidRPr="00052E6E">
        <w:rPr>
          <w:rFonts w:cs="Times New Roman"/>
          <w:noProof/>
          <w:szCs w:val="24"/>
        </w:rPr>
        <w:tab/>
        <w:t xml:space="preserve">Mattis PJ, Niethammer M, Sako W, et al. Distinct brain networks underlie cognitive dysfunction in Parkinson and Alzheimer diseases. Neurology. 2016;87:1925–1933. </w:t>
      </w:r>
    </w:p>
    <w:p w14:paraId="728800DA"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14. </w:t>
      </w:r>
      <w:r w:rsidRPr="00052E6E">
        <w:rPr>
          <w:rFonts w:cs="Times New Roman"/>
          <w:noProof/>
          <w:szCs w:val="24"/>
        </w:rPr>
        <w:tab/>
        <w:t>Perovnik M, Tomše P, Jamšek J, Trošt M. Metabolic changes in dementia with Lewy bodies and Parkinson’s disease. Parkinsonism Relat Disord [online serial]. 2023;113. Accessed at: https://linkinghub.elsevier.com/retrieve/pii/S135380202300490X.</w:t>
      </w:r>
    </w:p>
    <w:p w14:paraId="6695A267"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15. </w:t>
      </w:r>
      <w:r w:rsidRPr="00052E6E">
        <w:rPr>
          <w:rFonts w:cs="Times New Roman"/>
          <w:noProof/>
          <w:szCs w:val="24"/>
        </w:rPr>
        <w:tab/>
        <w:t>Niethammer M, Tang CC, Jamora RDG, et al. A Network Imaging Biomarker of X‐Linked Dystonia‐Parkinsonism. Ann Neurol [online serial]. 2023;94:684–695. Accessed at: https://onlinelibrary.wiley.com/doi/10.1002/ana.26732.</w:t>
      </w:r>
    </w:p>
    <w:p w14:paraId="15844953"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16. </w:t>
      </w:r>
      <w:r w:rsidRPr="00052E6E">
        <w:rPr>
          <w:rFonts w:cs="Times New Roman"/>
          <w:noProof/>
          <w:szCs w:val="24"/>
        </w:rPr>
        <w:tab/>
        <w:t>Tang CC, Nakano Y, Vo A, et al. Longitudinal network changes and phenoconversion risk in isolated REM sleep behavior disorder. Nat Commun [online serial]. 2024;15:10797. Accessed at: https://www.nature.com/articles/s41467-024-54695-z.</w:t>
      </w:r>
    </w:p>
    <w:p w14:paraId="0EFDAAF4"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17. </w:t>
      </w:r>
      <w:r w:rsidRPr="00052E6E">
        <w:rPr>
          <w:rFonts w:cs="Times New Roman"/>
          <w:noProof/>
          <w:szCs w:val="24"/>
        </w:rPr>
        <w:tab/>
        <w:t>Spetsieris PG, Ko JH, Tang CC, et al. Metabolic resting-state brain networks in health and disease. Proc Natl Acad Sci [online serial]. 2015;112:2563–2568. Accessed at: http://www.pnas.org/lookup/doi/10.1073/pnas.1411011112.</w:t>
      </w:r>
    </w:p>
    <w:p w14:paraId="34941627"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18. </w:t>
      </w:r>
      <w:r w:rsidRPr="00052E6E">
        <w:rPr>
          <w:rFonts w:cs="Times New Roman"/>
          <w:noProof/>
          <w:szCs w:val="24"/>
        </w:rPr>
        <w:tab/>
        <w:t>Perovnik M, Tang CC, Namías M, Eidelberg D. Longitudinal changes in metabolic network activity in early Alzheimer’s disease. Alzheimer’s Dement [online serial]. 2023;19:4061–4072. Accessed at: https://alz-journals.onlinelibrary.wiley.com/doi/10.1002/alz.13137.</w:t>
      </w:r>
    </w:p>
    <w:p w14:paraId="3022A2E5" w14:textId="77777777" w:rsidR="006B5E5E" w:rsidRPr="00052E6E" w:rsidRDefault="006B5E5E" w:rsidP="006B5E5E">
      <w:pPr>
        <w:widowControl w:val="0"/>
        <w:autoSpaceDE w:val="0"/>
        <w:autoSpaceDN w:val="0"/>
        <w:adjustRightInd w:val="0"/>
        <w:spacing w:before="120"/>
        <w:ind w:left="640" w:hanging="640"/>
        <w:rPr>
          <w:rFonts w:cs="Times New Roman"/>
          <w:noProof/>
          <w:szCs w:val="24"/>
        </w:rPr>
      </w:pPr>
      <w:r w:rsidRPr="00052E6E">
        <w:rPr>
          <w:rFonts w:cs="Times New Roman"/>
          <w:noProof/>
          <w:szCs w:val="24"/>
        </w:rPr>
        <w:t xml:space="preserve">19. </w:t>
      </w:r>
      <w:r w:rsidRPr="00052E6E">
        <w:rPr>
          <w:rFonts w:cs="Times New Roman"/>
          <w:noProof/>
          <w:szCs w:val="24"/>
        </w:rPr>
        <w:tab/>
        <w:t>Caminiti SP, Sala A, Presotto L, et al. Validation of FDG-PET datasets of normal controls for the extraction of SPM-based brain metabolism maps. Eur J Nucl Med Mol Imaging [online serial]. European Journal of Nuclear Medicine and Molecular Imaging; 2021;48:2486–2499. Accessed at: https://link.springer.com/10.1007/s00259-020-05175-1.</w:t>
      </w:r>
    </w:p>
    <w:p w14:paraId="3BD00508" w14:textId="77777777" w:rsidR="006B5E5E" w:rsidRPr="00052E6E" w:rsidRDefault="006B5E5E" w:rsidP="006B5E5E">
      <w:pPr>
        <w:widowControl w:val="0"/>
        <w:autoSpaceDE w:val="0"/>
        <w:autoSpaceDN w:val="0"/>
        <w:adjustRightInd w:val="0"/>
        <w:spacing w:before="120"/>
        <w:ind w:left="640" w:hanging="640"/>
        <w:rPr>
          <w:rFonts w:cs="Times New Roman"/>
          <w:noProof/>
        </w:rPr>
      </w:pPr>
      <w:r w:rsidRPr="00052E6E">
        <w:rPr>
          <w:rFonts w:cs="Times New Roman"/>
          <w:noProof/>
          <w:szCs w:val="24"/>
        </w:rPr>
        <w:t xml:space="preserve">20. </w:t>
      </w:r>
      <w:r w:rsidRPr="00052E6E">
        <w:rPr>
          <w:rFonts w:cs="Times New Roman"/>
          <w:noProof/>
          <w:szCs w:val="24"/>
        </w:rPr>
        <w:tab/>
        <w:t xml:space="preserve">Tomše P, Jensterle L, Grmek M, et al. Abnormal metabolic brain network associated with Parkinson’s disease: replication on a new European sample. Neuroradiology. 2017;59:507–515. </w:t>
      </w:r>
    </w:p>
    <w:p w14:paraId="365DD594" w14:textId="77777777" w:rsidR="006B5E5E" w:rsidRPr="004F43D7" w:rsidRDefault="006B5E5E" w:rsidP="006B5E5E">
      <w:pPr>
        <w:spacing w:before="120"/>
        <w:rPr>
          <w:b/>
        </w:rPr>
      </w:pPr>
      <w:r>
        <w:rPr>
          <w:b/>
        </w:rPr>
        <w:fldChar w:fldCharType="end"/>
      </w:r>
    </w:p>
    <w:p w14:paraId="57086B2F" w14:textId="77777777" w:rsidR="006B5E5E" w:rsidRDefault="006B5E5E">
      <w:pPr>
        <w:keepNext/>
        <w:spacing w:after="173"/>
        <w:rPr>
          <w:b/>
        </w:rPr>
      </w:pPr>
    </w:p>
    <w:p w14:paraId="49A2B9BC" w14:textId="77777777" w:rsidR="006B5E5E" w:rsidRDefault="006B5E5E">
      <w:pPr>
        <w:spacing w:after="200" w:line="276" w:lineRule="auto"/>
        <w:rPr>
          <w:b/>
        </w:rPr>
      </w:pPr>
      <w:r>
        <w:rPr>
          <w:b/>
        </w:rPr>
        <w:br w:type="page"/>
      </w:r>
    </w:p>
    <w:p w14:paraId="69DFB633" w14:textId="7E7B00DF" w:rsidR="006B5E5E" w:rsidRPr="006B5E5E" w:rsidRDefault="006B5E5E" w:rsidP="006B5E5E">
      <w:pPr>
        <w:spacing w:after="200" w:line="276" w:lineRule="auto"/>
        <w:rPr>
          <w:b/>
        </w:rPr>
      </w:pPr>
      <w:r>
        <w:rPr>
          <w:b/>
        </w:rPr>
        <w:lastRenderedPageBreak/>
        <w:t xml:space="preserve">Supplementary Table 2: Metabolic networks </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90" w:type="dxa"/>
          <w:left w:w="100" w:type="dxa"/>
          <w:bottom w:w="90" w:type="dxa"/>
          <w:right w:w="100" w:type="dxa"/>
        </w:tblCellMar>
        <w:tblLook w:val="04A0" w:firstRow="1" w:lastRow="0" w:firstColumn="1" w:lastColumn="0" w:noHBand="0" w:noVBand="1"/>
      </w:tblPr>
      <w:tblGrid>
        <w:gridCol w:w="2300"/>
        <w:gridCol w:w="2900"/>
        <w:gridCol w:w="4160"/>
      </w:tblGrid>
      <w:tr w:rsidR="006B5E5E" w14:paraId="01EA073A" w14:textId="77777777" w:rsidTr="00290D7F">
        <w:trPr>
          <w:cantSplit/>
          <w:tblHeader/>
        </w:trPr>
        <w:tc>
          <w:tcPr>
            <w:tcW w:w="2300" w:type="dxa"/>
          </w:tcPr>
          <w:p w14:paraId="465DA176" w14:textId="77777777" w:rsidR="006B5E5E" w:rsidRDefault="006B5E5E" w:rsidP="00290D7F">
            <w:r>
              <w:rPr>
                <w:b/>
              </w:rPr>
              <w:t>Network</w:t>
            </w:r>
          </w:p>
        </w:tc>
        <w:tc>
          <w:tcPr>
            <w:tcW w:w="2900" w:type="dxa"/>
          </w:tcPr>
          <w:p w14:paraId="11080B08" w14:textId="77777777" w:rsidR="006B5E5E" w:rsidRDefault="006B5E5E" w:rsidP="00290D7F">
            <w:r>
              <w:rPr>
                <w:b/>
              </w:rPr>
              <w:t>Applied to</w:t>
            </w:r>
          </w:p>
        </w:tc>
        <w:tc>
          <w:tcPr>
            <w:tcW w:w="4160" w:type="dxa"/>
          </w:tcPr>
          <w:p w14:paraId="7C9BD93E" w14:textId="77777777" w:rsidR="006B5E5E" w:rsidRDefault="006B5E5E" w:rsidP="00290D7F">
            <w:r>
              <w:rPr>
                <w:b/>
              </w:rPr>
              <w:t>Reference</w:t>
            </w:r>
          </w:p>
        </w:tc>
      </w:tr>
      <w:tr w:rsidR="006B5E5E" w14:paraId="337B0E36" w14:textId="77777777" w:rsidTr="00290D7F">
        <w:trPr>
          <w:cantSplit/>
          <w:tblHeader/>
        </w:trPr>
        <w:tc>
          <w:tcPr>
            <w:tcW w:w="2300" w:type="dxa"/>
          </w:tcPr>
          <w:p w14:paraId="0A23FE89" w14:textId="77777777" w:rsidR="006B5E5E" w:rsidRDefault="006B5E5E" w:rsidP="00290D7F">
            <w:r>
              <w:t>PDRP</w:t>
            </w:r>
          </w:p>
        </w:tc>
        <w:tc>
          <w:tcPr>
            <w:tcW w:w="2900" w:type="dxa"/>
          </w:tcPr>
          <w:p w14:paraId="21E885AC" w14:textId="40E2F688" w:rsidR="006B5E5E" w:rsidRDefault="006B5E5E" w:rsidP="00290D7F">
            <w:r>
              <w:t xml:space="preserve">PD, PDD, </w:t>
            </w:r>
            <w:proofErr w:type="spellStart"/>
            <w:r>
              <w:t>iRBD</w:t>
            </w:r>
            <w:proofErr w:type="spellEnd"/>
          </w:p>
        </w:tc>
        <w:tc>
          <w:tcPr>
            <w:tcW w:w="4160" w:type="dxa"/>
          </w:tcPr>
          <w:p w14:paraId="705CCEEB" w14:textId="575E9260" w:rsidR="006B5E5E" w:rsidRDefault="006B5E5E" w:rsidP="00290D7F">
            <w:proofErr w:type="spellStart"/>
            <w:r>
              <w:t>Spetsieris</w:t>
            </w:r>
            <w:proofErr w:type="spellEnd"/>
            <w:r>
              <w:t xml:space="preserve"> and Eidelberg, 2011</w:t>
            </w:r>
            <w:r>
              <w:fldChar w:fldCharType="begin" w:fldLock="1"/>
            </w:r>
            <w:r>
              <w:instrText>ADDIN CSL_CITATION {"citationItems":[{"id":"ITEM-1","itemData":{"DOI":"10.1016/j.neuroimage.2010.10.025","ISBN":"1516562100","ISSN":"10538119","author":[{"dropping-particle":"","family":"Spetsieris","given":"Phoebe G.","non-dropping-particle":"","parse-names":false,"suffix":""},{"dropping-particle":"","family":"Eidelberg","given":"David","non-dropping-particle":"","parse-names":false,"suffix":""}],"container-title":"NeuroImage","id":"ITEM-1","issue":"4","issued":{"date-parts":[["2011","2"]]},"page":"2899-2914","title":"Scaled subprofile modeling of resting state imaging data in Parkinson's disease: Methodological issues","type":"article-journal","volume":"54"},"uris":["http://www.mendeley.com/documents/?uuid=bb8ae8ae-0f3a-489e-8a53-4eab40bcb9da"]}],"mendeley":{"formattedCitation":"&lt;sup&gt;1&lt;/sup&gt;","plainTextFormattedCitation":"1","previouslyFormattedCitation":"&lt;sup&gt;2&lt;/sup&gt;"},"properties":{"noteIndex":0},"schema":"https://github.com/citation-style-language/schema/raw/master/csl-citation.json"}</w:instrText>
            </w:r>
            <w:r>
              <w:fldChar w:fldCharType="separate"/>
            </w:r>
            <w:r w:rsidRPr="00505C38">
              <w:rPr>
                <w:noProof/>
                <w:vertAlign w:val="superscript"/>
              </w:rPr>
              <w:t>1</w:t>
            </w:r>
            <w:r>
              <w:fldChar w:fldCharType="end"/>
            </w:r>
          </w:p>
        </w:tc>
      </w:tr>
      <w:tr w:rsidR="006B5E5E" w14:paraId="681DD772" w14:textId="77777777" w:rsidTr="00290D7F">
        <w:trPr>
          <w:cantSplit/>
          <w:tblHeader/>
        </w:trPr>
        <w:tc>
          <w:tcPr>
            <w:tcW w:w="2300" w:type="dxa"/>
          </w:tcPr>
          <w:p w14:paraId="12DD0104" w14:textId="77777777" w:rsidR="006B5E5E" w:rsidRDefault="006B5E5E" w:rsidP="00290D7F">
            <w:r>
              <w:t>MSARP</w:t>
            </w:r>
          </w:p>
        </w:tc>
        <w:tc>
          <w:tcPr>
            <w:tcW w:w="2900" w:type="dxa"/>
          </w:tcPr>
          <w:p w14:paraId="437CB04C" w14:textId="77777777" w:rsidR="006B5E5E" w:rsidRDefault="006B5E5E" w:rsidP="00290D7F">
            <w:r>
              <w:t>MSA</w:t>
            </w:r>
          </w:p>
        </w:tc>
        <w:tc>
          <w:tcPr>
            <w:tcW w:w="4160" w:type="dxa"/>
          </w:tcPr>
          <w:p w14:paraId="21843624" w14:textId="77777777" w:rsidR="006B5E5E" w:rsidRDefault="006B5E5E" w:rsidP="00290D7F">
            <w:r>
              <w:t>Poston et al., 2012</w:t>
            </w:r>
            <w:r>
              <w:fldChar w:fldCharType="begin" w:fldLock="1"/>
            </w:r>
            <w:r>
              <w:instrText>ADDIN CSL_CITATION {"citationItems":[{"id":"ITEM-1","itemData":{"DOI":"10.1212/WNL.0b013e318250d7fd","ISSN":"0028-3878","PMID":"22491861","abstract":"OBJECTIVE: Multiple system atrophy (MSA), the most common of the atypical parkinsonian disorders, is characterized by the presence of an abnormal spatial covariance pattern in resting state metabolic brain images from patients with this disease. Nonetheless, the potential utility of this pattern as a MSA biomarker is contingent upon its specificity for this disorder and its relationship to clinical disability in individual patients.\\n\\nMETHODS: We used [(18)F]fluorodeoxyglucose PET to study 33 patients with MSA, 20 age- and severity-matched patients with idiopathic Parkinson disease (PD), and 15 healthy volunteers. For each subject, we computed the expression of the previously characterized metabolic covariance patterns for MSA and PD (termed MSARP and PDRP, respectively) on a prospective single-case basis. The resulting network values for the individual patients were correlated with clinical motor ratings and disease duration.\\n\\nRESULTS: In the MSA group, disease-related pattern (MSARP) values were elevated relative to the control and PD groups (p &lt; 0.001 for both comparisons). In this group, MSARP values correlated with clinical ratings of motor disability (r = 0.57, p = 0.0008) and with disease duration (r = -0.376, p = 0.03). By contrast, MSARP expression in the PD group did not differ from control values (p = 1.0). In this group, motor ratings correlated with PDRP (r = 0.60, p = 0.006) but not with MSARP values (p = 0.88).\\n\\nCONCLUSIONS: MSA is associated with elevated expression of a specific disease-related metabolic pattern. Moreover, differences in the expression of this pattern in patients with MSA correlate with clinical disability. The findings suggest that the MSARP may be a useful biomarker in trials of new therapies for this disorder.","author":[{"dropping-particle":"","family":"Poston","given":"K. L.","non-dropping-particle":"","parse-names":false,"suffix":""},{"dropping-particle":"","family":"Tang","given":"C. C.","non-dropping-particle":"","parse-names":false,"suffix":""},{"dropping-particle":"","family":"Eckert","given":"T.","non-dropping-particle":"","parse-names":false,"suffix":""},{"dropping-particle":"","family":"Dhawan","given":"V.","non-dropping-particle":"","parse-names":false,"suffix":""},{"dropping-particle":"","family":"Frucht","given":"S.","non-dropping-particle":"","parse-names":false,"suffix":""},{"dropping-particle":"","family":"Vonsattel","given":"J. P.","non-dropping-particle":"","parse-names":false,"suffix":""},{"dropping-particle":"","family":"Fahn","given":"S.","non-dropping-particle":"","parse-names":false,"suffix":""},{"dropping-particle":"","family":"Eidelberg","given":"D.","non-dropping-particle":"","parse-names":false,"suffix":""}],"container-title":"Neurology","id":"ITEM-1","issue":"16","issued":{"date-parts":[["2012","4","17"]]},"page":"1237-1244","title":"Network correlates of disease severity in multiple system atrophy","type":"article-journal","volume":"78"},"uris":["http://www.mendeley.com/documents/?uuid=84e23fa5-4086-4912-92a0-6a1170c14dce"]}],"mendeley":{"formattedCitation":"&lt;sup&gt;2&lt;/sup&gt;","plainTextFormattedCitation":"2","previouslyFormattedCitation":"&lt;sup&gt;9&lt;/sup&gt;"},"properties":{"noteIndex":0},"schema":"https://github.com/citation-style-language/schema/raw/master/csl-citation.json"}</w:instrText>
            </w:r>
            <w:r>
              <w:fldChar w:fldCharType="separate"/>
            </w:r>
            <w:r w:rsidRPr="00505C38">
              <w:rPr>
                <w:noProof/>
                <w:vertAlign w:val="superscript"/>
              </w:rPr>
              <w:t>2</w:t>
            </w:r>
            <w:r>
              <w:fldChar w:fldCharType="end"/>
            </w:r>
          </w:p>
        </w:tc>
      </w:tr>
      <w:tr w:rsidR="006B5E5E" w14:paraId="5B9ACD9E" w14:textId="77777777" w:rsidTr="00290D7F">
        <w:trPr>
          <w:cantSplit/>
          <w:tblHeader/>
        </w:trPr>
        <w:tc>
          <w:tcPr>
            <w:tcW w:w="2300" w:type="dxa"/>
          </w:tcPr>
          <w:p w14:paraId="5BDF1E7B" w14:textId="77777777" w:rsidR="006B5E5E" w:rsidRDefault="006B5E5E" w:rsidP="00290D7F">
            <w:r>
              <w:t>CBDRP</w:t>
            </w:r>
          </w:p>
        </w:tc>
        <w:tc>
          <w:tcPr>
            <w:tcW w:w="2900" w:type="dxa"/>
          </w:tcPr>
          <w:p w14:paraId="19A14E5F" w14:textId="39BC9EDD" w:rsidR="006B5E5E" w:rsidRDefault="006B5E5E" w:rsidP="00290D7F">
            <w:r>
              <w:t>CBD</w:t>
            </w:r>
          </w:p>
        </w:tc>
        <w:tc>
          <w:tcPr>
            <w:tcW w:w="4160" w:type="dxa"/>
          </w:tcPr>
          <w:p w14:paraId="5C484563" w14:textId="77777777" w:rsidR="006B5E5E" w:rsidRDefault="006B5E5E" w:rsidP="00290D7F">
            <w:r>
              <w:t>Niethammer et al., 2014</w:t>
            </w:r>
            <w:r>
              <w:fldChar w:fldCharType="begin" w:fldLock="1"/>
            </w:r>
            <w:r>
              <w:instrText>ADDIN CSL_CITATION {"citationItems":[{"id":"ITEM-1","itemData":{"DOI":"10.1093/brain/awu256","ISBN":"0006-8950","ISSN":"1460-2156","PMID":"25208922","abstract":"Corticobasal degeneration is an uncommon parkinsonian variant condition that is diagnosed mainly on clinical examination. To facilitate the differential diagnosis of this disorder, we used metabolic brain imaging to characterize a specific network that can be used to discriminate corticobasal degeneration from other atypical parkinsonian syndromes. Ten non-demented patients (eight females/two males; age 73.9 ± 5.7 years) underwent metabolic brain imaging with (18)F-fluorodeoxyglucose positron emission tomography for atypical parkinsonism. These individuals were diagnosed clinically with probable corticobasal degeneration. This diagnosis was confirmed in the three subjects who additionally underwent post-mortem examination. Ten age-matched healthy subjects (five females/five males; age 71.7 ± 6.7 years) served as controls for the imaging studies. Spatial covariance analysis was applied to scan data from the combined group to identify a significant corticobasal degeneration-related metabolic pattern that discriminated (P &lt; 0.001) the patients from the healthy control group. This pattern was characterized by bilateral, asymmetric metabolic reductions involving frontal and parietal cortex, thalamus, and caudate nucleus. These pattern-related changes were greater in magnitude in the cerebral hemisphere opposite the more clinically affected body side. The presence of this corticobasal degeneration-related metabolic topography was confirmed in two independent testing sets of patient and control scans, with elevated pattern expression (P &lt; 0.001) in both disease groups relative to corresponding normal values. We next determined whether prospectively computed expression values for this pattern accurately discriminated corticobasal degeneration from multiple system atrophy and progressive supranuclear palsy (the two most common atypical parkinsonian syndromes) on a single case basis. Based upon this measure, corticobasal degeneration was successfully distinguished from multiple system atrophy (P &lt; 0.001) but not progressive supranuclear palsy, presumably because of the overlap (</w:instrText>
            </w:r>
            <w:r>
              <w:rPr>
                <w:rFonts w:ascii="Cambria Math" w:hAnsi="Cambria Math" w:cs="Cambria Math"/>
              </w:rPr>
              <w:instrText>∼</w:instrText>
            </w:r>
            <w:r>
              <w:instrText xml:space="preserve"> 24%) that existed between the corticobasal degeneration- and the progressive supranuclear palsy-related metabolic topographies. Nonetheless, excellent discrimination between these disease entities was achieved by computing hemispheric asymmetry scores for the corticobasal degeneration-related pattern on a prospective single scan basis. Indeed, a logistic algorithm based on the asymmetry …","author":[{"dropping-particle":"","family":"Niethammer","given":"Martin","non-dropping-particle":"","parse-names":false,"suffix":""},{"dropping-particle":"","family":"Tang","given":"Chris C.","non-dropping-particle":"","parse-names":false,"suffix":""},{"dropping-particle":"","family":"Feigin","given":"Andrew","non-dropping-particle":"","parse-names":false,"suffix":""},{"dropping-particle":"","family":"Allen","given":"Patricia J.","non-dropping-particle":"","parse-names":false,"suffix":""},{"dropping-particle":"","family":"Heinen","given":"Lisette","non-dropping-particle":"","parse-names":false,"suffix":""},{"dropping-particle":"","family":"Hellwig","given":"Sabine","non-dropping-particle":"","parse-names":false,"suffix":""},{"dropping-particle":"","family":"Amtage","given":"Florian","non-dropping-particle":"","parse-names":false,"suffix":""},{"dropping-particle":"","family":"Hanspal","given":"Era","non-dropping-particle":"","parse-names":false,"suffix":""},{"dropping-particle":"","family":"Vonsattel","given":"Jean Paul","non-dropping-particle":"","parse-names":false,"suffix":""},{"dropping-particle":"","family":"Poston","given":"Kathleen L.","non-dropping-particle":"","parse-names":false,"suffix":""},{"dropping-particle":"","family":"Meyer","given":"Philipp T.","non-dropping-particle":"","parse-names":false,"suffix":""},{"dropping-particle":"","family":"Leenders","given":"Klaus L.","non-dropping-particle":"","parse-names":false,"suffix":""},{"dropping-particle":"","family":"Eidelberg","given":"David","non-dropping-particle":"","parse-names":false,"suffix":""}],"container-title":"Brain","id":"ITEM-1","issue":"11","issued":{"date-parts":[["2014","11"]]},"page":"3036-3046","publisher":"Oxford University Press","title":"A disease-specific metabolic brain network associated with corticobasal degeneration","type":"article-journal","volume":"137"},"uris":["http://www.mendeley.com/documents/?uuid=651f9caa-a0fc-4e4c-ac62-64b9646c963b"]}],"mendeley":{"formattedCitation":"&lt;sup&gt;3&lt;/sup&gt;","plainTextFormattedCitation":"3","previouslyFormattedCitation":"&lt;sup&gt;7&lt;/sup&gt;"},"properties":{"noteIndex":0},"schema":"https://github.com/citation-style-language/schema/raw/master/csl-citation.json"}</w:instrText>
            </w:r>
            <w:r>
              <w:fldChar w:fldCharType="separate"/>
            </w:r>
            <w:r w:rsidRPr="00505C38">
              <w:rPr>
                <w:noProof/>
                <w:vertAlign w:val="superscript"/>
              </w:rPr>
              <w:t>3</w:t>
            </w:r>
            <w:r>
              <w:fldChar w:fldCharType="end"/>
            </w:r>
          </w:p>
        </w:tc>
      </w:tr>
      <w:tr w:rsidR="006B5E5E" w14:paraId="6B6E74F9" w14:textId="77777777" w:rsidTr="00290D7F">
        <w:trPr>
          <w:cantSplit/>
          <w:tblHeader/>
        </w:trPr>
        <w:tc>
          <w:tcPr>
            <w:tcW w:w="2300" w:type="dxa"/>
          </w:tcPr>
          <w:p w14:paraId="5CCEFA64" w14:textId="77777777" w:rsidR="006B5E5E" w:rsidRDefault="006B5E5E" w:rsidP="00290D7F">
            <w:r>
              <w:t>DMN</w:t>
            </w:r>
          </w:p>
        </w:tc>
        <w:tc>
          <w:tcPr>
            <w:tcW w:w="2900" w:type="dxa"/>
          </w:tcPr>
          <w:p w14:paraId="0B68BFEC" w14:textId="77777777" w:rsidR="006B5E5E" w:rsidRDefault="006B5E5E" w:rsidP="00290D7F">
            <w:r>
              <w:t>All groups</w:t>
            </w:r>
          </w:p>
        </w:tc>
        <w:tc>
          <w:tcPr>
            <w:tcW w:w="4160" w:type="dxa"/>
          </w:tcPr>
          <w:p w14:paraId="4C97824C" w14:textId="77777777" w:rsidR="006B5E5E" w:rsidRDefault="006B5E5E" w:rsidP="00290D7F">
            <w:proofErr w:type="spellStart"/>
            <w:r>
              <w:t>Spetsieris</w:t>
            </w:r>
            <w:proofErr w:type="spellEnd"/>
            <w:r>
              <w:t xml:space="preserve"> et al., 2015</w:t>
            </w:r>
            <w:r>
              <w:fldChar w:fldCharType="begin" w:fldLock="1"/>
            </w:r>
            <w:r>
              <w:instrText>ADDIN CSL_CITATION {"citationItems":[{"id":"ITEM-1","itemData":{"DOI":"10.1073/pnas.1411011112","ISBN":"1411011112","ISSN":"0027-8424","PMID":"25675473","abstract":"The delineation of resting state networks (RSNs) in the human brain relies on the analysis of temporal fluctuations in functional MRI signal, representing a small fraction of total neuronal activity. Here, we used metabolic PET, which maps nonfluctuating signals related to total activity, to identify and validate reproducible RSN topographies in healthy and disease populations. In healthy subjects, the dominant (first component) metabolic RSN was topographically similar to the default mode network (DMN). In contrast, in Parkinson's disease (PD), this RSN was subordinated to an independent disease-related pattern. Network functionality was assessed by quantifying metabolic RSN expression in cerebral blood flow PET scans acquired at rest and during task performance. Consistent task-related deactivation of the \"DMN-like\" dominant metabolic RSN was observed in healthy subjects and early PD patients; in contrast, the subordinate RSNs were activated during task performance. Network deactivation was reduced in advanced PD; this abnormality was partially corrected by dopaminergic therapy. Time-course comparisons of DMN loss in longitudinal resting metabolic scans from PD and Alzheimer's disease subjects illustrated that significant reductions appeared later for PD, in parallel with the development of cognitive dysfunction. In contrast, in Alzheimer's disease significant reductions in network expression were already present at diagnosis, progressing over time. Metabolic imaging can directly provide useful information regarding the resting organization of the brain in health and disease.","author":[{"dropping-particle":"","family":"Spetsieris","given":"Phoebe G.","non-dropping-particle":"","parse-names":false,"suffix":""},{"dropping-particle":"","family":"Ko","given":"Ji Hyun","non-dropping-particle":"","parse-names":false,"suffix":""},{"dropping-particle":"","family":"Tang","given":"Chris C.","non-dropping-particle":"","parse-names":false,"suffix":""},{"dropping-particle":"","family":"Nazem","given":"Amir","non-dropping-particle":"","parse-names":false,"suffix":""},{"dropping-particle":"","family":"Sako","given":"Wataru","non-dropping-particle":"","parse-names":false,"suffix":""},{"dropping-particle":"","family":"Peng","given":"Shichun","non-dropping-particle":"","parse-names":false,"suffix":""},{"dropping-particle":"","family":"Ma","given":"Yilong","non-dropping-particle":"","parse-names":false,"suffix":""},{"dropping-particle":"","family":"Dhawan","given":"Vijay","non-dropping-particle":"","parse-names":false,"suffix":""},{"dropping-particle":"","family":"Eidelberg","given":"David","non-dropping-particle":"","parse-names":false,"suffix":""}],"container-title":"Proceedings of the National Academy of Sciences","id":"ITEM-1","issue":"8","issued":{"date-parts":[["2015","2","24"]]},"page":"2563-2568","title":"Metabolic resting-state brain networks in health and disease","type":"article-journal","volume":"112"},"uris":["http://www.mendeley.com/documents/?uuid=affc0705-a540-4272-8547-32e314900a65"]}],"mendeley":{"formattedCitation":"&lt;sup&gt;4&lt;/sup&gt;","plainTextFormattedCitation":"4","previouslyFormattedCitation":"&lt;sup&gt;1&lt;/sup&gt;"},"properties":{"noteIndex":0},"schema":"https://github.com/citation-style-language/schema/raw/master/csl-citation.json"}</w:instrText>
            </w:r>
            <w:r>
              <w:fldChar w:fldCharType="separate"/>
            </w:r>
            <w:r w:rsidRPr="00505C38">
              <w:rPr>
                <w:noProof/>
                <w:vertAlign w:val="superscript"/>
              </w:rPr>
              <w:t>4</w:t>
            </w:r>
            <w:r>
              <w:fldChar w:fldCharType="end"/>
            </w:r>
          </w:p>
        </w:tc>
      </w:tr>
      <w:tr w:rsidR="006B5E5E" w14:paraId="4AFDBF4C" w14:textId="77777777" w:rsidTr="00290D7F">
        <w:trPr>
          <w:cantSplit/>
        </w:trPr>
        <w:tc>
          <w:tcPr>
            <w:tcW w:w="2300" w:type="dxa"/>
          </w:tcPr>
          <w:p w14:paraId="078A6CB9" w14:textId="77777777" w:rsidR="006B5E5E" w:rsidRDefault="006B5E5E" w:rsidP="00290D7F">
            <w:r>
              <w:t>ADRP</w:t>
            </w:r>
          </w:p>
        </w:tc>
        <w:tc>
          <w:tcPr>
            <w:tcW w:w="2900" w:type="dxa"/>
          </w:tcPr>
          <w:p w14:paraId="647996D9" w14:textId="77777777" w:rsidR="006B5E5E" w:rsidRDefault="006B5E5E" w:rsidP="00290D7F">
            <w:r>
              <w:t>AD, MCI-AD</w:t>
            </w:r>
          </w:p>
        </w:tc>
        <w:tc>
          <w:tcPr>
            <w:tcW w:w="4160" w:type="dxa"/>
          </w:tcPr>
          <w:p w14:paraId="279CF207" w14:textId="77777777" w:rsidR="006B5E5E" w:rsidRDefault="006B5E5E" w:rsidP="00290D7F">
            <w:r>
              <w:t>Mattis et al., 2016</w:t>
            </w:r>
            <w:r>
              <w:fldChar w:fldCharType="begin" w:fldLock="1"/>
            </w:r>
            <w:r>
              <w:instrText>ADDIN CSL_CITATION {"citationItems":[{"id":"ITEM-1","itemData":{"DOI":"10.1212/WNL.0000000000003285","ISBN":"0000000000","ISSN":"1526632X","PMID":"27708130","abstract":"OBJECTIVE To determine whether cognitive impairment in Parkinson disease (PD) and Alzheimer disease (AD) derives from the same network pathology. METHODS We analyzed (18)F-fluorodeoxyglucose PET scans from 40 patients with AD and 40 age-matched healthy controls from the Alzheimer's Disease Neuroimaging Initiative and scanned an additional 10 patients with AD and 10 healthy controls at The Feinstein Institute for Medical Research to derive an AD-related metabolic pattern (ADRP) analogous to our previously established PD cognition-related pattern (PDCP) and PD motor-related pattern (PDRP). We computed individual subject expression values for ADRP and PDCP in 89 patients with PD and correlated summary scores for cognitive functioning with network expression. We also evaluated changes in ADRP and PDCP expression in a separate group of 15 patients with PD scanned serially over a 4-year period. RESULTS Analysis revealed a significant AD-related metabolic topography characterized by covarying metabolic reductions in the hippocampus, parahippocampal gyrus, and parietal and temporal association regions. Expression of ADRP, but not PDCP, was elevated in both AD groups and correlated with worse cognitive summary scores. Patients with PD showed slight ADRP expression, due to topographic overlap with the network underlying PD motor-related pattern degeneration, but only their PDCP expression values increased as cognitive function and executive performance declined. Longitudinal data in PD disclosed an analogous dissociation of network expression. CONCLUSIONS Cognitive dysfunction in PD is associated with a specific brain network that is largely spatially and functionally distinct from that seen in relation to AD.","author":[{"dropping-particle":"","family":"Mattis","given":"Paul J.","non-dropping-particle":"","parse-names":false,"suffix":""},{"dropping-particle":"","family":"Niethammer","given":"Martin","non-dropping-particle":"","parse-names":false,"suffix":""},{"dropping-particle":"","family":"Sako","given":"Wataru","non-dropping-particle":"","parse-names":false,"suffix":""},{"dropping-particle":"","family":"Tang","given":"Chris C.","non-dropping-particle":"","parse-names":false,"suffix":""},{"dropping-particle":"","family":"Nazem","given":"Amir","non-dropping-particle":"","parse-names":false,"suffix":""},{"dropping-particle":"","family":"Gordon","given":"Marc L.","non-dropping-particle":"","parse-names":false,"suffix":""},{"dropping-particle":"","family":"Brandt","given":"Vicky","non-dropping-particle":"","parse-names":false,"suffix":""},{"dropping-particle":"","family":"Dhawan","given":"Vijay","non-dropping-particle":"","parse-names":false,"suffix":""},{"dropping-particle":"","family":"Eidelberg","given":"David","non-dropping-particle":"","parse-names":false,"suffix":""}],"container-title":"Neurology","id":"ITEM-1","issue":"18","issued":{"date-parts":[["2016"]]},"note":"From Duplicate 2 (Distinct brain networks underlie cognitive dysfunction in Parkinson and Alzheimer diseases - Mattis, Paul J.; Niethammer, Martin; Sako, Wataru; Tang, Chris C.; Nazem, Amir; Gordon, Marc L.; Brandt, Vicky; Dhawan, Vijay; Eidelberg, David)\n\nADRP in PDCP vzorec Feinstein Institute","page":"1925-1933","title":"Distinct brain networks underlie cognitive dysfunction in Parkinson and Alzheimer diseases","type":"article-journal","volume":"87"},"uris":["http://www.mendeley.com/documents/?uuid=af33a876-8fa8-4908-b66b-6001002e3404"]}],"mendeley":{"formattedCitation":"&lt;sup&gt;5&lt;/sup&gt;","plainTextFormattedCitation":"5","previouslyFormattedCitation":"&lt;sup&gt;4&lt;/sup&gt;"},"properties":{"noteIndex":0},"schema":"https://github.com/citation-style-language/schema/raw/master/csl-citation.json"}</w:instrText>
            </w:r>
            <w:r>
              <w:fldChar w:fldCharType="separate"/>
            </w:r>
            <w:r w:rsidRPr="00505C38">
              <w:rPr>
                <w:noProof/>
                <w:vertAlign w:val="superscript"/>
              </w:rPr>
              <w:t>5</w:t>
            </w:r>
            <w:r>
              <w:fldChar w:fldCharType="end"/>
            </w:r>
          </w:p>
        </w:tc>
      </w:tr>
      <w:tr w:rsidR="006B5E5E" w14:paraId="7E630C92" w14:textId="77777777" w:rsidTr="00290D7F">
        <w:trPr>
          <w:cantSplit/>
        </w:trPr>
        <w:tc>
          <w:tcPr>
            <w:tcW w:w="2300" w:type="dxa"/>
          </w:tcPr>
          <w:p w14:paraId="03A0AEC4" w14:textId="7B9378D6" w:rsidR="006B5E5E" w:rsidRDefault="006B5E5E" w:rsidP="00290D7F">
            <w:proofErr w:type="spellStart"/>
            <w:r>
              <w:t>bvFTDRP</w:t>
            </w:r>
            <w:proofErr w:type="spellEnd"/>
          </w:p>
        </w:tc>
        <w:tc>
          <w:tcPr>
            <w:tcW w:w="2900" w:type="dxa"/>
          </w:tcPr>
          <w:p w14:paraId="465D34BF" w14:textId="77777777" w:rsidR="006B5E5E" w:rsidRDefault="006B5E5E" w:rsidP="00290D7F">
            <w:proofErr w:type="spellStart"/>
            <w:r>
              <w:t>bvFTD</w:t>
            </w:r>
            <w:proofErr w:type="spellEnd"/>
          </w:p>
        </w:tc>
        <w:tc>
          <w:tcPr>
            <w:tcW w:w="4160" w:type="dxa"/>
          </w:tcPr>
          <w:p w14:paraId="00BD6F4A" w14:textId="77777777" w:rsidR="006B5E5E" w:rsidRDefault="006B5E5E" w:rsidP="00290D7F">
            <w:r>
              <w:t>Nazem et al., 2018</w:t>
            </w:r>
            <w:r>
              <w:fldChar w:fldCharType="begin" w:fldLock="1"/>
            </w:r>
            <w:r>
              <w:instrText>ADDIN CSL_CITATION {"citationItems":[{"id":"ITEM-1","itemData":{"DOI":"10.1016/j.dadm.2018.07.009","ISSN":"23528729","abstract":"Abstract Introduction The heterogeneity of behavioral variant frontotemporal dementia (bvFTD) calls for multivariate imaging biomarkers. Methods We studied a total of 148 dementia patients from the Feinstein Institute (Center-A: 25 bvFTD and 10 Alzheimer's disease), Technical University of Munich (Center-B: 44 bvFTD and 29 FTD language variants), and Alzheimer's Disease Neuroimaging Initiative (40 Alzheimer's disease subjects). To identify the covariance pattern of bvFTD (behavioral variant frontotemporal dementia–related pattern [bFDRP]), we applied principal component analysis to combined 18F-fluorodeoxyglucose–positron emission tomography scans from bvFTD and healthy subjects. The phenotypic specificity and clinical correlates of bFDRP expression were assessed in independent testing sets. Results The bFDRP was identified in Center-A data (24.1% of subject × voxel variance; P P P P P = .035:duration; P Discussion The bFDRP can be used as a quantitative imaging marker to gauge the underlying disease process and aid in the differential diagnosis of bvFTD.","author":[{"dropping-particle":"","family":"Nazem","given":"Amir","non-dropping-particle":"","parse-names":false,"suffix":""},{"dropping-particle":"","family":"Tang","given":"Chris C.","non-dropping-particle":"","parse-names":false,"suffix":""},{"dropping-particle":"","family":"Spetsieris","given":"Phoebe","non-dropping-particle":"","parse-names":false,"suffix":""},{"dropping-particle":"","family":"Dresel","given":"Christian","non-dropping-particle":"","parse-names":false,"suffix":""},{"dropping-particle":"","family":"Gordon","given":"Marc L.","non-dropping-particle":"","parse-names":false,"suffix":""},{"dropping-particle":"","family":"Diehl-Schmid","given":"Janine","non-dropping-particle":"","parse-names":false,"suffix":""},{"dropping-particle":"","family":"Grimmer","given":"Timo","non-dropping-particle":"","parse-names":false,"suffix":""},{"dropping-particle":"","family":"Yakushev","given":"Igor","non-dropping-particle":"","parse-names":false,"suffix":""},{"dropping-particle":"","family":"Mattis","given":"Paul J.","non-dropping-particle":"","parse-names":false,"suffix":""},{"dropping-particle":"","family":"Ma","given":"Yilong","non-dropping-particle":"","parse-names":false,"suffix":""},{"dropping-particle":"","family":"Dhawan","given":"Vijay","non-dropping-particle":"","parse-names":false,"suffix":""},{"dropping-particle":"","family":"Eidelberg","given":"David","non-dropping-particle":"","parse-names":false,"suffix":""}],"container-title":"Alzheimer's &amp; Dementia: Diagnosis, Assessment &amp; Disease Monitoring","id":"ITEM-1","issue":"0","issued":{"date-parts":[["2018","8"]]},"note":"Identificiran, validiran in klinično koreliran vzorec behavioural variant FTD (bFDRP).\n\nUporabljeni so bili bolniki s klinično določeno FTD na follow-up za identifikacijo, bolniki brez follow-up za validacijo. Identificiran je bil tudi bFDRP B, na sedmih bolnikih s patološko potrjeno diagnozo (avtopsija ali genetsko testiranje) in validiran.\n\nbFDRP in bFDRP B sta si bila med seboj topografsko podobna: metabolna znižanja aktivnosti: medialni prefrontalni korteks, anteriorni cingulatni korteks, inferior frontalni girus insula. Talamus (bFDRP) in bolj očitna orbitofrontalni hipoM in asimetrija (bFDRP B).\nVidna so bila metabolna povišanja aktivnosti v medialnem in inferiornem okcipitalnem girusu (morda imajo ta povišanja za posledico pojav artističnih sposobnosti pri bvFTD zaradi zmanjšane inhibicije iz anterior temporal in frontal korteksa.\n\nbFDRP je koreliral s trajanjem bolezni (povišana izraženost pri dlje trajajoči bolezni) in CDR score. Odlično je razločeval bvFTD od HC in AD, dobro od semantic dementia in progressive nonfluent aphasia (oboje FTD language variants).","page":"583-594","publisher":"Elsevier","title":"A multivariate metabolic imaging marker for behavioral variant frontotemporal dementia","type":"article-journal","volume":"10"},"uris":["http://www.mendeley.com/documents/?uuid=1d177eb6-84bf-414f-b564-d9feb9bf67ca"]}],"mendeley":{"formattedCitation":"&lt;sup&gt;6&lt;/sup&gt;","plainTextFormattedCitation":"6","previouslyFormattedCitation":"&lt;sup&gt;6&lt;/sup&gt;"},"properties":{"noteIndex":0},"schema":"https://github.com/citation-style-language/schema/raw/master/csl-citation.json"}</w:instrText>
            </w:r>
            <w:r>
              <w:fldChar w:fldCharType="separate"/>
            </w:r>
            <w:r w:rsidRPr="00110F00">
              <w:rPr>
                <w:noProof/>
                <w:vertAlign w:val="superscript"/>
              </w:rPr>
              <w:t>6</w:t>
            </w:r>
            <w:r>
              <w:fldChar w:fldCharType="end"/>
            </w:r>
          </w:p>
        </w:tc>
      </w:tr>
      <w:tr w:rsidR="006B5E5E" w14:paraId="332E8B51" w14:textId="77777777" w:rsidTr="00290D7F">
        <w:trPr>
          <w:cantSplit/>
        </w:trPr>
        <w:tc>
          <w:tcPr>
            <w:tcW w:w="2300" w:type="dxa"/>
          </w:tcPr>
          <w:p w14:paraId="38E64111" w14:textId="77777777" w:rsidR="006B5E5E" w:rsidRDefault="006B5E5E" w:rsidP="00290D7F">
            <w:r>
              <w:t>PSPRP</w:t>
            </w:r>
          </w:p>
        </w:tc>
        <w:tc>
          <w:tcPr>
            <w:tcW w:w="2900" w:type="dxa"/>
          </w:tcPr>
          <w:p w14:paraId="745AEA23" w14:textId="77777777" w:rsidR="006B5E5E" w:rsidRDefault="006B5E5E" w:rsidP="00290D7F">
            <w:r>
              <w:t>PSP</w:t>
            </w:r>
          </w:p>
        </w:tc>
        <w:tc>
          <w:tcPr>
            <w:tcW w:w="4160" w:type="dxa"/>
          </w:tcPr>
          <w:p w14:paraId="5ED52D0F" w14:textId="77777777" w:rsidR="006B5E5E" w:rsidRDefault="006B5E5E" w:rsidP="00290D7F">
            <w:r>
              <w:t>Tomše et al., 2022</w:t>
            </w:r>
            <w:r>
              <w:fldChar w:fldCharType="begin" w:fldLock="1"/>
            </w:r>
            <w:r>
              <w:instrText>ADDIN CSL_CITATION {"citationItems":[{"id":"ITEM-1","itemData":{"DOI":"10.1016/j.ejmp.2022.04.016","ISSN":"11201797","author":[{"dropping-particle":"","family":"Tomše","given":"Petra","non-dropping-particle":"","parse-names":false,"suffix":""},{"dropping-particle":"","family":"Rebec","given":"Eva","non-dropping-particle":"","parse-names":false,"suffix":""},{"dropping-particle":"","family":"Studen","given":"Andrej","non-dropping-particle":"","parse-names":false,"suffix":""},{"dropping-particle":"","family":"Perovnik","given":"Matej","non-dropping-particle":"","parse-names":false,"suffix":""},{"dropping-particle":"","family":"Rus","given":"Tomaž","non-dropping-particle":"","parse-names":false,"suffix":""},{"dropping-particle":"","family":"Ležaić","given":"Luka","non-dropping-particle":"","parse-names":false,"suffix":""},{"dropping-particle":"","family":"Tang","given":"Chris C","non-dropping-particle":"","parse-names":false,"suffix":""},{"dropping-particle":"","family":"Eidelberg","given":"David","non-dropping-particle":"","parse-names":false,"suffix":""},{"dropping-particle":"","family":"Trošt","given":"Maja","non-dropping-particle":"","parse-names":false,"suffix":""}],"container-title":"Physica Medica","id":"ITEM-1","issued":{"date-parts":[["2022","6"]]},"page":"131-138","title":"Abnormal metabolic covariance patterns associated with multiple system atrophy and progressive supranuclear palsy","type":"article-journal","volume":"98"},"uris":["http://www.mendeley.com/documents/?uuid=9e80038c-2278-4bbd-aea0-82e34462b4ce"]}],"mendeley":{"formattedCitation":"&lt;sup&gt;7&lt;/sup&gt;","plainTextFormattedCitation":"7","previouslyFormattedCitation":"&lt;sup&gt;10&lt;/sup&gt;"},"properties":{"noteIndex":0},"schema":"https://github.com/citation-style-language/schema/raw/master/csl-citation.json"}</w:instrText>
            </w:r>
            <w:r>
              <w:fldChar w:fldCharType="separate"/>
            </w:r>
            <w:r w:rsidRPr="00505C38">
              <w:rPr>
                <w:noProof/>
                <w:vertAlign w:val="superscript"/>
              </w:rPr>
              <w:t>7</w:t>
            </w:r>
            <w:r>
              <w:fldChar w:fldCharType="end"/>
            </w:r>
          </w:p>
        </w:tc>
      </w:tr>
      <w:tr w:rsidR="006B5E5E" w14:paraId="1D54605C" w14:textId="77777777" w:rsidTr="00290D7F">
        <w:trPr>
          <w:cantSplit/>
        </w:trPr>
        <w:tc>
          <w:tcPr>
            <w:tcW w:w="2300" w:type="dxa"/>
          </w:tcPr>
          <w:p w14:paraId="1BA3675D" w14:textId="77777777" w:rsidR="006B5E5E" w:rsidRDefault="006B5E5E" w:rsidP="00290D7F">
            <w:r>
              <w:t>DLBRP</w:t>
            </w:r>
          </w:p>
        </w:tc>
        <w:tc>
          <w:tcPr>
            <w:tcW w:w="2900" w:type="dxa"/>
          </w:tcPr>
          <w:p w14:paraId="66C11274" w14:textId="77777777" w:rsidR="006B5E5E" w:rsidRDefault="006B5E5E" w:rsidP="00290D7F">
            <w:r>
              <w:t>DLB, MCI-LB</w:t>
            </w:r>
          </w:p>
        </w:tc>
        <w:tc>
          <w:tcPr>
            <w:tcW w:w="4160" w:type="dxa"/>
          </w:tcPr>
          <w:p w14:paraId="17EDEAC6" w14:textId="77777777" w:rsidR="006B5E5E" w:rsidRDefault="006B5E5E" w:rsidP="00290D7F">
            <w:proofErr w:type="spellStart"/>
            <w:r>
              <w:t>Perovnik</w:t>
            </w:r>
            <w:proofErr w:type="spellEnd"/>
            <w:r>
              <w:t xml:space="preserve"> et al., 2022</w:t>
            </w:r>
            <w:r>
              <w:fldChar w:fldCharType="begin" w:fldLock="1"/>
            </w:r>
            <w:r>
              <w:instrText>ADDIN CSL_CITATION {"citationItems":[{"id":"ITEM-1","itemData":{"DOI":"10.1016/j.nicl.2022.103080","ISSN":"22131582","author":[{"dropping-particle":"","family":"Perovnik","given":"Matej","non-dropping-particle":"","parse-names":false,"suffix":""},{"dropping-particle":"","family":"Tomše","given":"Petra","non-dropping-particle":"","parse-names":false,"suffix":""},{"dropping-particle":"","family":"Jamšek","given":"Jan","non-dropping-particle":"","parse-names":false,"suffix":""},{"dropping-particle":"","family":"Tang","given":"Chris","non-dropping-particle":"","parse-names":false,"suffix":""},{"dropping-particle":"","family":"Eidelberg","given":"David","non-dropping-particle":"","parse-names":false,"suffix":""},{"dropping-particle":"","family":"Trošt","given":"Maja","non-dropping-particle":"","parse-names":false,"suffix":""}],"container-title":"NeuroImage: Clinical","id":"ITEM-1","issued":{"date-parts":[["2022"]]},"page":"103080","title":"Metabolic brain pattern in dementia with Lewy bodies: Relationship to Alzheimer’s disease topography","type":"article-journal","volume":"35"},"uris":["http://www.mendeley.com/documents/?uuid=6ffee529-fa13-4df4-b082-40b96345f69e"]}],"mendeley":{"formattedCitation":"&lt;sup&gt;8&lt;/sup&gt;","plainTextFormattedCitation":"8","previouslyFormattedCitation":"&lt;sup&gt;5&lt;/sup&gt;"},"properties":{"noteIndex":0},"schema":"https://github.com/citation-style-language/schema/raw/master/csl-citation.json"}</w:instrText>
            </w:r>
            <w:r>
              <w:fldChar w:fldCharType="separate"/>
            </w:r>
            <w:r w:rsidRPr="00505C38">
              <w:rPr>
                <w:noProof/>
                <w:vertAlign w:val="superscript"/>
              </w:rPr>
              <w:t>8</w:t>
            </w:r>
            <w:r>
              <w:fldChar w:fldCharType="end"/>
            </w:r>
          </w:p>
        </w:tc>
      </w:tr>
      <w:tr w:rsidR="006B5E5E" w14:paraId="499CE570" w14:textId="77777777" w:rsidTr="00290D7F">
        <w:trPr>
          <w:cantSplit/>
        </w:trPr>
        <w:tc>
          <w:tcPr>
            <w:tcW w:w="2300" w:type="dxa"/>
          </w:tcPr>
          <w:p w14:paraId="49016643" w14:textId="77777777" w:rsidR="006B5E5E" w:rsidRDefault="006B5E5E" w:rsidP="00290D7F">
            <w:r>
              <w:t>XDPRP</w:t>
            </w:r>
          </w:p>
        </w:tc>
        <w:tc>
          <w:tcPr>
            <w:tcW w:w="2900" w:type="dxa"/>
          </w:tcPr>
          <w:p w14:paraId="55BD050F" w14:textId="77777777" w:rsidR="006B5E5E" w:rsidRDefault="006B5E5E" w:rsidP="00290D7F">
            <w:r>
              <w:t>XDP</w:t>
            </w:r>
          </w:p>
        </w:tc>
        <w:tc>
          <w:tcPr>
            <w:tcW w:w="4160" w:type="dxa"/>
          </w:tcPr>
          <w:p w14:paraId="4F77FFCB" w14:textId="77777777" w:rsidR="006B5E5E" w:rsidRDefault="006B5E5E" w:rsidP="00290D7F">
            <w:r>
              <w:t>Niethammer et al., 2023</w:t>
            </w:r>
            <w:r>
              <w:fldChar w:fldCharType="begin" w:fldLock="1"/>
            </w:r>
            <w:r>
              <w:instrText>ADDIN CSL_CITATION {"citationItems":[{"id":"ITEM-1","itemData":{"DOI":"10.1002/ana.26732","ISSN":"0364-5134","author":[{"dropping-particle":"","family":"Niethammer","given":"Martin","non-dropping-particle":"","parse-names":false,"suffix":""},{"dropping-particle":"","family":"Tang","given":"Chris C.","non-dropping-particle":"","parse-names":false,"suffix":""},{"dropping-particle":"","family":"Jamora","given":"Roland Dominic G.","non-dropping-particle":"","parse-names":false,"suffix":""},{"dropping-particle":"","family":"Vo","given":"An","non-dropping-particle":"","parse-names":false,"suffix":""},{"dropping-particle":"","family":"Nguyen","given":"Nha","non-dropping-particle":"","parse-names":false,"suffix":""},{"dropping-particle":"","family":"Ma","given":"Yilong","non-dropping-particle":"","parse-names":false,"suffix":""},{"dropping-particle":"","family":"Peng","given":"Shichun","non-dropping-particle":"","parse-names":false,"suffix":""},{"dropping-particle":"","family":"Waugh","given":"Jeff L.","non-dropping-particle":"","parse-names":false,"suffix":""},{"dropping-particle":"","family":"Westenberger","given":"Ana","non-dropping-particle":"","parse-names":false,"suffix":""},{"dropping-particle":"","family":"Eidelberg","given":"David","non-dropping-particle</w:instrText>
            </w:r>
            <w:r>
              <w:rPr>
                <w:rFonts w:hint="eastAsia"/>
              </w:rPr>
              <w:instrText>":"","parse-names":false,"suffix":""}],"container-title":"Annals of Neurology","id":"ITEM-1","issue":"4","issued":{"date-parts":[["2023","10","11"]]},"page":"684-695","title":"A Network Imaging Biomarker of X</w:instrText>
            </w:r>
            <w:r>
              <w:rPr>
                <w:rFonts w:hint="eastAsia"/>
              </w:rPr>
              <w:instrText>‐</w:instrText>
            </w:r>
            <w:r>
              <w:rPr>
                <w:rFonts w:hint="eastAsia"/>
              </w:rPr>
              <w:instrText>Linked Dystonia</w:instrText>
            </w:r>
            <w:r>
              <w:rPr>
                <w:rFonts w:hint="eastAsia"/>
              </w:rPr>
              <w:instrText>‐</w:instrText>
            </w:r>
            <w:r>
              <w:rPr>
                <w:rFonts w:hint="eastAsia"/>
              </w:rPr>
              <w:instrText>Parkinsonism","type":"article-</w:instrText>
            </w:r>
            <w:r>
              <w:instrText>journal","volume":"94"},"uris":["http://www.mendeley.com/documents/?uuid=604cc02d-c66e-414a-8484-7f5b4e8e699d"]}],"mendeley":{"formattedCitation":"&lt;sup&gt;9&lt;/sup&gt;","plainTextFormattedCitation":"9","previouslyFormattedCitation":"&lt;sup&gt;8&lt;/sup&gt;"},"properties":{"noteIndex":0},"schema":"https://github.com/citation-style-language/schema/raw/master/csl-citation.json"}</w:instrText>
            </w:r>
            <w:r>
              <w:fldChar w:fldCharType="separate"/>
            </w:r>
            <w:r w:rsidRPr="00505C38">
              <w:rPr>
                <w:noProof/>
                <w:vertAlign w:val="superscript"/>
              </w:rPr>
              <w:t>9</w:t>
            </w:r>
            <w:r>
              <w:fldChar w:fldCharType="end"/>
            </w:r>
          </w:p>
        </w:tc>
      </w:tr>
    </w:tbl>
    <w:p w14:paraId="231AD999" w14:textId="69007270" w:rsidR="006B5E5E" w:rsidRDefault="006B5E5E" w:rsidP="006B5E5E">
      <w:pPr>
        <w:spacing w:before="160"/>
      </w:pPr>
      <w:r>
        <w:t xml:space="preserve">DMN </w:t>
      </w:r>
      <w:r>
        <w:rPr>
          <w:rFonts w:cs="Times New Roman"/>
          <w:szCs w:val="24"/>
        </w:rPr>
        <w:t xml:space="preserve">– </w:t>
      </w:r>
      <w:r>
        <w:t xml:space="preserve">default mode network; PDRP </w:t>
      </w:r>
      <w:r>
        <w:rPr>
          <w:rFonts w:cs="Times New Roman"/>
          <w:szCs w:val="24"/>
        </w:rPr>
        <w:t>–</w:t>
      </w:r>
      <w:r>
        <w:t xml:space="preserve"> Parkinson’s disease-related pattern; ADRP </w:t>
      </w:r>
      <w:r>
        <w:rPr>
          <w:rFonts w:cs="Times New Roman"/>
          <w:szCs w:val="24"/>
        </w:rPr>
        <w:t>–</w:t>
      </w:r>
      <w:r>
        <w:t xml:space="preserve"> Alzheimer’s disease-related pattern; DLBRP </w:t>
      </w:r>
      <w:r>
        <w:rPr>
          <w:rFonts w:cs="Times New Roman"/>
          <w:szCs w:val="24"/>
        </w:rPr>
        <w:t>–</w:t>
      </w:r>
      <w:r>
        <w:t xml:space="preserve"> dementia with Lewy bodies-related pattern; </w:t>
      </w:r>
      <w:proofErr w:type="spellStart"/>
      <w:r>
        <w:t>bvFTDRP</w:t>
      </w:r>
      <w:proofErr w:type="spellEnd"/>
      <w:r>
        <w:t xml:space="preserve"> </w:t>
      </w:r>
      <w:r>
        <w:rPr>
          <w:rFonts w:cs="Times New Roman"/>
          <w:szCs w:val="24"/>
        </w:rPr>
        <w:t>–</w:t>
      </w:r>
      <w:r>
        <w:t xml:space="preserve"> behavioral variant frontotemporal dementia-related pattern; CBDRP </w:t>
      </w:r>
      <w:r>
        <w:rPr>
          <w:rFonts w:cs="Times New Roman"/>
          <w:szCs w:val="24"/>
        </w:rPr>
        <w:t>–</w:t>
      </w:r>
      <w:r>
        <w:t xml:space="preserve"> corticobasal degeneration-related pattern; XDPRP </w:t>
      </w:r>
      <w:r>
        <w:rPr>
          <w:rFonts w:cs="Times New Roman"/>
          <w:szCs w:val="24"/>
        </w:rPr>
        <w:t>–</w:t>
      </w:r>
      <w:r>
        <w:t xml:space="preserve"> X-linked dystonia-parkinsonism-related pattern; MSARP </w:t>
      </w:r>
      <w:r>
        <w:rPr>
          <w:rFonts w:cs="Times New Roman"/>
          <w:szCs w:val="24"/>
        </w:rPr>
        <w:t>–</w:t>
      </w:r>
      <w:r>
        <w:t xml:space="preserve"> multiple system atrophy-related pattern; PSPRP </w:t>
      </w:r>
      <w:r>
        <w:rPr>
          <w:rFonts w:cs="Times New Roman"/>
          <w:szCs w:val="24"/>
        </w:rPr>
        <w:t>–</w:t>
      </w:r>
      <w:r>
        <w:t xml:space="preserve"> progressive supranuclear palsy-related pattern; PD </w:t>
      </w:r>
      <w:r>
        <w:rPr>
          <w:rFonts w:cs="Times New Roman"/>
          <w:szCs w:val="24"/>
        </w:rPr>
        <w:t>–</w:t>
      </w:r>
      <w:r>
        <w:t xml:space="preserve"> Parkinson’s disease; PDD – Parkinson’s disease dementia; </w:t>
      </w:r>
      <w:proofErr w:type="spellStart"/>
      <w:r>
        <w:t>iRBD</w:t>
      </w:r>
      <w:proofErr w:type="spellEnd"/>
      <w:r>
        <w:t xml:space="preserve"> </w:t>
      </w:r>
      <w:r>
        <w:rPr>
          <w:rFonts w:cs="Times New Roman"/>
          <w:szCs w:val="24"/>
        </w:rPr>
        <w:t>–</w:t>
      </w:r>
      <w:r>
        <w:t xml:space="preserve"> idiopathic REM sleep behavior disorder; REM </w:t>
      </w:r>
      <w:r>
        <w:rPr>
          <w:rFonts w:cs="Times New Roman"/>
          <w:szCs w:val="24"/>
        </w:rPr>
        <w:t>–</w:t>
      </w:r>
      <w:r>
        <w:t xml:space="preserve"> rapid eye movement; AD </w:t>
      </w:r>
      <w:r>
        <w:rPr>
          <w:rFonts w:cs="Times New Roman"/>
          <w:szCs w:val="24"/>
        </w:rPr>
        <w:t>–</w:t>
      </w:r>
      <w:r>
        <w:t xml:space="preserve"> dementia due to Alzheimer’s disease; MCI-AD </w:t>
      </w:r>
      <w:r>
        <w:rPr>
          <w:rFonts w:cs="Times New Roman"/>
          <w:szCs w:val="24"/>
        </w:rPr>
        <w:t>–</w:t>
      </w:r>
      <w:r>
        <w:t xml:space="preserve"> mild cognitive impairment due to Alzheimer’s disease; DLB </w:t>
      </w:r>
      <w:r>
        <w:rPr>
          <w:rFonts w:cs="Times New Roman"/>
          <w:szCs w:val="24"/>
        </w:rPr>
        <w:t>–</w:t>
      </w:r>
      <w:r>
        <w:t xml:space="preserve"> dementia with Lewy bodies; MCI-LB </w:t>
      </w:r>
      <w:r>
        <w:rPr>
          <w:rFonts w:cs="Times New Roman"/>
          <w:szCs w:val="24"/>
        </w:rPr>
        <w:t>–</w:t>
      </w:r>
      <w:r>
        <w:t xml:space="preserve"> mild cognitive impairment with Lewy bodies; </w:t>
      </w:r>
      <w:proofErr w:type="spellStart"/>
      <w:r>
        <w:t>bvFTD</w:t>
      </w:r>
      <w:proofErr w:type="spellEnd"/>
      <w:r>
        <w:t xml:space="preserve"> </w:t>
      </w:r>
      <w:r>
        <w:rPr>
          <w:rFonts w:cs="Times New Roman"/>
          <w:szCs w:val="24"/>
        </w:rPr>
        <w:t>–</w:t>
      </w:r>
      <w:r>
        <w:t xml:space="preserve"> behavioral variant frontotemporal dementia; CBD </w:t>
      </w:r>
      <w:r>
        <w:rPr>
          <w:rFonts w:cs="Times New Roman"/>
          <w:szCs w:val="24"/>
        </w:rPr>
        <w:t>–</w:t>
      </w:r>
      <w:r>
        <w:t xml:space="preserve"> corticobasal degeneration; XDP </w:t>
      </w:r>
      <w:r>
        <w:rPr>
          <w:rFonts w:cs="Times New Roman"/>
          <w:szCs w:val="24"/>
        </w:rPr>
        <w:t>–</w:t>
      </w:r>
      <w:r>
        <w:t xml:space="preserve"> X-linked dystonia-parkinsonism; MSA </w:t>
      </w:r>
      <w:r>
        <w:rPr>
          <w:rFonts w:cs="Times New Roman"/>
          <w:szCs w:val="24"/>
        </w:rPr>
        <w:t>–</w:t>
      </w:r>
      <w:r>
        <w:t xml:space="preserve"> multiple system atrophy; PSP </w:t>
      </w:r>
      <w:r>
        <w:rPr>
          <w:rFonts w:cs="Times New Roman"/>
          <w:szCs w:val="24"/>
        </w:rPr>
        <w:t>–</w:t>
      </w:r>
      <w:r>
        <w:t xml:space="preserve"> progressive supranuclear palsy.</w:t>
      </w:r>
    </w:p>
    <w:p w14:paraId="581A893D" w14:textId="77777777" w:rsidR="006B5E5E" w:rsidRDefault="006B5E5E" w:rsidP="006B5E5E">
      <w:pPr>
        <w:spacing w:before="160"/>
      </w:pPr>
    </w:p>
    <w:p w14:paraId="0D0FCE04" w14:textId="6CA4A025" w:rsidR="006B5E5E" w:rsidRPr="00F16A07" w:rsidRDefault="006B5E5E" w:rsidP="006B5E5E">
      <w:pPr>
        <w:spacing w:before="160"/>
        <w:rPr>
          <w:b/>
          <w:bCs/>
        </w:rPr>
      </w:pPr>
      <w:r w:rsidRPr="00F16A07">
        <w:rPr>
          <w:b/>
          <w:bCs/>
        </w:rPr>
        <w:t>References</w:t>
      </w:r>
    </w:p>
    <w:p w14:paraId="325F35A9" w14:textId="77777777" w:rsidR="006B5E5E" w:rsidRPr="00505C38" w:rsidRDefault="006B5E5E" w:rsidP="006B5E5E">
      <w:pPr>
        <w:widowControl w:val="0"/>
        <w:autoSpaceDE w:val="0"/>
        <w:autoSpaceDN w:val="0"/>
        <w:adjustRightInd w:val="0"/>
        <w:spacing w:before="160"/>
        <w:ind w:left="640" w:hanging="640"/>
        <w:rPr>
          <w:rFonts w:cs="Times New Roman"/>
          <w:noProof/>
          <w:szCs w:val="24"/>
        </w:rPr>
      </w:pPr>
      <w:r>
        <w:fldChar w:fldCharType="begin" w:fldLock="1"/>
      </w:r>
      <w:r>
        <w:instrText xml:space="preserve">ADDIN Mendeley Bibliography CSL_BIBLIOGRAPHY </w:instrText>
      </w:r>
      <w:r>
        <w:fldChar w:fldCharType="separate"/>
      </w:r>
      <w:r w:rsidRPr="00505C38">
        <w:rPr>
          <w:rFonts w:cs="Times New Roman"/>
          <w:noProof/>
          <w:szCs w:val="24"/>
        </w:rPr>
        <w:t xml:space="preserve">1. </w:t>
      </w:r>
      <w:r w:rsidRPr="00505C38">
        <w:rPr>
          <w:rFonts w:cs="Times New Roman"/>
          <w:noProof/>
          <w:szCs w:val="24"/>
        </w:rPr>
        <w:tab/>
        <w:t>Spetsieris PG, Eidelberg D. Scaled subprofile modeling of resting state imaging data in Parkinson’s disease: Methodological issues. Neuroimage [online serial]. 2011;54:2899–2914. Accessed at: https://linkinghub.elsevier.com/retrieve/pii/S1053811910013170.</w:t>
      </w:r>
    </w:p>
    <w:p w14:paraId="099A75CE" w14:textId="77777777" w:rsidR="006B5E5E" w:rsidRPr="00505C38" w:rsidRDefault="006B5E5E" w:rsidP="006B5E5E">
      <w:pPr>
        <w:widowControl w:val="0"/>
        <w:autoSpaceDE w:val="0"/>
        <w:autoSpaceDN w:val="0"/>
        <w:adjustRightInd w:val="0"/>
        <w:spacing w:before="160"/>
        <w:ind w:left="640" w:hanging="640"/>
        <w:rPr>
          <w:rFonts w:cs="Times New Roman"/>
          <w:noProof/>
          <w:szCs w:val="24"/>
        </w:rPr>
      </w:pPr>
      <w:r w:rsidRPr="00505C38">
        <w:rPr>
          <w:rFonts w:cs="Times New Roman"/>
          <w:noProof/>
          <w:szCs w:val="24"/>
        </w:rPr>
        <w:t xml:space="preserve">2. </w:t>
      </w:r>
      <w:r w:rsidRPr="00505C38">
        <w:rPr>
          <w:rFonts w:cs="Times New Roman"/>
          <w:noProof/>
          <w:szCs w:val="24"/>
        </w:rPr>
        <w:tab/>
        <w:t>Poston KL, Tang CC, Eckert T, et al. Network correlates of disease severity in multiple system atrophy. Neurology [online serial]. 2012;78:1237–1244. Accessed at: http://www.neurology.org/cgi/doi/10.1212/WNL.0b013e318250d7fd.</w:t>
      </w:r>
    </w:p>
    <w:p w14:paraId="05A61869" w14:textId="77777777" w:rsidR="006B5E5E" w:rsidRPr="00505C38" w:rsidRDefault="006B5E5E" w:rsidP="006B5E5E">
      <w:pPr>
        <w:widowControl w:val="0"/>
        <w:autoSpaceDE w:val="0"/>
        <w:autoSpaceDN w:val="0"/>
        <w:adjustRightInd w:val="0"/>
        <w:spacing w:before="160"/>
        <w:ind w:left="640" w:hanging="640"/>
        <w:rPr>
          <w:rFonts w:cs="Times New Roman"/>
          <w:noProof/>
          <w:szCs w:val="24"/>
        </w:rPr>
      </w:pPr>
      <w:r w:rsidRPr="00505C38">
        <w:rPr>
          <w:rFonts w:cs="Times New Roman"/>
          <w:noProof/>
          <w:szCs w:val="24"/>
        </w:rPr>
        <w:t xml:space="preserve">3. </w:t>
      </w:r>
      <w:r w:rsidRPr="00505C38">
        <w:rPr>
          <w:rFonts w:cs="Times New Roman"/>
          <w:noProof/>
          <w:szCs w:val="24"/>
        </w:rPr>
        <w:tab/>
        <w:t>Niethammer M, Tang CC, Feigin A, et al. A disease-specific metabolic brain network associated with corticobasal degeneration. Brain [online serial]. Oxford University Press; 2014;137:3036–3046. Accessed at: https://academic.oup.com/brain/article-lookup/doi/10.1093/brain/awu256.</w:t>
      </w:r>
    </w:p>
    <w:p w14:paraId="50032CF1" w14:textId="77777777" w:rsidR="006B5E5E" w:rsidRPr="00505C38" w:rsidRDefault="006B5E5E" w:rsidP="006B5E5E">
      <w:pPr>
        <w:widowControl w:val="0"/>
        <w:autoSpaceDE w:val="0"/>
        <w:autoSpaceDN w:val="0"/>
        <w:adjustRightInd w:val="0"/>
        <w:spacing w:before="160"/>
        <w:ind w:left="640" w:hanging="640"/>
        <w:rPr>
          <w:rFonts w:cs="Times New Roman"/>
          <w:noProof/>
          <w:szCs w:val="24"/>
        </w:rPr>
      </w:pPr>
      <w:r w:rsidRPr="00505C38">
        <w:rPr>
          <w:rFonts w:cs="Times New Roman"/>
          <w:noProof/>
          <w:szCs w:val="24"/>
        </w:rPr>
        <w:t xml:space="preserve">4. </w:t>
      </w:r>
      <w:r w:rsidRPr="00505C38">
        <w:rPr>
          <w:rFonts w:cs="Times New Roman"/>
          <w:noProof/>
          <w:szCs w:val="24"/>
        </w:rPr>
        <w:tab/>
        <w:t xml:space="preserve">Spetsieris PG, Ko JH, Tang CC, et al. Metabolic resting-state brain networks in health and </w:t>
      </w:r>
      <w:r w:rsidRPr="00505C38">
        <w:rPr>
          <w:rFonts w:cs="Times New Roman"/>
          <w:noProof/>
          <w:szCs w:val="24"/>
        </w:rPr>
        <w:lastRenderedPageBreak/>
        <w:t>disease. Proc Natl Acad Sci [online serial]. 2015;112:2563–2568. Accessed at: http://www.pnas.org/lookup/doi/10.1073/pnas.1411011112.</w:t>
      </w:r>
    </w:p>
    <w:p w14:paraId="24DFE741" w14:textId="77777777" w:rsidR="006B5E5E" w:rsidRPr="00505C38" w:rsidRDefault="006B5E5E" w:rsidP="006B5E5E">
      <w:pPr>
        <w:widowControl w:val="0"/>
        <w:autoSpaceDE w:val="0"/>
        <w:autoSpaceDN w:val="0"/>
        <w:adjustRightInd w:val="0"/>
        <w:spacing w:before="160"/>
        <w:ind w:left="640" w:hanging="640"/>
        <w:rPr>
          <w:rFonts w:cs="Times New Roman"/>
          <w:noProof/>
          <w:szCs w:val="24"/>
        </w:rPr>
      </w:pPr>
      <w:r w:rsidRPr="00505C38">
        <w:rPr>
          <w:rFonts w:cs="Times New Roman"/>
          <w:noProof/>
          <w:szCs w:val="24"/>
        </w:rPr>
        <w:t xml:space="preserve">5. </w:t>
      </w:r>
      <w:r w:rsidRPr="00505C38">
        <w:rPr>
          <w:rFonts w:cs="Times New Roman"/>
          <w:noProof/>
          <w:szCs w:val="24"/>
        </w:rPr>
        <w:tab/>
        <w:t xml:space="preserve">Mattis PJ, Niethammer M, Sako W, et al. Distinct brain networks underlie cognitive dysfunction in Parkinson and Alzheimer diseases. Neurology. 2016;87:1925–1933. </w:t>
      </w:r>
    </w:p>
    <w:p w14:paraId="3CB769F4" w14:textId="77777777" w:rsidR="006B5E5E" w:rsidRPr="00505C38" w:rsidRDefault="006B5E5E" w:rsidP="006B5E5E">
      <w:pPr>
        <w:widowControl w:val="0"/>
        <w:autoSpaceDE w:val="0"/>
        <w:autoSpaceDN w:val="0"/>
        <w:adjustRightInd w:val="0"/>
        <w:spacing w:before="160"/>
        <w:ind w:left="640" w:hanging="640"/>
        <w:rPr>
          <w:rFonts w:cs="Times New Roman"/>
          <w:noProof/>
          <w:szCs w:val="24"/>
        </w:rPr>
      </w:pPr>
      <w:r w:rsidRPr="00505C38">
        <w:rPr>
          <w:rFonts w:cs="Times New Roman"/>
          <w:noProof/>
          <w:szCs w:val="24"/>
        </w:rPr>
        <w:t xml:space="preserve">6. </w:t>
      </w:r>
      <w:r w:rsidRPr="00505C38">
        <w:rPr>
          <w:rFonts w:cs="Times New Roman"/>
          <w:noProof/>
          <w:szCs w:val="24"/>
        </w:rPr>
        <w:tab/>
        <w:t>Nazem A, Tang CC, Spetsieris P, et al. A multivariate metabolic imaging marker for behavioral variant frontotemporal dementia. Alzheimer’s Dement Diagnosis, Assess Dis Monit [online serial]. Elsevier; 2018;10:583–594. Accessed at: https://linkinghub.elsevier.com/retrieve/pii/S2352872918300496.</w:t>
      </w:r>
    </w:p>
    <w:p w14:paraId="6368781A" w14:textId="77777777" w:rsidR="006B5E5E" w:rsidRPr="00505C38" w:rsidRDefault="006B5E5E" w:rsidP="006B5E5E">
      <w:pPr>
        <w:widowControl w:val="0"/>
        <w:autoSpaceDE w:val="0"/>
        <w:autoSpaceDN w:val="0"/>
        <w:adjustRightInd w:val="0"/>
        <w:spacing w:before="160"/>
        <w:ind w:left="640" w:hanging="640"/>
        <w:rPr>
          <w:rFonts w:cs="Times New Roman"/>
          <w:noProof/>
          <w:szCs w:val="24"/>
        </w:rPr>
      </w:pPr>
      <w:r w:rsidRPr="00505C38">
        <w:rPr>
          <w:rFonts w:cs="Times New Roman"/>
          <w:noProof/>
          <w:szCs w:val="24"/>
        </w:rPr>
        <w:t xml:space="preserve">7. </w:t>
      </w:r>
      <w:r w:rsidRPr="00505C38">
        <w:rPr>
          <w:rFonts w:cs="Times New Roman"/>
          <w:noProof/>
          <w:szCs w:val="24"/>
        </w:rPr>
        <w:tab/>
        <w:t>Tomše P, Rebec E, Studen A, et al. Abnormal metabolic covariance patterns associated with multiple system atrophy and progressive supranuclear palsy. Phys Medica [online serial]. 2022;98:131–138. Accessed at: https://linkinghub.elsevier.com/retrieve/pii/S112017972201972X.</w:t>
      </w:r>
    </w:p>
    <w:p w14:paraId="39D45BB5" w14:textId="77777777" w:rsidR="006B5E5E" w:rsidRPr="00505C38" w:rsidRDefault="006B5E5E" w:rsidP="006B5E5E">
      <w:pPr>
        <w:widowControl w:val="0"/>
        <w:autoSpaceDE w:val="0"/>
        <w:autoSpaceDN w:val="0"/>
        <w:adjustRightInd w:val="0"/>
        <w:spacing w:before="160"/>
        <w:ind w:left="640" w:hanging="640"/>
        <w:rPr>
          <w:rFonts w:cs="Times New Roman"/>
          <w:noProof/>
          <w:szCs w:val="24"/>
        </w:rPr>
      </w:pPr>
      <w:r w:rsidRPr="00505C38">
        <w:rPr>
          <w:rFonts w:cs="Times New Roman"/>
          <w:noProof/>
          <w:szCs w:val="24"/>
        </w:rPr>
        <w:t xml:space="preserve">8. </w:t>
      </w:r>
      <w:r w:rsidRPr="00505C38">
        <w:rPr>
          <w:rFonts w:cs="Times New Roman"/>
          <w:noProof/>
          <w:szCs w:val="24"/>
        </w:rPr>
        <w:tab/>
        <w:t>Perovnik M, Tomše P, Jamšek J, Tang C, Eidelberg D, Trošt M. Metabolic brain pattern in dementia with Lewy bodies: Relationship to Alzheimer’s disease topography. NeuroImage Clin [online serial]. 2022;35:103080. Accessed at: https://linkinghub.elsevier.com/retrieve/pii/S2213158222001450.</w:t>
      </w:r>
    </w:p>
    <w:p w14:paraId="22CEF590" w14:textId="77777777" w:rsidR="006B5E5E" w:rsidRPr="00505C38" w:rsidRDefault="006B5E5E" w:rsidP="006B5E5E">
      <w:pPr>
        <w:widowControl w:val="0"/>
        <w:autoSpaceDE w:val="0"/>
        <w:autoSpaceDN w:val="0"/>
        <w:adjustRightInd w:val="0"/>
        <w:spacing w:before="160"/>
        <w:ind w:left="640" w:hanging="640"/>
        <w:rPr>
          <w:rFonts w:cs="Times New Roman"/>
          <w:noProof/>
        </w:rPr>
      </w:pPr>
      <w:r w:rsidRPr="00505C38">
        <w:rPr>
          <w:rFonts w:cs="Times New Roman"/>
          <w:noProof/>
          <w:szCs w:val="24"/>
        </w:rPr>
        <w:t xml:space="preserve">9. </w:t>
      </w:r>
      <w:r w:rsidRPr="00505C38">
        <w:rPr>
          <w:rFonts w:cs="Times New Roman"/>
          <w:noProof/>
          <w:szCs w:val="24"/>
        </w:rPr>
        <w:tab/>
        <w:t>Niethammer M, Tang CC, Jamora RDG, et al. A Network Imaging Biomarker of X‐Linked Dystonia‐Parkinsonism. Ann Neurol [online serial]. 2023;94:684–695. Accessed at: https://onlinelibrary.wiley.com/doi/10.1002/ana.26732.</w:t>
      </w:r>
    </w:p>
    <w:p w14:paraId="78AF61BC" w14:textId="77777777" w:rsidR="006B5E5E" w:rsidRDefault="006B5E5E" w:rsidP="006B5E5E">
      <w:pPr>
        <w:spacing w:before="160"/>
      </w:pPr>
      <w:r>
        <w:fldChar w:fldCharType="end"/>
      </w:r>
    </w:p>
    <w:p w14:paraId="0078BCBE" w14:textId="77777777" w:rsidR="009C12EE" w:rsidRDefault="009C12EE">
      <w:pPr>
        <w:spacing w:after="200" w:line="276" w:lineRule="auto"/>
        <w:rPr>
          <w:b/>
        </w:rPr>
      </w:pPr>
      <w:r>
        <w:rPr>
          <w:b/>
        </w:rPr>
        <w:br w:type="page"/>
      </w:r>
    </w:p>
    <w:p w14:paraId="04A14F09" w14:textId="32ED7E7F" w:rsidR="00E94F47" w:rsidRDefault="00760FEA">
      <w:pPr>
        <w:keepNext/>
        <w:spacing w:after="173"/>
      </w:pPr>
      <w:r>
        <w:rPr>
          <w:b/>
        </w:rPr>
        <w:lastRenderedPageBreak/>
        <w:t>Supplementary Table 3. MMSE correlations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100" w:type="dxa"/>
          <w:bottom w:w="55" w:type="dxa"/>
          <w:right w:w="100" w:type="dxa"/>
        </w:tblCellMar>
        <w:tblLook w:val="04A0" w:firstRow="1" w:lastRow="0" w:firstColumn="1" w:lastColumn="0" w:noHBand="0" w:noVBand="1"/>
      </w:tblPr>
      <w:tblGrid>
        <w:gridCol w:w="1728"/>
        <w:gridCol w:w="576"/>
        <w:gridCol w:w="1872"/>
        <w:gridCol w:w="1800"/>
        <w:gridCol w:w="1800"/>
        <w:gridCol w:w="1584"/>
      </w:tblGrid>
      <w:tr w:rsidR="00E94F47" w14:paraId="3C47D5E3" w14:textId="77777777">
        <w:trPr>
          <w:cantSplit/>
          <w:tblHeader/>
        </w:trPr>
        <w:tc>
          <w:tcPr>
            <w:tcW w:w="1728" w:type="dxa"/>
            <w:vAlign w:val="center"/>
          </w:tcPr>
          <w:p w14:paraId="3B61D134" w14:textId="77777777" w:rsidR="00E94F47" w:rsidRDefault="00760FEA">
            <w:r>
              <w:rPr>
                <w:b/>
              </w:rPr>
              <w:t>Group</w:t>
            </w:r>
          </w:p>
        </w:tc>
        <w:tc>
          <w:tcPr>
            <w:tcW w:w="576" w:type="dxa"/>
            <w:vAlign w:val="center"/>
          </w:tcPr>
          <w:p w14:paraId="32A395ED" w14:textId="77777777" w:rsidR="00E94F47" w:rsidRDefault="00760FEA">
            <w:pPr>
              <w:jc w:val="center"/>
            </w:pPr>
            <w:r>
              <w:rPr>
                <w:b/>
              </w:rPr>
              <w:t>n</w:t>
            </w:r>
          </w:p>
        </w:tc>
        <w:tc>
          <w:tcPr>
            <w:tcW w:w="1872" w:type="dxa"/>
            <w:vAlign w:val="center"/>
          </w:tcPr>
          <w:p w14:paraId="48BB7D5D" w14:textId="77777777" w:rsidR="00E94F47" w:rsidRDefault="00760FEA">
            <w:pPr>
              <w:jc w:val="center"/>
            </w:pPr>
            <w:r>
              <w:rPr>
                <w:b/>
              </w:rPr>
              <w:t>Disease pattern</w:t>
            </w:r>
            <w:r>
              <w:rPr>
                <w:b/>
              </w:rPr>
              <w:br/>
              <w:t>ρ (p)</w:t>
            </w:r>
          </w:p>
        </w:tc>
        <w:tc>
          <w:tcPr>
            <w:tcW w:w="1800" w:type="dxa"/>
            <w:vAlign w:val="center"/>
          </w:tcPr>
          <w:p w14:paraId="5BC53193" w14:textId="77777777" w:rsidR="00E94F47" w:rsidRDefault="00760FEA">
            <w:pPr>
              <w:jc w:val="center"/>
            </w:pPr>
            <w:r>
              <w:rPr>
                <w:b/>
              </w:rPr>
              <w:t>DMN</w:t>
            </w:r>
            <w:r>
              <w:rPr>
                <w:b/>
              </w:rPr>
              <w:br/>
              <w:t>ρ (p)</w:t>
            </w:r>
          </w:p>
        </w:tc>
        <w:tc>
          <w:tcPr>
            <w:tcW w:w="1800" w:type="dxa"/>
            <w:vAlign w:val="center"/>
          </w:tcPr>
          <w:p w14:paraId="370BB79C" w14:textId="77777777" w:rsidR="00E94F47" w:rsidRDefault="00760FEA">
            <w:pPr>
              <w:jc w:val="center"/>
            </w:pPr>
            <w:r>
              <w:rPr>
                <w:b/>
              </w:rPr>
              <w:t>Delta</w:t>
            </w:r>
            <w:r>
              <w:rPr>
                <w:b/>
              </w:rPr>
              <w:br/>
              <w:t>ρ (p)</w:t>
            </w:r>
          </w:p>
        </w:tc>
        <w:tc>
          <w:tcPr>
            <w:tcW w:w="1584" w:type="dxa"/>
            <w:vAlign w:val="center"/>
          </w:tcPr>
          <w:p w14:paraId="578FA207" w14:textId="77777777" w:rsidR="00E94F47" w:rsidRDefault="00760FEA">
            <w:pPr>
              <w:jc w:val="center"/>
            </w:pPr>
            <w:r>
              <w:rPr>
                <w:b/>
              </w:rPr>
              <w:t>Comparison</w:t>
            </w:r>
            <w:r>
              <w:rPr>
                <w:b/>
              </w:rPr>
              <w:br/>
              <w:t>p¹</w:t>
            </w:r>
          </w:p>
        </w:tc>
      </w:tr>
      <w:tr w:rsidR="00E94F47" w14:paraId="3741AA71" w14:textId="77777777">
        <w:trPr>
          <w:cantSplit/>
        </w:trPr>
        <w:tc>
          <w:tcPr>
            <w:tcW w:w="9360" w:type="dxa"/>
            <w:gridSpan w:val="6"/>
          </w:tcPr>
          <w:p w14:paraId="2AE53C29" w14:textId="77777777" w:rsidR="00E94F47" w:rsidRDefault="00760FEA">
            <w:r>
              <w:rPr>
                <w:b/>
              </w:rPr>
              <w:t>Category 1</w:t>
            </w:r>
          </w:p>
        </w:tc>
      </w:tr>
      <w:tr w:rsidR="00E94F47" w14:paraId="4A81B0F8" w14:textId="77777777">
        <w:trPr>
          <w:cantSplit/>
        </w:trPr>
        <w:tc>
          <w:tcPr>
            <w:tcW w:w="1728" w:type="dxa"/>
            <w:vAlign w:val="center"/>
          </w:tcPr>
          <w:p w14:paraId="6D3477B5" w14:textId="77777777" w:rsidR="00E94F47" w:rsidRDefault="00760FEA">
            <w:r>
              <w:t>bvFTD</w:t>
            </w:r>
          </w:p>
        </w:tc>
        <w:tc>
          <w:tcPr>
            <w:tcW w:w="576" w:type="dxa"/>
            <w:vAlign w:val="center"/>
          </w:tcPr>
          <w:p w14:paraId="10E13F9C" w14:textId="77777777" w:rsidR="00E94F47" w:rsidRDefault="00760FEA">
            <w:pPr>
              <w:jc w:val="center"/>
            </w:pPr>
            <w:r>
              <w:t>78</w:t>
            </w:r>
          </w:p>
        </w:tc>
        <w:tc>
          <w:tcPr>
            <w:tcW w:w="1872" w:type="dxa"/>
            <w:vAlign w:val="center"/>
          </w:tcPr>
          <w:p w14:paraId="2C5209E2" w14:textId="77777777" w:rsidR="00E94F47" w:rsidRDefault="00760FEA">
            <w:pPr>
              <w:jc w:val="center"/>
            </w:pPr>
            <w:r>
              <w:t>−0.355</w:t>
            </w:r>
            <w:r>
              <w:br/>
              <w:t>(0.001)</w:t>
            </w:r>
          </w:p>
        </w:tc>
        <w:tc>
          <w:tcPr>
            <w:tcW w:w="1800" w:type="dxa"/>
            <w:vAlign w:val="center"/>
          </w:tcPr>
          <w:p w14:paraId="6251DE25" w14:textId="77777777" w:rsidR="00E94F47" w:rsidRDefault="00760FEA">
            <w:pPr>
              <w:jc w:val="center"/>
            </w:pPr>
            <w:r>
              <w:t>0.395</w:t>
            </w:r>
            <w:r>
              <w:br/>
              <w:t>(0.0003)</w:t>
            </w:r>
          </w:p>
        </w:tc>
        <w:tc>
          <w:tcPr>
            <w:tcW w:w="1800" w:type="dxa"/>
            <w:vAlign w:val="center"/>
          </w:tcPr>
          <w:p w14:paraId="79C4105F" w14:textId="77777777" w:rsidR="00E94F47" w:rsidRDefault="00760FEA">
            <w:pPr>
              <w:jc w:val="center"/>
            </w:pPr>
            <w:r>
              <w:t>−0.381</w:t>
            </w:r>
            <w:r>
              <w:br/>
              <w:t>(0.0006)</w:t>
            </w:r>
          </w:p>
        </w:tc>
        <w:tc>
          <w:tcPr>
            <w:tcW w:w="1584" w:type="dxa"/>
            <w:vAlign w:val="center"/>
          </w:tcPr>
          <w:p w14:paraId="71B51208" w14:textId="77777777" w:rsidR="00E94F47" w:rsidRDefault="00760FEA">
            <w:pPr>
              <w:jc w:val="center"/>
            </w:pPr>
            <w:r>
              <w:t>0.16</w:t>
            </w:r>
            <w:r w:rsidR="005D0B6A">
              <w:t>3</w:t>
            </w:r>
          </w:p>
        </w:tc>
      </w:tr>
      <w:tr w:rsidR="00E94F47" w14:paraId="0865F799" w14:textId="77777777">
        <w:trPr>
          <w:cantSplit/>
        </w:trPr>
        <w:tc>
          <w:tcPr>
            <w:tcW w:w="1728" w:type="dxa"/>
            <w:vAlign w:val="center"/>
          </w:tcPr>
          <w:p w14:paraId="6C6F01DE" w14:textId="77777777" w:rsidR="00E94F47" w:rsidRDefault="00760FEA">
            <w:r>
              <w:t>PSP</w:t>
            </w:r>
          </w:p>
        </w:tc>
        <w:tc>
          <w:tcPr>
            <w:tcW w:w="576" w:type="dxa"/>
            <w:vAlign w:val="center"/>
          </w:tcPr>
          <w:p w14:paraId="79A79170" w14:textId="77777777" w:rsidR="00E94F47" w:rsidRDefault="00760FEA">
            <w:pPr>
              <w:jc w:val="center"/>
            </w:pPr>
            <w:r>
              <w:t>22</w:t>
            </w:r>
          </w:p>
        </w:tc>
        <w:tc>
          <w:tcPr>
            <w:tcW w:w="1872" w:type="dxa"/>
            <w:vAlign w:val="center"/>
          </w:tcPr>
          <w:p w14:paraId="2C837631" w14:textId="77777777" w:rsidR="00E94F47" w:rsidRDefault="00760FEA">
            <w:pPr>
              <w:jc w:val="center"/>
            </w:pPr>
            <w:r>
              <w:t>−0.221</w:t>
            </w:r>
            <w:r>
              <w:br/>
              <w:t>(0.32</w:t>
            </w:r>
            <w:r w:rsidR="005D0B6A">
              <w:t>4</w:t>
            </w:r>
            <w:r>
              <w:t>)</w:t>
            </w:r>
          </w:p>
        </w:tc>
        <w:tc>
          <w:tcPr>
            <w:tcW w:w="1800" w:type="dxa"/>
            <w:vAlign w:val="center"/>
          </w:tcPr>
          <w:p w14:paraId="4A59FD0F" w14:textId="77777777" w:rsidR="00E94F47" w:rsidRDefault="00760FEA">
            <w:pPr>
              <w:jc w:val="center"/>
            </w:pPr>
            <w:r>
              <w:t>0.087</w:t>
            </w:r>
            <w:r>
              <w:br/>
              <w:t>(0.70</w:t>
            </w:r>
            <w:r w:rsidR="005D0B6A">
              <w:t>2</w:t>
            </w:r>
            <w:r>
              <w:t>)</w:t>
            </w:r>
          </w:p>
        </w:tc>
        <w:tc>
          <w:tcPr>
            <w:tcW w:w="1800" w:type="dxa"/>
            <w:vAlign w:val="center"/>
          </w:tcPr>
          <w:p w14:paraId="794DF852" w14:textId="77777777" w:rsidR="00E94F47" w:rsidRDefault="00760FEA">
            <w:pPr>
              <w:jc w:val="center"/>
            </w:pPr>
            <w:r>
              <w:t>−0.182</w:t>
            </w:r>
            <w:r>
              <w:br/>
              <w:t>(0.41</w:t>
            </w:r>
            <w:r w:rsidR="005D0B6A">
              <w:t>9</w:t>
            </w:r>
            <w:r>
              <w:t>)</w:t>
            </w:r>
          </w:p>
        </w:tc>
        <w:tc>
          <w:tcPr>
            <w:tcW w:w="1584" w:type="dxa"/>
            <w:vAlign w:val="center"/>
          </w:tcPr>
          <w:p w14:paraId="3F3C53C1" w14:textId="77777777" w:rsidR="00E94F47" w:rsidRDefault="00760FEA">
            <w:pPr>
              <w:jc w:val="center"/>
            </w:pPr>
            <w:r>
              <w:t>0.81</w:t>
            </w:r>
            <w:r w:rsidR="005D0B6A">
              <w:t>2</w:t>
            </w:r>
          </w:p>
        </w:tc>
      </w:tr>
      <w:tr w:rsidR="00E94F47" w14:paraId="2F1DD481" w14:textId="77777777">
        <w:trPr>
          <w:cantSplit/>
        </w:trPr>
        <w:tc>
          <w:tcPr>
            <w:tcW w:w="1728" w:type="dxa"/>
            <w:vAlign w:val="center"/>
          </w:tcPr>
          <w:p w14:paraId="4AD84BF3" w14:textId="77777777" w:rsidR="00E94F47" w:rsidRDefault="00760FEA">
            <w:r>
              <w:t>CBD</w:t>
            </w:r>
          </w:p>
        </w:tc>
        <w:tc>
          <w:tcPr>
            <w:tcW w:w="576" w:type="dxa"/>
            <w:vAlign w:val="center"/>
          </w:tcPr>
          <w:p w14:paraId="66E678ED" w14:textId="77777777" w:rsidR="00E94F47" w:rsidRDefault="00760FEA">
            <w:pPr>
              <w:jc w:val="center"/>
            </w:pPr>
            <w:r>
              <w:t>24</w:t>
            </w:r>
          </w:p>
        </w:tc>
        <w:tc>
          <w:tcPr>
            <w:tcW w:w="1872" w:type="dxa"/>
            <w:vAlign w:val="center"/>
          </w:tcPr>
          <w:p w14:paraId="32B9F929" w14:textId="77777777" w:rsidR="00E94F47" w:rsidRDefault="00760FEA">
            <w:pPr>
              <w:jc w:val="center"/>
            </w:pPr>
            <w:r>
              <w:t>−0.052</w:t>
            </w:r>
            <w:r>
              <w:br/>
              <w:t>(0.808)</w:t>
            </w:r>
          </w:p>
        </w:tc>
        <w:tc>
          <w:tcPr>
            <w:tcW w:w="1800" w:type="dxa"/>
            <w:vAlign w:val="center"/>
          </w:tcPr>
          <w:p w14:paraId="2398644D" w14:textId="77777777" w:rsidR="00E94F47" w:rsidRDefault="00760FEA">
            <w:pPr>
              <w:jc w:val="center"/>
            </w:pPr>
            <w:r>
              <w:t>0.351</w:t>
            </w:r>
            <w:r>
              <w:br/>
              <w:t>(0.093)</w:t>
            </w:r>
          </w:p>
        </w:tc>
        <w:tc>
          <w:tcPr>
            <w:tcW w:w="1800" w:type="dxa"/>
            <w:vAlign w:val="center"/>
          </w:tcPr>
          <w:p w14:paraId="284C9F9D" w14:textId="77777777" w:rsidR="00E94F47" w:rsidRDefault="00760FEA">
            <w:pPr>
              <w:jc w:val="center"/>
            </w:pPr>
            <w:r>
              <w:t>−0.178</w:t>
            </w:r>
            <w:r>
              <w:br/>
              <w:t>(0.40</w:t>
            </w:r>
            <w:r w:rsidR="005D0B6A">
              <w:t>5</w:t>
            </w:r>
            <w:r>
              <w:t>)</w:t>
            </w:r>
          </w:p>
        </w:tc>
        <w:tc>
          <w:tcPr>
            <w:tcW w:w="1584" w:type="dxa"/>
            <w:vAlign w:val="center"/>
          </w:tcPr>
          <w:p w14:paraId="1E940202" w14:textId="77777777" w:rsidR="00E94F47" w:rsidRDefault="00760FEA">
            <w:pPr>
              <w:jc w:val="center"/>
            </w:pPr>
            <w:r>
              <w:t>0.06</w:t>
            </w:r>
            <w:r w:rsidR="005D0B6A">
              <w:t>4</w:t>
            </w:r>
          </w:p>
        </w:tc>
      </w:tr>
      <w:tr w:rsidR="00E94F47" w14:paraId="3C5497AE" w14:textId="77777777">
        <w:trPr>
          <w:cantSplit/>
        </w:trPr>
        <w:tc>
          <w:tcPr>
            <w:tcW w:w="1728" w:type="dxa"/>
            <w:vAlign w:val="center"/>
          </w:tcPr>
          <w:p w14:paraId="266E212C" w14:textId="77777777" w:rsidR="00E94F47" w:rsidRDefault="00760FEA">
            <w:r>
              <w:t>XDP</w:t>
            </w:r>
          </w:p>
        </w:tc>
        <w:tc>
          <w:tcPr>
            <w:tcW w:w="576" w:type="dxa"/>
            <w:vAlign w:val="center"/>
          </w:tcPr>
          <w:p w14:paraId="69FB5353" w14:textId="77777777" w:rsidR="00E94F47" w:rsidRDefault="00760FEA">
            <w:pPr>
              <w:jc w:val="center"/>
            </w:pPr>
            <w:r>
              <w:t>29</w:t>
            </w:r>
          </w:p>
        </w:tc>
        <w:tc>
          <w:tcPr>
            <w:tcW w:w="1872" w:type="dxa"/>
            <w:vAlign w:val="center"/>
          </w:tcPr>
          <w:p w14:paraId="69B875C9" w14:textId="77777777" w:rsidR="00E94F47" w:rsidRDefault="00760FEA">
            <w:pPr>
              <w:jc w:val="center"/>
            </w:pPr>
            <w:r>
              <w:t>−0.070</w:t>
            </w:r>
            <w:r>
              <w:br/>
              <w:t>(0.71</w:t>
            </w:r>
            <w:r w:rsidR="005D0B6A">
              <w:t>7</w:t>
            </w:r>
            <w:r>
              <w:t>)</w:t>
            </w:r>
          </w:p>
        </w:tc>
        <w:tc>
          <w:tcPr>
            <w:tcW w:w="1800" w:type="dxa"/>
            <w:vAlign w:val="center"/>
          </w:tcPr>
          <w:p w14:paraId="648B89AB" w14:textId="77777777" w:rsidR="00E94F47" w:rsidRDefault="00760FEA">
            <w:pPr>
              <w:jc w:val="center"/>
            </w:pPr>
            <w:r>
              <w:t>−0.309</w:t>
            </w:r>
            <w:r>
              <w:br/>
              <w:t>(0.10</w:t>
            </w:r>
            <w:r w:rsidR="005D0B6A">
              <w:t>3</w:t>
            </w:r>
            <w:r>
              <w:t>)</w:t>
            </w:r>
          </w:p>
        </w:tc>
        <w:tc>
          <w:tcPr>
            <w:tcW w:w="1800" w:type="dxa"/>
            <w:vAlign w:val="center"/>
          </w:tcPr>
          <w:p w14:paraId="582D434E" w14:textId="77777777" w:rsidR="00E94F47" w:rsidRDefault="00760FEA">
            <w:pPr>
              <w:jc w:val="center"/>
            </w:pPr>
            <w:r>
              <w:t>0.047</w:t>
            </w:r>
            <w:r>
              <w:br/>
              <w:t>(0.807)</w:t>
            </w:r>
          </w:p>
        </w:tc>
        <w:tc>
          <w:tcPr>
            <w:tcW w:w="1584" w:type="dxa"/>
            <w:vAlign w:val="center"/>
          </w:tcPr>
          <w:p w14:paraId="5B7BED89" w14:textId="77777777" w:rsidR="00E94F47" w:rsidRDefault="00760FEA">
            <w:pPr>
              <w:jc w:val="center"/>
            </w:pPr>
            <w:r>
              <w:t>0.96</w:t>
            </w:r>
            <w:r w:rsidR="005D0B6A">
              <w:t>6</w:t>
            </w:r>
          </w:p>
        </w:tc>
      </w:tr>
      <w:tr w:rsidR="00E94F47" w14:paraId="3BCA7AF0" w14:textId="77777777">
        <w:trPr>
          <w:cantSplit/>
        </w:trPr>
        <w:tc>
          <w:tcPr>
            <w:tcW w:w="9360" w:type="dxa"/>
            <w:gridSpan w:val="6"/>
          </w:tcPr>
          <w:p w14:paraId="144BD22B" w14:textId="77777777" w:rsidR="00E94F47" w:rsidRDefault="00760FEA">
            <w:r>
              <w:rPr>
                <w:b/>
              </w:rPr>
              <w:t>Category 2</w:t>
            </w:r>
          </w:p>
        </w:tc>
      </w:tr>
      <w:tr w:rsidR="00E94F47" w14:paraId="09472534" w14:textId="77777777">
        <w:trPr>
          <w:cantSplit/>
        </w:trPr>
        <w:tc>
          <w:tcPr>
            <w:tcW w:w="1728" w:type="dxa"/>
            <w:vAlign w:val="center"/>
          </w:tcPr>
          <w:p w14:paraId="61DB0F52" w14:textId="77777777" w:rsidR="00E94F47" w:rsidRDefault="00760FEA">
            <w:r>
              <w:t>PD, PDD</w:t>
            </w:r>
            <w:r>
              <w:br/>
              <w:t>(PDRP)</w:t>
            </w:r>
          </w:p>
        </w:tc>
        <w:tc>
          <w:tcPr>
            <w:tcW w:w="576" w:type="dxa"/>
            <w:vAlign w:val="center"/>
          </w:tcPr>
          <w:p w14:paraId="2BE7973B" w14:textId="77777777" w:rsidR="00E94F47" w:rsidRDefault="00760FEA">
            <w:pPr>
              <w:jc w:val="center"/>
            </w:pPr>
            <w:r>
              <w:t>34</w:t>
            </w:r>
          </w:p>
        </w:tc>
        <w:tc>
          <w:tcPr>
            <w:tcW w:w="1872" w:type="dxa"/>
            <w:vAlign w:val="center"/>
          </w:tcPr>
          <w:p w14:paraId="6EA16F1F" w14:textId="77777777" w:rsidR="00E94F47" w:rsidRDefault="00760FEA">
            <w:pPr>
              <w:jc w:val="center"/>
            </w:pPr>
            <w:r>
              <w:t>−0.260</w:t>
            </w:r>
            <w:r>
              <w:br/>
              <w:t>(0.13</w:t>
            </w:r>
            <w:r w:rsidR="005D0B6A">
              <w:t>8</w:t>
            </w:r>
            <w:r>
              <w:t>)</w:t>
            </w:r>
          </w:p>
        </w:tc>
        <w:tc>
          <w:tcPr>
            <w:tcW w:w="1800" w:type="dxa"/>
            <w:vAlign w:val="center"/>
          </w:tcPr>
          <w:p w14:paraId="4230FD69" w14:textId="77777777" w:rsidR="00E94F47" w:rsidRDefault="00760FEA">
            <w:pPr>
              <w:jc w:val="center"/>
            </w:pPr>
            <w:r>
              <w:t>0.373</w:t>
            </w:r>
            <w:r>
              <w:br/>
              <w:t>(0.0</w:t>
            </w:r>
            <w:r w:rsidR="005D0B6A">
              <w:t>30</w:t>
            </w:r>
            <w:r>
              <w:t>)</w:t>
            </w:r>
          </w:p>
        </w:tc>
        <w:tc>
          <w:tcPr>
            <w:tcW w:w="1800" w:type="dxa"/>
            <w:vAlign w:val="center"/>
          </w:tcPr>
          <w:p w14:paraId="6C767670" w14:textId="77777777" w:rsidR="00E94F47" w:rsidRDefault="00760FEA">
            <w:pPr>
              <w:jc w:val="center"/>
            </w:pPr>
            <w:r>
              <w:t>−0.378</w:t>
            </w:r>
            <w:r>
              <w:br/>
              <w:t>(0.027)</w:t>
            </w:r>
          </w:p>
        </w:tc>
        <w:tc>
          <w:tcPr>
            <w:tcW w:w="1584" w:type="dxa"/>
            <w:vAlign w:val="center"/>
          </w:tcPr>
          <w:p w14:paraId="17AAA9F7" w14:textId="77777777" w:rsidR="00E94F47" w:rsidRDefault="00760FEA">
            <w:pPr>
              <w:jc w:val="center"/>
            </w:pPr>
            <w:r>
              <w:t>0.0</w:t>
            </w:r>
            <w:r w:rsidR="005D0B6A">
              <w:t>21</w:t>
            </w:r>
          </w:p>
        </w:tc>
      </w:tr>
      <w:tr w:rsidR="00E94F47" w14:paraId="5552E786" w14:textId="77777777">
        <w:trPr>
          <w:cantSplit/>
        </w:trPr>
        <w:tc>
          <w:tcPr>
            <w:tcW w:w="1728" w:type="dxa"/>
            <w:vAlign w:val="center"/>
          </w:tcPr>
          <w:p w14:paraId="096ADF69" w14:textId="77777777" w:rsidR="00E94F47" w:rsidRDefault="00760FEA">
            <w:r>
              <w:t>DLB, MCI-LB</w:t>
            </w:r>
          </w:p>
        </w:tc>
        <w:tc>
          <w:tcPr>
            <w:tcW w:w="576" w:type="dxa"/>
            <w:vAlign w:val="center"/>
          </w:tcPr>
          <w:p w14:paraId="6409765D" w14:textId="77777777" w:rsidR="00E94F47" w:rsidRDefault="00760FEA">
            <w:pPr>
              <w:jc w:val="center"/>
            </w:pPr>
            <w:r>
              <w:t>148</w:t>
            </w:r>
          </w:p>
        </w:tc>
        <w:tc>
          <w:tcPr>
            <w:tcW w:w="1872" w:type="dxa"/>
            <w:vAlign w:val="center"/>
          </w:tcPr>
          <w:p w14:paraId="5A0EC8F7" w14:textId="77777777" w:rsidR="00E94F47" w:rsidRDefault="00760FEA">
            <w:pPr>
              <w:jc w:val="center"/>
            </w:pPr>
            <w:r>
              <w:t>−0.417</w:t>
            </w:r>
            <w:r>
              <w:br/>
              <w:t>(&lt;0.0001)</w:t>
            </w:r>
          </w:p>
        </w:tc>
        <w:tc>
          <w:tcPr>
            <w:tcW w:w="1800" w:type="dxa"/>
            <w:vAlign w:val="center"/>
          </w:tcPr>
          <w:p w14:paraId="04409D40" w14:textId="77777777" w:rsidR="00E94F47" w:rsidRDefault="00760FEA">
            <w:pPr>
              <w:jc w:val="center"/>
            </w:pPr>
            <w:r>
              <w:t>0.313</w:t>
            </w:r>
            <w:r>
              <w:br/>
              <w:t>(0.0001)</w:t>
            </w:r>
          </w:p>
        </w:tc>
        <w:tc>
          <w:tcPr>
            <w:tcW w:w="1800" w:type="dxa"/>
            <w:vAlign w:val="center"/>
          </w:tcPr>
          <w:p w14:paraId="3DDD5AD8" w14:textId="77777777" w:rsidR="00E94F47" w:rsidRDefault="00760FEA">
            <w:pPr>
              <w:jc w:val="center"/>
            </w:pPr>
            <w:r>
              <w:t>−0.475</w:t>
            </w:r>
            <w:r>
              <w:br/>
              <w:t>(&lt;0.0001)</w:t>
            </w:r>
          </w:p>
        </w:tc>
        <w:tc>
          <w:tcPr>
            <w:tcW w:w="1584" w:type="dxa"/>
            <w:vAlign w:val="center"/>
          </w:tcPr>
          <w:p w14:paraId="6FF2EBF4" w14:textId="77777777" w:rsidR="00E94F47" w:rsidRDefault="00760FEA">
            <w:pPr>
              <w:jc w:val="center"/>
            </w:pPr>
            <w:r>
              <w:t>0.04</w:t>
            </w:r>
            <w:r w:rsidR="005D0B6A">
              <w:t>8</w:t>
            </w:r>
          </w:p>
        </w:tc>
      </w:tr>
      <w:tr w:rsidR="00E94F47" w14:paraId="69F86787" w14:textId="77777777">
        <w:trPr>
          <w:cantSplit/>
        </w:trPr>
        <w:tc>
          <w:tcPr>
            <w:tcW w:w="1728" w:type="dxa"/>
            <w:vAlign w:val="center"/>
          </w:tcPr>
          <w:p w14:paraId="6888F17E" w14:textId="77777777" w:rsidR="00E94F47" w:rsidRDefault="00760FEA">
            <w:r>
              <w:t>AD, MCI-AD</w:t>
            </w:r>
          </w:p>
        </w:tc>
        <w:tc>
          <w:tcPr>
            <w:tcW w:w="576" w:type="dxa"/>
            <w:vAlign w:val="center"/>
          </w:tcPr>
          <w:p w14:paraId="68A56B9A" w14:textId="77777777" w:rsidR="00E94F47" w:rsidRDefault="00760FEA">
            <w:pPr>
              <w:jc w:val="center"/>
            </w:pPr>
            <w:r>
              <w:t>277</w:t>
            </w:r>
          </w:p>
        </w:tc>
        <w:tc>
          <w:tcPr>
            <w:tcW w:w="1872" w:type="dxa"/>
            <w:vAlign w:val="center"/>
          </w:tcPr>
          <w:p w14:paraId="2D1DE450" w14:textId="77777777" w:rsidR="00E94F47" w:rsidRDefault="00760FEA">
            <w:pPr>
              <w:jc w:val="center"/>
            </w:pPr>
            <w:r>
              <w:t>−0.286</w:t>
            </w:r>
            <w:r>
              <w:br/>
              <w:t>(&lt;0.0001)</w:t>
            </w:r>
          </w:p>
        </w:tc>
        <w:tc>
          <w:tcPr>
            <w:tcW w:w="1800" w:type="dxa"/>
            <w:vAlign w:val="center"/>
          </w:tcPr>
          <w:p w14:paraId="6ECCA415" w14:textId="77777777" w:rsidR="00E94F47" w:rsidRDefault="00760FEA">
            <w:pPr>
              <w:jc w:val="center"/>
            </w:pPr>
            <w:r>
              <w:t>0.275</w:t>
            </w:r>
            <w:r>
              <w:br/>
              <w:t>(&lt;0.0001)</w:t>
            </w:r>
          </w:p>
        </w:tc>
        <w:tc>
          <w:tcPr>
            <w:tcW w:w="1800" w:type="dxa"/>
            <w:vAlign w:val="center"/>
          </w:tcPr>
          <w:p w14:paraId="3BBF9D5C" w14:textId="77777777" w:rsidR="00E94F47" w:rsidRDefault="00760FEA">
            <w:pPr>
              <w:jc w:val="center"/>
            </w:pPr>
            <w:r>
              <w:t>−0.363</w:t>
            </w:r>
            <w:r>
              <w:br/>
              <w:t>(&lt;0.0001)</w:t>
            </w:r>
          </w:p>
        </w:tc>
        <w:tc>
          <w:tcPr>
            <w:tcW w:w="1584" w:type="dxa"/>
            <w:vAlign w:val="center"/>
          </w:tcPr>
          <w:p w14:paraId="4104A345" w14:textId="77777777" w:rsidR="00E94F47" w:rsidRDefault="00760FEA">
            <w:pPr>
              <w:jc w:val="center"/>
            </w:pPr>
            <w:r>
              <w:t>0.00</w:t>
            </w:r>
            <w:r w:rsidR="005D0B6A">
              <w:t>8</w:t>
            </w:r>
          </w:p>
        </w:tc>
      </w:tr>
      <w:tr w:rsidR="00E94F47" w14:paraId="554C5893" w14:textId="77777777">
        <w:trPr>
          <w:cantSplit/>
        </w:trPr>
        <w:tc>
          <w:tcPr>
            <w:tcW w:w="9360" w:type="dxa"/>
            <w:gridSpan w:val="6"/>
          </w:tcPr>
          <w:p w14:paraId="79A8A199" w14:textId="77777777" w:rsidR="00E94F47" w:rsidRDefault="00760FEA">
            <w:r>
              <w:rPr>
                <w:b/>
              </w:rPr>
              <w:t>Category 3</w:t>
            </w:r>
          </w:p>
        </w:tc>
      </w:tr>
      <w:tr w:rsidR="00E94F47" w14:paraId="473A4AE0" w14:textId="77777777">
        <w:trPr>
          <w:cantSplit/>
        </w:trPr>
        <w:tc>
          <w:tcPr>
            <w:tcW w:w="1728" w:type="dxa"/>
            <w:vAlign w:val="center"/>
          </w:tcPr>
          <w:p w14:paraId="6CEEF21D" w14:textId="77777777" w:rsidR="00E94F47" w:rsidRDefault="00760FEA">
            <w:r>
              <w:t>MSA</w:t>
            </w:r>
          </w:p>
        </w:tc>
        <w:tc>
          <w:tcPr>
            <w:tcW w:w="576" w:type="dxa"/>
            <w:vAlign w:val="center"/>
          </w:tcPr>
          <w:p w14:paraId="25CB4643" w14:textId="77777777" w:rsidR="00E94F47" w:rsidRDefault="00760FEA">
            <w:pPr>
              <w:jc w:val="center"/>
            </w:pPr>
            <w:r>
              <w:t>0</w:t>
            </w:r>
          </w:p>
        </w:tc>
        <w:tc>
          <w:tcPr>
            <w:tcW w:w="1872" w:type="dxa"/>
            <w:vAlign w:val="center"/>
          </w:tcPr>
          <w:p w14:paraId="02533842" w14:textId="77777777" w:rsidR="00E94F47" w:rsidRDefault="00440073">
            <w:pPr>
              <w:jc w:val="center"/>
            </w:pPr>
            <w:r>
              <w:t>NA</w:t>
            </w:r>
          </w:p>
        </w:tc>
        <w:tc>
          <w:tcPr>
            <w:tcW w:w="1800" w:type="dxa"/>
            <w:vAlign w:val="center"/>
          </w:tcPr>
          <w:p w14:paraId="4DA1ED21" w14:textId="77777777" w:rsidR="00E94F47" w:rsidRDefault="00440073">
            <w:pPr>
              <w:jc w:val="center"/>
            </w:pPr>
            <w:r>
              <w:t>NA</w:t>
            </w:r>
          </w:p>
        </w:tc>
        <w:tc>
          <w:tcPr>
            <w:tcW w:w="1800" w:type="dxa"/>
            <w:vAlign w:val="center"/>
          </w:tcPr>
          <w:p w14:paraId="5812EAD3" w14:textId="77777777" w:rsidR="00E94F47" w:rsidRDefault="00440073">
            <w:pPr>
              <w:jc w:val="center"/>
            </w:pPr>
            <w:r>
              <w:t>NA</w:t>
            </w:r>
          </w:p>
        </w:tc>
        <w:tc>
          <w:tcPr>
            <w:tcW w:w="1584" w:type="dxa"/>
            <w:vAlign w:val="center"/>
          </w:tcPr>
          <w:p w14:paraId="68C77758" w14:textId="77777777" w:rsidR="00E94F47" w:rsidRDefault="00440073">
            <w:pPr>
              <w:jc w:val="center"/>
            </w:pPr>
            <w:r>
              <w:t>NA</w:t>
            </w:r>
          </w:p>
        </w:tc>
      </w:tr>
    </w:tbl>
    <w:p w14:paraId="22576066" w14:textId="77777777" w:rsidR="00E94F47" w:rsidRDefault="00760FEA">
      <w:pPr>
        <w:spacing w:before="144"/>
      </w:pPr>
      <w:r>
        <w:t>¹One-sided Steiger test comparing dependent correlations, testing whether the Δ–MMSE correlation is more negative than the disease-pattern–MMSE correlation. p values are unadjusted; values rounded to 0.0000 are shown as &lt;0.0001.</w:t>
      </w:r>
    </w:p>
    <w:p w14:paraId="0D19E78C" w14:textId="490D0155" w:rsidR="00E94F47" w:rsidRDefault="00760FEA">
      <w:pPr>
        <w:spacing w:before="144"/>
      </w:pPr>
      <w:r>
        <w:t>Delta = disease</w:t>
      </w:r>
      <w:r w:rsidR="00DF41B3">
        <w:t xml:space="preserve"> </w:t>
      </w:r>
      <w:r>
        <w:t xml:space="preserve">pattern score − DMN score; MMSE </w:t>
      </w:r>
      <w:r w:rsidR="009C12EE">
        <w:rPr>
          <w:rFonts w:cs="Times New Roman"/>
          <w:szCs w:val="24"/>
        </w:rPr>
        <w:t>–</w:t>
      </w:r>
      <w:r>
        <w:t xml:space="preserve"> Mini-Mental State Examination; DMN </w:t>
      </w:r>
      <w:r w:rsidR="009C12EE">
        <w:rPr>
          <w:rFonts w:cs="Times New Roman"/>
          <w:szCs w:val="24"/>
        </w:rPr>
        <w:t>–</w:t>
      </w:r>
      <w:r>
        <w:t xml:space="preserve"> default mode network; PD </w:t>
      </w:r>
      <w:r w:rsidR="000C6E34">
        <w:t>–</w:t>
      </w:r>
      <w:r>
        <w:t xml:space="preserve"> Parkinson</w:t>
      </w:r>
      <w:r w:rsidR="000C6E34">
        <w:t>’s</w:t>
      </w:r>
      <w:r>
        <w:t xml:space="preserve"> disease; PDD </w:t>
      </w:r>
      <w:r w:rsidR="009C12EE">
        <w:t>–</w:t>
      </w:r>
      <w:r>
        <w:t xml:space="preserve"> Parkinson</w:t>
      </w:r>
      <w:r w:rsidR="009C12EE">
        <w:t>’s</w:t>
      </w:r>
      <w:r>
        <w:t xml:space="preserve"> disease dementia; AD </w:t>
      </w:r>
      <w:r w:rsidR="009C12EE">
        <w:rPr>
          <w:rFonts w:cs="Times New Roman"/>
          <w:szCs w:val="24"/>
        </w:rPr>
        <w:t>–</w:t>
      </w:r>
      <w:r>
        <w:t xml:space="preserve"> dementia due to Alzheimer</w:t>
      </w:r>
      <w:r w:rsidR="000C6E34">
        <w:t>’s</w:t>
      </w:r>
      <w:r>
        <w:t xml:space="preserve"> disease; MCI-AD </w:t>
      </w:r>
      <w:r w:rsidR="009C12EE">
        <w:rPr>
          <w:rFonts w:cs="Times New Roman"/>
          <w:szCs w:val="24"/>
        </w:rPr>
        <w:t>–</w:t>
      </w:r>
      <w:r>
        <w:t xml:space="preserve"> mild cognitive impairment due to Alzheimer</w:t>
      </w:r>
      <w:r w:rsidR="009C12EE">
        <w:t>’s</w:t>
      </w:r>
      <w:r>
        <w:t xml:space="preserve"> disease; DLB </w:t>
      </w:r>
      <w:r w:rsidR="009C12EE">
        <w:rPr>
          <w:rFonts w:cs="Times New Roman"/>
          <w:szCs w:val="24"/>
        </w:rPr>
        <w:t>–</w:t>
      </w:r>
      <w:r>
        <w:t xml:space="preserve"> dementia with Lewy bodies; MCI-LB </w:t>
      </w:r>
      <w:r w:rsidR="009C12EE">
        <w:rPr>
          <w:rFonts w:cs="Times New Roman"/>
          <w:szCs w:val="24"/>
        </w:rPr>
        <w:t>–</w:t>
      </w:r>
      <w:r>
        <w:t xml:space="preserve"> mild cognitive impairment with Lewy bodies; bvFTD </w:t>
      </w:r>
      <w:r w:rsidR="009C12EE">
        <w:rPr>
          <w:rFonts w:cs="Times New Roman"/>
          <w:szCs w:val="24"/>
        </w:rPr>
        <w:t>–</w:t>
      </w:r>
      <w:r>
        <w:t xml:space="preserve"> behavioral variant frontotemporal dementia; CBD </w:t>
      </w:r>
      <w:r w:rsidR="009C12EE">
        <w:rPr>
          <w:rFonts w:cs="Times New Roman"/>
          <w:szCs w:val="24"/>
        </w:rPr>
        <w:t>–</w:t>
      </w:r>
      <w:r>
        <w:t xml:space="preserve"> corticobasal degeneration; XDP </w:t>
      </w:r>
      <w:r w:rsidR="009C12EE">
        <w:rPr>
          <w:rFonts w:cs="Times New Roman"/>
          <w:szCs w:val="24"/>
        </w:rPr>
        <w:t>–</w:t>
      </w:r>
      <w:r>
        <w:t xml:space="preserve"> X-linked dystonia-parkinsonism; MSA </w:t>
      </w:r>
      <w:r w:rsidR="009C12EE">
        <w:rPr>
          <w:rFonts w:cs="Times New Roman"/>
          <w:szCs w:val="24"/>
        </w:rPr>
        <w:t>–</w:t>
      </w:r>
      <w:r>
        <w:t xml:space="preserve"> multiple system atrophy; PSP </w:t>
      </w:r>
      <w:r w:rsidR="009C12EE">
        <w:rPr>
          <w:rFonts w:cs="Times New Roman"/>
          <w:szCs w:val="24"/>
        </w:rPr>
        <w:t>–</w:t>
      </w:r>
      <w:r>
        <w:t xml:space="preserve"> progressive supranuclear palsy.</w:t>
      </w:r>
    </w:p>
    <w:sectPr w:rsidR="00E94F4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2565165">
    <w:abstractNumId w:val="8"/>
  </w:num>
  <w:num w:numId="2" w16cid:durableId="942417916">
    <w:abstractNumId w:val="6"/>
  </w:num>
  <w:num w:numId="3" w16cid:durableId="2097706198">
    <w:abstractNumId w:val="5"/>
  </w:num>
  <w:num w:numId="4" w16cid:durableId="1292177116">
    <w:abstractNumId w:val="4"/>
  </w:num>
  <w:num w:numId="5" w16cid:durableId="1699354091">
    <w:abstractNumId w:val="7"/>
  </w:num>
  <w:num w:numId="6" w16cid:durableId="814874927">
    <w:abstractNumId w:val="3"/>
  </w:num>
  <w:num w:numId="7" w16cid:durableId="1171531609">
    <w:abstractNumId w:val="2"/>
  </w:num>
  <w:num w:numId="8" w16cid:durableId="358973288">
    <w:abstractNumId w:val="1"/>
  </w:num>
  <w:num w:numId="9" w16cid:durableId="17653756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E34"/>
    <w:rsid w:val="0015074B"/>
    <w:rsid w:val="0029639D"/>
    <w:rsid w:val="00326F90"/>
    <w:rsid w:val="003F0F4A"/>
    <w:rsid w:val="00440073"/>
    <w:rsid w:val="005002E0"/>
    <w:rsid w:val="005D0B6A"/>
    <w:rsid w:val="00657F78"/>
    <w:rsid w:val="00683980"/>
    <w:rsid w:val="006A503E"/>
    <w:rsid w:val="006B5E5E"/>
    <w:rsid w:val="00760FEA"/>
    <w:rsid w:val="00791320"/>
    <w:rsid w:val="00991830"/>
    <w:rsid w:val="009C12EE"/>
    <w:rsid w:val="00A54E5E"/>
    <w:rsid w:val="00AA1D8D"/>
    <w:rsid w:val="00B23399"/>
    <w:rsid w:val="00B47730"/>
    <w:rsid w:val="00CB0664"/>
    <w:rsid w:val="00DF41B3"/>
    <w:rsid w:val="00E94F47"/>
    <w:rsid w:val="00F16A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DCA4C6"/>
  <w14:defaultImageDpi w14:val="300"/>
  <w15:docId w15:val="{933F6C61-7812-4B61-A3C6-5AE41843D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D4B50-66A4-42EB-8BA3-9C0B0F01B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24582</Words>
  <Characters>140118</Characters>
  <Application>Microsoft Office Word</Application>
  <DocSecurity>0</DocSecurity>
  <Lines>1167</Lines>
  <Paragraphs>328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Yoon Young Choi</cp:lastModifiedBy>
  <cp:revision>2</cp:revision>
  <dcterms:created xsi:type="dcterms:W3CDTF">2026-10-09T14:49:00Z</dcterms:created>
  <dcterms:modified xsi:type="dcterms:W3CDTF">2026-10-09T14:49:00Z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http://www.zotero.org/styles/ejnmmi-research</vt:lpwstr>
  </property>
  <property fmtid="{D5CDD505-2E9C-101B-9397-08002B2CF9AE}" pid="5" name="Mendeley Recent Style Name 1_1">
    <vt:lpwstr>EJNMMI Research</vt:lpwstr>
  </property>
  <property fmtid="{D5CDD505-2E9C-101B-9397-08002B2CF9AE}" pid="6" name="Mendeley Recent Style Id 2_1">
    <vt:lpwstr>http://www.zotero.org/styles/elsevier-harvard-without-titles</vt:lpwstr>
  </property>
  <property fmtid="{D5CDD505-2E9C-101B-9397-08002B2CF9AE}" pid="7" name="Mendeley Recent Style Name 2_1">
    <vt:lpwstr>Elsevier - Harvard (without titles)</vt:lpwstr>
  </property>
  <property fmtid="{D5CDD505-2E9C-101B-9397-08002B2CF9AE}" pid="8" name="Mendeley Recent Style Id 3_1">
    <vt:lpwstr>http://www.zotero.org/styles/european-journal-of-nuclear-medicine-and-molecular-imaging</vt:lpwstr>
  </property>
  <property fmtid="{D5CDD505-2E9C-101B-9397-08002B2CF9AE}" pid="9" name="Mendeley Recent Style Name 3_1">
    <vt:lpwstr>European Journal of Nuclear Medicine and Molecular Imaging</vt:lpwstr>
  </property>
  <property fmtid="{D5CDD505-2E9C-101B-9397-08002B2CF9AE}" pid="10" name="Mendeley Recent Style Id 4_1">
    <vt:lpwstr>http://www.zotero.org/styles/human-brain-mapping</vt:lpwstr>
  </property>
  <property fmtid="{D5CDD505-2E9C-101B-9397-08002B2CF9AE}" pid="11" name="Mendeley Recent Style Name 4_1">
    <vt:lpwstr>Human Brain Mapping</vt:lpwstr>
  </property>
  <property fmtid="{D5CDD505-2E9C-101B-9397-08002B2CF9AE}" pid="12" name="Mendeley Recent Style Id 5_1">
    <vt:lpwstr>http://www.zotero.org/styles/international-journal-of-molecular-sciences</vt:lpwstr>
  </property>
  <property fmtid="{D5CDD505-2E9C-101B-9397-08002B2CF9AE}" pid="13" name="Mendeley Recent Style Name 5_1">
    <vt:lpwstr>International Journal of Molecular Sciences</vt:lpwstr>
  </property>
  <property fmtid="{D5CDD505-2E9C-101B-9397-08002B2CF9AE}" pid="14" name="Mendeley Recent Style Id 6_1">
    <vt:lpwstr>http://www.zotero.org/styles/jama</vt:lpwstr>
  </property>
  <property fmtid="{D5CDD505-2E9C-101B-9397-08002B2CF9AE}" pid="15" name="Mendeley Recent Style Name 6_1">
    <vt:lpwstr>JAMA (The Journal of the American Medical Association)</vt:lpwstr>
  </property>
  <property fmtid="{D5CDD505-2E9C-101B-9397-08002B2CF9AE}" pid="16" name="Mendeley Recent Style Id 7_1">
    <vt:lpwstr>http://www.zotero.org/styles/journal-of-neurology-neurosurgery-and-psychiatry</vt:lpwstr>
  </property>
  <property fmtid="{D5CDD505-2E9C-101B-9397-08002B2CF9AE}" pid="17" name="Mendeley Recent Style Name 7_1">
    <vt:lpwstr>Journal of Neurology, Neurosurgery, and Psychiatry</vt:lpwstr>
  </property>
  <property fmtid="{D5CDD505-2E9C-101B-9397-08002B2CF9AE}" pid="18" name="Mendeley Recent Style Id 8_1">
    <vt:lpwstr>http://www.zotero.org/styles/neurobiology-of-disease</vt:lpwstr>
  </property>
  <property fmtid="{D5CDD505-2E9C-101B-9397-08002B2CF9AE}" pid="19" name="Mendeley Recent Style Name 8_1">
    <vt:lpwstr>Neurobiology of Disease</vt:lpwstr>
  </property>
  <property fmtid="{D5CDD505-2E9C-101B-9397-08002B2CF9AE}" pid="20" name="Mendeley Recent Style Id 9_1">
    <vt:lpwstr>http://www.zotero.org/styles/neurology</vt:lpwstr>
  </property>
  <property fmtid="{D5CDD505-2E9C-101B-9397-08002B2CF9AE}" pid="21" name="Mendeley Recent Style Name 9_1">
    <vt:lpwstr>Neurology</vt:lpwstr>
  </property>
  <property fmtid="{D5CDD505-2E9C-101B-9397-08002B2CF9AE}" pid="22" name="Mendeley Document_1">
    <vt:lpwstr>True</vt:lpwstr>
  </property>
  <property fmtid="{D5CDD505-2E9C-101B-9397-08002B2CF9AE}" pid="23" name="Mendeley Unique User Id_1">
    <vt:lpwstr>b37e1df3-504c-3260-b673-746d68c129b9</vt:lpwstr>
  </property>
  <property fmtid="{D5CDD505-2E9C-101B-9397-08002B2CF9AE}" pid="24" name="Mendeley Citation Style_1">
    <vt:lpwstr>http://www.zotero.org/styles/neurology</vt:lpwstr>
  </property>
</Properties>
</file>