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26532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b w:val="0"/>
          <w:bCs w:val="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egoe UI" w:cs="Times New Roman"/>
          <w:b w:val="0"/>
          <w:bCs w:val="0"/>
          <w:kern w:val="0"/>
          <w:sz w:val="22"/>
          <w:szCs w:val="22"/>
          <w:lang w:val="en-US" w:eastAsia="zh-CN" w:bidi="ar"/>
        </w:rPr>
        <w:t>Table S</w:t>
      </w:r>
      <w:r>
        <w:rPr>
          <w:rFonts w:hint="eastAsia" w:ascii="Times New Roman" w:hAnsi="Times New Roman" w:eastAsia="Segoe UI" w:cs="Times New Roman"/>
          <w:b w:val="0"/>
          <w:bCs w:val="0"/>
          <w:kern w:val="0"/>
          <w:sz w:val="22"/>
          <w:szCs w:val="22"/>
          <w:lang w:val="en-US" w:eastAsia="zh-CN" w:bidi="ar"/>
        </w:rPr>
        <w:t>1</w:t>
      </w:r>
      <w:bookmarkStart w:id="0" w:name="_GoBack"/>
      <w:bookmarkEnd w:id="0"/>
      <w:r>
        <w:rPr>
          <w:rFonts w:hint="default" w:ascii="Times New Roman" w:hAnsi="Times New Roman" w:eastAsia="Segoe UI" w:cs="Times New Roman"/>
          <w:b w:val="0"/>
          <w:bCs w:val="0"/>
          <w:kern w:val="0"/>
          <w:sz w:val="22"/>
          <w:szCs w:val="22"/>
          <w:lang w:val="en-US" w:eastAsia="zh-CN" w:bidi="ar"/>
        </w:rPr>
        <w:t>. Comparison of Classification Systems for Brain Imaging Findings in Muscular Dystrophies</w:t>
      </w:r>
    </w:p>
    <w:tbl>
      <w:tblPr>
        <w:tblStyle w:val="4"/>
        <w:tblW w:w="864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71"/>
        <w:gridCol w:w="3379"/>
        <w:gridCol w:w="2894"/>
      </w:tblGrid>
      <w:tr w14:paraId="69B8B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371" w:type="dxa"/>
            <w:tcBorders>
              <w:top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DB06AA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Classification Based on Clinical-Imaging Correlation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highlight w:val="none"/>
                <w:vertAlign w:val="superscript"/>
                <w:lang w:val="en-US" w:eastAsia="zh-CN" w:bidi="ar"/>
              </w:rPr>
              <w:t>[1]</w:t>
            </w:r>
          </w:p>
        </w:tc>
        <w:tc>
          <w:tcPr>
            <w:tcW w:w="3379" w:type="dxa"/>
            <w:tcBorders>
              <w:top w:val="nil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1543E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highlight w:val="none"/>
                <w:lang w:val="en-US" w:eastAsia="zh-CN" w:bidi="ar"/>
              </w:rPr>
              <w:t>Classification Based on Neuroimaging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highlight w:val="none"/>
                <w:vertAlign w:val="superscript"/>
                <w:lang w:val="en-US" w:eastAsia="zh-CN" w:bidi="ar"/>
              </w:rPr>
              <w:t xml:space="preserve"> [2]</w:t>
            </w:r>
          </w:p>
        </w:tc>
        <w:tc>
          <w:tcPr>
            <w:tcW w:w="2894" w:type="dxa"/>
            <w:tcBorders>
              <w:top w:val="nil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96AD3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Classification in This Study</w:t>
            </w:r>
          </w:p>
        </w:tc>
      </w:tr>
      <w:tr w14:paraId="7B98F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71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33B781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1. WWS (or WWS-like)</w:t>
            </w:r>
          </w:p>
        </w:tc>
        <w:tc>
          <w:tcPr>
            <w:tcW w:w="3379" w:type="dxa"/>
            <w:vMerge w:val="restar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8DE95F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Group 1: Cortical malformations with cerebellar and brainstem hypoplasia.</w:t>
            </w:r>
          </w:p>
        </w:tc>
        <w:tc>
          <w:tcPr>
            <w:tcW w:w="2894" w:type="dxa"/>
            <w:vMerge w:val="restart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989DE8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Group 1: Most severe structural malformations, involving cortex, cerebellum, and brainstem.</w:t>
            </w:r>
          </w:p>
        </w:tc>
      </w:tr>
      <w:tr w14:paraId="3E7F2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71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C7ABD1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2. MEB, FCMD</w:t>
            </w:r>
          </w:p>
        </w:tc>
        <w:tc>
          <w:tcPr>
            <w:tcW w:w="3379" w:type="dxa"/>
            <w:vMerge w:val="continue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608A9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94" w:type="dxa"/>
            <w:vMerge w:val="continue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353748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58E1C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71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454072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3. CMD-MR with cerebellar hypoplasia</w:t>
            </w:r>
          </w:p>
        </w:tc>
        <w:tc>
          <w:tcPr>
            <w:tcW w:w="3379" w:type="dxa"/>
            <w:vMerge w:val="restar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B2903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Group 2: Normal brainstem.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• A. Cortical malformations with cerebellar hypoplasia.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• B. Cortical malformations without cerebellar hypoplasia.</w:t>
            </w:r>
          </w:p>
        </w:tc>
        <w:tc>
          <w:tcPr>
            <w:tcW w:w="2894" w:type="dxa"/>
            <w:vMerge w:val="restart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657B71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Group2: Involvement restricted to infratentorial structures (e.g., cerebellum/brainstem).</w:t>
            </w:r>
          </w:p>
        </w:tc>
      </w:tr>
      <w:tr w14:paraId="61238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71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D7BC86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4. CMD-MR but with normal cranial MRI</w:t>
            </w:r>
          </w:p>
        </w:tc>
        <w:tc>
          <w:tcPr>
            <w:tcW w:w="3379" w:type="dxa"/>
            <w:vMerge w:val="continue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C27E8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94" w:type="dxa"/>
            <w:vMerge w:val="continue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444B6E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2DB51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" w:hRule="atLeast"/>
        </w:trPr>
        <w:tc>
          <w:tcPr>
            <w:tcW w:w="2371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DE9E68B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5. CMD without MR, structurally normal</w:t>
            </w:r>
          </w:p>
        </w:tc>
        <w:tc>
          <w:tcPr>
            <w:tcW w:w="3379" w:type="dxa"/>
            <w:vMerge w:val="continue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5520C2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94" w:type="dxa"/>
            <w:vMerge w:val="continue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3E7B85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1AB11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71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2CA469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6. LGMD with MR, structurally normal</w:t>
            </w:r>
          </w:p>
        </w:tc>
        <w:tc>
          <w:tcPr>
            <w:tcW w:w="3379" w:type="dxa"/>
            <w:vMerge w:val="restart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E9F7B3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Group 3: Normal MRI or nonspecific white matter changes.</w:t>
            </w:r>
          </w:p>
        </w:tc>
        <w:tc>
          <w:tcPr>
            <w:tcW w:w="2894" w:type="dxa"/>
            <w:vMerge w:val="restart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925D1B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Group 3: Normal or nonspecific changes (e.g., white matter abnormalities, ventricular dilatation, or both).</w:t>
            </w:r>
          </w:p>
        </w:tc>
      </w:tr>
      <w:tr w14:paraId="7F53E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71" w:type="dxa"/>
            <w:shd w:val="clear" w:color="auto" w:fill="auto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90ADDE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  <w:t>7. LGMD without MR, structurally normal</w:t>
            </w:r>
          </w:p>
        </w:tc>
        <w:tc>
          <w:tcPr>
            <w:tcW w:w="3379" w:type="dxa"/>
            <w:vMerge w:val="continue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2033F8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94" w:type="dxa"/>
            <w:vMerge w:val="continue"/>
            <w:shd w:val="clear" w:color="auto" w:fill="auto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650BAE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</w:tbl>
    <w:p w14:paraId="67879F6C">
      <w:pPr>
        <w:keepNext w:val="0"/>
        <w:keepLines w:val="0"/>
        <w:widowControl/>
        <w:suppressLineNumbers w:val="0"/>
        <w:spacing w:line="188" w:lineRule="atLeast"/>
        <w:jc w:val="left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2"/>
          <w:szCs w:val="22"/>
        </w:rPr>
      </w:pPr>
      <w:r>
        <w:rPr>
          <w:rFonts w:hint="default" w:ascii="Times New Roman" w:hAnsi="Times New Roman" w:eastAsia="Segoe UI" w:cs="Times New Roman"/>
          <w:b w:val="0"/>
          <w:bCs w:val="0"/>
          <w:kern w:val="0"/>
          <w:sz w:val="22"/>
          <w:szCs w:val="22"/>
          <w:lang w:val="en-US" w:eastAsia="zh-CN" w:bidi="ar"/>
        </w:rPr>
        <w:t>Abbreviations: CMD: Congenital Muscular Dystrophy; FCMD: Fukuyama CMD; LGMD: Limb-Girdle Muscular Dystrophy; MEB: Muscle-Eye-Brain disease; MR: Mental Retardation (Intellectual Disability); MRI: Magnetic Resonance Imaging; WWS: Walker-Warburg Syndrome</w:t>
      </w:r>
    </w:p>
    <w:p w14:paraId="3F740373">
      <w:pPr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drawing>
          <wp:inline distT="0" distB="0" distL="114300" distR="114300">
            <wp:extent cx="5600700" cy="228600"/>
            <wp:effectExtent l="0" t="0" r="0" b="0"/>
            <wp:docPr id="5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1017" cy="22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367CD"/>
    <w:rsid w:val="06D304FA"/>
    <w:rsid w:val="0DBC690F"/>
    <w:rsid w:val="164F7B9F"/>
    <w:rsid w:val="23076924"/>
    <w:rsid w:val="263B6334"/>
    <w:rsid w:val="2F087CAC"/>
    <w:rsid w:val="30CB3AE8"/>
    <w:rsid w:val="3C8367CD"/>
    <w:rsid w:val="79CC7632"/>
    <w:rsid w:val="7CD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1104</Characters>
  <Lines>0</Lines>
  <Paragraphs>0</Paragraphs>
  <TotalTime>2</TotalTime>
  <ScaleCrop>false</ScaleCrop>
  <LinksUpToDate>false</LinksUpToDate>
  <CharactersWithSpaces>1245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2026-01-14T08:31:00Z</dcterms:created>
  <dc:creator>宋丹羽</dc:creator>
  <cp:lastModifiedBy>宋丹羽</cp:lastModifiedBy>
  <dcterms:modified xsi:type="dcterms:W3CDTF">2026-10-09T13:05:43Z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C70BA88976CD44B5AACA048BC7676C2E_13</vt:lpwstr>
  </property>
  <property fmtid="{D5CDD505-2E9C-101B-9397-08002B2CF9AE}" pid="4" name="KSOTemplateDocerSaveRecord">
    <vt:lpwstr>eyJoZGlkIjoiZGE1MzQ2YjM5ZDY2ZTFhMDY0ZWY1YzgyYTFhZGE0Y2UiLCJ1c2VySWQiOiIzMjM3NDQyNjUifQ==</vt:lpwstr>
  </property>
</Properties>
</file>