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5BC" w:rsidRDefault="002959FF">
      <w:proofErr w:type="spellStart"/>
      <w:r>
        <w:t>Additional</w:t>
      </w:r>
      <w:proofErr w:type="spellEnd"/>
      <w:r>
        <w:t xml:space="preserve"> file 1</w:t>
      </w:r>
    </w:p>
    <w:p w:rsidR="001A3015" w:rsidRPr="00DE3B15" w:rsidRDefault="001A3015" w:rsidP="001A3015">
      <w:pPr>
        <w:rPr>
          <w:b/>
          <w:lang w:val="en-US"/>
        </w:rPr>
      </w:pPr>
      <w:r w:rsidRPr="003D38BF">
        <w:rPr>
          <w:lang w:val="en-US"/>
        </w:rPr>
        <w:t>Table</w:t>
      </w:r>
      <w:r>
        <w:rPr>
          <w:lang w:val="en-US"/>
        </w:rPr>
        <w:t xml:space="preserve"> </w:t>
      </w:r>
      <w:r w:rsidR="00F5563C">
        <w:rPr>
          <w:lang w:val="en-US"/>
        </w:rPr>
        <w:t>S</w:t>
      </w:r>
      <w:r>
        <w:rPr>
          <w:lang w:val="en-US"/>
        </w:rPr>
        <w:t>1</w:t>
      </w:r>
      <w:r w:rsidRPr="003D38BF">
        <w:rPr>
          <w:lang w:val="en-US"/>
        </w:rPr>
        <w:t xml:space="preserve">. Factors associated with the presence of </w:t>
      </w:r>
      <w:proofErr w:type="spellStart"/>
      <w:r w:rsidRPr="003D38BF">
        <w:rPr>
          <w:i/>
          <w:iCs/>
          <w:lang w:val="en-US"/>
        </w:rPr>
        <w:t>Mycoplasma</w:t>
      </w:r>
      <w:proofErr w:type="spellEnd"/>
      <w:r w:rsidRPr="003D38BF">
        <w:rPr>
          <w:lang w:val="en-US"/>
        </w:rPr>
        <w:t xml:space="preserve"> spp. </w:t>
      </w:r>
    </w:p>
    <w:tbl>
      <w:tblPr>
        <w:tblW w:w="0" w:type="auto"/>
        <w:tblLook w:val="04A0"/>
      </w:tblPr>
      <w:tblGrid>
        <w:gridCol w:w="1812"/>
        <w:gridCol w:w="2011"/>
        <w:gridCol w:w="2551"/>
        <w:gridCol w:w="875"/>
        <w:gridCol w:w="1813"/>
      </w:tblGrid>
      <w:tr w:rsidR="001A3015" w:rsidRPr="00DE3B15" w:rsidTr="00DE3B15">
        <w:tc>
          <w:tcPr>
            <w:tcW w:w="1812" w:type="dxa"/>
            <w:tcBorders>
              <w:bottom w:val="single" w:sz="4" w:space="0" w:color="auto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Factor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A3015" w:rsidRPr="00DE3B15" w:rsidRDefault="003E1788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>
              <w:rPr>
                <w:b/>
                <w:kern w:val="2"/>
                <w:sz w:val="20"/>
                <w:szCs w:val="20"/>
                <w:lang w:val="en-US"/>
              </w:rPr>
              <w:t>Number</w:t>
            </w:r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 (%) of </w:t>
            </w:r>
            <w:r>
              <w:rPr>
                <w:b/>
                <w:kern w:val="2"/>
                <w:sz w:val="20"/>
                <w:szCs w:val="20"/>
                <w:lang w:val="en-US"/>
              </w:rPr>
              <w:t xml:space="preserve">European </w:t>
            </w:r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bison with </w:t>
            </w:r>
            <w:proofErr w:type="spellStart"/>
            <w:r w:rsidR="001A3015" w:rsidRPr="00DE3B15">
              <w:rPr>
                <w:b/>
                <w:i/>
                <w:kern w:val="2"/>
                <w:sz w:val="20"/>
                <w:szCs w:val="20"/>
                <w:lang w:val="en-US"/>
              </w:rPr>
              <w:t>Mycoplasma</w:t>
            </w:r>
            <w:proofErr w:type="spellEnd"/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 </w:t>
            </w:r>
            <w:r w:rsidR="00C133D2">
              <w:rPr>
                <w:b/>
                <w:kern w:val="2"/>
                <w:sz w:val="20"/>
                <w:szCs w:val="20"/>
                <w:lang w:val="en-US"/>
              </w:rPr>
              <w:t xml:space="preserve">spp. </w:t>
            </w:r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>in the category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Odds ratio (CI 95%)</w:t>
            </w:r>
          </w:p>
        </w:tc>
      </w:tr>
      <w:tr w:rsidR="001A3015" w:rsidRPr="00DE3B15" w:rsidTr="00DE3B15">
        <w:tc>
          <w:tcPr>
            <w:tcW w:w="9062" w:type="dxa"/>
            <w:gridSpan w:val="5"/>
            <w:tcBorders>
              <w:top w:val="single" w:sz="4" w:space="0" w:color="auto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  <w:p w:rsidR="001A3015" w:rsidRPr="00DE3B15" w:rsidRDefault="001A3015" w:rsidP="000C4EC2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Season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Winter (XI-IV)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3 / 20 (15.0%)</w:t>
            </w:r>
          </w:p>
        </w:tc>
        <w:tc>
          <w:tcPr>
            <w:tcW w:w="875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0.242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Vegetation (V-X)</w:t>
            </w:r>
          </w:p>
          <w:p w:rsidR="00DE3B15" w:rsidRPr="00DE3B15" w:rsidRDefault="00DE3B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10 / 35 (28.6%)</w:t>
            </w:r>
          </w:p>
        </w:tc>
        <w:tc>
          <w:tcPr>
            <w:tcW w:w="875" w:type="dxa"/>
            <w:vMerge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2.27 (0.54 – 9.47)</w:t>
            </w: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Genetic line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L</w:t>
            </w:r>
            <w:r w:rsidR="00E10D69">
              <w:rPr>
                <w:kern w:val="2"/>
                <w:sz w:val="20"/>
                <w:szCs w:val="20"/>
                <w:lang w:val="en-US"/>
              </w:rPr>
              <w:t>owland-</w:t>
            </w:r>
            <w:r w:rsidRPr="00DE3B15">
              <w:rPr>
                <w:kern w:val="2"/>
                <w:sz w:val="20"/>
                <w:szCs w:val="20"/>
                <w:lang w:val="en-US"/>
              </w:rPr>
              <w:t>C</w:t>
            </w:r>
            <w:r w:rsidR="00E10D69">
              <w:rPr>
                <w:kern w:val="2"/>
                <w:sz w:val="20"/>
                <w:szCs w:val="20"/>
                <w:lang w:val="en-US"/>
              </w:rPr>
              <w:t>aucasian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13 / 41 (31.7%)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L</w:t>
            </w:r>
            <w:r w:rsidR="00E10D69">
              <w:rPr>
                <w:kern w:val="2"/>
                <w:sz w:val="20"/>
                <w:szCs w:val="20"/>
                <w:lang w:val="en-US"/>
              </w:rPr>
              <w:t>owland</w:t>
            </w:r>
          </w:p>
          <w:p w:rsidR="00DE3B15" w:rsidRPr="00DE3B15" w:rsidRDefault="00DE3B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 / 14 (0%)</w:t>
            </w:r>
          </w:p>
        </w:tc>
        <w:tc>
          <w:tcPr>
            <w:tcW w:w="875" w:type="dxa"/>
            <w:vMerge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0.07 (0.02 – 0.28)</w:t>
            </w: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Sex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6 / 22 (27.3%)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0.606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Male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7 / 33 (21.2%)</w:t>
            </w:r>
          </w:p>
        </w:tc>
        <w:tc>
          <w:tcPr>
            <w:tcW w:w="875" w:type="dxa"/>
            <w:vMerge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0.72 (0.20 – 2.52)</w:t>
            </w: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 xml:space="preserve">Age [years] 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Non-infected (n=40)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12, 4  – 14 (0.25 – 24)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0.086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-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Infected (n=13)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5, 3  – 12 (2 – 13)</w:t>
            </w:r>
          </w:p>
        </w:tc>
        <w:tc>
          <w:tcPr>
            <w:tcW w:w="875" w:type="dxa"/>
            <w:vMerge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Age [years]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 xml:space="preserve"> b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&gt;13 years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 / 12 (0%)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rFonts w:cs="Calibri"/>
                <w:kern w:val="2"/>
                <w:sz w:val="20"/>
                <w:szCs w:val="20"/>
                <w:lang w:val="en-US"/>
              </w:rPr>
              <w:t>≤</w:t>
            </w:r>
            <w:r w:rsidRPr="00DE3B15">
              <w:rPr>
                <w:kern w:val="2"/>
                <w:sz w:val="20"/>
                <w:szCs w:val="20"/>
                <w:lang w:val="en-US"/>
              </w:rPr>
              <w:t>13 years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13 / 41 (31.7%)</w:t>
            </w:r>
          </w:p>
        </w:tc>
        <w:tc>
          <w:tcPr>
            <w:tcW w:w="875" w:type="dxa"/>
            <w:vMerge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11.8 (1.11 – 126)</w:t>
            </w: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Body weight [kg]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Non-infected (n=31)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600, 340  – 731 (70 – 855)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-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Infected (n=12)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288, 215  – 458 (200 – 735)</w:t>
            </w:r>
          </w:p>
        </w:tc>
        <w:tc>
          <w:tcPr>
            <w:tcW w:w="875" w:type="dxa"/>
            <w:vMerge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  <w:tr w:rsidR="001A3015" w:rsidRPr="00DE3B15" w:rsidTr="00DE3B15">
        <w:tc>
          <w:tcPr>
            <w:tcW w:w="1812" w:type="dxa"/>
            <w:vMerge w:val="restart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Body weight [kg]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 xml:space="preserve"> b</w:t>
            </w:r>
          </w:p>
        </w:tc>
        <w:tc>
          <w:tcPr>
            <w:tcW w:w="2011" w:type="dxa"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&gt;310 kg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3 / 38 (10.7%)</w:t>
            </w:r>
          </w:p>
        </w:tc>
        <w:tc>
          <w:tcPr>
            <w:tcW w:w="875" w:type="dxa"/>
            <w:vMerge w:val="restart"/>
          </w:tcPr>
          <w:p w:rsidR="001A3015" w:rsidRPr="006B4FB4" w:rsidRDefault="001A3015" w:rsidP="00DE3B1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20"/>
                <w:szCs w:val="20"/>
                <w:lang w:val="en-US"/>
              </w:rPr>
            </w:pPr>
            <w:r w:rsidRPr="006B4FB4">
              <w:rPr>
                <w:color w:val="000000" w:themeColor="text1"/>
                <w:kern w:val="2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</w:tcPr>
          <w:p w:rsidR="001A3015" w:rsidRPr="00DE3B15" w:rsidRDefault="00E10D69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>
              <w:rPr>
                <w:rFonts w:cs="Calibri"/>
                <w:kern w:val="2"/>
                <w:sz w:val="20"/>
                <w:szCs w:val="20"/>
                <w:lang w:val="en-US"/>
              </w:rPr>
              <w:t>≤</w:t>
            </w:r>
            <w:r w:rsidR="001A3015" w:rsidRPr="00DE3B15">
              <w:rPr>
                <w:kern w:val="2"/>
                <w:sz w:val="20"/>
                <w:szCs w:val="20"/>
                <w:lang w:val="en-US"/>
              </w:rPr>
              <w:t>310 kg</w:t>
            </w:r>
          </w:p>
        </w:tc>
        <w:tc>
          <w:tcPr>
            <w:tcW w:w="2551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9 / 15 (60.0%)</w:t>
            </w:r>
          </w:p>
        </w:tc>
        <w:tc>
          <w:tcPr>
            <w:tcW w:w="875" w:type="dxa"/>
            <w:vMerge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12.5 (2.57 – 60.8)</w:t>
            </w:r>
          </w:p>
        </w:tc>
      </w:tr>
    </w:tbl>
    <w:p w:rsidR="001A3015" w:rsidRDefault="001A3015" w:rsidP="001A3015">
      <w:pPr>
        <w:pStyle w:val="Bezodstpw"/>
        <w:rPr>
          <w:sz w:val="20"/>
          <w:szCs w:val="20"/>
          <w:lang w:val="en-US"/>
        </w:rPr>
      </w:pPr>
      <w:r w:rsidRPr="00505FCB">
        <w:rPr>
          <w:sz w:val="20"/>
          <w:szCs w:val="20"/>
          <w:vertAlign w:val="superscript"/>
          <w:lang w:val="en-US"/>
        </w:rPr>
        <w:t>a</w:t>
      </w:r>
      <w:r w:rsidRPr="00505FCB">
        <w:rPr>
          <w:sz w:val="20"/>
          <w:szCs w:val="20"/>
          <w:lang w:val="en-US"/>
        </w:rPr>
        <w:t xml:space="preserve"> presented as median, </w:t>
      </w:r>
      <w:proofErr w:type="spellStart"/>
      <w:r w:rsidRPr="00505FCB">
        <w:rPr>
          <w:sz w:val="20"/>
          <w:szCs w:val="20"/>
          <w:lang w:val="en-US"/>
        </w:rPr>
        <w:t>interquartile</w:t>
      </w:r>
      <w:proofErr w:type="spellEnd"/>
      <w:r w:rsidRPr="00505FCB">
        <w:rPr>
          <w:sz w:val="20"/>
          <w:szCs w:val="20"/>
          <w:lang w:val="en-US"/>
        </w:rPr>
        <w:t xml:space="preserve"> range (IQR), and range</w:t>
      </w:r>
    </w:p>
    <w:p w:rsidR="001A3015" w:rsidRPr="00505FCB" w:rsidRDefault="001A3015" w:rsidP="001A3015">
      <w:pPr>
        <w:pStyle w:val="Bezodstpw"/>
        <w:rPr>
          <w:sz w:val="20"/>
          <w:szCs w:val="20"/>
          <w:lang w:val="en-US"/>
        </w:rPr>
      </w:pPr>
      <w:r w:rsidRPr="00387894">
        <w:rPr>
          <w:sz w:val="20"/>
          <w:szCs w:val="20"/>
          <w:vertAlign w:val="superscript"/>
          <w:lang w:val="en-US"/>
        </w:rPr>
        <w:t>b</w:t>
      </w:r>
      <w:r>
        <w:rPr>
          <w:sz w:val="20"/>
          <w:szCs w:val="20"/>
          <w:lang w:val="en-US"/>
        </w:rPr>
        <w:t xml:space="preserve"> categorization according to the </w:t>
      </w:r>
      <w:r w:rsidR="006B4FB4">
        <w:rPr>
          <w:sz w:val="20"/>
          <w:szCs w:val="20"/>
          <w:lang w:val="en-US"/>
        </w:rPr>
        <w:t xml:space="preserve">most optimal </w:t>
      </w:r>
      <w:r>
        <w:rPr>
          <w:sz w:val="20"/>
          <w:szCs w:val="20"/>
          <w:lang w:val="en-US"/>
        </w:rPr>
        <w:t xml:space="preserve">cut-off of </w:t>
      </w:r>
      <w:r w:rsidR="00E10D69" w:rsidRPr="00DE3B15">
        <w:rPr>
          <w:rFonts w:cs="Calibri"/>
          <w:sz w:val="20"/>
          <w:szCs w:val="20"/>
          <w:lang w:val="en-US"/>
        </w:rPr>
        <w:t>≤</w:t>
      </w:r>
      <w:r w:rsidR="00E10D69" w:rsidRPr="00DE3B15">
        <w:rPr>
          <w:sz w:val="20"/>
          <w:szCs w:val="20"/>
          <w:lang w:val="en-US"/>
        </w:rPr>
        <w:t>13 years</w:t>
      </w:r>
      <w:r w:rsidR="00E10D69">
        <w:rPr>
          <w:rFonts w:cs="Calibri"/>
          <w:sz w:val="20"/>
          <w:szCs w:val="20"/>
          <w:lang w:val="en-US"/>
        </w:rPr>
        <w:t xml:space="preserve"> (age) or ≤</w:t>
      </w:r>
      <w:r>
        <w:rPr>
          <w:sz w:val="20"/>
          <w:szCs w:val="20"/>
          <w:lang w:val="en-US"/>
        </w:rPr>
        <w:t>310 kg</w:t>
      </w:r>
      <w:r w:rsidR="00E10D69">
        <w:rPr>
          <w:sz w:val="20"/>
          <w:szCs w:val="20"/>
          <w:lang w:val="en-US"/>
        </w:rPr>
        <w:t xml:space="preserve"> (body weight)</w:t>
      </w:r>
    </w:p>
    <w:p w:rsidR="001A3015" w:rsidRDefault="001A3015">
      <w:pPr>
        <w:rPr>
          <w:lang w:val="en-US"/>
        </w:rPr>
      </w:pPr>
    </w:p>
    <w:p w:rsidR="001A3015" w:rsidRDefault="001A3015">
      <w:pPr>
        <w:rPr>
          <w:lang w:val="en-US"/>
        </w:rPr>
      </w:pPr>
      <w:r>
        <w:rPr>
          <w:lang w:val="en-US"/>
        </w:rPr>
        <w:br w:type="page"/>
      </w:r>
    </w:p>
    <w:p w:rsidR="001A3015" w:rsidRPr="003D38BF" w:rsidRDefault="001A3015" w:rsidP="001A3015">
      <w:pPr>
        <w:rPr>
          <w:lang w:val="en-US"/>
        </w:rPr>
      </w:pPr>
      <w:r w:rsidRPr="003D38BF">
        <w:rPr>
          <w:lang w:val="en-US"/>
        </w:rPr>
        <w:lastRenderedPageBreak/>
        <w:t>Table</w:t>
      </w:r>
      <w:r>
        <w:rPr>
          <w:lang w:val="en-US"/>
        </w:rPr>
        <w:t xml:space="preserve"> </w:t>
      </w:r>
      <w:r w:rsidR="00F5563C">
        <w:rPr>
          <w:lang w:val="en-US"/>
        </w:rPr>
        <w:t>S</w:t>
      </w:r>
      <w:r>
        <w:rPr>
          <w:lang w:val="en-US"/>
        </w:rPr>
        <w:t>2</w:t>
      </w:r>
      <w:r w:rsidRPr="003D38BF">
        <w:rPr>
          <w:lang w:val="en-US"/>
        </w:rPr>
        <w:t xml:space="preserve">. Factors associated with the presence of </w:t>
      </w:r>
      <w:proofErr w:type="spellStart"/>
      <w:r w:rsidRPr="003D38BF">
        <w:rPr>
          <w:i/>
          <w:iCs/>
          <w:lang w:val="en-US"/>
        </w:rPr>
        <w:t>Moraxella</w:t>
      </w:r>
      <w:proofErr w:type="spellEnd"/>
      <w:r w:rsidRPr="003D38BF">
        <w:rPr>
          <w:i/>
          <w:iCs/>
          <w:lang w:val="en-US"/>
        </w:rPr>
        <w:t xml:space="preserve"> </w:t>
      </w:r>
      <w:proofErr w:type="spellStart"/>
      <w:r w:rsidRPr="003D38BF">
        <w:rPr>
          <w:i/>
          <w:iCs/>
          <w:lang w:val="en-US"/>
        </w:rPr>
        <w:t>bovoculi</w:t>
      </w:r>
      <w:proofErr w:type="spellEnd"/>
      <w:r w:rsidRPr="003D38BF">
        <w:rPr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2"/>
        <w:gridCol w:w="2011"/>
        <w:gridCol w:w="2551"/>
        <w:gridCol w:w="875"/>
        <w:gridCol w:w="1813"/>
      </w:tblGrid>
      <w:tr w:rsidR="001A3015" w:rsidRPr="00DE3B15" w:rsidTr="00DE3B15"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Factor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15" w:rsidRPr="00DE3B15" w:rsidRDefault="003E1788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>
              <w:rPr>
                <w:b/>
                <w:kern w:val="2"/>
                <w:sz w:val="20"/>
                <w:szCs w:val="20"/>
                <w:lang w:val="en-US"/>
              </w:rPr>
              <w:t>Number</w:t>
            </w:r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 (%) of </w:t>
            </w:r>
            <w:r>
              <w:rPr>
                <w:b/>
                <w:kern w:val="2"/>
                <w:sz w:val="20"/>
                <w:szCs w:val="20"/>
                <w:lang w:val="en-US"/>
              </w:rPr>
              <w:t xml:space="preserve">European </w:t>
            </w:r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bison with </w:t>
            </w:r>
            <w:proofErr w:type="spellStart"/>
            <w:r w:rsidR="001A3015" w:rsidRPr="00DE3B15">
              <w:rPr>
                <w:b/>
                <w:i/>
                <w:iCs/>
                <w:kern w:val="2"/>
                <w:sz w:val="20"/>
                <w:szCs w:val="20"/>
                <w:lang w:val="en-US"/>
              </w:rPr>
              <w:t>Moraxella</w:t>
            </w:r>
            <w:proofErr w:type="spellEnd"/>
            <w:r w:rsidR="001A3015" w:rsidRPr="00DE3B15">
              <w:rPr>
                <w:b/>
                <w:i/>
                <w:iCs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A3015" w:rsidRPr="00DE3B15">
              <w:rPr>
                <w:b/>
                <w:i/>
                <w:iCs/>
                <w:kern w:val="2"/>
                <w:sz w:val="20"/>
                <w:szCs w:val="20"/>
                <w:lang w:val="en-US"/>
              </w:rPr>
              <w:t>bovoculi</w:t>
            </w:r>
            <w:proofErr w:type="spellEnd"/>
            <w:r w:rsidR="001A3015" w:rsidRPr="00DE3B15">
              <w:rPr>
                <w:b/>
                <w:kern w:val="2"/>
                <w:sz w:val="20"/>
                <w:szCs w:val="20"/>
                <w:lang w:val="en-US"/>
              </w:rPr>
              <w:t xml:space="preserve"> in the category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b/>
                <w:kern w:val="2"/>
                <w:sz w:val="20"/>
                <w:szCs w:val="20"/>
                <w:lang w:val="en-US"/>
              </w:rPr>
            </w:pPr>
            <w:r w:rsidRPr="00DE3B15">
              <w:rPr>
                <w:b/>
                <w:kern w:val="2"/>
                <w:sz w:val="20"/>
                <w:szCs w:val="20"/>
                <w:lang w:val="en-US"/>
              </w:rPr>
              <w:t>Odds ratio (CI 95%)</w:t>
            </w:r>
          </w:p>
        </w:tc>
      </w:tr>
      <w:tr w:rsidR="001A3015" w:rsidRPr="00DE3B15" w:rsidTr="00DE3B15">
        <w:tc>
          <w:tcPr>
            <w:tcW w:w="9062" w:type="dxa"/>
            <w:gridSpan w:val="5"/>
            <w:tcBorders>
              <w:left w:val="nil"/>
              <w:bottom w:val="nil"/>
              <w:right w:val="nil"/>
            </w:tcBorders>
          </w:tcPr>
          <w:p w:rsidR="001A3015" w:rsidRPr="00DE3B15" w:rsidRDefault="001A3015" w:rsidP="000C4EC2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  <w:tr w:rsidR="001A3015" w:rsidRPr="00DE3B15" w:rsidTr="00DE3B15"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Season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Winter (XI-IV)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5 / 20 (25.0%)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0.858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Vegetation (V-X)</w:t>
            </w:r>
          </w:p>
          <w:p w:rsidR="00DE3B15" w:rsidRPr="00DE3B15" w:rsidRDefault="00DE3B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8 / 35 (22.9%)</w:t>
            </w: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0.89 (0.25 – 3.21)</w:t>
            </w:r>
          </w:p>
        </w:tc>
      </w:tr>
      <w:tr w:rsidR="001A3015" w:rsidRPr="00DE3B15" w:rsidTr="00DE3B15"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Genetic line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E10D69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>
              <w:rPr>
                <w:kern w:val="2"/>
                <w:sz w:val="20"/>
                <w:szCs w:val="20"/>
                <w:lang w:val="en-US"/>
              </w:rPr>
              <w:t>Lowland-Caucasian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9 / 41 (22.0%)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color w:val="EE0000"/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0.620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L</w:t>
            </w:r>
            <w:r w:rsidR="00E10D69">
              <w:rPr>
                <w:kern w:val="2"/>
                <w:sz w:val="20"/>
                <w:szCs w:val="20"/>
                <w:lang w:val="en-US"/>
              </w:rPr>
              <w:t>owland</w:t>
            </w:r>
          </w:p>
          <w:p w:rsidR="00DE3B15" w:rsidRPr="00DE3B15" w:rsidRDefault="00DE3B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4 / 14 (28.6%)</w:t>
            </w: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1.42 (0.36 – 5.63)</w:t>
            </w:r>
          </w:p>
        </w:tc>
      </w:tr>
      <w:tr w:rsidR="001A3015" w:rsidRPr="00DE3B15" w:rsidTr="00DE3B15"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Sex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6 / 22 (27.3%)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0.606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Reference category</w:t>
            </w:r>
          </w:p>
        </w:tc>
      </w:tr>
      <w:tr w:rsidR="001A3015" w:rsidRPr="00DE3B15" w:rsidTr="00DE3B15">
        <w:tc>
          <w:tcPr>
            <w:tcW w:w="1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Male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7 / 33 (21.2%)</w:t>
            </w: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0.72 (0.20 – 2.52)</w:t>
            </w:r>
          </w:p>
        </w:tc>
      </w:tr>
      <w:tr w:rsidR="001A3015" w:rsidRPr="00DE3B15" w:rsidTr="00DE3B15"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Age [years]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Non-infected (n=40)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9, 3  – 13 (0.25 – 24)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0.716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-</w:t>
            </w:r>
          </w:p>
        </w:tc>
      </w:tr>
      <w:tr w:rsidR="001A3015" w:rsidRPr="00DE3B15" w:rsidTr="00DE3B15">
        <w:tc>
          <w:tcPr>
            <w:tcW w:w="1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Infected (n=13)</w:t>
            </w:r>
          </w:p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11, 6  – 13 (2 – 15)</w:t>
            </w: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  <w:tr w:rsidR="001A3015" w:rsidRPr="00DE3B15" w:rsidTr="00DE3B15"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Body weight [kg]</w:t>
            </w:r>
            <w:r w:rsidRPr="00DE3B15">
              <w:rPr>
                <w:kern w:val="2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Non-infected (n=33)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430, 268 – 664 (70 – 855)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color w:val="000000"/>
                <w:kern w:val="2"/>
                <w:sz w:val="20"/>
                <w:szCs w:val="20"/>
                <w:lang w:val="en-US"/>
              </w:rPr>
            </w:pPr>
            <w:r w:rsidRPr="00DE3B15">
              <w:rPr>
                <w:color w:val="000000"/>
                <w:kern w:val="2"/>
                <w:sz w:val="20"/>
                <w:szCs w:val="20"/>
                <w:lang w:val="en-US"/>
              </w:rPr>
              <w:t>0.314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-</w:t>
            </w:r>
          </w:p>
        </w:tc>
      </w:tr>
      <w:tr w:rsidR="001A3015" w:rsidRPr="00DE3B15" w:rsidTr="00DE3B15">
        <w:tc>
          <w:tcPr>
            <w:tcW w:w="1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Infected (n=10)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DE3B15">
              <w:rPr>
                <w:kern w:val="2"/>
                <w:sz w:val="20"/>
                <w:szCs w:val="20"/>
                <w:lang w:val="en-US"/>
              </w:rPr>
              <w:t>565, 300 – 800 (180– 847)</w:t>
            </w:r>
          </w:p>
        </w:tc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1A3015" w:rsidRPr="00DE3B15" w:rsidRDefault="001A3015" w:rsidP="00DE3B1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val="en-US"/>
              </w:rPr>
            </w:pPr>
          </w:p>
        </w:tc>
      </w:tr>
    </w:tbl>
    <w:p w:rsidR="001A3015" w:rsidRPr="00505FCB" w:rsidRDefault="001A3015" w:rsidP="001A3015">
      <w:pPr>
        <w:pStyle w:val="Bezodstpw"/>
        <w:rPr>
          <w:sz w:val="20"/>
          <w:szCs w:val="20"/>
          <w:lang w:val="en-US"/>
        </w:rPr>
      </w:pPr>
      <w:r w:rsidRPr="00505FCB">
        <w:rPr>
          <w:sz w:val="20"/>
          <w:szCs w:val="20"/>
          <w:vertAlign w:val="superscript"/>
          <w:lang w:val="en-US"/>
        </w:rPr>
        <w:t>a</w:t>
      </w:r>
      <w:r w:rsidRPr="00505FCB">
        <w:rPr>
          <w:sz w:val="20"/>
          <w:szCs w:val="20"/>
          <w:lang w:val="en-US"/>
        </w:rPr>
        <w:t xml:space="preserve"> presented as median, </w:t>
      </w:r>
      <w:proofErr w:type="spellStart"/>
      <w:r w:rsidRPr="00505FCB">
        <w:rPr>
          <w:sz w:val="20"/>
          <w:szCs w:val="20"/>
          <w:lang w:val="en-US"/>
        </w:rPr>
        <w:t>interquartile</w:t>
      </w:r>
      <w:proofErr w:type="spellEnd"/>
      <w:r w:rsidRPr="00505FCB">
        <w:rPr>
          <w:sz w:val="20"/>
          <w:szCs w:val="20"/>
          <w:lang w:val="en-US"/>
        </w:rPr>
        <w:t xml:space="preserve"> range (IQR), and range</w:t>
      </w:r>
    </w:p>
    <w:p w:rsidR="001A3015" w:rsidRPr="001A3015" w:rsidRDefault="001A3015">
      <w:pPr>
        <w:rPr>
          <w:lang w:val="en-US"/>
        </w:rPr>
      </w:pPr>
    </w:p>
    <w:sectPr w:rsidR="001A3015" w:rsidRPr="001A3015" w:rsidSect="00681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4428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D8783E" w16cex:dateUtc="2026-09-22T1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4428AF" w16cid:durableId="07D8783E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35595"/>
    <w:multiLevelType w:val="hybridMultilevel"/>
    <w:tmpl w:val="594C0AC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ł Czopowicz">
    <w15:presenceInfo w15:providerId="AD" w15:userId="S::p077000@sggw.edu.pl::cf96c75f-9d1f-4fd8-8a23-6a700461fbc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/>
  <w:defaultTabStop w:val="708"/>
  <w:hyphenationZone w:val="425"/>
  <w:characterSpacingControl w:val="doNotCompress"/>
  <w:compat/>
  <w:rsids>
    <w:rsidRoot w:val="001A3015"/>
    <w:rsid w:val="000C292F"/>
    <w:rsid w:val="000C4EC2"/>
    <w:rsid w:val="0010033D"/>
    <w:rsid w:val="00162A3D"/>
    <w:rsid w:val="00163A18"/>
    <w:rsid w:val="001A3015"/>
    <w:rsid w:val="001F05BB"/>
    <w:rsid w:val="002959FF"/>
    <w:rsid w:val="002D4A9F"/>
    <w:rsid w:val="0037647F"/>
    <w:rsid w:val="00381DEF"/>
    <w:rsid w:val="003E1788"/>
    <w:rsid w:val="006815BC"/>
    <w:rsid w:val="006B4FB4"/>
    <w:rsid w:val="009113CC"/>
    <w:rsid w:val="00A17895"/>
    <w:rsid w:val="00C0620C"/>
    <w:rsid w:val="00C133D2"/>
    <w:rsid w:val="00C273F1"/>
    <w:rsid w:val="00CD1247"/>
    <w:rsid w:val="00DE3B15"/>
    <w:rsid w:val="00E10D69"/>
    <w:rsid w:val="00F5563C"/>
    <w:rsid w:val="00FA1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5BC"/>
    <w:pPr>
      <w:spacing w:after="200" w:line="276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015"/>
    <w:pPr>
      <w:spacing w:after="160" w:line="259" w:lineRule="auto"/>
      <w:ind w:left="720"/>
      <w:contextualSpacing/>
    </w:pPr>
    <w:rPr>
      <w:kern w:val="2"/>
    </w:rPr>
  </w:style>
  <w:style w:type="table" w:styleId="Tabela-Siatka">
    <w:name w:val="Table Grid"/>
    <w:basedOn w:val="Standardowy"/>
    <w:uiPriority w:val="39"/>
    <w:rsid w:val="001A3015"/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1A3015"/>
    <w:rPr>
      <w:kern w:val="2"/>
      <w:sz w:val="22"/>
      <w:szCs w:val="22"/>
      <w:lang w:val="pl-PL"/>
    </w:rPr>
  </w:style>
  <w:style w:type="paragraph" w:styleId="Poprawka">
    <w:name w:val="Revision"/>
    <w:hidden/>
    <w:uiPriority w:val="99"/>
    <w:semiHidden/>
    <w:rsid w:val="00E10D69"/>
    <w:rPr>
      <w:sz w:val="22"/>
      <w:szCs w:val="22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4E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4E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4EC2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4E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4EC2"/>
    <w:rPr>
      <w:b/>
      <w:b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A9F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48881000505</dc:creator>
  <cp:lastModifiedBy>48881000505</cp:lastModifiedBy>
  <cp:revision>2</cp:revision>
  <dcterms:created xsi:type="dcterms:W3CDTF">2026-09-27T12:27:00Z</dcterms:created>
  <dcterms:modified xsi:type="dcterms:W3CDTF">2026-09-27T12:27:00Z</dcterms:modified>
</cp:coreProperties>
</file>