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895" w:rsidRPr="006270FA" w:rsidRDefault="00FF2895" w:rsidP="00FF2895">
      <w:pPr>
        <w:rPr>
          <w:rFonts w:ascii="Times New Roman" w:hAnsi="Times New Roman" w:cs="Times New Roman"/>
          <w:sz w:val="20"/>
          <w:szCs w:val="20"/>
        </w:rPr>
      </w:pPr>
    </w:p>
    <w:p w:rsidR="00FF2895" w:rsidRPr="006270FA" w:rsidRDefault="00FF2895" w:rsidP="00FF2895">
      <w:pPr>
        <w:rPr>
          <w:rFonts w:ascii="Times New Roman" w:hAnsi="Times New Roman" w:cs="Times New Roman"/>
          <w:b/>
          <w:sz w:val="20"/>
          <w:szCs w:val="20"/>
        </w:rPr>
      </w:pPr>
      <w:r w:rsidRPr="006270FA">
        <w:rPr>
          <w:rFonts w:ascii="Times New Roman" w:hAnsi="Times New Roman" w:cs="Times New Roman"/>
          <w:b/>
          <w:sz w:val="20"/>
          <w:szCs w:val="20"/>
        </w:rPr>
        <w:t xml:space="preserve">Table S1. </w:t>
      </w:r>
      <w:r w:rsidRPr="006270FA">
        <w:rPr>
          <w:rFonts w:ascii="Times New Roman" w:hAnsi="Times New Roman" w:cs="Times New Roman"/>
          <w:sz w:val="20"/>
          <w:szCs w:val="20"/>
        </w:rPr>
        <w:t>Modified gradient protocol for the pigments analysis with 0.3 ml/min flow rate, and column temperature of 40 °C</w:t>
      </w:r>
    </w:p>
    <w:tbl>
      <w:tblPr>
        <w:tblStyle w:val="PlainTable1"/>
        <w:tblW w:w="0" w:type="auto"/>
        <w:tblInd w:w="0" w:type="dxa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FF2895" w:rsidRPr="006270FA" w:rsidTr="006B20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Time (mins)</w:t>
            </w:r>
          </w:p>
        </w:tc>
        <w:tc>
          <w:tcPr>
            <w:tcW w:w="233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6270F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O/FA (%)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MeOH/FA (%)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Curve</w:t>
            </w:r>
          </w:p>
        </w:tc>
      </w:tr>
      <w:tr w:rsidR="00FF2895" w:rsidRPr="006270FA" w:rsidTr="006B2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b w:val="0"/>
                <w:sz w:val="20"/>
                <w:szCs w:val="20"/>
              </w:rPr>
              <w:t>0</w:t>
            </w:r>
          </w:p>
        </w:tc>
        <w:tc>
          <w:tcPr>
            <w:tcW w:w="233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F2895" w:rsidRPr="006270FA" w:rsidTr="006B20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b w:val="0"/>
                <w:sz w:val="20"/>
                <w:szCs w:val="20"/>
              </w:rPr>
              <w:t>1</w:t>
            </w:r>
          </w:p>
        </w:tc>
        <w:tc>
          <w:tcPr>
            <w:tcW w:w="233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FF2895" w:rsidRPr="006270FA" w:rsidTr="006B2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b w:val="0"/>
                <w:sz w:val="20"/>
                <w:szCs w:val="20"/>
              </w:rPr>
              <w:t>3</w:t>
            </w:r>
          </w:p>
        </w:tc>
        <w:tc>
          <w:tcPr>
            <w:tcW w:w="233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FF2895" w:rsidRPr="006270FA" w:rsidTr="006B20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b w:val="0"/>
                <w:sz w:val="20"/>
                <w:szCs w:val="20"/>
              </w:rPr>
              <w:t>25</w:t>
            </w:r>
          </w:p>
        </w:tc>
        <w:tc>
          <w:tcPr>
            <w:tcW w:w="233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FF2895" w:rsidRPr="006270FA" w:rsidTr="006B2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b w:val="0"/>
                <w:sz w:val="20"/>
                <w:szCs w:val="20"/>
              </w:rPr>
              <w:t>25.2</w:t>
            </w:r>
          </w:p>
        </w:tc>
        <w:tc>
          <w:tcPr>
            <w:tcW w:w="233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FF2895" w:rsidRPr="006270FA" w:rsidTr="006B20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b w:val="0"/>
                <w:sz w:val="20"/>
                <w:szCs w:val="20"/>
              </w:rPr>
              <w:t>32</w:t>
            </w:r>
          </w:p>
        </w:tc>
        <w:tc>
          <w:tcPr>
            <w:tcW w:w="233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33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</w:tbl>
    <w:p w:rsidR="00FF2895" w:rsidRPr="006270FA" w:rsidRDefault="00FF2895" w:rsidP="00FF2895">
      <w:pPr>
        <w:rPr>
          <w:rFonts w:ascii="Times New Roman" w:hAnsi="Times New Roman" w:cs="Times New Roman"/>
          <w:sz w:val="20"/>
          <w:szCs w:val="20"/>
        </w:rPr>
      </w:pPr>
      <w:r w:rsidRPr="006270FA">
        <w:rPr>
          <w:rFonts w:ascii="Times New Roman" w:hAnsi="Times New Roman" w:cs="Times New Roman"/>
          <w:sz w:val="20"/>
          <w:szCs w:val="20"/>
        </w:rPr>
        <w:t>Notes: FA – Formic Acid Sigma-Aldrich (St. Louis, MO, USA) at dilution of 0.01%</w:t>
      </w:r>
    </w:p>
    <w:p w:rsidR="00FF2895" w:rsidRPr="006270FA" w:rsidRDefault="00FF2895" w:rsidP="00FF2895">
      <w:pPr>
        <w:rPr>
          <w:rFonts w:ascii="Times New Roman" w:hAnsi="Times New Roman" w:cs="Times New Roman"/>
          <w:sz w:val="20"/>
          <w:szCs w:val="20"/>
        </w:rPr>
      </w:pPr>
      <w:r w:rsidRPr="006270FA">
        <w:rPr>
          <w:rFonts w:ascii="Times New Roman" w:hAnsi="Times New Roman" w:cs="Times New Roman"/>
          <w:b/>
          <w:sz w:val="20"/>
          <w:szCs w:val="20"/>
        </w:rPr>
        <w:t>Table S2.</w:t>
      </w:r>
      <w:r w:rsidRPr="006270FA">
        <w:rPr>
          <w:rFonts w:ascii="Times New Roman" w:hAnsi="Times New Roman" w:cs="Times New Roman"/>
          <w:sz w:val="20"/>
          <w:szCs w:val="20"/>
        </w:rPr>
        <w:t xml:space="preserve"> Expanded parameters for LC-PDA-</w:t>
      </w:r>
      <w:r w:rsidRPr="006270FA">
        <w:rPr>
          <w:rFonts w:ascii="Times New Roman" w:hAnsi="Times New Roman" w:cs="Times New Roman"/>
          <w:color w:val="000000"/>
          <w:sz w:val="20"/>
          <w:szCs w:val="20"/>
        </w:rPr>
        <w:t>MS</w:t>
      </w:r>
      <w:r w:rsidRPr="006270FA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2</w:t>
      </w:r>
      <w:r w:rsidRPr="006270FA">
        <w:rPr>
          <w:rFonts w:ascii="Times New Roman" w:hAnsi="Times New Roman" w:cs="Times New Roman"/>
          <w:sz w:val="20"/>
          <w:szCs w:val="20"/>
        </w:rPr>
        <w:t xml:space="preserve"> analysis</w:t>
      </w:r>
    </w:p>
    <w:tbl>
      <w:tblPr>
        <w:tblStyle w:val="PlainTable1"/>
        <w:tblW w:w="0" w:type="auto"/>
        <w:tblInd w:w="0" w:type="dxa"/>
        <w:tblLook w:val="04A0" w:firstRow="1" w:lastRow="0" w:firstColumn="1" w:lastColumn="0" w:noHBand="0" w:noVBand="1"/>
      </w:tblPr>
      <w:tblGrid>
        <w:gridCol w:w="4675"/>
        <w:gridCol w:w="4675"/>
      </w:tblGrid>
      <w:tr w:rsidR="00FF2895" w:rsidRPr="006270FA" w:rsidTr="006B20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Tune page parameters</w:t>
            </w:r>
          </w:p>
        </w:tc>
        <w:tc>
          <w:tcPr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F2895" w:rsidRPr="006270FA" w:rsidRDefault="00FF2895" w:rsidP="006B20E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</w:tr>
      <w:tr w:rsidR="00FF2895" w:rsidRPr="006270FA" w:rsidTr="006B2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b w:val="0"/>
                <w:sz w:val="20"/>
                <w:szCs w:val="20"/>
              </w:rPr>
              <w:t>Ion mode</w:t>
            </w:r>
          </w:p>
        </w:tc>
        <w:tc>
          <w:tcPr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F2895" w:rsidRPr="006270FA" w:rsidTr="006B20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b w:val="0"/>
                <w:sz w:val="20"/>
                <w:szCs w:val="20"/>
              </w:rPr>
              <w:t>Data format</w:t>
            </w:r>
          </w:p>
        </w:tc>
        <w:tc>
          <w:tcPr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Centroid</w:t>
            </w:r>
          </w:p>
        </w:tc>
      </w:tr>
      <w:tr w:rsidR="00FF2895" w:rsidRPr="006270FA" w:rsidTr="006B2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b w:val="0"/>
                <w:sz w:val="20"/>
                <w:szCs w:val="20"/>
              </w:rPr>
              <w:t>Scan mass range (m/z)</w:t>
            </w:r>
          </w:p>
        </w:tc>
        <w:tc>
          <w:tcPr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50–1200</w:t>
            </w:r>
          </w:p>
        </w:tc>
      </w:tr>
      <w:tr w:rsidR="00FF2895" w:rsidRPr="006270FA" w:rsidTr="006B20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b w:val="0"/>
                <w:sz w:val="20"/>
                <w:szCs w:val="20"/>
              </w:rPr>
              <w:t>Cone Voltage (V)</w:t>
            </w:r>
          </w:p>
        </w:tc>
        <w:tc>
          <w:tcPr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</w:tr>
      <w:tr w:rsidR="00FF2895" w:rsidRPr="006270FA" w:rsidTr="006B2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b w:val="0"/>
                <w:sz w:val="20"/>
                <w:szCs w:val="20"/>
              </w:rPr>
              <w:t>Capillary</w:t>
            </w:r>
          </w:p>
        </w:tc>
        <w:tc>
          <w:tcPr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3.75</w:t>
            </w:r>
          </w:p>
        </w:tc>
      </w:tr>
      <w:tr w:rsidR="00FF2895" w:rsidRPr="006270FA" w:rsidTr="006B20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b w:val="0"/>
                <w:sz w:val="20"/>
                <w:szCs w:val="20"/>
              </w:rPr>
              <w:t>Cone</w:t>
            </w:r>
          </w:p>
        </w:tc>
        <w:tc>
          <w:tcPr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</w:tr>
      <w:tr w:rsidR="00FF2895" w:rsidRPr="006270FA" w:rsidTr="006B2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b w:val="0"/>
                <w:sz w:val="20"/>
                <w:szCs w:val="20"/>
              </w:rPr>
              <w:t>Source Temperature (°C)</w:t>
            </w:r>
          </w:p>
        </w:tc>
        <w:tc>
          <w:tcPr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</w:tr>
      <w:tr w:rsidR="00FF2895" w:rsidRPr="006270FA" w:rsidTr="006B20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b w:val="0"/>
                <w:sz w:val="20"/>
                <w:szCs w:val="20"/>
              </w:rPr>
              <w:t>Desolvation Temperature (°C)</w:t>
            </w:r>
          </w:p>
        </w:tc>
        <w:tc>
          <w:tcPr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</w:tc>
      </w:tr>
      <w:tr w:rsidR="00FF2895" w:rsidRPr="006270FA" w:rsidTr="006B2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b w:val="0"/>
                <w:sz w:val="20"/>
                <w:szCs w:val="20"/>
              </w:rPr>
              <w:t>Cone Gas Flow (L/Hr)</w:t>
            </w:r>
          </w:p>
        </w:tc>
        <w:tc>
          <w:tcPr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FF2895" w:rsidRPr="006270FA" w:rsidTr="006B20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b w:val="0"/>
                <w:sz w:val="20"/>
                <w:szCs w:val="20"/>
              </w:rPr>
              <w:t>Desolvation Gas Flow (L/Hr)</w:t>
            </w:r>
          </w:p>
        </w:tc>
        <w:tc>
          <w:tcPr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</w:tr>
      <w:tr w:rsidR="00FF2895" w:rsidRPr="006270FA" w:rsidTr="006B2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Function 1: low E (MS)</w:t>
            </w:r>
          </w:p>
        </w:tc>
        <w:tc>
          <w:tcPr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F2895" w:rsidRPr="006270FA" w:rsidRDefault="00FF2895" w:rsidP="006B2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2895" w:rsidRPr="006270FA" w:rsidTr="006B20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b w:val="0"/>
                <w:sz w:val="20"/>
                <w:szCs w:val="20"/>
              </w:rPr>
              <w:t>Collision Energy (V)</w:t>
            </w:r>
          </w:p>
        </w:tc>
        <w:tc>
          <w:tcPr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FF2895" w:rsidRPr="006270FA" w:rsidTr="006B2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Function 2: high E (MS)</w:t>
            </w:r>
          </w:p>
        </w:tc>
        <w:tc>
          <w:tcPr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F2895" w:rsidRPr="006270FA" w:rsidRDefault="00FF2895" w:rsidP="006B2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895" w:rsidRPr="006270FA" w:rsidTr="006B20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b w:val="0"/>
                <w:sz w:val="20"/>
                <w:szCs w:val="20"/>
              </w:rPr>
              <w:t>Collision Energy (V)</w:t>
            </w:r>
          </w:p>
        </w:tc>
        <w:tc>
          <w:tcPr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20–40 (ramp)</w:t>
            </w:r>
          </w:p>
        </w:tc>
      </w:tr>
      <w:tr w:rsidR="00FF2895" w:rsidRPr="006270FA" w:rsidTr="006B2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Function 3: MS</w:t>
            </w:r>
            <w:r w:rsidRPr="006270F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F2895" w:rsidRPr="006270FA" w:rsidRDefault="00FF2895" w:rsidP="006B2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2895" w:rsidRPr="006270FA" w:rsidTr="006B20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b w:val="0"/>
                <w:sz w:val="20"/>
                <w:szCs w:val="20"/>
              </w:rPr>
              <w:t>Collision Energy (V)</w:t>
            </w:r>
          </w:p>
        </w:tc>
        <w:tc>
          <w:tcPr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FF2895" w:rsidRPr="006270FA" w:rsidTr="006B2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b w:val="0"/>
                <w:sz w:val="20"/>
                <w:szCs w:val="20"/>
              </w:rPr>
              <w:t>Scan time (sec)</w:t>
            </w:r>
          </w:p>
        </w:tc>
        <w:tc>
          <w:tcPr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F2895" w:rsidRPr="006270FA" w:rsidTr="006B20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b w:val="0"/>
                <w:sz w:val="20"/>
                <w:szCs w:val="20"/>
              </w:rPr>
              <w:t>Interscan time (sec)</w:t>
            </w:r>
          </w:p>
        </w:tc>
        <w:tc>
          <w:tcPr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</w:tr>
      <w:tr w:rsidR="00FF2895" w:rsidRPr="006270FA" w:rsidTr="006B2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Function 4: Lock Mass</w:t>
            </w:r>
          </w:p>
        </w:tc>
        <w:tc>
          <w:tcPr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F2895" w:rsidRPr="006270FA" w:rsidRDefault="00FF2895" w:rsidP="006B2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2895" w:rsidRPr="006270FA" w:rsidTr="006B20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b w:val="0"/>
                <w:sz w:val="20"/>
                <w:szCs w:val="20"/>
              </w:rPr>
              <w:t>Lock Mass</w:t>
            </w:r>
          </w:p>
        </w:tc>
        <w:tc>
          <w:tcPr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609.1870</w:t>
            </w:r>
          </w:p>
        </w:tc>
      </w:tr>
      <w:tr w:rsidR="00FF2895" w:rsidRPr="006270FA" w:rsidTr="006B2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LC-PDA (UV-Vis)</w:t>
            </w:r>
          </w:p>
        </w:tc>
        <w:tc>
          <w:tcPr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F2895" w:rsidRPr="006270FA" w:rsidRDefault="00FF2895" w:rsidP="006B2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2895" w:rsidRPr="006270FA" w:rsidTr="006B20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b w:val="0"/>
                <w:sz w:val="20"/>
                <w:szCs w:val="20"/>
              </w:rPr>
              <w:t>Type</w:t>
            </w:r>
          </w:p>
        </w:tc>
        <w:tc>
          <w:tcPr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Diode Array</w:t>
            </w:r>
          </w:p>
        </w:tc>
      </w:tr>
      <w:tr w:rsidR="00FF2895" w:rsidRPr="006270FA" w:rsidTr="006B2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b w:val="0"/>
                <w:sz w:val="20"/>
                <w:szCs w:val="20"/>
              </w:rPr>
              <w:t>Wavelength range (nm)</w:t>
            </w:r>
          </w:p>
        </w:tc>
        <w:tc>
          <w:tcPr>
            <w:tcW w:w="46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2895" w:rsidRPr="006270FA" w:rsidRDefault="00FF2895" w:rsidP="006B2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70FA">
              <w:rPr>
                <w:rFonts w:ascii="Times New Roman" w:hAnsi="Times New Roman" w:cs="Times New Roman"/>
                <w:sz w:val="20"/>
                <w:szCs w:val="20"/>
              </w:rPr>
              <w:t>254–800</w:t>
            </w:r>
          </w:p>
        </w:tc>
      </w:tr>
    </w:tbl>
    <w:p w:rsidR="00FF2895" w:rsidRPr="006270FA" w:rsidRDefault="00FF2895" w:rsidP="00FF2895">
      <w:pPr>
        <w:rPr>
          <w:rFonts w:ascii="Times New Roman" w:hAnsi="Times New Roman" w:cs="Times New Roman"/>
          <w:sz w:val="20"/>
          <w:szCs w:val="20"/>
        </w:rPr>
      </w:pPr>
    </w:p>
    <w:p w:rsidR="00FF2895" w:rsidRPr="006270FA" w:rsidRDefault="00FF2895" w:rsidP="00FF2895">
      <w:pPr>
        <w:rPr>
          <w:rFonts w:ascii="Times New Roman" w:hAnsi="Times New Roman" w:cs="Times New Roman"/>
          <w:sz w:val="20"/>
          <w:szCs w:val="20"/>
        </w:rPr>
      </w:pPr>
      <w:r w:rsidRPr="006270FA">
        <w:rPr>
          <w:rFonts w:ascii="Times New Roman" w:hAnsi="Times New Roman" w:cs="Times New Roman"/>
          <w:b/>
          <w:sz w:val="20"/>
          <w:szCs w:val="20"/>
        </w:rPr>
        <w:t>Table S3.</w:t>
      </w:r>
      <w:r w:rsidRPr="006270FA">
        <w:rPr>
          <w:rFonts w:ascii="Times New Roman" w:hAnsi="Times New Roman" w:cs="Times New Roman"/>
          <w:sz w:val="20"/>
          <w:szCs w:val="20"/>
        </w:rPr>
        <w:t xml:space="preserve"> Daughter ions used in the pigment analysis</w:t>
      </w:r>
    </w:p>
    <w:tbl>
      <w:tblPr>
        <w:tblStyle w:val="TableGridLight"/>
        <w:tblW w:w="3540" w:type="dxa"/>
        <w:tblLook w:val="0000" w:firstRow="0" w:lastRow="0" w:firstColumn="0" w:lastColumn="0" w:noHBand="0" w:noVBand="0"/>
      </w:tblPr>
      <w:tblGrid>
        <w:gridCol w:w="3540"/>
      </w:tblGrid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m/z</w:t>
            </w:r>
          </w:p>
        </w:tc>
      </w:tr>
      <w:tr w:rsidR="00FF2895" w:rsidRPr="006270FA" w:rsidTr="006B20EB">
        <w:trPr>
          <w:trHeight w:val="320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481.1879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614.238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476.3654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444.3756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469.3083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221.1542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679.3999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685.4468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679.3999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549.3733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460.3705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628.2172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495.1671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549.1777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582.2117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119.0861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612.2223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626.2025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527.3161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635.3349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593.3243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575.3137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533.2553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593.2764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469.3107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461.2341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447.2185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630.2329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609.2713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549.2502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525.2662</w:t>
            </w:r>
          </w:p>
        </w:tc>
      </w:tr>
      <w:tr w:rsidR="00FF2895" w:rsidRPr="006270FA" w:rsidTr="006B20EB">
        <w:trPr>
          <w:trHeight w:val="288"/>
        </w:trPr>
        <w:tc>
          <w:tcPr>
            <w:tcW w:w="3540" w:type="dxa"/>
            <w:noWrap/>
            <w:hideMark/>
          </w:tcPr>
          <w:p w:rsidR="00FF2895" w:rsidRPr="006270FA" w:rsidRDefault="00FF2895" w:rsidP="006B20E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70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565.2451</w:t>
            </w:r>
          </w:p>
        </w:tc>
      </w:tr>
    </w:tbl>
    <w:p w:rsidR="00B57F37" w:rsidRDefault="00FF2895">
      <w:bookmarkStart w:id="0" w:name="_GoBack"/>
      <w:bookmarkEnd w:id="0"/>
    </w:p>
    <w:sectPr w:rsidR="00B57F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895"/>
    <w:rsid w:val="00935206"/>
    <w:rsid w:val="00953E1B"/>
    <w:rsid w:val="00FF2895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F78342-60A3-4065-812F-D86E0B7DE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2895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FF2895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FF2895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196</Words>
  <Characters>1118</Characters>
  <Application>Microsoft Office Word</Application>
  <DocSecurity>0</DocSecurity>
  <Lines>9</Lines>
  <Paragraphs>2</Paragraphs>
  <ScaleCrop>false</ScaleCrop>
  <Company>Springer Nature IT</Company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2021-12-30T11:25:00Z</dcterms:created>
  <dcterms:modified xsi:type="dcterms:W3CDTF">2021-12-30T11:25:00Z</dcterms:modified>
</cp:coreProperties>
</file>