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4FB98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/>
        <w:jc w:val="center"/>
        <w:rPr>
          <w:rFonts w:hint="eastAsia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"/>
        </w:rPr>
      </w:pPr>
      <w:bookmarkStart w:id="2" w:name="_GoBack"/>
      <w:bookmarkEnd w:id="2"/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"/>
        </w:rPr>
        <w:t>Supplementary</w:t>
      </w:r>
    </w:p>
    <w:p w14:paraId="42620339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/>
        <w:jc w:val="center"/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"/>
        </w:rPr>
      </w:pPr>
    </w:p>
    <w:p w14:paraId="1B22EEBA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Table 1.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Factors and levels for response surface design of tea saponin extraction.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1584"/>
        <w:gridCol w:w="1770"/>
        <w:gridCol w:w="1441"/>
      </w:tblGrid>
      <w:tr w14:paraId="3648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544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E34DF6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Factor</w:t>
            </w:r>
          </w:p>
        </w:tc>
        <w:tc>
          <w:tcPr>
            <w:tcW w:w="4795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7E85E4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Levels</w:t>
            </w:r>
          </w:p>
        </w:tc>
      </w:tr>
      <w:tr w14:paraId="0187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544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27316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C4E0D4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-1</w:t>
            </w:r>
          </w:p>
        </w:tc>
        <w:tc>
          <w:tcPr>
            <w:tcW w:w="177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434ED67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44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3CB4202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1A79E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54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18C0F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 Trisodium citrate dosage (g/10 mL)</w:t>
            </w:r>
          </w:p>
        </w:tc>
        <w:tc>
          <w:tcPr>
            <w:tcW w:w="15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A2500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0.8</w:t>
            </w:r>
          </w:p>
        </w:tc>
        <w:tc>
          <w:tcPr>
            <w:tcW w:w="17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24204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1.1</w:t>
            </w:r>
          </w:p>
        </w:tc>
        <w:tc>
          <w:tcPr>
            <w:tcW w:w="144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8A232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1.4</w:t>
            </w:r>
          </w:p>
        </w:tc>
      </w:tr>
      <w:tr w14:paraId="061E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B28C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B </w:t>
            </w:r>
            <w:bookmarkStart w:id="0" w:name="_Hlk236582522"/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Extraction temperature</w:t>
            </w:r>
            <w:bookmarkEnd w:id="0"/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(℃)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38C22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9A50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75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9B08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</w:tr>
      <w:tr w14:paraId="01B5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5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215C13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C </w:t>
            </w:r>
            <w:bookmarkStart w:id="1" w:name="_Hlk236582531"/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Extraction time</w:t>
            </w:r>
            <w:bookmarkEnd w:id="1"/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(min)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023060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E77B73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35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E16EDD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</w:tr>
    </w:tbl>
    <w:p w14:paraId="0245496C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Table 2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Factors and levels for response surface design of purification using AB-8 resin.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9"/>
        <w:gridCol w:w="972"/>
        <w:gridCol w:w="3089"/>
        <w:gridCol w:w="1448"/>
      </w:tblGrid>
      <w:tr w14:paraId="170F5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789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6A7F2F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Factor</w:t>
            </w:r>
          </w:p>
        </w:tc>
        <w:tc>
          <w:tcPr>
            <w:tcW w:w="97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9280C6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308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B9A563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Levels</w:t>
            </w:r>
          </w:p>
        </w:tc>
        <w:tc>
          <w:tcPr>
            <w:tcW w:w="144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0F97F92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4"/>
              <w:rPr>
                <w:rFonts w:hint="default" w:cs="Times New Roman"/>
                <w:szCs w:val="21"/>
                <w:lang w:val="en-US"/>
              </w:rPr>
            </w:pPr>
          </w:p>
        </w:tc>
      </w:tr>
      <w:tr w14:paraId="2D8F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789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95175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DEDB04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-1</w:t>
            </w:r>
          </w:p>
        </w:tc>
        <w:tc>
          <w:tcPr>
            <w:tcW w:w="308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07F6C75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44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4B2974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5013C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78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A6B1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 Loading pH</w:t>
            </w:r>
          </w:p>
        </w:tc>
        <w:tc>
          <w:tcPr>
            <w:tcW w:w="97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D9BB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08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189EB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4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7430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</w:tr>
      <w:tr w14:paraId="0EA51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44640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left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 Loading flow rate (BV/h)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066FD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1.0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4C3965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A1F5E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2.0</w:t>
            </w:r>
          </w:p>
        </w:tc>
      </w:tr>
      <w:tr w14:paraId="65EA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7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F6A62E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 Elution volume (BV)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6E3728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0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C9D56B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E9E6E3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outlineLvl w:val="4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</w:tr>
    </w:tbl>
    <w:p w14:paraId="4F2C54C4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Table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3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.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Analysis of variance for the extraction response surface model</w:t>
      </w:r>
      <w:r>
        <w:rPr>
          <w:rFonts w:hint="eastAsia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(after removing AB and BC).</w:t>
      </w:r>
    </w:p>
    <w:tbl>
      <w:tblPr>
        <w:tblStyle w:val="7"/>
        <w:tblW w:w="8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788"/>
        <w:gridCol w:w="474"/>
        <w:gridCol w:w="1115"/>
        <w:gridCol w:w="1157"/>
        <w:gridCol w:w="1349"/>
        <w:gridCol w:w="1305"/>
      </w:tblGrid>
      <w:tr w14:paraId="3769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07AAD5E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Source</w:t>
            </w:r>
          </w:p>
        </w:tc>
        <w:tc>
          <w:tcPr>
            <w:tcW w:w="178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471FD72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left"/>
              <w:outlineLvl w:val="3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Sum of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Squares</w:t>
            </w:r>
          </w:p>
        </w:tc>
        <w:tc>
          <w:tcPr>
            <w:tcW w:w="47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1E5B0E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Df</w:t>
            </w:r>
          </w:p>
        </w:tc>
        <w:tc>
          <w:tcPr>
            <w:tcW w:w="111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AE1A41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Mean square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3D76D42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F-value</w:t>
            </w:r>
          </w:p>
        </w:tc>
        <w:tc>
          <w:tcPr>
            <w:tcW w:w="134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95A74B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-value</w:t>
            </w:r>
          </w:p>
        </w:tc>
        <w:tc>
          <w:tcPr>
            <w:tcW w:w="13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2F8A26D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Significance</w:t>
            </w:r>
          </w:p>
        </w:tc>
      </w:tr>
      <w:tr w14:paraId="70A1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70336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Model</w:t>
            </w:r>
          </w:p>
        </w:tc>
        <w:tc>
          <w:tcPr>
            <w:tcW w:w="17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12488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2.0030</w:t>
            </w:r>
          </w:p>
        </w:tc>
        <w:tc>
          <w:tcPr>
            <w:tcW w:w="47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0B1A4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11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892B1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2900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2BFD3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45.19</w:t>
            </w: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4E25C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&lt; 0.0001</w:t>
            </w:r>
          </w:p>
        </w:tc>
        <w:tc>
          <w:tcPr>
            <w:tcW w:w="13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41AD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78E1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1640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3C7DA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.4870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ADACE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C2FBB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4870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57B60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5.93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79076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&lt; 0.0001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CD5D2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3F4D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B39F3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617A3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134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C32BD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D9F0A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134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BDAA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2.08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EF871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1830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AE97D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ns</w:t>
            </w:r>
          </w:p>
        </w:tc>
      </w:tr>
      <w:tr w14:paraId="36D9C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2646E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F2664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A1A93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6855A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596CB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0.13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62C3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7290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1A2715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both"/>
              <w:outlineLvl w:val="3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ns</w:t>
            </w:r>
          </w:p>
        </w:tc>
      </w:tr>
      <w:tr w14:paraId="6D5A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7341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AC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0530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4223E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886B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EC2F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6.65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89B2F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298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374FC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</w:t>
            </w:r>
          </w:p>
        </w:tc>
      </w:tr>
      <w:tr w14:paraId="4678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2C9FC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F9E1E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7820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58DEA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8FC2F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7820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8B600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122.17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C68FB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15207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*** </w:t>
            </w:r>
          </w:p>
        </w:tc>
      </w:tr>
      <w:tr w14:paraId="5C56E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E5177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D77FB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4590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28E9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FBA56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4590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629DD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71.60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CF31C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C244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4B6B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90960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77830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1110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AC723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1B208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1110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6E6C6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.40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C75DA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6476E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</w:t>
            </w:r>
          </w:p>
        </w:tc>
      </w:tr>
      <w:tr w14:paraId="0B09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434C9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Residual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6CB0D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577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072E9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F5F2B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64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0C0F2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D8336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72D9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</w:tr>
      <w:tr w14:paraId="40B9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435B1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Lack of fit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3DE8C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499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F06D9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55BBA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100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18AE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5.10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CB380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0699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58802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ns</w:t>
            </w:r>
          </w:p>
        </w:tc>
      </w:tr>
      <w:tr w14:paraId="47DEB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5ABC9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Pure error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E983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0.0078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FF71C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7A814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CCF84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5E077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7E9D4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</w:tr>
      <w:tr w14:paraId="5E9A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23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96BB4D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Total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DBE07D5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2.0900</w:t>
            </w:r>
          </w:p>
        </w:tc>
        <w:tc>
          <w:tcPr>
            <w:tcW w:w="47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73DCF6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68B973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3ACF5A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DBA3A5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5E5B26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</w:p>
        </w:tc>
      </w:tr>
    </w:tbl>
    <w:p w14:paraId="27BB9DA6">
      <w:pPr>
        <w:pStyle w:val="5"/>
        <w:keepNext w:val="0"/>
        <w:keepLines w:val="0"/>
        <w:widowControl/>
        <w:suppressLineNumbers w:val="0"/>
        <w:suppressAutoHyphens/>
        <w:spacing w:line="440" w:lineRule="exact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</w:pPr>
      <w:r>
        <w:rPr>
          <w:rFonts w:cs="Times New Roman"/>
          <w:i/>
          <w:iCs/>
          <w:sz w:val="21"/>
          <w:szCs w:val="21"/>
          <w:lang w:val="en-US"/>
        </w:rPr>
        <w:t xml:space="preserve">Note: </w:t>
      </w:r>
      <w:r>
        <w:rPr>
          <w:rFonts w:cs="Times New Roman"/>
          <w:sz w:val="21"/>
          <w:szCs w:val="21"/>
          <w:lang w:val="en-US"/>
        </w:rPr>
        <w:t xml:space="preserve">* </w:t>
      </w:r>
      <w:r>
        <w:rPr>
          <w:rFonts w:cs="Times New Roman"/>
          <w:i/>
          <w:iCs/>
          <w:sz w:val="21"/>
          <w:szCs w:val="21"/>
          <w:lang w:val="en-US"/>
        </w:rPr>
        <w:t>P</w:t>
      </w:r>
      <w:r>
        <w:rPr>
          <w:rFonts w:cs="Times New Roman"/>
          <w:sz w:val="21"/>
          <w:szCs w:val="21"/>
          <w:lang w:val="en-US"/>
        </w:rPr>
        <w:t>&lt;0.0</w:t>
      </w:r>
      <w:r>
        <w:rPr>
          <w:rFonts w:hint="eastAsia" w:cs="Times New Roman"/>
          <w:sz w:val="21"/>
          <w:szCs w:val="21"/>
          <w:lang w:val="en-US" w:eastAsia="zh-CN"/>
        </w:rPr>
        <w:t>5,</w:t>
      </w:r>
      <w:r>
        <w:rPr>
          <w:rFonts w:cs="Times New Roman"/>
          <w:sz w:val="21"/>
          <w:szCs w:val="21"/>
          <w:lang w:val="en-US"/>
        </w:rPr>
        <w:t xml:space="preserve">** </w:t>
      </w:r>
      <w:r>
        <w:rPr>
          <w:rFonts w:cs="Times New Roman"/>
          <w:i/>
          <w:iCs/>
          <w:sz w:val="21"/>
          <w:szCs w:val="21"/>
          <w:lang w:val="en-US"/>
        </w:rPr>
        <w:t>P</w:t>
      </w:r>
      <w:r>
        <w:rPr>
          <w:rFonts w:cs="Times New Roman"/>
          <w:sz w:val="21"/>
          <w:szCs w:val="21"/>
          <w:lang w:val="en-US"/>
        </w:rPr>
        <w:t xml:space="preserve">&lt;0.01, *** </w:t>
      </w:r>
      <w:r>
        <w:rPr>
          <w:rFonts w:cs="Times New Roman"/>
          <w:i/>
          <w:iCs/>
          <w:sz w:val="21"/>
          <w:szCs w:val="21"/>
          <w:lang w:val="en-US"/>
        </w:rPr>
        <w:t xml:space="preserve">P&lt;0.001; 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ns = not significant.</w:t>
      </w:r>
      <w:r>
        <w:rPr>
          <w:rFonts w:hint="eastAsia" w:cs="Times New Roman"/>
          <w:i/>
          <w:i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cs="Times New Roman"/>
          <w:i/>
          <w:iCs/>
          <w:sz w:val="21"/>
          <w:szCs w:val="21"/>
          <w:lang w:val="en-US"/>
        </w:rPr>
        <w:t>R²=</w:t>
      </w:r>
      <w:r>
        <w:rPr>
          <w:rFonts w:cs="Times New Roman"/>
          <w:sz w:val="21"/>
          <w:szCs w:val="21"/>
          <w:lang w:val="en-US"/>
        </w:rPr>
        <w:t>0.9</w:t>
      </w:r>
      <w:r>
        <w:rPr>
          <w:rFonts w:hint="eastAsia" w:cs="Times New Roman"/>
          <w:sz w:val="21"/>
          <w:szCs w:val="21"/>
          <w:lang w:val="en-US" w:eastAsia="zh-CN"/>
        </w:rPr>
        <w:t>721</w:t>
      </w:r>
      <w:r>
        <w:rPr>
          <w:rFonts w:cs="Times New Roman"/>
          <w:i/>
          <w:iCs/>
          <w:sz w:val="21"/>
          <w:szCs w:val="21"/>
          <w:lang w:val="en-US"/>
        </w:rPr>
        <w:t xml:space="preserve">, 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Adjusted R² = 0.951, Predicted R² = 0.846.</w:t>
      </w:r>
    </w:p>
    <w:p w14:paraId="43EFDF5B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4.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Validation results of the optimized extraction process.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1211"/>
        <w:gridCol w:w="1266"/>
        <w:gridCol w:w="1277"/>
        <w:gridCol w:w="1332"/>
        <w:gridCol w:w="1465"/>
      </w:tblGrid>
      <w:tr w14:paraId="3B13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0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88B0ED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Experiment No.</w:t>
            </w:r>
          </w:p>
        </w:tc>
        <w:tc>
          <w:tcPr>
            <w:tcW w:w="12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B78172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3866F4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8ACA33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AD8528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Mean</w:t>
            </w:r>
          </w:p>
        </w:tc>
        <w:tc>
          <w:tcPr>
            <w:tcW w:w="15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AD5705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RSD/%</w:t>
            </w:r>
          </w:p>
        </w:tc>
      </w:tr>
      <w:tr w14:paraId="7DA0D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09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F2CBCD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Tea saponin yield (%)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91CD21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2.834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675B87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2.903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76D990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2.949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AD4213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2.895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070E32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53</w:t>
            </w:r>
          </w:p>
        </w:tc>
      </w:tr>
    </w:tbl>
    <w:p w14:paraId="1271CE29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</w:pPr>
    </w:p>
    <w:p w14:paraId="100DCE84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</w:pPr>
    </w:p>
    <w:p w14:paraId="38C76DB2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</w:pPr>
    </w:p>
    <w:p w14:paraId="2F881E84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5.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Static adsorption-desorption performance of AB-8 and D101 resins.</w:t>
      </w:r>
    </w:p>
    <w:tbl>
      <w:tblPr>
        <w:tblStyle w:val="7"/>
        <w:tblW w:w="8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592"/>
        <w:gridCol w:w="1464"/>
        <w:gridCol w:w="1581"/>
        <w:gridCol w:w="1346"/>
        <w:gridCol w:w="1807"/>
      </w:tblGrid>
      <w:tr w14:paraId="6FCEC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35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68EA895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Resin type</w:t>
            </w:r>
          </w:p>
        </w:tc>
        <w:tc>
          <w:tcPr>
            <w:tcW w:w="159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46E4D49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Average pore size (nm)</w:t>
            </w:r>
          </w:p>
        </w:tc>
        <w:tc>
          <w:tcPr>
            <w:tcW w:w="1465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052B6F0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Polarity</w:t>
            </w:r>
          </w:p>
        </w:tc>
        <w:tc>
          <w:tcPr>
            <w:tcW w:w="158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28F03002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Specific surface area </w:t>
            </w:r>
            <w:r>
              <w:rPr>
                <w:rFonts w:hint="default" w:ascii="等线" w:hAnsi="等线" w:eastAsia="等线" w:cs="Times New Roman"/>
                <w:kern w:val="2"/>
                <w:position w:val="-5"/>
                <w:sz w:val="22"/>
                <w:szCs w:val="24"/>
                <w:lang w:val="en-US" w:eastAsia="zh-CN" w:bidi="ar"/>
              </w:rPr>
              <w:drawing>
                <wp:inline distT="0" distB="0" distL="114300" distR="114300">
                  <wp:extent cx="236220" cy="160020"/>
                  <wp:effectExtent l="0" t="0" r="762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" cy="1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6A0DA84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Adsorption rate (%)</w:t>
            </w:r>
          </w:p>
        </w:tc>
        <w:tc>
          <w:tcPr>
            <w:tcW w:w="180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top"/>
          </w:tcPr>
          <w:p w14:paraId="755A0E4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Static desorption rate (%)</w:t>
            </w:r>
          </w:p>
        </w:tc>
      </w:tr>
      <w:tr w14:paraId="5EDD1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3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B84B3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AB-8</w:t>
            </w:r>
          </w:p>
        </w:tc>
        <w:tc>
          <w:tcPr>
            <w:tcW w:w="1593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29BA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13-14</w:t>
            </w:r>
          </w:p>
        </w:tc>
        <w:tc>
          <w:tcPr>
            <w:tcW w:w="146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3E89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Weakly polar</w:t>
            </w:r>
          </w:p>
        </w:tc>
        <w:tc>
          <w:tcPr>
            <w:tcW w:w="1582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F5E30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500 ± 20</w:t>
            </w:r>
          </w:p>
        </w:tc>
        <w:tc>
          <w:tcPr>
            <w:tcW w:w="1347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26DD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85.3 ± 1.2</w:t>
            </w:r>
          </w:p>
        </w:tc>
        <w:tc>
          <w:tcPr>
            <w:tcW w:w="180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BCB8B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92.4 ± 1.5</w:t>
            </w:r>
          </w:p>
        </w:tc>
      </w:tr>
      <w:tr w14:paraId="1D235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3DF83F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D101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72C012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20-22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80362E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Non-polar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F42E3B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650 ± 50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D1DF4A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86.2 ± 1.1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7DADB6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  <w:r>
              <w:rPr>
                <w:rFonts w:hint="default"/>
                <w:szCs w:val="21"/>
                <w:lang w:val="en-US"/>
              </w:rPr>
              <w:t>87.5 ± 1.3</w:t>
            </w:r>
          </w:p>
        </w:tc>
      </w:tr>
    </w:tbl>
    <w:p w14:paraId="100DAA3A">
      <w:pPr>
        <w:pStyle w:val="5"/>
        <w:keepNext w:val="0"/>
        <w:keepLines w:val="0"/>
        <w:widowControl/>
        <w:suppressLineNumbers w:val="0"/>
        <w:suppressAutoHyphens/>
        <w:spacing w:line="440" w:lineRule="exact"/>
        <w:rPr>
          <w:rFonts w:hint="default" w:cs="Times New Roman"/>
          <w:i/>
          <w:iCs/>
          <w:sz w:val="21"/>
          <w:szCs w:val="21"/>
          <w:lang w:val="en-US" w:eastAsia="zh-CN"/>
        </w:rPr>
      </w:pPr>
      <w:r>
        <w:rPr>
          <w:rFonts w:cs="Times New Roman"/>
          <w:i/>
          <w:iCs/>
          <w:sz w:val="21"/>
          <w:szCs w:val="21"/>
          <w:lang w:val="en-US"/>
        </w:rPr>
        <w:t>Note:</w:t>
      </w:r>
      <w:r>
        <w:rPr>
          <w:rFonts w:hint="default" w:cs="Times New Roman"/>
          <w:i/>
          <w:iCs/>
          <w:sz w:val="21"/>
          <w:szCs w:val="21"/>
          <w:lang w:val="en-US" w:eastAsia="zh-CN"/>
        </w:rPr>
        <w:t>Data are presented as mean ± SD (n = 3). The desorption rate of AB-8 was significantly higher than that of D101 (P &lt; 0.05).</w:t>
      </w:r>
    </w:p>
    <w:p w14:paraId="15BA2AA8">
      <w:pPr>
        <w:ind w:left="281" w:hanging="211" w:hangingChars="100"/>
        <w:jc w:val="center"/>
        <w:rPr>
          <w:rFonts w:hint="default" w:cs="Times New Roman" w:asciiTheme="minorHAnsi" w:hAnsiTheme="minorHAnsi" w:eastAsiaTheme="minorEastAsia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. 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Nonlinear regression parameters for the adsorption kinetics of tea saponin on AB-8 resin.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1159"/>
        <w:gridCol w:w="1273"/>
        <w:gridCol w:w="878"/>
        <w:gridCol w:w="1237"/>
        <w:gridCol w:w="645"/>
        <w:gridCol w:w="673"/>
        <w:gridCol w:w="668"/>
      </w:tblGrid>
      <w:tr w14:paraId="34B6A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8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A1D11E9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Model</w:t>
            </w:r>
          </w:p>
        </w:tc>
        <w:tc>
          <w:tcPr>
            <w:tcW w:w="11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71929E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Qe,cal (mg/g)</w:t>
            </w:r>
          </w:p>
        </w:tc>
        <w:tc>
          <w:tcPr>
            <w:tcW w:w="127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D4E30D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k</w:t>
            </w:r>
          </w:p>
        </w:tc>
        <w:tc>
          <w:tcPr>
            <w:tcW w:w="87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4CD8F6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R²</w:t>
            </w:r>
          </w:p>
        </w:tc>
        <w:tc>
          <w:tcPr>
            <w:tcW w:w="123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37C3DB8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Adjusted R²</w:t>
            </w:r>
          </w:p>
        </w:tc>
        <w:tc>
          <w:tcPr>
            <w:tcW w:w="64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4B90ED48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SSE</w:t>
            </w:r>
          </w:p>
        </w:tc>
        <w:tc>
          <w:tcPr>
            <w:tcW w:w="67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664686F6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AIC</w:t>
            </w:r>
          </w:p>
        </w:tc>
        <w:tc>
          <w:tcPr>
            <w:tcW w:w="66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33F4EC7C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BIC</w:t>
            </w:r>
          </w:p>
        </w:tc>
      </w:tr>
      <w:tr w14:paraId="0D2F8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8C4384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Pseudo-first-orde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r</w:t>
            </w:r>
          </w:p>
        </w:tc>
        <w:tc>
          <w:tcPr>
            <w:tcW w:w="1159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20AD038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43.47</w:t>
            </w:r>
          </w:p>
        </w:tc>
        <w:tc>
          <w:tcPr>
            <w:tcW w:w="127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7C2A0AED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0.5889 h⁻¹</w:t>
            </w:r>
          </w:p>
        </w:tc>
        <w:tc>
          <w:tcPr>
            <w:tcW w:w="87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52C1C6A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kern w:val="0"/>
                <w:sz w:val="24"/>
                <w:szCs w:val="21"/>
                <w:lang w:val="en-US" w:eastAsia="zh-CN" w:bidi="ar"/>
              </w:rPr>
              <w:t>0.9991</w:t>
            </w:r>
          </w:p>
        </w:tc>
        <w:tc>
          <w:tcPr>
            <w:tcW w:w="123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68E3DFC5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0.9987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103523D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1.45</w:t>
            </w:r>
          </w:p>
        </w:tc>
        <w:tc>
          <w:tcPr>
            <w:tcW w:w="67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07F2CF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-9.66</w:t>
            </w:r>
          </w:p>
        </w:tc>
        <w:tc>
          <w:tcPr>
            <w:tcW w:w="66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 w14:paraId="271A9A28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-9.50</w:t>
            </w:r>
          </w:p>
        </w:tc>
      </w:tr>
      <w:tr w14:paraId="50FD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A10157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Pseudo-second-orde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r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5DBDE2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54.22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0D13A5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0.01124 g/(mg·h)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A817B6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kern w:val="0"/>
                <w:sz w:val="24"/>
                <w:szCs w:val="21"/>
                <w:lang w:val="en-US" w:eastAsia="zh-CN" w:bidi="ar"/>
              </w:rPr>
              <w:t>0.9927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6F910EE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0.9898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63E8B61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11.52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690B8F4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6.92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0E6256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vertAlign w:val="baseline"/>
                <w:lang w:val="en-US" w:eastAsia="zh-CN" w:bidi="ar"/>
              </w:rPr>
              <w:t>7.08</w:t>
            </w:r>
          </w:p>
        </w:tc>
      </w:tr>
    </w:tbl>
    <w:p w14:paraId="312F842E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Note: Data were fitted by nonlinear regression (Origin 2021). Qe,cal, calculated equilibrium adsorption capacity; k₁, pseudo-first-order rate constant; k₂, pseudo-second-order rate constant; SSE, sum of squared errors; AIC, Akaike Information Criterion; BIC, Bayesian Information Criterion.</w:t>
      </w:r>
    </w:p>
    <w:p w14:paraId="25F7E9F0">
      <w:pPr>
        <w:pStyle w:val="5"/>
        <w:keepNext w:val="0"/>
        <w:keepLines w:val="0"/>
        <w:widowControl/>
        <w:suppressLineNumbers w:val="0"/>
        <w:suppressAutoHyphens/>
        <w:spacing w:before="0" w:beforeAutospacing="0" w:after="120" w:afterAutospacing="0" w:line="440" w:lineRule="exact"/>
        <w:ind w:right="0"/>
        <w:jc w:val="both"/>
        <w:rPr>
          <w:rFonts w:hint="default"/>
          <w:bCs/>
          <w:sz w:val="32"/>
          <w:szCs w:val="21"/>
          <w:lang w:val="en-US"/>
        </w:rPr>
      </w:pPr>
      <w:r>
        <w:rPr>
          <w:rFonts w:hint="default" w:ascii="Times New Roman" w:hAnsi="Times New Roman" w:eastAsia="宋体" w:cs="Times New Roman"/>
          <w:b/>
          <w:bCs w:val="0"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cs="Times New Roman"/>
          <w:b/>
          <w:bCs w:val="0"/>
          <w:kern w:val="2"/>
          <w:sz w:val="21"/>
          <w:szCs w:val="21"/>
          <w:lang w:val="en-US" w:eastAsia="zh-CN" w:bidi="ar"/>
        </w:rPr>
        <w:t>7</w:t>
      </w:r>
      <w:r>
        <w:rPr>
          <w:rFonts w:hint="eastAsia" w:ascii="Times New Roman" w:hAnsi="Times New Roman" w:eastAsia="宋体" w:cs="Times New Roman"/>
          <w:b/>
          <w:bCs w:val="0"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/>
          <w:bCs w:val="0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Cs/>
          <w:kern w:val="2"/>
          <w:sz w:val="21"/>
          <w:szCs w:val="21"/>
          <w:lang w:val="en-US" w:eastAsia="zh-CN" w:bidi="ar"/>
        </w:rPr>
        <w:t>Analysis of variance for the purification response surface model</w:t>
      </w:r>
      <w:r>
        <w:rPr>
          <w:rFonts w:hint="eastAsia" w:cs="Times New Roman"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Cs/>
          <w:kern w:val="2"/>
          <w:sz w:val="21"/>
          <w:szCs w:val="21"/>
          <w:lang w:val="en-US" w:eastAsia="zh-CN" w:bidi="ar"/>
        </w:rPr>
        <w:t>(after removing AB).</w:t>
      </w:r>
    </w:p>
    <w:tbl>
      <w:tblPr>
        <w:tblStyle w:val="7"/>
        <w:tblW w:w="8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721"/>
        <w:gridCol w:w="453"/>
        <w:gridCol w:w="1373"/>
        <w:gridCol w:w="1218"/>
        <w:gridCol w:w="1071"/>
        <w:gridCol w:w="1622"/>
      </w:tblGrid>
      <w:tr w14:paraId="1CD5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258E342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Source</w:t>
            </w:r>
          </w:p>
        </w:tc>
        <w:tc>
          <w:tcPr>
            <w:tcW w:w="172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559BFF8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Sum of Squares</w:t>
            </w:r>
          </w:p>
        </w:tc>
        <w:tc>
          <w:tcPr>
            <w:tcW w:w="45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539E41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Df</w:t>
            </w:r>
          </w:p>
        </w:tc>
        <w:tc>
          <w:tcPr>
            <w:tcW w:w="137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19BBD2A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Mean square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6C6F1C7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F-value</w:t>
            </w:r>
          </w:p>
        </w:tc>
        <w:tc>
          <w:tcPr>
            <w:tcW w:w="107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3A54996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P-value</w:t>
            </w:r>
          </w:p>
        </w:tc>
        <w:tc>
          <w:tcPr>
            <w:tcW w:w="162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top"/>
          </w:tcPr>
          <w:p w14:paraId="7C712DF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Significance</w:t>
            </w:r>
          </w:p>
        </w:tc>
      </w:tr>
      <w:tr w14:paraId="5DDE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89AC5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Model</w:t>
            </w:r>
          </w:p>
        </w:tc>
        <w:tc>
          <w:tcPr>
            <w:tcW w:w="172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E8D85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11.8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04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5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90F0D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37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0EECA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4689</w:t>
            </w:r>
          </w:p>
        </w:tc>
        <w:tc>
          <w:tcPr>
            <w:tcW w:w="121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442366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221.14</w:t>
            </w:r>
          </w:p>
        </w:tc>
        <w:tc>
          <w:tcPr>
            <w:tcW w:w="107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E995B2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2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2114C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468E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146D9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D30E0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4823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E8E7C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F6FEE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4823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E627D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72.3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AA552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87EF7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416D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4D21BF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874283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890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0335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226C7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890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67F90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28.5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4B1394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9F074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1CD5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701F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1720B3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0.1568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5C438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D120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0.1568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129FF1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4.2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5DE3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A7AE55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</w:t>
            </w:r>
          </w:p>
        </w:tc>
      </w:tr>
      <w:tr w14:paraId="1F160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4818A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AC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7F86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1605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9E67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3BEE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1605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F58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24.1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17AA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83C7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</w:t>
            </w:r>
          </w:p>
        </w:tc>
      </w:tr>
      <w:tr w14:paraId="3A691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19475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BC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5C232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1891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05E1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FC5E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1891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BF0A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28.5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9C6BE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0.0007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143EF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262E2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63D5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D34DF6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5.7309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6B10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D1F780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5.7309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AB0EC9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863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EC2732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3CF92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303B5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C0FCC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7C760C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2.5914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7E7818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FEA90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>2.5914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399B4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390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46BE0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E36B0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32DA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7B92C6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2838FD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1.3197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FCE66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9FE4C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1.3197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4A81A8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198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09AED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B2950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***</w:t>
            </w:r>
          </w:p>
        </w:tc>
      </w:tr>
      <w:tr w14:paraId="06B1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5C7F1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Residual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2ED78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0531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DFB00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D9AB0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066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0F0F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63456C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9B6E4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</w:p>
        </w:tc>
      </w:tr>
      <w:tr w14:paraId="2C5B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6BE54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Lack of fit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BF7C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238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055C9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6B3B3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060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82B61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0.813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B9C70B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5570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BF1CDA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ns</w:t>
            </w:r>
          </w:p>
        </w:tc>
      </w:tr>
      <w:tr w14:paraId="75F6E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2D089B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Pure er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AF25B3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0.0293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C9A441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33D301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0.0073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B1D16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2C12C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08CEBC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</w:p>
        </w:tc>
      </w:tr>
      <w:tr w14:paraId="7C11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1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1685E70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Total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F88DBF2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"/>
              </w:rPr>
              <w:t>1.8043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1C7F0C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outlineLvl w:val="3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097E2AF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719463C7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2CDFA84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/>
                <w:szCs w:val="21"/>
                <w:lang w:val="en-US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A33EDA5">
            <w:pPr>
              <w:pStyle w:val="5"/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/>
                <w:szCs w:val="21"/>
                <w:lang w:val="en-US"/>
              </w:rPr>
            </w:pPr>
          </w:p>
        </w:tc>
      </w:tr>
    </w:tbl>
    <w:p w14:paraId="71142746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/>
        <w:jc w:val="both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Note: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*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P&lt;0.05, **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 xml:space="preserve"> P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&lt;0.01,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***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P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&lt;0.001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; ns = not significant. R² = 0.99</w:t>
      </w:r>
      <w:r>
        <w:rPr>
          <w:rFonts w:hint="eastAsia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49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, Adjusted R² = 0.991</w:t>
      </w:r>
      <w:r>
        <w:rPr>
          <w:rFonts w:hint="eastAsia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i/>
          <w:iCs/>
          <w:kern w:val="2"/>
          <w:sz w:val="21"/>
          <w:szCs w:val="21"/>
          <w:lang w:val="en-US" w:eastAsia="zh-CN" w:bidi="ar"/>
        </w:rPr>
        <w:t xml:space="preserve"> Predicted R² = 0.9720. </w:t>
      </w:r>
    </w:p>
    <w:p w14:paraId="07103FBF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8.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Validation results of the optimized purification process.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1070"/>
        <w:gridCol w:w="1254"/>
        <w:gridCol w:w="1265"/>
        <w:gridCol w:w="1335"/>
        <w:gridCol w:w="1481"/>
      </w:tblGrid>
      <w:tr w14:paraId="3676B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2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9D85FE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Experiment No.</w:t>
            </w:r>
          </w:p>
        </w:tc>
        <w:tc>
          <w:tcPr>
            <w:tcW w:w="11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FC36B79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33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E0EE97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5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D3A736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4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C8D462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Mean</w:t>
            </w:r>
          </w:p>
        </w:tc>
        <w:tc>
          <w:tcPr>
            <w:tcW w:w="15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1A065A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RSD/%</w:t>
            </w:r>
          </w:p>
        </w:tc>
      </w:tr>
      <w:tr w14:paraId="1329D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223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1F7ED30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Tea saponin purity (%)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A6F2CA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"/>
              </w:rPr>
              <w:t>92.34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8C9A5C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"/>
              </w:rPr>
              <w:t>92.28</w:t>
            </w: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AEBDEA3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"/>
              </w:rPr>
              <w:t>92.01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2742312C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"/>
              </w:rPr>
              <w:t>92.21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B417A54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center"/>
              <w:rPr>
                <w:rFonts w:hint="default" w:eastAsia="黑体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6"/>
                <w:szCs w:val="16"/>
                <w:lang w:val="en-US" w:eastAsia="zh-CN" w:bidi="ar"/>
              </w:rPr>
              <w:t>0.191</w:t>
            </w:r>
          </w:p>
        </w:tc>
      </w:tr>
    </w:tbl>
    <w:p w14:paraId="5860A6B9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center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9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 xml:space="preserve"> Summary of antioxidant activity parameters of tea saponin and vitamin C.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1397"/>
        <w:gridCol w:w="1966"/>
        <w:gridCol w:w="1777"/>
        <w:gridCol w:w="773"/>
      </w:tblGrid>
      <w:tr w14:paraId="75B19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E7E5ED9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-h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Antioxidant indicator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AFDFC0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Sample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74390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-h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-h" w:cs="Times New Roman"/>
                <w:kern w:val="0"/>
                <w:sz w:val="21"/>
                <w:szCs w:val="21"/>
                <w:lang w:val="en-US" w:eastAsia="zh-CN" w:bidi="ar"/>
              </w:rPr>
              <w:t>IC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subscript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var(--dsw-font-markdown-table-h" w:cs="Times New Roman"/>
                <w:kern w:val="0"/>
                <w:sz w:val="21"/>
                <w:szCs w:val="21"/>
                <w:lang w:val="en-US" w:eastAsia="zh-CN" w:bidi="ar"/>
              </w:rPr>
              <w:t>/EC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vertAlign w:val="subscript"/>
                <w:lang w:val="en-US" w:eastAsia="zh-CN" w:bidi="ar"/>
              </w:rPr>
              <w:t xml:space="preserve">50 </w:t>
            </w:r>
            <w:r>
              <w:rPr>
                <w:rFonts w:hint="default" w:ascii="Times New Roman" w:hAnsi="Times New Roman" w:eastAsia="var(--dsw-font-markdown-table-h" w:cs="Times New Roman"/>
                <w:kern w:val="0"/>
                <w:sz w:val="21"/>
                <w:szCs w:val="21"/>
                <w:lang w:val="en-US" w:eastAsia="zh-CN" w:bidi="ar"/>
              </w:rPr>
              <w:t>(mg/mL)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6E72D1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-h" w:cs="Times New Roman"/>
                <w:kern w:val="0"/>
                <w:sz w:val="21"/>
                <w:szCs w:val="21"/>
                <w:lang w:val="en-US" w:eastAsia="zh-CN" w:bidi="ar"/>
              </w:rPr>
              <w:t>95%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CI (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mg/mL)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E6CDAFA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-h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-h" w:cs="Times New Roman"/>
                <w:kern w:val="0"/>
                <w:sz w:val="21"/>
                <w:szCs w:val="21"/>
                <w:lang w:val="en-US" w:eastAsia="zh-CN" w:bidi="ar"/>
              </w:rPr>
              <w:t>R²</w:t>
            </w:r>
          </w:p>
        </w:tc>
      </w:tr>
      <w:tr w14:paraId="194D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379196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DPPH radical scavenging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C62C2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Tea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saponin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90F9B6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1B59F5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0.35~0.49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37376D7C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0.996</w:t>
            </w:r>
          </w:p>
        </w:tc>
      </w:tr>
      <w:tr w14:paraId="42B2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58700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9C0FBD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Vitamin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169C4E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0.09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EF8B36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0.07~0.11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4AF204CA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0.998</w:t>
            </w:r>
          </w:p>
        </w:tc>
      </w:tr>
      <w:tr w14:paraId="2FA9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7ACC7546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Hydroxyl radical scavenging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E9E53BD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Tea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saponin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DE26A3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0.56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C2009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0.48~0.64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52A5C3E5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0.994</w:t>
            </w:r>
          </w:p>
        </w:tc>
      </w:tr>
      <w:tr w14:paraId="0E17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0" w:type="auto"/>
            <w:vMerge w:val="continue"/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152C73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48CA41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Vitamin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D65C77F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0.21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443698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0.18~0.24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6E7A9D9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0.997</w:t>
            </w:r>
          </w:p>
        </w:tc>
      </w:tr>
      <w:tr w14:paraId="3B1B2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A537D44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Total reducing power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93693A2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Tea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saponin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3BD231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8B9F6E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0.18~0.25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0FF43AE1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0.994</w:t>
            </w:r>
          </w:p>
        </w:tc>
      </w:tr>
      <w:tr w14:paraId="3360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-1" w:type="dxa"/>
              <w:bottom w:w="120" w:type="dxa"/>
              <w:right w:w="192" w:type="dxa"/>
            </w:tcMar>
            <w:vAlign w:val="center"/>
          </w:tcPr>
          <w:p w14:paraId="3804A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D59D8E">
            <w:pPr>
              <w:keepNext w:val="0"/>
              <w:keepLines w:val="0"/>
              <w:widowControl/>
              <w:suppressLineNumbers w:val="0"/>
              <w:suppressAutoHyphens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Vitamin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3F0A37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7F7CE5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0.07~0.11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-1" w:type="dxa"/>
            </w:tcMar>
            <w:vAlign w:val="center"/>
          </w:tcPr>
          <w:p w14:paraId="66BC107A">
            <w:pPr>
              <w:keepNext w:val="0"/>
              <w:keepLines w:val="0"/>
              <w:widowControl/>
              <w:suppressLineNumbers w:val="0"/>
              <w:suppressAutoHyphens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eastAsia="var(--dsw-font-markdown-table)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1"/>
                <w:szCs w:val="21"/>
                <w:lang w:val="en-US" w:eastAsia="zh-CN" w:bidi="ar"/>
              </w:rPr>
              <w:t>0.998</w:t>
            </w:r>
          </w:p>
        </w:tc>
      </w:tr>
    </w:tbl>
    <w:p w14:paraId="2F949813"/>
    <w:p w14:paraId="4D2748B9">
      <w:pPr>
        <w:pStyle w:val="2"/>
        <w:keepNext w:val="0"/>
        <w:keepLines w:val="0"/>
        <w:widowControl/>
        <w:suppressLineNumbers w:val="0"/>
        <w:suppressAutoHyphens/>
        <w:ind w:left="0" w:firstLine="0" w:firstLineChars="0"/>
        <w:jc w:val="center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663825" cy="3492500"/>
            <wp:effectExtent l="0" t="0" r="3175" b="12700"/>
            <wp:docPr id="16" name="图片 16" descr="茶皂素结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茶皂素结构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21B4C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both"/>
        <w:rPr>
          <w:rFonts w:hint="default" w:eastAsia="黑体" w:cs="Times New Roman"/>
          <w:b/>
          <w:bCs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Fig. 1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 xml:space="preserve"> Chemical structure of tea saponi</w:t>
      </w:r>
      <w:r>
        <w:rPr>
          <w:rFonts w:hint="eastAsia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n.</w:t>
      </w:r>
    </w:p>
    <w:p w14:paraId="0B3BD18C">
      <w:pPr>
        <w:pStyle w:val="2"/>
        <w:keepNext w:val="0"/>
        <w:keepLines w:val="0"/>
        <w:widowControl/>
        <w:suppressLineNumbers w:val="0"/>
        <w:suppressAutoHyphens/>
        <w:ind w:left="0" w:firstLine="0" w:firstLineChars="0"/>
        <w:jc w:val="center"/>
        <w:rPr>
          <w:lang w:val="en-US"/>
        </w:rPr>
      </w:pPr>
    </w:p>
    <w:p w14:paraId="70EDCB0E">
      <w:pPr>
        <w:keepNext w:val="0"/>
        <w:keepLines w:val="0"/>
        <w:widowControl/>
        <w:suppressLineNumbers w:val="0"/>
        <w:suppressAutoHyphens/>
        <w:spacing w:before="0" w:beforeAutospacing="0" w:after="0" w:afterAutospacing="0"/>
        <w:ind w:left="0" w:right="0"/>
        <w:jc w:val="center"/>
        <w:rPr>
          <w:rFonts w:cs="Times New Roman"/>
          <w:lang w:val="en-US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2"/>
          <w:lang w:val="en-US" w:eastAsia="zh-CN" w:bidi="ar"/>
        </w:rPr>
        <w:drawing>
          <wp:inline distT="0" distB="0" distL="114300" distR="114300">
            <wp:extent cx="2875280" cy="2160270"/>
            <wp:effectExtent l="0" t="0" r="5080" b="3810"/>
            <wp:docPr id="4" name="图片 23" descr="C:/Users/18468/Desktop/张论文图片/动态吸附动力学.png动态吸附动力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3" descr="C:/Users/18468/Desktop/张论文图片/动态吸附动力学.png动态吸附动力学"/>
                    <pic:cNvPicPr>
                      <a:picLocks noChangeAspect="1"/>
                    </pic:cNvPicPr>
                  </pic:nvPicPr>
                  <pic:blipFill>
                    <a:blip r:embed="rId6"/>
                    <a:srcRect l="602" r="602"/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3E67C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left="0" w:right="0" w:firstLine="425"/>
        <w:jc w:val="left"/>
        <w:rPr>
          <w:rFonts w:eastAsia="黑体" w:cs="Times New Roman"/>
          <w:szCs w:val="21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Fig. 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>2.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"/>
        </w:rPr>
        <w:t>Static adsorption kinetics curve of AB-8 resin.</w:t>
      </w:r>
    </w:p>
    <w:p w14:paraId="25B90A10">
      <w:pPr>
        <w:keepNext w:val="0"/>
        <w:keepLines w:val="0"/>
        <w:widowControl/>
        <w:suppressLineNumbers w:val="0"/>
        <w:suppressAutoHyphens/>
        <w:spacing w:before="0" w:beforeAutospacing="0" w:after="0" w:afterAutospacing="0" w:line="440" w:lineRule="exact"/>
        <w:ind w:right="0"/>
        <w:jc w:val="left"/>
        <w:rPr>
          <w:rFonts w:cs="Times New Roman"/>
          <w:szCs w:val="21"/>
          <w:lang w:val="en-US"/>
        </w:rPr>
      </w:pPr>
    </w:p>
    <w:p w14:paraId="5C9072CA">
      <w:pPr>
        <w:ind w:left="281" w:hanging="210" w:hangingChars="10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908550" cy="3204210"/>
            <wp:effectExtent l="0" t="0" r="13970" b="11430"/>
            <wp:docPr id="6" name="图片 1" descr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流程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AE01C">
      <w:pPr>
        <w:ind w:left="281" w:hanging="211" w:hangingChars="100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Fig.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5.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Graphica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bstract</w:t>
      </w:r>
    </w:p>
    <w:p w14:paraId="6BD7A21B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60" w:lineRule="auto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545A"/>
    <w:rsid w:val="00C710D5"/>
    <w:rsid w:val="026259A2"/>
    <w:rsid w:val="0286707D"/>
    <w:rsid w:val="02F22068"/>
    <w:rsid w:val="04506123"/>
    <w:rsid w:val="048D2141"/>
    <w:rsid w:val="050723CE"/>
    <w:rsid w:val="05D86EA4"/>
    <w:rsid w:val="07E2057E"/>
    <w:rsid w:val="08096ED2"/>
    <w:rsid w:val="099B1640"/>
    <w:rsid w:val="0AEA5805"/>
    <w:rsid w:val="119B0448"/>
    <w:rsid w:val="12213A4B"/>
    <w:rsid w:val="12635BF0"/>
    <w:rsid w:val="12922A85"/>
    <w:rsid w:val="12B02035"/>
    <w:rsid w:val="12EC1F42"/>
    <w:rsid w:val="13486233"/>
    <w:rsid w:val="136278DA"/>
    <w:rsid w:val="15B95830"/>
    <w:rsid w:val="178A7CAA"/>
    <w:rsid w:val="18B30A11"/>
    <w:rsid w:val="19A97D0F"/>
    <w:rsid w:val="19DE5F80"/>
    <w:rsid w:val="1A240C73"/>
    <w:rsid w:val="1A7032F0"/>
    <w:rsid w:val="1C222CB7"/>
    <w:rsid w:val="1C4B6079"/>
    <w:rsid w:val="1C6A0B2D"/>
    <w:rsid w:val="1F217DA1"/>
    <w:rsid w:val="203B7621"/>
    <w:rsid w:val="20EA676A"/>
    <w:rsid w:val="20EC288F"/>
    <w:rsid w:val="221413F8"/>
    <w:rsid w:val="22BB5089"/>
    <w:rsid w:val="243B4281"/>
    <w:rsid w:val="25626CCB"/>
    <w:rsid w:val="289F0C32"/>
    <w:rsid w:val="2B39752B"/>
    <w:rsid w:val="2DA07DEB"/>
    <w:rsid w:val="2FAC3343"/>
    <w:rsid w:val="30227E4E"/>
    <w:rsid w:val="30D64D73"/>
    <w:rsid w:val="32B76B39"/>
    <w:rsid w:val="32F553A9"/>
    <w:rsid w:val="33FD2358"/>
    <w:rsid w:val="34264730"/>
    <w:rsid w:val="363F1E28"/>
    <w:rsid w:val="3715036C"/>
    <w:rsid w:val="37D33C22"/>
    <w:rsid w:val="389E342F"/>
    <w:rsid w:val="38A30A45"/>
    <w:rsid w:val="38BA1B01"/>
    <w:rsid w:val="3995213C"/>
    <w:rsid w:val="3AE138A5"/>
    <w:rsid w:val="3BE2474D"/>
    <w:rsid w:val="3CFD619E"/>
    <w:rsid w:val="3E104D62"/>
    <w:rsid w:val="3F4B392D"/>
    <w:rsid w:val="3F924244"/>
    <w:rsid w:val="42C22B17"/>
    <w:rsid w:val="45181E73"/>
    <w:rsid w:val="453A628D"/>
    <w:rsid w:val="45890579"/>
    <w:rsid w:val="45B25DBF"/>
    <w:rsid w:val="465C457C"/>
    <w:rsid w:val="4741387D"/>
    <w:rsid w:val="47EC3EC5"/>
    <w:rsid w:val="481C455D"/>
    <w:rsid w:val="49596696"/>
    <w:rsid w:val="49F153DD"/>
    <w:rsid w:val="4A06623F"/>
    <w:rsid w:val="4A1A3B32"/>
    <w:rsid w:val="4B966D92"/>
    <w:rsid w:val="4BA74AAE"/>
    <w:rsid w:val="4D9810B2"/>
    <w:rsid w:val="4EAF55F6"/>
    <w:rsid w:val="506143EC"/>
    <w:rsid w:val="50680222"/>
    <w:rsid w:val="52952D55"/>
    <w:rsid w:val="5473009A"/>
    <w:rsid w:val="55440772"/>
    <w:rsid w:val="56ED74A9"/>
    <w:rsid w:val="56F83EAB"/>
    <w:rsid w:val="57F66847"/>
    <w:rsid w:val="5C0032A5"/>
    <w:rsid w:val="5C076A71"/>
    <w:rsid w:val="5D8E4C63"/>
    <w:rsid w:val="5E83071A"/>
    <w:rsid w:val="5EAD7356"/>
    <w:rsid w:val="5EE44BC7"/>
    <w:rsid w:val="5F2E6734"/>
    <w:rsid w:val="60E411CE"/>
    <w:rsid w:val="634D1881"/>
    <w:rsid w:val="64B66ACB"/>
    <w:rsid w:val="664A237C"/>
    <w:rsid w:val="66CB74B4"/>
    <w:rsid w:val="671E492E"/>
    <w:rsid w:val="671F493B"/>
    <w:rsid w:val="675B47A0"/>
    <w:rsid w:val="685933BE"/>
    <w:rsid w:val="69320B23"/>
    <w:rsid w:val="6AC47E05"/>
    <w:rsid w:val="6CCE5D16"/>
    <w:rsid w:val="6E97293C"/>
    <w:rsid w:val="6F891B0C"/>
    <w:rsid w:val="711D243B"/>
    <w:rsid w:val="717532B1"/>
    <w:rsid w:val="73CB1207"/>
    <w:rsid w:val="73E839E9"/>
    <w:rsid w:val="744C085C"/>
    <w:rsid w:val="76A31809"/>
    <w:rsid w:val="7B0A3A31"/>
    <w:rsid w:val="7C596A1E"/>
    <w:rsid w:val="7D035434"/>
    <w:rsid w:val="7EDF52CF"/>
    <w:rsid w:val="7F8E14D9"/>
    <w:rsid w:val="7FBA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Arial"/>
      <w:kern w:val="2"/>
      <w:sz w:val="24"/>
      <w:szCs w:val="22"/>
      <w:lang w:val="en-US" w:eastAsia="zh-CN" w:bidi="ar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627</Words>
  <Characters>3041</Characters>
  <Lines>0</Lines>
  <Paragraphs>0</Paragraphs>
  <TotalTime>23</TotalTime>
  <ScaleCrop>false</ScaleCrop>
  <LinksUpToDate>false</LinksUpToDate>
  <CharactersWithSpaces>3348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2026-08-17T07:03:00Z</dcterms:created>
  <dc:creator>zhangyangbo</dc:creator>
  <cp:lastModifiedBy>张杨波</cp:lastModifiedBy>
  <dcterms:modified xsi:type="dcterms:W3CDTF">2026-10-09T01:16:51Z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eyJoZGlkIjoiYjkyOWFiMzk1MzQwMzJmOGI4NGNkYzMzN2E5OGExODkiLCJ1c2VySWQiOiI0NTY0NTE4MDQifQ==</vt:lpwstr>
  </property>
  <property fmtid="{D5CDD505-2E9C-101B-9397-08002B2CF9AE}" pid="4" name="ICV">
    <vt:lpwstr>629203A5ADA84D1DACD1A4B28E3EFC65_13</vt:lpwstr>
  </property>
</Properties>
</file>