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20B" w:rsidRDefault="0040520B" w:rsidP="0040520B">
      <w:pPr>
        <w:wordWrap/>
        <w:spacing w:line="480" w:lineRule="auto"/>
        <w:rPr>
          <w:rFonts w:ascii="Times New Roman" w:hAnsi="Times New Roman" w:cs="Times New Roman"/>
          <w:b/>
          <w:sz w:val="24"/>
          <w:szCs w:val="24"/>
        </w:rPr>
      </w:pPr>
      <w:r>
        <w:rPr>
          <w:rFonts w:ascii="Times New Roman" w:hAnsi="Times New Roman" w:cs="Times New Roman" w:hint="eastAsia"/>
          <w:b/>
          <w:sz w:val="24"/>
          <w:szCs w:val="24"/>
        </w:rPr>
        <w:t>Supplementa</w:t>
      </w:r>
      <w:r>
        <w:rPr>
          <w:rFonts w:ascii="Times New Roman" w:hAnsi="Times New Roman" w:cs="Times New Roman"/>
          <w:b/>
          <w:sz w:val="24"/>
          <w:szCs w:val="24"/>
        </w:rPr>
        <w:t>ry material</w:t>
      </w:r>
    </w:p>
    <w:p w:rsidR="0040520B" w:rsidRDefault="0040520B" w:rsidP="0040520B">
      <w:pPr>
        <w:wordWrap/>
        <w:spacing w:line="480" w:lineRule="auto"/>
        <w:rPr>
          <w:rFonts w:ascii="Times New Roman" w:hAnsi="Times New Roman" w:cs="Times New Roman"/>
          <w:b/>
          <w:sz w:val="24"/>
          <w:szCs w:val="24"/>
        </w:rPr>
      </w:pPr>
    </w:p>
    <w:p w:rsidR="0040520B" w:rsidRDefault="0040520B" w:rsidP="0040520B">
      <w:pPr>
        <w:wordWrap/>
        <w:spacing w:line="480" w:lineRule="auto"/>
        <w:rPr>
          <w:rFonts w:ascii="Times New Roman" w:hAnsi="Times New Roman" w:cs="Times New Roman"/>
          <w:sz w:val="24"/>
          <w:szCs w:val="24"/>
        </w:rPr>
      </w:pPr>
      <w:r>
        <w:rPr>
          <w:rFonts w:ascii="Times New Roman" w:hAnsi="Times New Roman" w:cs="Times New Roman" w:hint="eastAsia"/>
          <w:b/>
          <w:sz w:val="24"/>
          <w:szCs w:val="24"/>
        </w:rPr>
        <w:t>S Table 1.</w:t>
      </w:r>
      <w:r>
        <w:rPr>
          <w:rFonts w:ascii="Times New Roman" w:hAnsi="Times New Roman" w:cs="Times New Roman"/>
          <w:sz w:val="24"/>
          <w:szCs w:val="24"/>
        </w:rPr>
        <w:t>Shannon-Weaver index of diversity (H’) determined based on methanogens T-RFLP</w:t>
      </w:r>
    </w:p>
    <w:tbl>
      <w:tblPr>
        <w:tblW w:w="5398" w:type="dxa"/>
        <w:tblCellMar>
          <w:left w:w="10" w:type="dxa"/>
          <w:right w:w="10" w:type="dxa"/>
        </w:tblCellMar>
        <w:tblLook w:val="04A0"/>
      </w:tblPr>
      <w:tblGrid>
        <w:gridCol w:w="2350"/>
        <w:gridCol w:w="1705"/>
        <w:gridCol w:w="1343"/>
      </w:tblGrid>
      <w:tr w:rsidR="0040520B" w:rsidTr="00B12127">
        <w:trPr>
          <w:trHeight w:val="309"/>
        </w:trPr>
        <w:tc>
          <w:tcPr>
            <w:tcW w:w="2350" w:type="dxa"/>
            <w:tcBorders>
              <w:top w:val="single" w:sz="8" w:space="0" w:color="auto"/>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Plant sites</w:t>
            </w:r>
          </w:p>
        </w:tc>
        <w:tc>
          <w:tcPr>
            <w:tcW w:w="1705" w:type="dxa"/>
            <w:tcBorders>
              <w:top w:val="single" w:sz="8" w:space="0" w:color="auto"/>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Soil depth (cm)</w:t>
            </w:r>
          </w:p>
        </w:tc>
        <w:tc>
          <w:tcPr>
            <w:tcW w:w="1343" w:type="dxa"/>
            <w:tcBorders>
              <w:top w:val="single" w:sz="8" w:space="0" w:color="auto"/>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H’</w:t>
            </w:r>
          </w:p>
        </w:tc>
      </w:tr>
      <w:tr w:rsidR="0040520B" w:rsidTr="00B12127">
        <w:trPr>
          <w:trHeight w:val="295"/>
        </w:trPr>
        <w:tc>
          <w:tcPr>
            <w:tcW w:w="2350"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p>
        </w:tc>
        <w:tc>
          <w:tcPr>
            <w:tcW w:w="1705"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0 - 15</w:t>
            </w:r>
          </w:p>
        </w:tc>
        <w:tc>
          <w:tcPr>
            <w:tcW w:w="1343"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2.046</w:t>
            </w:r>
          </w:p>
        </w:tc>
      </w:tr>
      <w:tr w:rsidR="0040520B" w:rsidTr="00B12127">
        <w:trPr>
          <w:trHeight w:val="295"/>
        </w:trPr>
        <w:tc>
          <w:tcPr>
            <w:tcW w:w="2350"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맑은 고딕" w:hAnsi="Times New Roman" w:cs="Times New Roman" w:hint="eastAsia"/>
                <w:color w:val="000000"/>
                <w:kern w:val="0"/>
                <w:sz w:val="24"/>
                <w:szCs w:val="24"/>
              </w:rPr>
              <w:t xml:space="preserve">Historically </w:t>
            </w:r>
            <w:r>
              <w:rPr>
                <w:rFonts w:ascii="Times New Roman" w:eastAsia="Times New Roman" w:hAnsi="Times New Roman" w:cs="Times New Roman"/>
                <w:i/>
                <w:iCs/>
                <w:color w:val="000000"/>
                <w:kern w:val="0"/>
                <w:sz w:val="24"/>
                <w:szCs w:val="24"/>
              </w:rPr>
              <w:t>Phragmites</w:t>
            </w:r>
          </w:p>
        </w:tc>
        <w:tc>
          <w:tcPr>
            <w:tcW w:w="1705"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15 - 30</w:t>
            </w:r>
          </w:p>
        </w:tc>
        <w:tc>
          <w:tcPr>
            <w:tcW w:w="1343"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2.464</w:t>
            </w:r>
          </w:p>
        </w:tc>
      </w:tr>
      <w:tr w:rsidR="0040520B" w:rsidTr="00B12127">
        <w:trPr>
          <w:trHeight w:val="309"/>
        </w:trPr>
        <w:tc>
          <w:tcPr>
            <w:tcW w:w="2350" w:type="dxa"/>
            <w:tcBorders>
              <w:top w:val="nil"/>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 </w:t>
            </w:r>
          </w:p>
        </w:tc>
        <w:tc>
          <w:tcPr>
            <w:tcW w:w="1705" w:type="dxa"/>
            <w:tcBorders>
              <w:top w:val="nil"/>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30 - 50</w:t>
            </w:r>
          </w:p>
        </w:tc>
        <w:tc>
          <w:tcPr>
            <w:tcW w:w="1343" w:type="dxa"/>
            <w:tcBorders>
              <w:top w:val="nil"/>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1.183</w:t>
            </w:r>
          </w:p>
        </w:tc>
      </w:tr>
      <w:tr w:rsidR="0040520B" w:rsidTr="00B12127">
        <w:trPr>
          <w:trHeight w:val="295"/>
        </w:trPr>
        <w:tc>
          <w:tcPr>
            <w:tcW w:w="2350"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p>
        </w:tc>
        <w:tc>
          <w:tcPr>
            <w:tcW w:w="1705"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0 - 15</w:t>
            </w:r>
          </w:p>
        </w:tc>
        <w:tc>
          <w:tcPr>
            <w:tcW w:w="1343"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1.822</w:t>
            </w:r>
          </w:p>
        </w:tc>
      </w:tr>
      <w:tr w:rsidR="0040520B" w:rsidTr="00B12127">
        <w:trPr>
          <w:trHeight w:val="295"/>
        </w:trPr>
        <w:tc>
          <w:tcPr>
            <w:tcW w:w="2350"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맑은 고딕" w:hAnsi="Times New Roman" w:cs="Times New Roman" w:hint="eastAsia"/>
                <w:color w:val="000000"/>
                <w:kern w:val="0"/>
                <w:sz w:val="24"/>
                <w:szCs w:val="24"/>
              </w:rPr>
              <w:t>Recently</w:t>
            </w:r>
            <w:r>
              <w:rPr>
                <w:rFonts w:ascii="Times New Roman" w:eastAsia="Times New Roman" w:hAnsi="Times New Roman" w:cs="Times New Roman"/>
                <w:i/>
                <w:iCs/>
                <w:color w:val="000000"/>
                <w:kern w:val="0"/>
                <w:sz w:val="24"/>
                <w:szCs w:val="24"/>
              </w:rPr>
              <w:t>Phragmites</w:t>
            </w:r>
          </w:p>
        </w:tc>
        <w:tc>
          <w:tcPr>
            <w:tcW w:w="1705"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15 - 30</w:t>
            </w:r>
          </w:p>
        </w:tc>
        <w:tc>
          <w:tcPr>
            <w:tcW w:w="1343"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2.365</w:t>
            </w:r>
          </w:p>
        </w:tc>
      </w:tr>
      <w:tr w:rsidR="0040520B" w:rsidTr="00B12127">
        <w:trPr>
          <w:trHeight w:val="309"/>
        </w:trPr>
        <w:tc>
          <w:tcPr>
            <w:tcW w:w="2350" w:type="dxa"/>
            <w:tcBorders>
              <w:top w:val="nil"/>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 </w:t>
            </w:r>
          </w:p>
        </w:tc>
        <w:tc>
          <w:tcPr>
            <w:tcW w:w="1705" w:type="dxa"/>
            <w:tcBorders>
              <w:top w:val="nil"/>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30 - 50</w:t>
            </w:r>
          </w:p>
        </w:tc>
        <w:tc>
          <w:tcPr>
            <w:tcW w:w="1343" w:type="dxa"/>
            <w:tcBorders>
              <w:top w:val="nil"/>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1.208</w:t>
            </w:r>
          </w:p>
        </w:tc>
      </w:tr>
      <w:tr w:rsidR="0040520B" w:rsidTr="00B12127">
        <w:trPr>
          <w:trHeight w:val="295"/>
        </w:trPr>
        <w:tc>
          <w:tcPr>
            <w:tcW w:w="2350"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p>
        </w:tc>
        <w:tc>
          <w:tcPr>
            <w:tcW w:w="1705"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0 - 15</w:t>
            </w:r>
          </w:p>
        </w:tc>
        <w:tc>
          <w:tcPr>
            <w:tcW w:w="1343"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2.069</w:t>
            </w:r>
          </w:p>
        </w:tc>
      </w:tr>
      <w:tr w:rsidR="0040520B" w:rsidTr="00B12127">
        <w:trPr>
          <w:trHeight w:val="295"/>
        </w:trPr>
        <w:tc>
          <w:tcPr>
            <w:tcW w:w="2350"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 xml:space="preserve">Native </w:t>
            </w:r>
            <w:r>
              <w:rPr>
                <w:rFonts w:ascii="Times New Roman" w:eastAsia="Times New Roman" w:hAnsi="Times New Roman" w:cs="Times New Roman"/>
                <w:i/>
                <w:iCs/>
                <w:color w:val="000000"/>
                <w:kern w:val="0"/>
                <w:sz w:val="24"/>
                <w:szCs w:val="24"/>
              </w:rPr>
              <w:t>Spartina</w:t>
            </w:r>
          </w:p>
        </w:tc>
        <w:tc>
          <w:tcPr>
            <w:tcW w:w="1705"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15 - 30</w:t>
            </w:r>
          </w:p>
        </w:tc>
        <w:tc>
          <w:tcPr>
            <w:tcW w:w="1343" w:type="dxa"/>
            <w:tcBorders>
              <w:top w:val="nil"/>
              <w:left w:val="nil"/>
              <w:bottom w:val="nil"/>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3.253</w:t>
            </w:r>
          </w:p>
        </w:tc>
      </w:tr>
      <w:tr w:rsidR="0040520B" w:rsidTr="00B12127">
        <w:trPr>
          <w:trHeight w:val="309"/>
        </w:trPr>
        <w:tc>
          <w:tcPr>
            <w:tcW w:w="2350" w:type="dxa"/>
            <w:tcBorders>
              <w:top w:val="nil"/>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 </w:t>
            </w:r>
          </w:p>
        </w:tc>
        <w:tc>
          <w:tcPr>
            <w:tcW w:w="1705" w:type="dxa"/>
            <w:tcBorders>
              <w:top w:val="nil"/>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30 - 50</w:t>
            </w:r>
          </w:p>
        </w:tc>
        <w:tc>
          <w:tcPr>
            <w:tcW w:w="1343" w:type="dxa"/>
            <w:tcBorders>
              <w:top w:val="nil"/>
              <w:left w:val="nil"/>
              <w:bottom w:val="single" w:sz="8" w:space="0" w:color="auto"/>
              <w:right w:val="nil"/>
            </w:tcBorders>
            <w:vAlign w:val="center"/>
            <w:hideMark/>
          </w:tcPr>
          <w:p w:rsidR="0040520B" w:rsidRDefault="0040520B" w:rsidP="00B12127">
            <w:pPr>
              <w:widowControl/>
              <w:wordWrap/>
              <w:autoSpaceDE/>
              <w:autoSpaceDN/>
              <w:jc w:val="center"/>
              <w:rPr>
                <w:rFonts w:ascii="Times New Roman" w:eastAsia="Times New Roman" w:hAnsi="Times New Roman" w:cs="Times New Roman"/>
                <w:color w:val="000000"/>
                <w:kern w:val="0"/>
                <w:sz w:val="24"/>
                <w:szCs w:val="24"/>
              </w:rPr>
            </w:pPr>
            <w:r>
              <w:rPr>
                <w:rFonts w:ascii="Times New Roman" w:eastAsia="Times New Roman" w:hAnsi="Times New Roman" w:cs="Times New Roman"/>
                <w:color w:val="000000"/>
                <w:kern w:val="0"/>
                <w:sz w:val="24"/>
                <w:szCs w:val="24"/>
              </w:rPr>
              <w:t>2.284</w:t>
            </w:r>
          </w:p>
        </w:tc>
      </w:tr>
    </w:tbl>
    <w:p w:rsidR="0040520B" w:rsidRDefault="0040520B" w:rsidP="0040520B">
      <w:pPr>
        <w:wordWrap/>
        <w:spacing w:line="480" w:lineRule="auto"/>
        <w:rPr>
          <w:rFonts w:ascii="Times New Roman" w:hAnsi="Times New Roman" w:cs="Times New Roman"/>
          <w:sz w:val="24"/>
          <w:szCs w:val="24"/>
        </w:rPr>
      </w:pPr>
    </w:p>
    <w:p w:rsidR="0040520B" w:rsidRDefault="0040520B" w:rsidP="0040520B">
      <w:pPr>
        <w:wordWrap/>
        <w:spacing w:line="480" w:lineRule="auto"/>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lastRenderedPageBreak/>
        <w:drawing>
          <wp:inline distT="0" distB="0" distL="0" distR="0">
            <wp:extent cx="5413248" cy="5553456"/>
            <wp:effectExtent l="0" t="0" r="8255" b="0"/>
            <wp:docPr id="1" name="shape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a:picLocks noChangeAspect="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413248" cy="5553456"/>
                    </a:xfrm>
                    <a:prstGeom prst="rect">
                      <a:avLst/>
                    </a:prstGeom>
                  </pic:spPr>
                </pic:pic>
              </a:graphicData>
            </a:graphic>
          </wp:inline>
        </w:drawing>
      </w:r>
    </w:p>
    <w:p w:rsidR="0040520B" w:rsidRDefault="0040520B" w:rsidP="0040520B">
      <w:pPr>
        <w:widowControl/>
        <w:wordWrap/>
        <w:autoSpaceDE/>
        <w:autoSpaceDN/>
        <w:spacing w:line="480" w:lineRule="auto"/>
        <w:rPr>
          <w:rFonts w:ascii="Times New Roman"/>
          <w:sz w:val="24"/>
        </w:rPr>
      </w:pPr>
      <w:r>
        <w:rPr>
          <w:rFonts w:ascii="Times New Roman" w:hAnsi="Times New Roman" w:cs="Times New Roman" w:hint="eastAsia"/>
          <w:b/>
          <w:sz w:val="24"/>
          <w:szCs w:val="24"/>
        </w:rPr>
        <w:t xml:space="preserve">S </w:t>
      </w:r>
      <w:r>
        <w:rPr>
          <w:rFonts w:ascii="Times New Roman" w:hAnsi="Times New Roman" w:cs="Times New Roman"/>
          <w:b/>
          <w:sz w:val="24"/>
          <w:szCs w:val="24"/>
        </w:rPr>
        <w:t>Fig.</w:t>
      </w:r>
      <w:r>
        <w:rPr>
          <w:rFonts w:ascii="Times New Roman" w:hAnsi="Times New Roman" w:cs="Times New Roman" w:hint="eastAsia"/>
          <w:b/>
          <w:sz w:val="24"/>
          <w:szCs w:val="24"/>
        </w:rPr>
        <w:t>1</w:t>
      </w:r>
      <w:r>
        <w:rPr>
          <w:rFonts w:ascii="Times New Roman" w:hAnsi="Times New Roman" w:cs="Times New Roman"/>
          <w:b/>
          <w:sz w:val="24"/>
          <w:szCs w:val="24"/>
        </w:rPr>
        <w:t xml:space="preserve">. </w:t>
      </w:r>
      <w:r>
        <w:rPr>
          <w:rFonts w:ascii="Times New Roman"/>
          <w:sz w:val="24"/>
        </w:rPr>
        <w:t>Non-metric multidimensional scaling (NMS) ordination of Methanogen in rhizosphere soils, determined by T-RF (Terminal Restriction Fragment) profiles. Each axis reflects relative distance between points based on the originally given first axis score, with the automatic orientation of the center, and the stress values were 0.</w:t>
      </w:r>
      <w:r>
        <w:rPr>
          <w:rFonts w:ascii="Times New Roman" w:hint="eastAsia"/>
          <w:sz w:val="24"/>
        </w:rPr>
        <w:t>30</w:t>
      </w:r>
      <w:r>
        <w:rPr>
          <w:rFonts w:ascii="Times New Roman"/>
          <w:sz w:val="24"/>
        </w:rPr>
        <w:t xml:space="preserve"> (a) and 0.</w:t>
      </w:r>
      <w:r>
        <w:rPr>
          <w:rFonts w:ascii="Times New Roman" w:hint="eastAsia"/>
          <w:sz w:val="24"/>
        </w:rPr>
        <w:t>28</w:t>
      </w:r>
      <w:r>
        <w:rPr>
          <w:rFonts w:ascii="Times New Roman"/>
          <w:sz w:val="24"/>
        </w:rPr>
        <w:t xml:space="preserve"> (b). </w:t>
      </w:r>
    </w:p>
    <w:p w:rsidR="0040520B" w:rsidRDefault="0040520B" w:rsidP="0040520B">
      <w:pPr>
        <w:widowControl/>
        <w:wordWrap/>
        <w:autoSpaceDE/>
        <w:autoSpaceDN/>
        <w:spacing w:line="480" w:lineRule="auto"/>
        <w:rPr>
          <w:rFonts w:ascii="Times New Roman"/>
          <w:sz w:val="24"/>
        </w:rPr>
      </w:pPr>
      <w:r>
        <w:rPr>
          <w:rFonts w:ascii="Times New Roman" w:hint="eastAsia"/>
          <w:sz w:val="24"/>
        </w:rPr>
        <w:t>OID</w:t>
      </w:r>
      <w:r>
        <w:rPr>
          <w:rFonts w:ascii="Times New Roman"/>
          <w:sz w:val="24"/>
        </w:rPr>
        <w:t xml:space="preserve">: Old invasive plants, </w:t>
      </w:r>
    </w:p>
    <w:p w:rsidR="0040520B" w:rsidRDefault="0040520B" w:rsidP="0040520B">
      <w:pPr>
        <w:wordWrap/>
        <w:spacing w:line="480" w:lineRule="auto"/>
        <w:rPr>
          <w:rFonts w:ascii="Times New Roman" w:hAnsi="Times New Roman" w:cs="Times New Roman"/>
          <w:b/>
          <w:sz w:val="24"/>
          <w:szCs w:val="24"/>
        </w:rPr>
      </w:pPr>
    </w:p>
    <w:p w:rsidR="0040520B" w:rsidRDefault="0040520B" w:rsidP="0040520B"/>
    <w:p w:rsidR="006F6F3C" w:rsidRPr="0040520B" w:rsidRDefault="006F6F3C" w:rsidP="0040520B"/>
    <w:sectPr w:rsidR="006F6F3C" w:rsidRPr="0040520B" w:rsidSect="0040520B">
      <w:footerReference w:type="default" r:id="rId7"/>
      <w:pgSz w:w="11906" w:h="16838" w:code="9"/>
      <w:pgMar w:top="1304" w:right="1418" w:bottom="1304" w:left="1440" w:header="851" w:footer="99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0F0" w:rsidRDefault="003520F0" w:rsidP="00316767">
      <w:r>
        <w:separator/>
      </w:r>
    </w:p>
  </w:endnote>
  <w:endnote w:type="continuationSeparator" w:id="1">
    <w:p w:rsidR="003520F0" w:rsidRDefault="003520F0" w:rsidP="00316767">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
      <w:docPartObj>
        <w:docPartGallery w:val="Page Numbers (Bottom of Page)"/>
        <w:docPartUnique/>
      </w:docPartObj>
    </w:sdtPr>
    <w:sdtContent>
      <w:p w:rsidR="0040520B" w:rsidRDefault="00316767">
        <w:pPr>
          <w:pStyle w:val="Footer1"/>
          <w:jc w:val="center"/>
        </w:pPr>
        <w:r w:rsidRPr="00316767">
          <w:fldChar w:fldCharType="begin"/>
        </w:r>
        <w:r w:rsidR="0040520B">
          <w:instrText xml:space="preserve"> PAGE   \* MERGEFORMAT </w:instrText>
        </w:r>
        <w:r w:rsidRPr="00316767">
          <w:fldChar w:fldCharType="separate"/>
        </w:r>
        <w:r w:rsidR="00571F0C" w:rsidRPr="00571F0C">
          <w:rPr>
            <w:noProof/>
            <w:lang w:val="ko-KR"/>
          </w:rPr>
          <w:t>1</w:t>
        </w:r>
        <w:r>
          <w:rPr>
            <w:noProof/>
            <w:lang w:val="ko-KR"/>
          </w:rPr>
          <w:fldChar w:fldCharType="end"/>
        </w:r>
      </w:p>
    </w:sdtContent>
  </w:sdt>
  <w:p w:rsidR="0040520B" w:rsidRDefault="0040520B">
    <w:pPr>
      <w:pStyle w:val="Footer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0F0" w:rsidRDefault="003520F0" w:rsidP="00316767">
      <w:r>
        <w:separator/>
      </w:r>
    </w:p>
  </w:footnote>
  <w:footnote w:type="continuationSeparator" w:id="1">
    <w:p w:rsidR="003520F0" w:rsidRDefault="003520F0" w:rsidP="0031676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F6F3C"/>
    <w:rsid w:val="00316767"/>
    <w:rsid w:val="003520F0"/>
    <w:rsid w:val="0040520B"/>
    <w:rsid w:val="00571F0C"/>
    <w:rsid w:val="006F6F3C"/>
    <w:rsid w:val="007F5D53"/>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4"/>
        <w:lang w:val="en-US" w:eastAsia="ko-KR"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20B"/>
    <w:pPr>
      <w:widowControl w:val="0"/>
      <w:wordWrap w:val="0"/>
      <w:autoSpaceDE w:val="0"/>
      <w:autoSpaceDN w:val="0"/>
      <w:spacing w:after="0"/>
      <w:jc w:val="both"/>
    </w:pPr>
    <w:rPr>
      <w:sz w:val="20"/>
      <w:szCs w:val="22"/>
    </w:rPr>
  </w:style>
  <w:style w:type="paragraph" w:styleId="Heading1">
    <w:name w:val="heading 1"/>
    <w:basedOn w:val="Normal"/>
    <w:next w:val="Normal"/>
    <w:link w:val="Heading1Char"/>
    <w:uiPriority w:val="9"/>
    <w:qFormat/>
    <w:rsid w:val="006F6F3C"/>
    <w:pPr>
      <w:keepNext/>
      <w:keepLines/>
      <w:spacing w:before="280" w:after="80"/>
      <w:jc w:val="left"/>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6F6F3C"/>
    <w:pPr>
      <w:keepNext/>
      <w:keepLines/>
      <w:spacing w:before="160" w:after="80"/>
      <w:jc w:val="left"/>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6F6F3C"/>
    <w:pPr>
      <w:keepNext/>
      <w:keepLines/>
      <w:spacing w:before="160" w:after="80"/>
      <w:jc w:val="left"/>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link w:val="Heading4Char"/>
    <w:uiPriority w:val="9"/>
    <w:semiHidden/>
    <w:unhideWhenUsed/>
    <w:qFormat/>
    <w:rsid w:val="006F6F3C"/>
    <w:pPr>
      <w:keepNext/>
      <w:keepLines/>
      <w:spacing w:before="80" w:after="40"/>
      <w:jc w:val="left"/>
      <w:outlineLvl w:val="3"/>
    </w:pPr>
    <w:rPr>
      <w:rFonts w:asciiTheme="majorHAnsi" w:eastAsiaTheme="majorEastAsia" w:hAnsiTheme="majorHAnsi" w:cstheme="majorBidi"/>
      <w:color w:val="000000" w:themeColor="text1"/>
      <w:sz w:val="22"/>
      <w:szCs w:val="24"/>
    </w:rPr>
  </w:style>
  <w:style w:type="paragraph" w:styleId="Heading5">
    <w:name w:val="heading 5"/>
    <w:basedOn w:val="Normal"/>
    <w:next w:val="Normal"/>
    <w:link w:val="Heading5Char"/>
    <w:uiPriority w:val="9"/>
    <w:semiHidden/>
    <w:unhideWhenUsed/>
    <w:qFormat/>
    <w:rsid w:val="006F6F3C"/>
    <w:pPr>
      <w:keepNext/>
      <w:keepLines/>
      <w:spacing w:before="80" w:after="40"/>
      <w:ind w:leftChars="100" w:left="100"/>
      <w:jc w:val="left"/>
      <w:outlineLvl w:val="4"/>
    </w:pPr>
    <w:rPr>
      <w:rFonts w:asciiTheme="majorHAnsi" w:eastAsiaTheme="majorEastAsia" w:hAnsiTheme="majorHAnsi" w:cstheme="majorBidi"/>
      <w:color w:val="000000" w:themeColor="text1"/>
      <w:sz w:val="22"/>
      <w:szCs w:val="24"/>
    </w:rPr>
  </w:style>
  <w:style w:type="paragraph" w:styleId="Heading6">
    <w:name w:val="heading 6"/>
    <w:basedOn w:val="Normal"/>
    <w:next w:val="Normal"/>
    <w:link w:val="Heading6Char"/>
    <w:uiPriority w:val="9"/>
    <w:semiHidden/>
    <w:unhideWhenUsed/>
    <w:qFormat/>
    <w:rsid w:val="006F6F3C"/>
    <w:pPr>
      <w:keepNext/>
      <w:keepLines/>
      <w:spacing w:before="80" w:after="40"/>
      <w:ind w:leftChars="200" w:left="200"/>
      <w:jc w:val="left"/>
      <w:outlineLvl w:val="5"/>
    </w:pPr>
    <w:rPr>
      <w:rFonts w:asciiTheme="majorHAnsi" w:eastAsiaTheme="majorEastAsia" w:hAnsiTheme="majorHAnsi" w:cstheme="majorBidi"/>
      <w:color w:val="000000" w:themeColor="text1"/>
      <w:sz w:val="22"/>
      <w:szCs w:val="24"/>
    </w:rPr>
  </w:style>
  <w:style w:type="paragraph" w:styleId="Heading7">
    <w:name w:val="heading 7"/>
    <w:basedOn w:val="Normal"/>
    <w:next w:val="Normal"/>
    <w:link w:val="Heading7Char"/>
    <w:uiPriority w:val="9"/>
    <w:semiHidden/>
    <w:unhideWhenUsed/>
    <w:qFormat/>
    <w:rsid w:val="006F6F3C"/>
    <w:pPr>
      <w:keepNext/>
      <w:keepLines/>
      <w:spacing w:before="80" w:after="40"/>
      <w:ind w:leftChars="300" w:left="300"/>
      <w:jc w:val="left"/>
      <w:outlineLvl w:val="6"/>
    </w:pPr>
    <w:rPr>
      <w:rFonts w:asciiTheme="majorHAnsi" w:eastAsiaTheme="majorEastAsia" w:hAnsiTheme="majorHAnsi" w:cstheme="majorBidi"/>
      <w:color w:val="000000" w:themeColor="text1"/>
      <w:sz w:val="22"/>
      <w:szCs w:val="24"/>
    </w:rPr>
  </w:style>
  <w:style w:type="paragraph" w:styleId="Heading8">
    <w:name w:val="heading 8"/>
    <w:basedOn w:val="Normal"/>
    <w:next w:val="Normal"/>
    <w:link w:val="Heading8Char"/>
    <w:uiPriority w:val="9"/>
    <w:semiHidden/>
    <w:unhideWhenUsed/>
    <w:qFormat/>
    <w:rsid w:val="006F6F3C"/>
    <w:pPr>
      <w:keepNext/>
      <w:keepLines/>
      <w:spacing w:before="80" w:after="40"/>
      <w:ind w:leftChars="400" w:left="400"/>
      <w:jc w:val="left"/>
      <w:outlineLvl w:val="7"/>
    </w:pPr>
    <w:rPr>
      <w:rFonts w:asciiTheme="majorHAnsi" w:eastAsiaTheme="majorEastAsia" w:hAnsiTheme="majorHAnsi" w:cstheme="majorBidi"/>
      <w:color w:val="000000" w:themeColor="text1"/>
      <w:sz w:val="22"/>
      <w:szCs w:val="24"/>
    </w:rPr>
  </w:style>
  <w:style w:type="paragraph" w:styleId="Heading9">
    <w:name w:val="heading 9"/>
    <w:basedOn w:val="Normal"/>
    <w:next w:val="Normal"/>
    <w:link w:val="Heading9Char"/>
    <w:uiPriority w:val="9"/>
    <w:semiHidden/>
    <w:unhideWhenUsed/>
    <w:qFormat/>
    <w:rsid w:val="006F6F3C"/>
    <w:pPr>
      <w:keepNext/>
      <w:keepLines/>
      <w:spacing w:before="80" w:after="40"/>
      <w:ind w:leftChars="500" w:left="500"/>
      <w:jc w:val="left"/>
      <w:outlineLvl w:val="8"/>
    </w:pPr>
    <w:rPr>
      <w:rFonts w:asciiTheme="majorHAnsi" w:eastAsiaTheme="majorEastAsia" w:hAnsiTheme="majorHAnsi" w:cstheme="majorBidi"/>
      <w:color w:val="000000" w:themeColor="text1"/>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F3C"/>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6F6F3C"/>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6F6F3C"/>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6F6F3C"/>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6F6F3C"/>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6F6F3C"/>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6F6F3C"/>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6F6F3C"/>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6F6F3C"/>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6F6F3C"/>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F3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F3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6F6F3C"/>
    <w:pPr>
      <w:spacing w:before="160" w:after="160"/>
      <w:jc w:val="center"/>
    </w:pPr>
    <w:rPr>
      <w:i/>
      <w:iCs/>
      <w:color w:val="404040" w:themeColor="text1" w:themeTint="BF"/>
      <w:sz w:val="22"/>
      <w:szCs w:val="24"/>
    </w:rPr>
  </w:style>
  <w:style w:type="character" w:customStyle="1" w:styleId="QuoteChar">
    <w:name w:val="Quote Char"/>
    <w:basedOn w:val="DefaultParagraphFont"/>
    <w:link w:val="Quote"/>
    <w:uiPriority w:val="29"/>
    <w:rsid w:val="006F6F3C"/>
    <w:rPr>
      <w:i/>
      <w:iCs/>
      <w:color w:val="404040" w:themeColor="text1" w:themeTint="BF"/>
    </w:rPr>
  </w:style>
  <w:style w:type="paragraph" w:styleId="ListParagraph">
    <w:name w:val="List Paragraph"/>
    <w:basedOn w:val="Normal"/>
    <w:uiPriority w:val="34"/>
    <w:qFormat/>
    <w:rsid w:val="006F6F3C"/>
    <w:pPr>
      <w:spacing w:after="160"/>
      <w:ind w:left="720"/>
      <w:contextualSpacing/>
      <w:jc w:val="left"/>
    </w:pPr>
    <w:rPr>
      <w:sz w:val="22"/>
      <w:szCs w:val="24"/>
    </w:rPr>
  </w:style>
  <w:style w:type="character" w:styleId="IntenseEmphasis">
    <w:name w:val="Intense Emphasis"/>
    <w:basedOn w:val="DefaultParagraphFont"/>
    <w:uiPriority w:val="21"/>
    <w:qFormat/>
    <w:rsid w:val="006F6F3C"/>
    <w:rPr>
      <w:i/>
      <w:iCs/>
      <w:color w:val="0F4761" w:themeColor="accent1" w:themeShade="BF"/>
    </w:rPr>
  </w:style>
  <w:style w:type="paragraph" w:styleId="IntenseQuote">
    <w:name w:val="Intense Quote"/>
    <w:basedOn w:val="Normal"/>
    <w:next w:val="Normal"/>
    <w:link w:val="IntenseQuoteChar"/>
    <w:uiPriority w:val="30"/>
    <w:qFormat/>
    <w:rsid w:val="006F6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2"/>
      <w:szCs w:val="24"/>
    </w:rPr>
  </w:style>
  <w:style w:type="character" w:customStyle="1" w:styleId="IntenseQuoteChar">
    <w:name w:val="Intense Quote Char"/>
    <w:basedOn w:val="DefaultParagraphFont"/>
    <w:link w:val="IntenseQuote"/>
    <w:uiPriority w:val="30"/>
    <w:rsid w:val="006F6F3C"/>
    <w:rPr>
      <w:i/>
      <w:iCs/>
      <w:color w:val="0F4761" w:themeColor="accent1" w:themeShade="BF"/>
    </w:rPr>
  </w:style>
  <w:style w:type="character" w:styleId="IntenseReference">
    <w:name w:val="Intense Reference"/>
    <w:basedOn w:val="DefaultParagraphFont"/>
    <w:uiPriority w:val="32"/>
    <w:qFormat/>
    <w:rsid w:val="006F6F3C"/>
    <w:rPr>
      <w:b/>
      <w:bCs/>
      <w:smallCaps/>
      <w:color w:val="0F4761" w:themeColor="accent1" w:themeShade="BF"/>
      <w:spacing w:val="5"/>
    </w:rPr>
  </w:style>
  <w:style w:type="paragraph" w:customStyle="1" w:styleId="Default">
    <w:name w:val="Default"/>
    <w:rsid w:val="006F6F3C"/>
    <w:pPr>
      <w:autoSpaceDE w:val="0"/>
      <w:autoSpaceDN w:val="0"/>
      <w:adjustRightInd w:val="0"/>
      <w:spacing w:after="0"/>
    </w:pPr>
    <w:rPr>
      <w:rFonts w:ascii="Times New Roman" w:hAnsi="Times New Roman" w:cs="Times New Roman"/>
      <w:color w:val="000000"/>
      <w:kern w:val="0"/>
      <w:sz w:val="24"/>
      <w:lang w:eastAsia="zh-CN"/>
    </w:rPr>
  </w:style>
  <w:style w:type="paragraph" w:customStyle="1" w:styleId="Footer1">
    <w:name w:val="Footer1"/>
    <w:basedOn w:val="Normal"/>
    <w:link w:val="FooterChar"/>
    <w:uiPriority w:val="99"/>
    <w:unhideWhenUsed/>
    <w:rsid w:val="0040520B"/>
    <w:pPr>
      <w:tabs>
        <w:tab w:val="center" w:pos="4513"/>
        <w:tab w:val="right" w:pos="9026"/>
      </w:tabs>
      <w:snapToGrid w:val="0"/>
    </w:pPr>
  </w:style>
  <w:style w:type="character" w:customStyle="1" w:styleId="FooterChar">
    <w:name w:val="Footer Char"/>
    <w:basedOn w:val="DefaultParagraphFont"/>
    <w:link w:val="Footer1"/>
    <w:uiPriority w:val="99"/>
    <w:rsid w:val="0040520B"/>
    <w:rPr>
      <w:sz w:val="20"/>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109</Words>
  <Characters>624</Characters>
  <Application>Microsoft Office Word</Application>
  <DocSecurity>0</DocSecurity>
  <Lines>5</Lines>
  <Paragraphs>1</Paragraphs>
  <ScaleCrop>false</ScaleCrop>
  <Company/>
  <LinksUpToDate>false</LinksUpToDate>
  <CharactersWithSpaces>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김정인</dc:creator>
  <cp:lastModifiedBy>김무령</cp:lastModifiedBy>
  <cp:revision>2</cp:revision>
  <dcterms:created xsi:type="dcterms:W3CDTF">2026-09-28T12:50:00Z</dcterms:created>
  <dcterms:modified xsi:type="dcterms:W3CDTF">2026-09-28T12:50:00Z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586d10a8-301f-4010-9d0f-e904ac31872f</vt:lpwstr>
  </property>
</Properties>
</file>