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72D" w:rsidRPr="00DE2C0F" w:rsidRDefault="00DA072D" w:rsidP="00DA072D">
      <w:pPr>
        <w:rPr>
          <w:rFonts w:eastAsia="Times New Roman" w:cstheme="minorHAnsi"/>
          <w:b/>
          <w:color w:val="FF0000"/>
          <w:sz w:val="18"/>
          <w:szCs w:val="18"/>
          <w:lang w:eastAsia="en-GB"/>
        </w:rPr>
      </w:pPr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Additional file </w:t>
      </w:r>
      <w:r w:rsidR="00E70987">
        <w:rPr>
          <w:rFonts w:eastAsia="Times New Roman" w:cstheme="minorHAnsi"/>
          <w:b/>
          <w:sz w:val="18"/>
          <w:szCs w:val="18"/>
          <w:lang w:eastAsia="en-GB"/>
        </w:rPr>
        <w:t>5</w:t>
      </w:r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: Midwife </w:t>
      </w:r>
      <w:r w:rsidRPr="00DE2C0F">
        <w:rPr>
          <w:rFonts w:eastAsia="Times New Roman" w:cstheme="minorHAnsi"/>
          <w:b/>
          <w:sz w:val="18"/>
          <w:szCs w:val="18"/>
          <w:lang w:eastAsia="en-GB"/>
        </w:rPr>
        <w:t>cha</w:t>
      </w:r>
      <w:bookmarkStart w:id="0" w:name="_GoBack"/>
      <w:bookmarkEnd w:id="0"/>
      <w:r w:rsidRPr="00DE2C0F">
        <w:rPr>
          <w:rFonts w:eastAsia="Times New Roman" w:cstheme="minorHAnsi"/>
          <w:b/>
          <w:sz w:val="18"/>
          <w:szCs w:val="18"/>
          <w:lang w:eastAsia="en-GB"/>
        </w:rPr>
        <w:t>racteristics and scores for the behaviour categories and Social Cognitive Theory (SCT) constructs, comparing those who returned one or both questionnaires</w:t>
      </w:r>
    </w:p>
    <w:tbl>
      <w:tblPr>
        <w:tblStyle w:val="PlainTable2"/>
        <w:tblW w:w="8520" w:type="dxa"/>
        <w:tblLook w:val="04A0" w:firstRow="1" w:lastRow="0" w:firstColumn="1" w:lastColumn="0" w:noHBand="0" w:noVBand="1"/>
      </w:tblPr>
      <w:tblGrid>
        <w:gridCol w:w="4075"/>
        <w:gridCol w:w="1110"/>
        <w:gridCol w:w="1111"/>
        <w:gridCol w:w="1110"/>
        <w:gridCol w:w="1114"/>
      </w:tblGrid>
      <w:tr w:rsidR="00DA072D" w:rsidRPr="00DE2C0F" w:rsidTr="006912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21" w:type="dxa"/>
            <w:gridSpan w:val="2"/>
            <w:hideMark/>
          </w:tcPr>
          <w:p w:rsidR="00DA072D" w:rsidRPr="00DE2C0F" w:rsidRDefault="00DA072D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Cs w:val="0"/>
                <w:sz w:val="18"/>
                <w:szCs w:val="18"/>
                <w:lang w:eastAsia="en-GB"/>
              </w:rPr>
              <w:t>Only one</w:t>
            </w: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questionnaire returned (n=19*)</w:t>
            </w:r>
          </w:p>
        </w:tc>
        <w:tc>
          <w:tcPr>
            <w:tcW w:w="2224" w:type="dxa"/>
            <w:gridSpan w:val="2"/>
            <w:hideMark/>
          </w:tcPr>
          <w:p w:rsidR="00DA072D" w:rsidRPr="00DE2C0F" w:rsidRDefault="00DA072D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Both questionnaires returned (n=47)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0" w:type="dxa"/>
            <w:gridSpan w:val="5"/>
            <w:hideMark/>
          </w:tcPr>
          <w:p w:rsidR="00DA072D" w:rsidRPr="00DE2C0F" w:rsidRDefault="00DA072D" w:rsidP="0069128C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Midwife characteristics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Age  (mean, SD)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9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Gender Female (n, %)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100.0%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100.0%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Ethnic Group (n, %)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White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100.0%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95.7%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Other ethnic group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2.1%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Prefer not to answer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2.1%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Number of Years of Practice (mean, SD)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10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Currently employed (n, %)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Full time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68.4%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51.1%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Part Time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31.6%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48.9%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rPr>
                <w:rFonts w:eastAsia="Times New Roman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sz w:val="18"/>
                <w:szCs w:val="18"/>
                <w:lang w:eastAsia="en-GB"/>
              </w:rPr>
              <w:t xml:space="preserve">Area of practice </w:t>
            </w:r>
            <w:r w:rsidRPr="04900C1B">
              <w:rPr>
                <w:rFonts w:eastAsia="Times New Roman"/>
                <w:sz w:val="18"/>
                <w:szCs w:val="18"/>
                <w:lang w:eastAsia="en-GB"/>
              </w:rPr>
              <w:t>(n, %)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Community</w:t>
            </w:r>
            <w: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 midwife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100.0%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91.5%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DE2C0F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Hospital-based midwife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110" w:type="dxa"/>
            <w:noWrap/>
            <w:vAlign w:val="center"/>
            <w:hideMark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114" w:type="dxa"/>
            <w:noWrap/>
            <w:vAlign w:val="center"/>
            <w:hideMark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8.5%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0" w:type="dxa"/>
            <w:gridSpan w:val="5"/>
            <w:hideMark/>
          </w:tcPr>
          <w:p w:rsidR="00DA072D" w:rsidRPr="00DE2C0F" w:rsidRDefault="00DA072D" w:rsidP="0069128C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Pre-intervention</w:t>
            </w: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scores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DE2C0F" w:rsidRDefault="00DA072D" w:rsidP="0069128C">
            <w:pPr>
              <w:rPr>
                <w:rFonts w:eastAsia="Times New Roman"/>
                <w:sz w:val="18"/>
                <w:szCs w:val="18"/>
                <w:lang w:eastAsia="en-GB"/>
              </w:rPr>
            </w:pPr>
            <w:r w:rsidRPr="04900C1B">
              <w:rPr>
                <w:rFonts w:eastAsia="Times New Roman"/>
                <w:sz w:val="18"/>
                <w:szCs w:val="18"/>
                <w:lang w:eastAsia="en-GB"/>
              </w:rPr>
              <w:t>Self-efficacy (mean, SD)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</w:tcPr>
          <w:p w:rsidR="00DA072D" w:rsidRPr="00DE2C0F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</w:tcPr>
          <w:p w:rsidR="00DA072D" w:rsidRPr="00DE2C0F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Communication-related behaviours 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68.8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11" w:type="dxa"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71.1</w:t>
            </w:r>
          </w:p>
        </w:tc>
        <w:tc>
          <w:tcPr>
            <w:tcW w:w="1114" w:type="dxa"/>
          </w:tcPr>
          <w:p w:rsidR="00DA072D" w:rsidRPr="00DE2C0F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16.4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Support/intervention-related behaviours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48.2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11" w:type="dxa"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18.2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51.3</w:t>
            </w:r>
          </w:p>
        </w:tc>
        <w:tc>
          <w:tcPr>
            <w:tcW w:w="1114" w:type="dxa"/>
          </w:tcPr>
          <w:p w:rsidR="00DA072D" w:rsidRPr="00DE2C0F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A8254B">
              <w:rPr>
                <w:rFonts w:eastAsia="Times New Roman" w:cstheme="minorHAnsi"/>
                <w:sz w:val="18"/>
                <w:szCs w:val="18"/>
                <w:lang w:eastAsia="en-GB"/>
              </w:rPr>
              <w:t>19.4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82593B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Intention (mean, SD)</w:t>
            </w: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</w:tcPr>
          <w:p w:rsidR="00DA072D" w:rsidRPr="00DE2C0F" w:rsidRDefault="00DA072D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</w:tcPr>
          <w:p w:rsidR="00DA072D" w:rsidRPr="00DE2C0F" w:rsidRDefault="00DA072D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</w:tcPr>
          <w:p w:rsidR="00DA072D" w:rsidRPr="00DE2C0F" w:rsidRDefault="00DA072D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82593B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Communication-related behaviours </w:t>
            </w:r>
          </w:p>
        </w:tc>
        <w:tc>
          <w:tcPr>
            <w:tcW w:w="1110" w:type="dxa"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86.9</w:t>
            </w:r>
          </w:p>
        </w:tc>
        <w:tc>
          <w:tcPr>
            <w:tcW w:w="1111" w:type="dxa"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15.5</w:t>
            </w:r>
          </w:p>
        </w:tc>
        <w:tc>
          <w:tcPr>
            <w:tcW w:w="1110" w:type="dxa"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86.3</w:t>
            </w:r>
          </w:p>
        </w:tc>
        <w:tc>
          <w:tcPr>
            <w:tcW w:w="1114" w:type="dxa"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13.9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82593B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Support/intervention-related behaviours</w:t>
            </w:r>
          </w:p>
        </w:tc>
        <w:tc>
          <w:tcPr>
            <w:tcW w:w="1110" w:type="dxa"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64.4</w:t>
            </w:r>
          </w:p>
        </w:tc>
        <w:tc>
          <w:tcPr>
            <w:tcW w:w="1111" w:type="dxa"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18.2</w:t>
            </w:r>
          </w:p>
        </w:tc>
        <w:tc>
          <w:tcPr>
            <w:tcW w:w="1110" w:type="dxa"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66.6</w:t>
            </w:r>
          </w:p>
        </w:tc>
        <w:tc>
          <w:tcPr>
            <w:tcW w:w="1114" w:type="dxa"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18.5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82593B" w:rsidRDefault="00DA072D" w:rsidP="0069128C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Outcome expectancies (mean, SD)</w:t>
            </w:r>
          </w:p>
        </w:tc>
        <w:tc>
          <w:tcPr>
            <w:tcW w:w="1110" w:type="dxa"/>
            <w:hideMark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111" w:type="dxa"/>
            <w:hideMark/>
          </w:tcPr>
          <w:p w:rsidR="00DA072D" w:rsidRPr="0082593B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110" w:type="dxa"/>
            <w:hideMark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114" w:type="dxa"/>
            <w:hideMark/>
          </w:tcPr>
          <w:p w:rsidR="00DA072D" w:rsidRPr="0082593B" w:rsidRDefault="00DA072D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2593B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  <w:hideMark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Communication-related behaviours </w:t>
            </w:r>
          </w:p>
        </w:tc>
        <w:tc>
          <w:tcPr>
            <w:tcW w:w="1110" w:type="dxa"/>
            <w:noWrap/>
            <w:hideMark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71.1</w:t>
            </w:r>
          </w:p>
        </w:tc>
        <w:tc>
          <w:tcPr>
            <w:tcW w:w="1111" w:type="dxa"/>
            <w:noWrap/>
            <w:hideMark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14.8</w:t>
            </w:r>
          </w:p>
        </w:tc>
        <w:tc>
          <w:tcPr>
            <w:tcW w:w="1110" w:type="dxa"/>
            <w:noWrap/>
            <w:hideMark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63.6</w:t>
            </w:r>
          </w:p>
        </w:tc>
        <w:tc>
          <w:tcPr>
            <w:tcW w:w="1114" w:type="dxa"/>
            <w:noWrap/>
            <w:hideMark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15.0</w:t>
            </w: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Support/intervention-related behaviours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67.8</w:t>
            </w:r>
          </w:p>
        </w:tc>
        <w:tc>
          <w:tcPr>
            <w:tcW w:w="1111" w:type="dxa"/>
            <w:noWrap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13.5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70.4</w:t>
            </w:r>
          </w:p>
        </w:tc>
        <w:tc>
          <w:tcPr>
            <w:tcW w:w="1114" w:type="dxa"/>
            <w:noWrap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17.8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CC2D37" w:rsidRDefault="00DA072D" w:rsidP="0069128C">
            <w:pPr>
              <w:rPr>
                <w:rFonts w:eastAsia="Times New Roman" w:cstheme="minorHAnsi"/>
                <w:b w:val="0"/>
                <w:color w:val="FF0000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Behaviour (mean, SD)</w:t>
            </w:r>
          </w:p>
        </w:tc>
        <w:tc>
          <w:tcPr>
            <w:tcW w:w="1110" w:type="dxa"/>
            <w:noWrap/>
            <w:vAlign w:val="center"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1111" w:type="dxa"/>
            <w:noWrap/>
            <w:vAlign w:val="center"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1110" w:type="dxa"/>
            <w:noWrap/>
            <w:vAlign w:val="center"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1114" w:type="dxa"/>
            <w:noWrap/>
            <w:vAlign w:val="center"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</w:pPr>
          </w:p>
        </w:tc>
      </w:tr>
      <w:tr w:rsidR="00DA072D" w:rsidRPr="00DE2C0F" w:rsidTr="0069128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 xml:space="preserve">Communication-related behaviours 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80.3</w:t>
            </w:r>
          </w:p>
        </w:tc>
        <w:tc>
          <w:tcPr>
            <w:tcW w:w="1111" w:type="dxa"/>
            <w:noWrap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12.3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79.7</w:t>
            </w:r>
          </w:p>
        </w:tc>
        <w:tc>
          <w:tcPr>
            <w:tcW w:w="1114" w:type="dxa"/>
            <w:noWrap/>
          </w:tcPr>
          <w:p w:rsidR="00DA072D" w:rsidRPr="0082593B" w:rsidRDefault="00DA072D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15.8</w:t>
            </w:r>
          </w:p>
        </w:tc>
      </w:tr>
      <w:tr w:rsidR="00DA072D" w:rsidRPr="00DE2C0F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5" w:type="dxa"/>
          </w:tcPr>
          <w:p w:rsidR="00DA072D" w:rsidRPr="00784553" w:rsidRDefault="00DA072D" w:rsidP="0069128C">
            <w:pPr>
              <w:jc w:val="right"/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</w:pPr>
            <w:r w:rsidRPr="00784553">
              <w:rPr>
                <w:rFonts w:eastAsia="Times New Roman" w:cstheme="minorHAnsi"/>
                <w:b w:val="0"/>
                <w:sz w:val="18"/>
                <w:szCs w:val="18"/>
                <w:lang w:eastAsia="en-GB"/>
              </w:rPr>
              <w:t>Support/intervention-related behaviours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50.9</w:t>
            </w:r>
          </w:p>
        </w:tc>
        <w:tc>
          <w:tcPr>
            <w:tcW w:w="1111" w:type="dxa"/>
            <w:noWrap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15.7</w:t>
            </w:r>
          </w:p>
        </w:tc>
        <w:tc>
          <w:tcPr>
            <w:tcW w:w="1110" w:type="dxa"/>
            <w:noWrap/>
          </w:tcPr>
          <w:p w:rsidR="00DA072D" w:rsidRPr="0082593B" w:rsidRDefault="00DA072D" w:rsidP="0069128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52.8</w:t>
            </w:r>
          </w:p>
        </w:tc>
        <w:tc>
          <w:tcPr>
            <w:tcW w:w="1114" w:type="dxa"/>
            <w:noWrap/>
          </w:tcPr>
          <w:p w:rsidR="00DA072D" w:rsidRPr="0082593B" w:rsidRDefault="00DA072D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2593B">
              <w:rPr>
                <w:sz w:val="18"/>
                <w:szCs w:val="18"/>
              </w:rPr>
              <w:t>19.7</w:t>
            </w:r>
          </w:p>
        </w:tc>
      </w:tr>
    </w:tbl>
    <w:p w:rsidR="00DA072D" w:rsidRDefault="00DA072D" w:rsidP="00DA072D">
      <w:pPr>
        <w:rPr>
          <w:rFonts w:eastAsia="Times New Roman" w:cstheme="minorHAnsi"/>
          <w:sz w:val="18"/>
          <w:szCs w:val="18"/>
          <w:lang w:eastAsia="en-GB"/>
        </w:rPr>
      </w:pPr>
      <w:r w:rsidRPr="00DE2C0F">
        <w:rPr>
          <w:rFonts w:eastAsia="Times New Roman" w:cstheme="minorHAnsi"/>
          <w:sz w:val="18"/>
          <w:szCs w:val="18"/>
          <w:lang w:eastAsia="en-GB"/>
        </w:rPr>
        <w:t>*Note, 21 midwives only returned one questionnaire</w:t>
      </w:r>
      <w:r>
        <w:rPr>
          <w:rFonts w:eastAsia="Times New Roman" w:cstheme="minorHAnsi"/>
          <w:sz w:val="18"/>
          <w:szCs w:val="18"/>
          <w:lang w:eastAsia="en-GB"/>
        </w:rPr>
        <w:t xml:space="preserve">, </w:t>
      </w:r>
      <w:r w:rsidRPr="00DE2C0F">
        <w:rPr>
          <w:rFonts w:eastAsia="Times New Roman" w:cstheme="minorHAnsi"/>
          <w:sz w:val="18"/>
          <w:szCs w:val="18"/>
          <w:lang w:eastAsia="en-GB"/>
        </w:rPr>
        <w:t xml:space="preserve">two of these only returned their </w:t>
      </w:r>
      <w:r>
        <w:rPr>
          <w:rFonts w:eastAsia="Times New Roman" w:cstheme="minorHAnsi"/>
          <w:sz w:val="18"/>
          <w:szCs w:val="18"/>
          <w:lang w:eastAsia="en-GB"/>
        </w:rPr>
        <w:t>post-intervention</w:t>
      </w:r>
      <w:r w:rsidRPr="00DE2C0F">
        <w:rPr>
          <w:rFonts w:eastAsia="Times New Roman" w:cstheme="minorHAnsi"/>
          <w:sz w:val="18"/>
          <w:szCs w:val="18"/>
          <w:lang w:eastAsia="en-GB"/>
        </w:rPr>
        <w:t xml:space="preserve"> questionnaire therefore have missing </w:t>
      </w:r>
      <w:r>
        <w:rPr>
          <w:rFonts w:eastAsia="Times New Roman" w:cstheme="minorHAnsi"/>
          <w:sz w:val="18"/>
          <w:szCs w:val="18"/>
          <w:lang w:eastAsia="en-GB"/>
        </w:rPr>
        <w:t>pre-intervention</w:t>
      </w:r>
      <w:r w:rsidRPr="00DE2C0F">
        <w:rPr>
          <w:rFonts w:eastAsia="Times New Roman" w:cstheme="minorHAnsi"/>
          <w:sz w:val="18"/>
          <w:szCs w:val="18"/>
          <w:lang w:eastAsia="en-GB"/>
        </w:rPr>
        <w:t xml:space="preserve"> data.</w:t>
      </w:r>
    </w:p>
    <w:p w:rsidR="00DF69B9" w:rsidRDefault="00DF69B9" w:rsidP="00DA072D"/>
    <w:sectPr w:rsidR="00DF6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2D"/>
    <w:rsid w:val="00DA072D"/>
    <w:rsid w:val="00DF69B9"/>
    <w:rsid w:val="00E7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78BDC"/>
  <w15:chartTrackingRefBased/>
  <w15:docId w15:val="{1ED57637-557F-499E-9758-C09E9E15F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A072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ACAEF14-BC73-4C2C-ACA1-83A97044AB91}"/>
</file>

<file path=customXml/itemProps2.xml><?xml version="1.0" encoding="utf-8"?>
<ds:datastoreItem xmlns:ds="http://schemas.openxmlformats.org/officeDocument/2006/customXml" ds:itemID="{4C2D1559-E44D-4111-9F23-034FC625A00C}"/>
</file>

<file path=customXml/itemProps3.xml><?xml version="1.0" encoding="utf-8"?>
<ds:datastoreItem xmlns:ds="http://schemas.openxmlformats.org/officeDocument/2006/customXml" ds:itemID="{7038D267-CF2E-4B1E-ABF1-64EF863BAD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2</cp:revision>
  <dcterms:created xsi:type="dcterms:W3CDTF">2021-11-25T14:56:00Z</dcterms:created>
  <dcterms:modified xsi:type="dcterms:W3CDTF">2021-11-25T15:30:00Z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