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FBC75">
      <w:pPr>
        <w:keepNext w:val="0"/>
        <w:keepLines w:val="0"/>
        <w:pageBreakBefore w:val="0"/>
        <w:kinsoku/>
        <w:wordWrap/>
        <w:overflowPunct/>
        <w:topLinePunct w:val="0"/>
        <w:autoSpaceDE/>
        <w:autoSpaceDN/>
        <w:bidi w:val="0"/>
        <w:adjustRightInd/>
        <w:snapToGrid/>
        <w:spacing w:before="240" w:after="120" w:line="480" w:lineRule="auto"/>
        <w:jc w:val="center"/>
        <w:textAlignment w:val="auto"/>
        <w:rPr>
          <w:rFonts w:ascii="Times New Roman" w:hAnsi="Times New Roman" w:cs="Times New Roman"/>
          <w:b/>
          <w:sz w:val="28"/>
          <w:szCs w:val="28"/>
        </w:rPr>
      </w:pPr>
      <w:r>
        <w:rPr>
          <w:rFonts w:ascii="Times New Roman" w:hAnsi="Times New Roman" w:cs="Times New Roman"/>
          <w:b/>
          <w:sz w:val="28"/>
          <w:szCs w:val="28"/>
        </w:rPr>
        <w:t>Supplementary Materials</w:t>
      </w:r>
    </w:p>
    <w:p w14:paraId="53C4DA21">
      <w:pPr>
        <w:pStyle w:val="8"/>
        <w:keepNext w:val="0"/>
        <w:keepLines w:val="0"/>
        <w:pageBreakBefore w:val="0"/>
        <w:kinsoku/>
        <w:wordWrap/>
        <w:overflowPunct/>
        <w:topLinePunct w:val="0"/>
        <w:autoSpaceDE/>
        <w:autoSpaceDN/>
        <w:bidi w:val="0"/>
        <w:adjustRightInd/>
        <w:snapToGrid/>
        <w:spacing w:before="240" w:after="120" w:line="480" w:lineRule="auto"/>
        <w:jc w:val="center"/>
        <w:textAlignment w:val="auto"/>
        <w:rPr>
          <w:rFonts w:hint="eastAsia" w:ascii="Times New Roman" w:hAnsi="Times New Roman" w:eastAsia="PMingLiU" w:cs="Times New Roman"/>
          <w:b/>
          <w:sz w:val="24"/>
          <w:szCs w:val="24"/>
          <w:lang w:eastAsia="zh-TW"/>
        </w:rPr>
      </w:pPr>
      <w:r>
        <w:rPr>
          <w:rFonts w:hint="eastAsia" w:ascii="Times New Roman" w:hAnsi="Times New Roman" w:eastAsia="PMingLiU" w:cs="Times New Roman"/>
          <w:b/>
          <w:sz w:val="24"/>
          <w:szCs w:val="24"/>
          <w:lang w:eastAsia="zh-TW"/>
        </w:rPr>
        <w:t>Latent Behavior-Brain Dimension Reveals Heterogeneity in Attention-Deficit/Hyperactivity Disorder</w:t>
      </w:r>
    </w:p>
    <w:sdt>
      <w:sdtPr>
        <w:rPr>
          <w:rFonts w:ascii="宋体" w:hAnsi="宋体" w:eastAsia="宋体" w:cstheme="minorBidi"/>
          <w:kern w:val="2"/>
          <w:sz w:val="21"/>
          <w:szCs w:val="22"/>
          <w:lang w:val="en-US" w:eastAsia="zh-CN" w:bidi="ar-SA"/>
        </w:rPr>
        <w:id w:val="837381564"/>
        <w15:color w:val="DBDBDB"/>
        <w:docPartObj>
          <w:docPartGallery w:val="Table of Contents"/>
          <w:docPartUnique/>
        </w:docPartObj>
      </w:sdtPr>
      <w:sdtEndPr>
        <w:rPr>
          <w:rFonts w:hint="eastAsia" w:ascii="Times New Roman" w:hAnsi="Times New Roman" w:eastAsia="PMingLiU" w:cs="Times New Roman"/>
          <w:kern w:val="2"/>
          <w:sz w:val="21"/>
          <w:szCs w:val="24"/>
          <w:lang w:val="en-US" w:eastAsia="zh-TW" w:bidi="ar-SA"/>
        </w:rPr>
      </w:sdtEndPr>
      <w:sdtContent>
        <w:p w14:paraId="7A5D663C">
          <w:pPr>
            <w:spacing w:before="0" w:beforeLines="0" w:after="0" w:afterLines="0" w:line="240" w:lineRule="auto"/>
            <w:ind w:left="0" w:leftChars="0" w:right="0" w:rightChars="0" w:firstLine="0" w:firstLineChars="0"/>
            <w:jc w:val="center"/>
            <w:rPr>
              <w:rFonts w:hint="eastAsia" w:eastAsia="宋体"/>
              <w:lang w:eastAsia="zh-CN"/>
            </w:rPr>
          </w:pPr>
        </w:p>
        <w:p w14:paraId="25F600C9">
          <w:pPr>
            <w:pStyle w:val="3"/>
            <w:tabs>
              <w:tab w:val="right" w:leader="dot" w:pos="8306"/>
            </w:tabs>
            <w:spacing w:line="480" w:lineRule="auto"/>
            <w:rPr>
              <w:rFonts w:hint="default" w:ascii="Times New Roman Regular" w:hAnsi="Times New Roman Regular" w:cs="Times New Roman Regular"/>
              <w:b w:val="0"/>
              <w:bCs w:val="0"/>
            </w:rPr>
          </w:pPr>
          <w:r>
            <w:rPr>
              <w:rFonts w:hint="eastAsia" w:ascii="Times New Roman" w:hAnsi="Times New Roman" w:eastAsia="PMingLiU" w:cs="Times New Roman"/>
              <w:b/>
              <w:sz w:val="24"/>
              <w:szCs w:val="24"/>
              <w:lang w:eastAsia="zh-TW"/>
            </w:rPr>
            <w:fldChar w:fldCharType="begin"/>
          </w:r>
          <w:r>
            <w:rPr>
              <w:rFonts w:hint="eastAsia" w:ascii="Times New Roman" w:hAnsi="Times New Roman" w:eastAsia="PMingLiU" w:cs="Times New Roman"/>
              <w:b/>
              <w:sz w:val="24"/>
              <w:szCs w:val="24"/>
              <w:lang w:eastAsia="zh-TW"/>
            </w:rPr>
            <w:instrText xml:space="preserve">TOC \o "1-3" \h \u </w:instrText>
          </w:r>
          <w:r>
            <w:rPr>
              <w:rFonts w:hint="eastAsia" w:ascii="Times New Roman" w:hAnsi="Times New Roman" w:eastAsia="PMingLiU" w:cs="Times New Roman"/>
              <w:b/>
              <w:sz w:val="24"/>
              <w:szCs w:val="24"/>
              <w:lang w:eastAsia="zh-TW"/>
            </w:rPr>
            <w:fldChar w:fldCharType="separate"/>
          </w:r>
          <w:r>
            <w:rPr>
              <w:rFonts w:hint="default" w:ascii="Times New Roman Regular" w:hAnsi="Times New Roman Regular" w:eastAsia="PMingLiU" w:cs="Times New Roman Regular"/>
              <w:b w:val="0"/>
              <w:bCs w:val="0"/>
              <w:szCs w:val="24"/>
              <w:lang w:eastAsia="zh-TW"/>
            </w:rPr>
            <w:fldChar w:fldCharType="begin"/>
          </w:r>
          <w:r>
            <w:rPr>
              <w:rFonts w:hint="default" w:ascii="Times New Roman Regular" w:hAnsi="Times New Roman Regular" w:eastAsia="PMingLiU" w:cs="Times New Roman Regular"/>
              <w:b w:val="0"/>
              <w:bCs w:val="0"/>
              <w:szCs w:val="24"/>
              <w:lang w:eastAsia="zh-TW"/>
            </w:rPr>
            <w:instrText xml:space="preserve"> HYPERLINK \l _Toc1058180378 </w:instrText>
          </w:r>
          <w:r>
            <w:rPr>
              <w:rFonts w:hint="default" w:ascii="Times New Roman Regular" w:hAnsi="Times New Roman Regular" w:eastAsia="PMingLiU" w:cs="Times New Roman Regular"/>
              <w:b w:val="0"/>
              <w:bCs w:val="0"/>
              <w:szCs w:val="24"/>
              <w:lang w:eastAsia="zh-TW"/>
            </w:rPr>
            <w:fldChar w:fldCharType="separate"/>
          </w:r>
          <w:r>
            <w:rPr>
              <w:rFonts w:hint="default" w:ascii="Times New Roman Regular" w:hAnsi="Times New Roman Regular" w:cs="Times New Roman Regular"/>
              <w:b w:val="0"/>
              <w:bCs w:val="0"/>
              <w:szCs w:val="24"/>
            </w:rPr>
            <w:t>1. Supplementary Methods</w:t>
          </w:r>
          <w:r>
            <w:rPr>
              <w:rFonts w:hint="default" w:ascii="Times New Roman Regular" w:hAnsi="Times New Roman Regular" w:cs="Times New Roman Regular"/>
              <w:b w:val="0"/>
              <w:bCs w:val="0"/>
            </w:rPr>
            <w:tab/>
          </w:r>
          <w:r>
            <w:rPr>
              <w:rFonts w:hint="default" w:ascii="Times New Roman Regular" w:hAnsi="Times New Roman Regular" w:cs="Times New Roman Regular"/>
              <w:b w:val="0"/>
              <w:bCs w:val="0"/>
            </w:rPr>
            <w:fldChar w:fldCharType="begin"/>
          </w:r>
          <w:r>
            <w:rPr>
              <w:rFonts w:hint="default" w:ascii="Times New Roman Regular" w:hAnsi="Times New Roman Regular" w:cs="Times New Roman Regular"/>
              <w:b w:val="0"/>
              <w:bCs w:val="0"/>
            </w:rPr>
            <w:instrText xml:space="preserve"> PAGEREF _Toc1058180378 \h </w:instrText>
          </w:r>
          <w:r>
            <w:rPr>
              <w:rFonts w:hint="default" w:ascii="Times New Roman Regular" w:hAnsi="Times New Roman Regular" w:cs="Times New Roman Regular"/>
              <w:b w:val="0"/>
              <w:bCs w:val="0"/>
            </w:rPr>
            <w:fldChar w:fldCharType="separate"/>
          </w:r>
          <w:r>
            <w:rPr>
              <w:rFonts w:hint="default" w:ascii="Times New Roman Regular" w:hAnsi="Times New Roman Regular" w:cs="Times New Roman Regular"/>
              <w:b w:val="0"/>
              <w:bCs w:val="0"/>
            </w:rPr>
            <w:t>2</w:t>
          </w:r>
          <w:r>
            <w:rPr>
              <w:rFonts w:hint="default" w:ascii="Times New Roman Regular" w:hAnsi="Times New Roman Regular" w:cs="Times New Roman Regular"/>
              <w:b w:val="0"/>
              <w:bCs w:val="0"/>
            </w:rPr>
            <w:fldChar w:fldCharType="end"/>
          </w:r>
          <w:r>
            <w:rPr>
              <w:rFonts w:hint="default" w:ascii="Times New Roman Regular" w:hAnsi="Times New Roman Regular" w:eastAsia="PMingLiU" w:cs="Times New Roman Regular"/>
              <w:b w:val="0"/>
              <w:bCs w:val="0"/>
              <w:szCs w:val="24"/>
              <w:lang w:eastAsia="zh-TW"/>
            </w:rPr>
            <w:fldChar w:fldCharType="end"/>
          </w:r>
        </w:p>
        <w:p w14:paraId="0A4E61F8">
          <w:pPr>
            <w:pStyle w:val="4"/>
            <w:tabs>
              <w:tab w:val="right" w:leader="dot" w:pos="8306"/>
            </w:tabs>
            <w:spacing w:line="480" w:lineRule="auto"/>
            <w:rPr>
              <w:rFonts w:hint="default" w:ascii="Times New Roman Regular" w:hAnsi="Times New Roman Regular" w:cs="Times New Roman Regular"/>
              <w:b w:val="0"/>
              <w:bCs w:val="0"/>
            </w:rPr>
          </w:pPr>
          <w:r>
            <w:rPr>
              <w:rFonts w:hint="default" w:ascii="Times New Roman Regular" w:hAnsi="Times New Roman Regular" w:eastAsia="PMingLiU" w:cs="Times New Roman Regular"/>
              <w:b w:val="0"/>
              <w:bCs w:val="0"/>
              <w:szCs w:val="24"/>
              <w:lang w:eastAsia="zh-TW"/>
            </w:rPr>
            <w:fldChar w:fldCharType="begin"/>
          </w:r>
          <w:r>
            <w:rPr>
              <w:rFonts w:hint="default" w:ascii="Times New Roman Regular" w:hAnsi="Times New Roman Regular" w:eastAsia="PMingLiU" w:cs="Times New Roman Regular"/>
              <w:b w:val="0"/>
              <w:bCs w:val="0"/>
              <w:szCs w:val="24"/>
              <w:lang w:eastAsia="zh-TW"/>
            </w:rPr>
            <w:instrText xml:space="preserve"> HYPERLINK \l _Toc1525532239 </w:instrText>
          </w:r>
          <w:r>
            <w:rPr>
              <w:rFonts w:hint="default" w:ascii="Times New Roman Regular" w:hAnsi="Times New Roman Regular" w:eastAsia="PMingLiU" w:cs="Times New Roman Regular"/>
              <w:b w:val="0"/>
              <w:bCs w:val="0"/>
              <w:szCs w:val="24"/>
              <w:lang w:eastAsia="zh-TW"/>
            </w:rPr>
            <w:fldChar w:fldCharType="separate"/>
          </w:r>
          <w:r>
            <w:rPr>
              <w:rFonts w:hint="default" w:ascii="Times New Roman Regular" w:hAnsi="Times New Roman Regular" w:cs="Times New Roman Regular"/>
              <w:b w:val="0"/>
              <w:bCs w:val="0"/>
              <w:szCs w:val="24"/>
            </w:rPr>
            <w:t>1.1 Clinical assessment</w:t>
          </w:r>
          <w:r>
            <w:rPr>
              <w:rFonts w:hint="default" w:ascii="Times New Roman Regular" w:hAnsi="Times New Roman Regular" w:cs="Times New Roman Regular"/>
              <w:b w:val="0"/>
              <w:bCs w:val="0"/>
            </w:rPr>
            <w:tab/>
          </w:r>
          <w:r>
            <w:rPr>
              <w:rFonts w:hint="default" w:ascii="Times New Roman Regular" w:hAnsi="Times New Roman Regular" w:cs="Times New Roman Regular"/>
              <w:b w:val="0"/>
              <w:bCs w:val="0"/>
            </w:rPr>
            <w:fldChar w:fldCharType="begin"/>
          </w:r>
          <w:r>
            <w:rPr>
              <w:rFonts w:hint="default" w:ascii="Times New Roman Regular" w:hAnsi="Times New Roman Regular" w:cs="Times New Roman Regular"/>
              <w:b w:val="0"/>
              <w:bCs w:val="0"/>
            </w:rPr>
            <w:instrText xml:space="preserve"> PAGEREF _Toc1525532239 \h </w:instrText>
          </w:r>
          <w:r>
            <w:rPr>
              <w:rFonts w:hint="default" w:ascii="Times New Roman Regular" w:hAnsi="Times New Roman Regular" w:cs="Times New Roman Regular"/>
              <w:b w:val="0"/>
              <w:bCs w:val="0"/>
            </w:rPr>
            <w:fldChar w:fldCharType="separate"/>
          </w:r>
          <w:r>
            <w:rPr>
              <w:rFonts w:hint="default" w:ascii="Times New Roman Regular" w:hAnsi="Times New Roman Regular" w:cs="Times New Roman Regular"/>
              <w:b w:val="0"/>
              <w:bCs w:val="0"/>
            </w:rPr>
            <w:t>2</w:t>
          </w:r>
          <w:r>
            <w:rPr>
              <w:rFonts w:hint="default" w:ascii="Times New Roman Regular" w:hAnsi="Times New Roman Regular" w:cs="Times New Roman Regular"/>
              <w:b w:val="0"/>
              <w:bCs w:val="0"/>
            </w:rPr>
            <w:fldChar w:fldCharType="end"/>
          </w:r>
          <w:r>
            <w:rPr>
              <w:rFonts w:hint="default" w:ascii="Times New Roman Regular" w:hAnsi="Times New Roman Regular" w:eastAsia="PMingLiU" w:cs="Times New Roman Regular"/>
              <w:b w:val="0"/>
              <w:bCs w:val="0"/>
              <w:szCs w:val="24"/>
              <w:lang w:eastAsia="zh-TW"/>
            </w:rPr>
            <w:fldChar w:fldCharType="end"/>
          </w:r>
        </w:p>
        <w:p w14:paraId="61910DD0">
          <w:pPr>
            <w:pStyle w:val="2"/>
            <w:tabs>
              <w:tab w:val="right" w:leader="dot" w:pos="8306"/>
            </w:tabs>
            <w:spacing w:line="480" w:lineRule="auto"/>
            <w:rPr>
              <w:rFonts w:hint="default" w:ascii="Times New Roman Regular" w:hAnsi="Times New Roman Regular" w:cs="Times New Roman Regular"/>
              <w:b w:val="0"/>
              <w:bCs w:val="0"/>
            </w:rPr>
          </w:pPr>
          <w:r>
            <w:rPr>
              <w:rFonts w:hint="default" w:ascii="Times New Roman Regular" w:hAnsi="Times New Roman Regular" w:eastAsia="PMingLiU" w:cs="Times New Roman Regular"/>
              <w:b w:val="0"/>
              <w:bCs w:val="0"/>
              <w:szCs w:val="24"/>
              <w:lang w:eastAsia="zh-TW"/>
            </w:rPr>
            <w:fldChar w:fldCharType="begin"/>
          </w:r>
          <w:r>
            <w:rPr>
              <w:rFonts w:hint="default" w:ascii="Times New Roman Regular" w:hAnsi="Times New Roman Regular" w:eastAsia="PMingLiU" w:cs="Times New Roman Regular"/>
              <w:b w:val="0"/>
              <w:bCs w:val="0"/>
              <w:szCs w:val="24"/>
              <w:lang w:eastAsia="zh-TW"/>
            </w:rPr>
            <w:instrText xml:space="preserve"> HYPERLINK \l _Toc813079340 </w:instrText>
          </w:r>
          <w:r>
            <w:rPr>
              <w:rFonts w:hint="default" w:ascii="Times New Roman Regular" w:hAnsi="Times New Roman Regular" w:eastAsia="PMingLiU" w:cs="Times New Roman Regular"/>
              <w:b w:val="0"/>
              <w:bCs w:val="0"/>
              <w:szCs w:val="24"/>
              <w:lang w:eastAsia="zh-TW"/>
            </w:rPr>
            <w:fldChar w:fldCharType="separate"/>
          </w:r>
          <w:r>
            <w:rPr>
              <w:rFonts w:hint="default" w:ascii="Times New Roman Regular" w:hAnsi="Times New Roman Regular" w:cs="Times New Roman Regular"/>
              <w:b w:val="0"/>
              <w:bCs w:val="0"/>
              <w:szCs w:val="24"/>
              <w:lang w:val="en-US" w:eastAsia="zh-CN"/>
            </w:rPr>
            <w:t>1.1.1 The discovery data</w:t>
          </w:r>
          <w:r>
            <w:rPr>
              <w:rFonts w:hint="default" w:ascii="Times New Roman Regular" w:hAnsi="Times New Roman Regular" w:cs="Times New Roman Regular"/>
              <w:b w:val="0"/>
              <w:bCs w:val="0"/>
            </w:rPr>
            <w:tab/>
          </w:r>
          <w:r>
            <w:rPr>
              <w:rFonts w:hint="default" w:ascii="Times New Roman Regular" w:hAnsi="Times New Roman Regular" w:cs="Times New Roman Regular"/>
              <w:b w:val="0"/>
              <w:bCs w:val="0"/>
            </w:rPr>
            <w:fldChar w:fldCharType="begin"/>
          </w:r>
          <w:r>
            <w:rPr>
              <w:rFonts w:hint="default" w:ascii="Times New Roman Regular" w:hAnsi="Times New Roman Regular" w:cs="Times New Roman Regular"/>
              <w:b w:val="0"/>
              <w:bCs w:val="0"/>
            </w:rPr>
            <w:instrText xml:space="preserve"> PAGEREF _Toc813079340 \h </w:instrText>
          </w:r>
          <w:r>
            <w:rPr>
              <w:rFonts w:hint="default" w:ascii="Times New Roman Regular" w:hAnsi="Times New Roman Regular" w:cs="Times New Roman Regular"/>
              <w:b w:val="0"/>
              <w:bCs w:val="0"/>
            </w:rPr>
            <w:fldChar w:fldCharType="separate"/>
          </w:r>
          <w:r>
            <w:rPr>
              <w:rFonts w:hint="default" w:ascii="Times New Roman Regular" w:hAnsi="Times New Roman Regular" w:cs="Times New Roman Regular"/>
              <w:b w:val="0"/>
              <w:bCs w:val="0"/>
            </w:rPr>
            <w:t>2</w:t>
          </w:r>
          <w:r>
            <w:rPr>
              <w:rFonts w:hint="default" w:ascii="Times New Roman Regular" w:hAnsi="Times New Roman Regular" w:cs="Times New Roman Regular"/>
              <w:b w:val="0"/>
              <w:bCs w:val="0"/>
            </w:rPr>
            <w:fldChar w:fldCharType="end"/>
          </w:r>
          <w:r>
            <w:rPr>
              <w:rFonts w:hint="default" w:ascii="Times New Roman Regular" w:hAnsi="Times New Roman Regular" w:eastAsia="PMingLiU" w:cs="Times New Roman Regular"/>
              <w:b w:val="0"/>
              <w:bCs w:val="0"/>
              <w:szCs w:val="24"/>
              <w:lang w:eastAsia="zh-TW"/>
            </w:rPr>
            <w:fldChar w:fldCharType="end"/>
          </w:r>
        </w:p>
        <w:p w14:paraId="206B3A7C">
          <w:pPr>
            <w:pStyle w:val="2"/>
            <w:tabs>
              <w:tab w:val="right" w:leader="dot" w:pos="8306"/>
            </w:tabs>
            <w:spacing w:line="480" w:lineRule="auto"/>
            <w:rPr>
              <w:rFonts w:hint="default" w:ascii="Times New Roman Regular" w:hAnsi="Times New Roman Regular" w:cs="Times New Roman Regular"/>
              <w:b w:val="0"/>
              <w:bCs w:val="0"/>
            </w:rPr>
          </w:pPr>
          <w:r>
            <w:rPr>
              <w:rFonts w:hint="default" w:ascii="Times New Roman Regular" w:hAnsi="Times New Roman Regular" w:eastAsia="PMingLiU" w:cs="Times New Roman Regular"/>
              <w:b w:val="0"/>
              <w:bCs w:val="0"/>
              <w:szCs w:val="24"/>
              <w:lang w:eastAsia="zh-TW"/>
            </w:rPr>
            <w:fldChar w:fldCharType="begin"/>
          </w:r>
          <w:r>
            <w:rPr>
              <w:rFonts w:hint="default" w:ascii="Times New Roman Regular" w:hAnsi="Times New Roman Regular" w:eastAsia="PMingLiU" w:cs="Times New Roman Regular"/>
              <w:b w:val="0"/>
              <w:bCs w:val="0"/>
              <w:szCs w:val="24"/>
              <w:lang w:eastAsia="zh-TW"/>
            </w:rPr>
            <w:instrText xml:space="preserve"> HYPERLINK \l _Toc986021519 </w:instrText>
          </w:r>
          <w:r>
            <w:rPr>
              <w:rFonts w:hint="default" w:ascii="Times New Roman Regular" w:hAnsi="Times New Roman Regular" w:eastAsia="PMingLiU" w:cs="Times New Roman Regular"/>
              <w:b w:val="0"/>
              <w:bCs w:val="0"/>
              <w:szCs w:val="24"/>
              <w:lang w:eastAsia="zh-TW"/>
            </w:rPr>
            <w:fldChar w:fldCharType="separate"/>
          </w:r>
          <w:r>
            <w:rPr>
              <w:rFonts w:hint="default" w:ascii="Times New Roman Regular" w:hAnsi="Times New Roman Regular" w:cs="Times New Roman Regular"/>
              <w:b w:val="0"/>
              <w:bCs w:val="0"/>
              <w:szCs w:val="22"/>
              <w:lang w:val="en-US" w:eastAsia="zh-CN"/>
            </w:rPr>
            <w:t>1.1.2 External validation dataset 1 (Healthy Brain Network; HBN)</w:t>
          </w:r>
          <w:r>
            <w:rPr>
              <w:rFonts w:hint="default" w:ascii="Times New Roman Regular" w:hAnsi="Times New Roman Regular" w:cs="Times New Roman Regular"/>
              <w:b w:val="0"/>
              <w:bCs w:val="0"/>
            </w:rPr>
            <w:tab/>
          </w:r>
          <w:r>
            <w:rPr>
              <w:rFonts w:hint="default" w:ascii="Times New Roman Regular" w:hAnsi="Times New Roman Regular" w:cs="Times New Roman Regular"/>
              <w:b w:val="0"/>
              <w:bCs w:val="0"/>
            </w:rPr>
            <w:fldChar w:fldCharType="begin"/>
          </w:r>
          <w:r>
            <w:rPr>
              <w:rFonts w:hint="default" w:ascii="Times New Roman Regular" w:hAnsi="Times New Roman Regular" w:cs="Times New Roman Regular"/>
              <w:b w:val="0"/>
              <w:bCs w:val="0"/>
            </w:rPr>
            <w:instrText xml:space="preserve"> PAGEREF _Toc986021519 \h </w:instrText>
          </w:r>
          <w:r>
            <w:rPr>
              <w:rFonts w:hint="default" w:ascii="Times New Roman Regular" w:hAnsi="Times New Roman Regular" w:cs="Times New Roman Regular"/>
              <w:b w:val="0"/>
              <w:bCs w:val="0"/>
            </w:rPr>
            <w:fldChar w:fldCharType="separate"/>
          </w:r>
          <w:r>
            <w:rPr>
              <w:rFonts w:hint="default" w:ascii="Times New Roman Regular" w:hAnsi="Times New Roman Regular" w:cs="Times New Roman Regular"/>
              <w:b w:val="0"/>
              <w:bCs w:val="0"/>
            </w:rPr>
            <w:t>8</w:t>
          </w:r>
          <w:r>
            <w:rPr>
              <w:rFonts w:hint="default" w:ascii="Times New Roman Regular" w:hAnsi="Times New Roman Regular" w:cs="Times New Roman Regular"/>
              <w:b w:val="0"/>
              <w:bCs w:val="0"/>
            </w:rPr>
            <w:fldChar w:fldCharType="end"/>
          </w:r>
          <w:r>
            <w:rPr>
              <w:rFonts w:hint="default" w:ascii="Times New Roman Regular" w:hAnsi="Times New Roman Regular" w:eastAsia="PMingLiU" w:cs="Times New Roman Regular"/>
              <w:b w:val="0"/>
              <w:bCs w:val="0"/>
              <w:szCs w:val="24"/>
              <w:lang w:eastAsia="zh-TW"/>
            </w:rPr>
            <w:fldChar w:fldCharType="end"/>
          </w:r>
        </w:p>
        <w:p w14:paraId="4A20E433">
          <w:pPr>
            <w:pStyle w:val="2"/>
            <w:tabs>
              <w:tab w:val="right" w:leader="dot" w:pos="8306"/>
            </w:tabs>
            <w:spacing w:line="480" w:lineRule="auto"/>
            <w:rPr>
              <w:rFonts w:hint="default" w:ascii="Times New Roman Regular" w:hAnsi="Times New Roman Regular" w:cs="Times New Roman Regular"/>
              <w:b w:val="0"/>
              <w:bCs w:val="0"/>
            </w:rPr>
          </w:pPr>
          <w:r>
            <w:rPr>
              <w:rFonts w:hint="default" w:ascii="Times New Roman Regular" w:hAnsi="Times New Roman Regular" w:eastAsia="PMingLiU" w:cs="Times New Roman Regular"/>
              <w:b w:val="0"/>
              <w:bCs w:val="0"/>
              <w:szCs w:val="24"/>
              <w:lang w:eastAsia="zh-TW"/>
            </w:rPr>
            <w:fldChar w:fldCharType="begin"/>
          </w:r>
          <w:r>
            <w:rPr>
              <w:rFonts w:hint="default" w:ascii="Times New Roman Regular" w:hAnsi="Times New Roman Regular" w:eastAsia="PMingLiU" w:cs="Times New Roman Regular"/>
              <w:b w:val="0"/>
              <w:bCs w:val="0"/>
              <w:szCs w:val="24"/>
              <w:lang w:eastAsia="zh-TW"/>
            </w:rPr>
            <w:instrText xml:space="preserve"> HYPERLINK \l _Toc2079849581 </w:instrText>
          </w:r>
          <w:r>
            <w:rPr>
              <w:rFonts w:hint="default" w:ascii="Times New Roman Regular" w:hAnsi="Times New Roman Regular" w:eastAsia="PMingLiU" w:cs="Times New Roman Regular"/>
              <w:b w:val="0"/>
              <w:bCs w:val="0"/>
              <w:szCs w:val="24"/>
              <w:lang w:eastAsia="zh-TW"/>
            </w:rPr>
            <w:fldChar w:fldCharType="separate"/>
          </w:r>
          <w:r>
            <w:rPr>
              <w:rFonts w:hint="default" w:ascii="Times New Roman Regular" w:hAnsi="Times New Roman Regular" w:cs="Times New Roman Regular"/>
              <w:b w:val="0"/>
              <w:bCs w:val="0"/>
              <w:szCs w:val="22"/>
              <w:lang w:val="en-US" w:eastAsia="zh-CN"/>
            </w:rPr>
            <w:t>1.1.3 External validation dataset 2 (Behavioral Brain Research Project of Chinese Personality; BBP)</w:t>
          </w:r>
          <w:r>
            <w:rPr>
              <w:rFonts w:hint="default" w:ascii="Times New Roman Regular" w:hAnsi="Times New Roman Regular" w:cs="Times New Roman Regular"/>
              <w:b w:val="0"/>
              <w:bCs w:val="0"/>
            </w:rPr>
            <w:tab/>
          </w:r>
          <w:r>
            <w:rPr>
              <w:rFonts w:hint="default" w:ascii="Times New Roman Regular" w:hAnsi="Times New Roman Regular" w:cs="Times New Roman Regular"/>
              <w:b w:val="0"/>
              <w:bCs w:val="0"/>
            </w:rPr>
            <w:fldChar w:fldCharType="begin"/>
          </w:r>
          <w:r>
            <w:rPr>
              <w:rFonts w:hint="default" w:ascii="Times New Roman Regular" w:hAnsi="Times New Roman Regular" w:cs="Times New Roman Regular"/>
              <w:b w:val="0"/>
              <w:bCs w:val="0"/>
            </w:rPr>
            <w:instrText xml:space="preserve"> PAGEREF _Toc2079849581 \h </w:instrText>
          </w:r>
          <w:r>
            <w:rPr>
              <w:rFonts w:hint="default" w:ascii="Times New Roman Regular" w:hAnsi="Times New Roman Regular" w:cs="Times New Roman Regular"/>
              <w:b w:val="0"/>
              <w:bCs w:val="0"/>
            </w:rPr>
            <w:fldChar w:fldCharType="separate"/>
          </w:r>
          <w:r>
            <w:rPr>
              <w:rFonts w:hint="default" w:ascii="Times New Roman Regular" w:hAnsi="Times New Roman Regular" w:cs="Times New Roman Regular"/>
              <w:b w:val="0"/>
              <w:bCs w:val="0"/>
            </w:rPr>
            <w:t>8</w:t>
          </w:r>
          <w:r>
            <w:rPr>
              <w:rFonts w:hint="default" w:ascii="Times New Roman Regular" w:hAnsi="Times New Roman Regular" w:cs="Times New Roman Regular"/>
              <w:b w:val="0"/>
              <w:bCs w:val="0"/>
            </w:rPr>
            <w:fldChar w:fldCharType="end"/>
          </w:r>
          <w:r>
            <w:rPr>
              <w:rFonts w:hint="default" w:ascii="Times New Roman Regular" w:hAnsi="Times New Roman Regular" w:eastAsia="PMingLiU" w:cs="Times New Roman Regular"/>
              <w:b w:val="0"/>
              <w:bCs w:val="0"/>
              <w:szCs w:val="24"/>
              <w:lang w:eastAsia="zh-TW"/>
            </w:rPr>
            <w:fldChar w:fldCharType="end"/>
          </w:r>
        </w:p>
        <w:p w14:paraId="6D0A072F">
          <w:pPr>
            <w:pStyle w:val="4"/>
            <w:tabs>
              <w:tab w:val="right" w:leader="dot" w:pos="8306"/>
            </w:tabs>
            <w:spacing w:line="480" w:lineRule="auto"/>
            <w:rPr>
              <w:rFonts w:hint="default" w:ascii="Times New Roman Regular" w:hAnsi="Times New Roman Regular" w:cs="Times New Roman Regular"/>
              <w:b w:val="0"/>
              <w:bCs w:val="0"/>
            </w:rPr>
          </w:pPr>
          <w:r>
            <w:rPr>
              <w:rFonts w:hint="default" w:ascii="Times New Roman Regular" w:hAnsi="Times New Roman Regular" w:eastAsia="PMingLiU" w:cs="Times New Roman Regular"/>
              <w:b w:val="0"/>
              <w:bCs w:val="0"/>
              <w:szCs w:val="24"/>
              <w:lang w:eastAsia="zh-TW"/>
            </w:rPr>
            <w:fldChar w:fldCharType="begin"/>
          </w:r>
          <w:r>
            <w:rPr>
              <w:rFonts w:hint="default" w:ascii="Times New Roman Regular" w:hAnsi="Times New Roman Regular" w:eastAsia="PMingLiU" w:cs="Times New Roman Regular"/>
              <w:b w:val="0"/>
              <w:bCs w:val="0"/>
              <w:szCs w:val="24"/>
              <w:lang w:eastAsia="zh-TW"/>
            </w:rPr>
            <w:instrText xml:space="preserve"> HYPERLINK \l _Toc1440585648 </w:instrText>
          </w:r>
          <w:r>
            <w:rPr>
              <w:rFonts w:hint="default" w:ascii="Times New Roman Regular" w:hAnsi="Times New Roman Regular" w:eastAsia="PMingLiU" w:cs="Times New Roman Regular"/>
              <w:b w:val="0"/>
              <w:bCs w:val="0"/>
              <w:szCs w:val="24"/>
              <w:lang w:eastAsia="zh-TW"/>
            </w:rPr>
            <w:fldChar w:fldCharType="separate"/>
          </w:r>
          <w:r>
            <w:rPr>
              <w:rFonts w:hint="default" w:ascii="Times New Roman Regular" w:hAnsi="Times New Roman Regular" w:cs="Times New Roman Regular"/>
              <w:b w:val="0"/>
              <w:bCs w:val="0"/>
              <w:szCs w:val="22"/>
              <w:lang w:val="en-US" w:eastAsia="zh-CN"/>
            </w:rPr>
            <w:t xml:space="preserve">1.2 </w:t>
          </w:r>
          <w:r>
            <w:rPr>
              <w:rFonts w:hint="default" w:ascii="Times New Roman Regular" w:hAnsi="Times New Roman Regular" w:eastAsia="宋体" w:cs="Times New Roman Regular"/>
              <w:b w:val="0"/>
              <w:bCs w:val="0"/>
              <w:szCs w:val="22"/>
              <w:lang w:bidi="ar"/>
            </w:rPr>
            <w:t>MR data acquisition and preprocessing</w:t>
          </w:r>
          <w:r>
            <w:rPr>
              <w:rFonts w:hint="default" w:ascii="Times New Roman Regular" w:hAnsi="Times New Roman Regular" w:eastAsia="宋体" w:cs="Times New Roman Regular"/>
              <w:b w:val="0"/>
              <w:bCs w:val="0"/>
              <w:szCs w:val="22"/>
              <w:lang w:val="en-US" w:eastAsia="zh-CN" w:bidi="ar"/>
            </w:rPr>
            <w:t xml:space="preserve"> of validation datasets</w:t>
          </w:r>
          <w:r>
            <w:rPr>
              <w:rFonts w:hint="default" w:ascii="Times New Roman Regular" w:hAnsi="Times New Roman Regular" w:cs="Times New Roman Regular"/>
              <w:b w:val="0"/>
              <w:bCs w:val="0"/>
            </w:rPr>
            <w:tab/>
          </w:r>
          <w:r>
            <w:rPr>
              <w:rFonts w:hint="default" w:ascii="Times New Roman Regular" w:hAnsi="Times New Roman Regular" w:cs="Times New Roman Regular"/>
              <w:b w:val="0"/>
              <w:bCs w:val="0"/>
            </w:rPr>
            <w:fldChar w:fldCharType="begin"/>
          </w:r>
          <w:r>
            <w:rPr>
              <w:rFonts w:hint="default" w:ascii="Times New Roman Regular" w:hAnsi="Times New Roman Regular" w:cs="Times New Roman Regular"/>
              <w:b w:val="0"/>
              <w:bCs w:val="0"/>
            </w:rPr>
            <w:instrText xml:space="preserve"> PAGEREF _Toc1440585648 \h </w:instrText>
          </w:r>
          <w:r>
            <w:rPr>
              <w:rFonts w:hint="default" w:ascii="Times New Roman Regular" w:hAnsi="Times New Roman Regular" w:cs="Times New Roman Regular"/>
              <w:b w:val="0"/>
              <w:bCs w:val="0"/>
            </w:rPr>
            <w:fldChar w:fldCharType="separate"/>
          </w:r>
          <w:r>
            <w:rPr>
              <w:rFonts w:hint="default" w:ascii="Times New Roman Regular" w:hAnsi="Times New Roman Regular" w:cs="Times New Roman Regular"/>
              <w:b w:val="0"/>
              <w:bCs w:val="0"/>
            </w:rPr>
            <w:t>9</w:t>
          </w:r>
          <w:r>
            <w:rPr>
              <w:rFonts w:hint="default" w:ascii="Times New Roman Regular" w:hAnsi="Times New Roman Regular" w:cs="Times New Roman Regular"/>
              <w:b w:val="0"/>
              <w:bCs w:val="0"/>
            </w:rPr>
            <w:fldChar w:fldCharType="end"/>
          </w:r>
          <w:r>
            <w:rPr>
              <w:rFonts w:hint="default" w:ascii="Times New Roman Regular" w:hAnsi="Times New Roman Regular" w:eastAsia="PMingLiU" w:cs="Times New Roman Regular"/>
              <w:b w:val="0"/>
              <w:bCs w:val="0"/>
              <w:szCs w:val="24"/>
              <w:lang w:eastAsia="zh-TW"/>
            </w:rPr>
            <w:fldChar w:fldCharType="end"/>
          </w:r>
        </w:p>
        <w:p w14:paraId="5702F39B">
          <w:pPr>
            <w:pStyle w:val="2"/>
            <w:tabs>
              <w:tab w:val="right" w:leader="dot" w:pos="8306"/>
            </w:tabs>
            <w:spacing w:line="480" w:lineRule="auto"/>
            <w:rPr>
              <w:rFonts w:hint="default" w:ascii="Times New Roman Regular" w:hAnsi="Times New Roman Regular" w:cs="Times New Roman Regular"/>
              <w:b w:val="0"/>
              <w:bCs w:val="0"/>
            </w:rPr>
          </w:pPr>
          <w:r>
            <w:rPr>
              <w:rFonts w:hint="default" w:ascii="Times New Roman Regular" w:hAnsi="Times New Roman Regular" w:eastAsia="PMingLiU" w:cs="Times New Roman Regular"/>
              <w:b w:val="0"/>
              <w:bCs w:val="0"/>
              <w:szCs w:val="24"/>
              <w:lang w:eastAsia="zh-TW"/>
            </w:rPr>
            <w:fldChar w:fldCharType="begin"/>
          </w:r>
          <w:r>
            <w:rPr>
              <w:rFonts w:hint="default" w:ascii="Times New Roman Regular" w:hAnsi="Times New Roman Regular" w:eastAsia="PMingLiU" w:cs="Times New Roman Regular"/>
              <w:b w:val="0"/>
              <w:bCs w:val="0"/>
              <w:szCs w:val="24"/>
              <w:lang w:eastAsia="zh-TW"/>
            </w:rPr>
            <w:instrText xml:space="preserve"> HYPERLINK \l _Toc1192349658 </w:instrText>
          </w:r>
          <w:r>
            <w:rPr>
              <w:rFonts w:hint="default" w:ascii="Times New Roman Regular" w:hAnsi="Times New Roman Regular" w:eastAsia="PMingLiU" w:cs="Times New Roman Regular"/>
              <w:b w:val="0"/>
              <w:bCs w:val="0"/>
              <w:szCs w:val="24"/>
              <w:lang w:eastAsia="zh-TW"/>
            </w:rPr>
            <w:fldChar w:fldCharType="separate"/>
          </w:r>
          <w:r>
            <w:rPr>
              <w:rFonts w:hint="default" w:ascii="Times New Roman Regular" w:hAnsi="Times New Roman Regular" w:eastAsia="宋体" w:cs="Times New Roman Regular"/>
              <w:b w:val="0"/>
              <w:bCs w:val="0"/>
              <w:szCs w:val="22"/>
              <w:lang w:val="en-US" w:eastAsia="zh-CN" w:bidi="ar"/>
            </w:rPr>
            <w:t>1.2.1 HBN</w:t>
          </w:r>
          <w:r>
            <w:rPr>
              <w:rFonts w:hint="default" w:ascii="Times New Roman Regular" w:hAnsi="Times New Roman Regular" w:cs="Times New Roman Regular"/>
              <w:b w:val="0"/>
              <w:bCs w:val="0"/>
            </w:rPr>
            <w:tab/>
          </w:r>
          <w:r>
            <w:rPr>
              <w:rFonts w:hint="default" w:ascii="Times New Roman Regular" w:hAnsi="Times New Roman Regular" w:cs="Times New Roman Regular"/>
              <w:b w:val="0"/>
              <w:bCs w:val="0"/>
            </w:rPr>
            <w:fldChar w:fldCharType="begin"/>
          </w:r>
          <w:r>
            <w:rPr>
              <w:rFonts w:hint="default" w:ascii="Times New Roman Regular" w:hAnsi="Times New Roman Regular" w:cs="Times New Roman Regular"/>
              <w:b w:val="0"/>
              <w:bCs w:val="0"/>
            </w:rPr>
            <w:instrText xml:space="preserve"> PAGEREF _Toc1192349658 \h </w:instrText>
          </w:r>
          <w:r>
            <w:rPr>
              <w:rFonts w:hint="default" w:ascii="Times New Roman Regular" w:hAnsi="Times New Roman Regular" w:cs="Times New Roman Regular"/>
              <w:b w:val="0"/>
              <w:bCs w:val="0"/>
            </w:rPr>
            <w:fldChar w:fldCharType="separate"/>
          </w:r>
          <w:r>
            <w:rPr>
              <w:rFonts w:hint="default" w:ascii="Times New Roman Regular" w:hAnsi="Times New Roman Regular" w:cs="Times New Roman Regular"/>
              <w:b w:val="0"/>
              <w:bCs w:val="0"/>
            </w:rPr>
            <w:t>9</w:t>
          </w:r>
          <w:r>
            <w:rPr>
              <w:rFonts w:hint="default" w:ascii="Times New Roman Regular" w:hAnsi="Times New Roman Regular" w:cs="Times New Roman Regular"/>
              <w:b w:val="0"/>
              <w:bCs w:val="0"/>
            </w:rPr>
            <w:fldChar w:fldCharType="end"/>
          </w:r>
          <w:r>
            <w:rPr>
              <w:rFonts w:hint="default" w:ascii="Times New Roman Regular" w:hAnsi="Times New Roman Regular" w:eastAsia="PMingLiU" w:cs="Times New Roman Regular"/>
              <w:b w:val="0"/>
              <w:bCs w:val="0"/>
              <w:szCs w:val="24"/>
              <w:lang w:eastAsia="zh-TW"/>
            </w:rPr>
            <w:fldChar w:fldCharType="end"/>
          </w:r>
        </w:p>
        <w:p w14:paraId="055F0713">
          <w:pPr>
            <w:pStyle w:val="2"/>
            <w:tabs>
              <w:tab w:val="right" w:leader="dot" w:pos="8306"/>
            </w:tabs>
            <w:spacing w:line="480" w:lineRule="auto"/>
            <w:rPr>
              <w:rFonts w:hint="default" w:ascii="Times New Roman Regular" w:hAnsi="Times New Roman Regular" w:cs="Times New Roman Regular"/>
              <w:b w:val="0"/>
              <w:bCs w:val="0"/>
            </w:rPr>
          </w:pPr>
          <w:r>
            <w:rPr>
              <w:rFonts w:hint="default" w:ascii="Times New Roman Regular" w:hAnsi="Times New Roman Regular" w:eastAsia="PMingLiU" w:cs="Times New Roman Regular"/>
              <w:b w:val="0"/>
              <w:bCs w:val="0"/>
              <w:szCs w:val="24"/>
              <w:lang w:eastAsia="zh-TW"/>
            </w:rPr>
            <w:fldChar w:fldCharType="begin"/>
          </w:r>
          <w:r>
            <w:rPr>
              <w:rFonts w:hint="default" w:ascii="Times New Roman Regular" w:hAnsi="Times New Roman Regular" w:eastAsia="PMingLiU" w:cs="Times New Roman Regular"/>
              <w:b w:val="0"/>
              <w:bCs w:val="0"/>
              <w:szCs w:val="24"/>
              <w:lang w:eastAsia="zh-TW"/>
            </w:rPr>
            <w:instrText xml:space="preserve"> HYPERLINK \l _Toc1650791849 </w:instrText>
          </w:r>
          <w:r>
            <w:rPr>
              <w:rFonts w:hint="default" w:ascii="Times New Roman Regular" w:hAnsi="Times New Roman Regular" w:eastAsia="PMingLiU" w:cs="Times New Roman Regular"/>
              <w:b w:val="0"/>
              <w:bCs w:val="0"/>
              <w:szCs w:val="24"/>
              <w:lang w:eastAsia="zh-TW"/>
            </w:rPr>
            <w:fldChar w:fldCharType="separate"/>
          </w:r>
          <w:r>
            <w:rPr>
              <w:rFonts w:hint="default" w:ascii="Times New Roman Regular" w:hAnsi="Times New Roman Regular" w:eastAsia="宋体" w:cs="Times New Roman Regular"/>
              <w:b w:val="0"/>
              <w:bCs w:val="0"/>
              <w:szCs w:val="22"/>
              <w:lang w:val="en-US" w:eastAsia="zh-CN" w:bidi="ar"/>
            </w:rPr>
            <w:t>1.2.2 BBP</w:t>
          </w:r>
          <w:r>
            <w:rPr>
              <w:rFonts w:hint="default" w:ascii="Times New Roman Regular" w:hAnsi="Times New Roman Regular" w:cs="Times New Roman Regular"/>
              <w:b w:val="0"/>
              <w:bCs w:val="0"/>
            </w:rPr>
            <w:tab/>
          </w:r>
          <w:r>
            <w:rPr>
              <w:rFonts w:hint="default" w:ascii="Times New Roman Regular" w:hAnsi="Times New Roman Regular" w:cs="Times New Roman Regular"/>
              <w:b w:val="0"/>
              <w:bCs w:val="0"/>
            </w:rPr>
            <w:fldChar w:fldCharType="begin"/>
          </w:r>
          <w:r>
            <w:rPr>
              <w:rFonts w:hint="default" w:ascii="Times New Roman Regular" w:hAnsi="Times New Roman Regular" w:cs="Times New Roman Regular"/>
              <w:b w:val="0"/>
              <w:bCs w:val="0"/>
            </w:rPr>
            <w:instrText xml:space="preserve"> PAGEREF _Toc1650791849 \h </w:instrText>
          </w:r>
          <w:r>
            <w:rPr>
              <w:rFonts w:hint="default" w:ascii="Times New Roman Regular" w:hAnsi="Times New Roman Regular" w:cs="Times New Roman Regular"/>
              <w:b w:val="0"/>
              <w:bCs w:val="0"/>
            </w:rPr>
            <w:fldChar w:fldCharType="separate"/>
          </w:r>
          <w:r>
            <w:rPr>
              <w:rFonts w:hint="default" w:ascii="Times New Roman Regular" w:hAnsi="Times New Roman Regular" w:cs="Times New Roman Regular"/>
              <w:b w:val="0"/>
              <w:bCs w:val="0"/>
            </w:rPr>
            <w:t>10</w:t>
          </w:r>
          <w:r>
            <w:rPr>
              <w:rFonts w:hint="default" w:ascii="Times New Roman Regular" w:hAnsi="Times New Roman Regular" w:cs="Times New Roman Regular"/>
              <w:b w:val="0"/>
              <w:bCs w:val="0"/>
            </w:rPr>
            <w:fldChar w:fldCharType="end"/>
          </w:r>
          <w:r>
            <w:rPr>
              <w:rFonts w:hint="default" w:ascii="Times New Roman Regular" w:hAnsi="Times New Roman Regular" w:eastAsia="PMingLiU" w:cs="Times New Roman Regular"/>
              <w:b w:val="0"/>
              <w:bCs w:val="0"/>
              <w:szCs w:val="24"/>
              <w:lang w:eastAsia="zh-TW"/>
            </w:rPr>
            <w:fldChar w:fldCharType="end"/>
          </w:r>
        </w:p>
        <w:p w14:paraId="27B2B602">
          <w:pPr>
            <w:pStyle w:val="4"/>
            <w:tabs>
              <w:tab w:val="right" w:leader="dot" w:pos="8306"/>
            </w:tabs>
            <w:spacing w:line="480" w:lineRule="auto"/>
            <w:rPr>
              <w:rFonts w:hint="default" w:ascii="Times New Roman Regular" w:hAnsi="Times New Roman Regular" w:cs="Times New Roman Regular"/>
              <w:b w:val="0"/>
              <w:bCs w:val="0"/>
            </w:rPr>
          </w:pPr>
          <w:r>
            <w:rPr>
              <w:rFonts w:hint="default" w:ascii="Times New Roman Regular" w:hAnsi="Times New Roman Regular" w:eastAsia="PMingLiU" w:cs="Times New Roman Regular"/>
              <w:b w:val="0"/>
              <w:bCs w:val="0"/>
              <w:szCs w:val="24"/>
              <w:lang w:eastAsia="zh-TW"/>
            </w:rPr>
            <w:fldChar w:fldCharType="begin"/>
          </w:r>
          <w:r>
            <w:rPr>
              <w:rFonts w:hint="default" w:ascii="Times New Roman Regular" w:hAnsi="Times New Roman Regular" w:eastAsia="PMingLiU" w:cs="Times New Roman Regular"/>
              <w:b w:val="0"/>
              <w:bCs w:val="0"/>
              <w:szCs w:val="24"/>
              <w:lang w:eastAsia="zh-TW"/>
            </w:rPr>
            <w:instrText xml:space="preserve"> HYPERLINK \l _Toc1517370550 </w:instrText>
          </w:r>
          <w:r>
            <w:rPr>
              <w:rFonts w:hint="default" w:ascii="Times New Roman Regular" w:hAnsi="Times New Roman Regular" w:eastAsia="PMingLiU" w:cs="Times New Roman Regular"/>
              <w:b w:val="0"/>
              <w:bCs w:val="0"/>
              <w:szCs w:val="24"/>
              <w:lang w:eastAsia="zh-TW"/>
            </w:rPr>
            <w:fldChar w:fldCharType="separate"/>
          </w:r>
          <w:r>
            <w:rPr>
              <w:rFonts w:hint="default" w:ascii="Times New Roman Regular" w:hAnsi="Times New Roman Regular" w:cs="Times New Roman Regular"/>
              <w:b w:val="0"/>
              <w:bCs w:val="0"/>
              <w:szCs w:val="24"/>
            </w:rPr>
            <w:t>1.</w:t>
          </w:r>
          <w:r>
            <w:rPr>
              <w:rFonts w:hint="default" w:ascii="Times New Roman Regular" w:hAnsi="Times New Roman Regular" w:cs="Times New Roman Regular"/>
              <w:b w:val="0"/>
              <w:bCs w:val="0"/>
              <w:szCs w:val="24"/>
              <w:lang w:val="en-US" w:eastAsia="zh-CN"/>
            </w:rPr>
            <w:t>3</w:t>
          </w:r>
          <w:r>
            <w:rPr>
              <w:rFonts w:hint="default" w:ascii="Times New Roman Regular" w:hAnsi="Times New Roman Regular" w:cs="Times New Roman Regular"/>
              <w:b w:val="0"/>
              <w:bCs w:val="0"/>
              <w:szCs w:val="24"/>
            </w:rPr>
            <w:t xml:space="preserve"> </w:t>
          </w:r>
          <w:r>
            <w:rPr>
              <w:rFonts w:hint="default" w:ascii="Times New Roman Regular" w:hAnsi="Times New Roman Regular" w:eastAsia="宋体" w:cs="Times New Roman Regular"/>
              <w:b w:val="0"/>
              <w:bCs w:val="0"/>
              <w:szCs w:val="22"/>
              <w:lang w:val="en-US" w:eastAsia="zh-CN"/>
            </w:rPr>
            <w:t>Partial least squares correlation analysis (PLSC)</w:t>
          </w:r>
          <w:r>
            <w:rPr>
              <w:rFonts w:hint="default" w:ascii="Times New Roman Regular" w:hAnsi="Times New Roman Regular" w:cs="Times New Roman Regular"/>
              <w:b w:val="0"/>
              <w:bCs w:val="0"/>
            </w:rPr>
            <w:tab/>
          </w:r>
          <w:r>
            <w:rPr>
              <w:rFonts w:hint="default" w:ascii="Times New Roman Regular" w:hAnsi="Times New Roman Regular" w:cs="Times New Roman Regular"/>
              <w:b w:val="0"/>
              <w:bCs w:val="0"/>
            </w:rPr>
            <w:fldChar w:fldCharType="begin"/>
          </w:r>
          <w:r>
            <w:rPr>
              <w:rFonts w:hint="default" w:ascii="Times New Roman Regular" w:hAnsi="Times New Roman Regular" w:cs="Times New Roman Regular"/>
              <w:b w:val="0"/>
              <w:bCs w:val="0"/>
            </w:rPr>
            <w:instrText xml:space="preserve"> PAGEREF _Toc1517370550 \h </w:instrText>
          </w:r>
          <w:r>
            <w:rPr>
              <w:rFonts w:hint="default" w:ascii="Times New Roman Regular" w:hAnsi="Times New Roman Regular" w:cs="Times New Roman Regular"/>
              <w:b w:val="0"/>
              <w:bCs w:val="0"/>
            </w:rPr>
            <w:fldChar w:fldCharType="separate"/>
          </w:r>
          <w:r>
            <w:rPr>
              <w:rFonts w:hint="default" w:ascii="Times New Roman Regular" w:hAnsi="Times New Roman Regular" w:cs="Times New Roman Regular"/>
              <w:b w:val="0"/>
              <w:bCs w:val="0"/>
            </w:rPr>
            <w:t>11</w:t>
          </w:r>
          <w:r>
            <w:rPr>
              <w:rFonts w:hint="default" w:ascii="Times New Roman Regular" w:hAnsi="Times New Roman Regular" w:cs="Times New Roman Regular"/>
              <w:b w:val="0"/>
              <w:bCs w:val="0"/>
            </w:rPr>
            <w:fldChar w:fldCharType="end"/>
          </w:r>
          <w:r>
            <w:rPr>
              <w:rFonts w:hint="default" w:ascii="Times New Roman Regular" w:hAnsi="Times New Roman Regular" w:eastAsia="PMingLiU" w:cs="Times New Roman Regular"/>
              <w:b w:val="0"/>
              <w:bCs w:val="0"/>
              <w:szCs w:val="24"/>
              <w:lang w:eastAsia="zh-TW"/>
            </w:rPr>
            <w:fldChar w:fldCharType="end"/>
          </w:r>
        </w:p>
        <w:p w14:paraId="04055D88">
          <w:pPr>
            <w:pStyle w:val="4"/>
            <w:tabs>
              <w:tab w:val="right" w:leader="dot" w:pos="8306"/>
            </w:tabs>
            <w:spacing w:line="480" w:lineRule="auto"/>
            <w:rPr>
              <w:rFonts w:hint="default" w:ascii="Times New Roman Regular" w:hAnsi="Times New Roman Regular" w:cs="Times New Roman Regular"/>
              <w:b w:val="0"/>
              <w:bCs w:val="0"/>
            </w:rPr>
          </w:pPr>
          <w:r>
            <w:rPr>
              <w:rFonts w:hint="default" w:ascii="Times New Roman Regular" w:hAnsi="Times New Roman Regular" w:eastAsia="PMingLiU" w:cs="Times New Roman Regular"/>
              <w:b w:val="0"/>
              <w:bCs w:val="0"/>
              <w:szCs w:val="24"/>
              <w:lang w:eastAsia="zh-TW"/>
            </w:rPr>
            <w:fldChar w:fldCharType="begin"/>
          </w:r>
          <w:r>
            <w:rPr>
              <w:rFonts w:hint="default" w:ascii="Times New Roman Regular" w:hAnsi="Times New Roman Regular" w:eastAsia="PMingLiU" w:cs="Times New Roman Regular"/>
              <w:b w:val="0"/>
              <w:bCs w:val="0"/>
              <w:szCs w:val="24"/>
              <w:lang w:eastAsia="zh-TW"/>
            </w:rPr>
            <w:instrText xml:space="preserve"> HYPERLINK \l _Toc1078525725 </w:instrText>
          </w:r>
          <w:r>
            <w:rPr>
              <w:rFonts w:hint="default" w:ascii="Times New Roman Regular" w:hAnsi="Times New Roman Regular" w:eastAsia="PMingLiU" w:cs="Times New Roman Regular"/>
              <w:b w:val="0"/>
              <w:bCs w:val="0"/>
              <w:szCs w:val="24"/>
              <w:lang w:eastAsia="zh-TW"/>
            </w:rPr>
            <w:fldChar w:fldCharType="separate"/>
          </w:r>
          <w:r>
            <w:rPr>
              <w:rFonts w:hint="default" w:ascii="Times New Roman Regular" w:hAnsi="Times New Roman Regular" w:cs="Times New Roman Regular"/>
              <w:b w:val="0"/>
              <w:bCs w:val="0"/>
              <w:szCs w:val="24"/>
            </w:rPr>
            <w:t>1.</w:t>
          </w:r>
          <w:r>
            <w:rPr>
              <w:rFonts w:hint="default" w:ascii="Times New Roman Regular" w:hAnsi="Times New Roman Regular" w:cs="Times New Roman Regular"/>
              <w:b w:val="0"/>
              <w:bCs w:val="0"/>
              <w:szCs w:val="24"/>
              <w:lang w:val="en-US" w:eastAsia="zh-CN"/>
            </w:rPr>
            <w:t>4</w:t>
          </w:r>
          <w:r>
            <w:rPr>
              <w:rFonts w:hint="default" w:ascii="Times New Roman Regular" w:hAnsi="Times New Roman Regular" w:cs="Times New Roman Regular"/>
              <w:b w:val="0"/>
              <w:bCs w:val="0"/>
              <w:szCs w:val="24"/>
            </w:rPr>
            <w:t xml:space="preserve"> Elastic-net regression</w:t>
          </w:r>
          <w:r>
            <w:rPr>
              <w:rFonts w:hint="default" w:ascii="Times New Roman Regular" w:hAnsi="Times New Roman Regular" w:cs="Times New Roman Regular"/>
              <w:b w:val="0"/>
              <w:bCs w:val="0"/>
              <w:szCs w:val="24"/>
              <w:lang w:val="en-US" w:eastAsia="zh-CN"/>
            </w:rPr>
            <w:t xml:space="preserve"> of the external prediction validation</w:t>
          </w:r>
          <w:r>
            <w:rPr>
              <w:rFonts w:hint="default" w:ascii="Times New Roman Regular" w:hAnsi="Times New Roman Regular" w:cs="Times New Roman Regular"/>
              <w:b w:val="0"/>
              <w:bCs w:val="0"/>
            </w:rPr>
            <w:tab/>
          </w:r>
          <w:r>
            <w:rPr>
              <w:rFonts w:hint="default" w:ascii="Times New Roman Regular" w:hAnsi="Times New Roman Regular" w:cs="Times New Roman Regular"/>
              <w:b w:val="0"/>
              <w:bCs w:val="0"/>
            </w:rPr>
            <w:fldChar w:fldCharType="begin"/>
          </w:r>
          <w:r>
            <w:rPr>
              <w:rFonts w:hint="default" w:ascii="Times New Roman Regular" w:hAnsi="Times New Roman Regular" w:cs="Times New Roman Regular"/>
              <w:b w:val="0"/>
              <w:bCs w:val="0"/>
            </w:rPr>
            <w:instrText xml:space="preserve"> PAGEREF _Toc1078525725 \h </w:instrText>
          </w:r>
          <w:r>
            <w:rPr>
              <w:rFonts w:hint="default" w:ascii="Times New Roman Regular" w:hAnsi="Times New Roman Regular" w:cs="Times New Roman Regular"/>
              <w:b w:val="0"/>
              <w:bCs w:val="0"/>
            </w:rPr>
            <w:fldChar w:fldCharType="separate"/>
          </w:r>
          <w:r>
            <w:rPr>
              <w:rFonts w:hint="default" w:ascii="Times New Roman Regular" w:hAnsi="Times New Roman Regular" w:cs="Times New Roman Regular"/>
              <w:b w:val="0"/>
              <w:bCs w:val="0"/>
            </w:rPr>
            <w:t>16</w:t>
          </w:r>
          <w:r>
            <w:rPr>
              <w:rFonts w:hint="default" w:ascii="Times New Roman Regular" w:hAnsi="Times New Roman Regular" w:cs="Times New Roman Regular"/>
              <w:b w:val="0"/>
              <w:bCs w:val="0"/>
            </w:rPr>
            <w:fldChar w:fldCharType="end"/>
          </w:r>
          <w:r>
            <w:rPr>
              <w:rFonts w:hint="default" w:ascii="Times New Roman Regular" w:hAnsi="Times New Roman Regular" w:eastAsia="PMingLiU" w:cs="Times New Roman Regular"/>
              <w:b w:val="0"/>
              <w:bCs w:val="0"/>
              <w:szCs w:val="24"/>
              <w:lang w:eastAsia="zh-TW"/>
            </w:rPr>
            <w:fldChar w:fldCharType="end"/>
          </w:r>
        </w:p>
        <w:p w14:paraId="3721DF22">
          <w:pPr>
            <w:pStyle w:val="3"/>
            <w:tabs>
              <w:tab w:val="right" w:leader="dot" w:pos="8306"/>
            </w:tabs>
            <w:spacing w:line="480" w:lineRule="auto"/>
            <w:rPr>
              <w:rFonts w:hint="default" w:ascii="Times New Roman Regular" w:hAnsi="Times New Roman Regular" w:cs="Times New Roman Regular"/>
              <w:b w:val="0"/>
              <w:bCs w:val="0"/>
            </w:rPr>
          </w:pPr>
          <w:r>
            <w:rPr>
              <w:rFonts w:hint="default" w:ascii="Times New Roman Regular" w:hAnsi="Times New Roman Regular" w:eastAsia="PMingLiU" w:cs="Times New Roman Regular"/>
              <w:b w:val="0"/>
              <w:bCs w:val="0"/>
              <w:szCs w:val="24"/>
              <w:lang w:eastAsia="zh-TW"/>
            </w:rPr>
            <w:fldChar w:fldCharType="begin"/>
          </w:r>
          <w:r>
            <w:rPr>
              <w:rFonts w:hint="default" w:ascii="Times New Roman Regular" w:hAnsi="Times New Roman Regular" w:eastAsia="PMingLiU" w:cs="Times New Roman Regular"/>
              <w:b w:val="0"/>
              <w:bCs w:val="0"/>
              <w:szCs w:val="24"/>
              <w:lang w:eastAsia="zh-TW"/>
            </w:rPr>
            <w:instrText xml:space="preserve"> HYPERLINK \l _Toc2019879395 </w:instrText>
          </w:r>
          <w:r>
            <w:rPr>
              <w:rFonts w:hint="default" w:ascii="Times New Roman Regular" w:hAnsi="Times New Roman Regular" w:eastAsia="PMingLiU" w:cs="Times New Roman Regular"/>
              <w:b w:val="0"/>
              <w:bCs w:val="0"/>
              <w:szCs w:val="24"/>
              <w:lang w:eastAsia="zh-TW"/>
            </w:rPr>
            <w:fldChar w:fldCharType="separate"/>
          </w:r>
          <w:r>
            <w:rPr>
              <w:rFonts w:hint="default" w:ascii="Times New Roman Regular" w:hAnsi="Times New Roman Regular" w:cs="Times New Roman Regular"/>
              <w:b w:val="0"/>
              <w:bCs w:val="0"/>
              <w:szCs w:val="24"/>
              <w:lang w:val="en-US" w:eastAsia="zh-CN"/>
            </w:rPr>
            <w:t>2</w:t>
          </w:r>
          <w:r>
            <w:rPr>
              <w:rFonts w:hint="default" w:ascii="Times New Roman Regular" w:hAnsi="Times New Roman Regular" w:cs="Times New Roman Regular"/>
              <w:b w:val="0"/>
              <w:bCs w:val="0"/>
              <w:szCs w:val="24"/>
            </w:rPr>
            <w:t>. Supplementary Figures</w:t>
          </w:r>
          <w:r>
            <w:rPr>
              <w:rFonts w:hint="default" w:ascii="Times New Roman Regular" w:hAnsi="Times New Roman Regular" w:cs="Times New Roman Regular"/>
              <w:b w:val="0"/>
              <w:bCs w:val="0"/>
            </w:rPr>
            <w:tab/>
          </w:r>
          <w:r>
            <w:rPr>
              <w:rFonts w:hint="default" w:ascii="Times New Roman Regular" w:hAnsi="Times New Roman Regular" w:cs="Times New Roman Regular"/>
              <w:b w:val="0"/>
              <w:bCs w:val="0"/>
            </w:rPr>
            <w:fldChar w:fldCharType="begin"/>
          </w:r>
          <w:r>
            <w:rPr>
              <w:rFonts w:hint="default" w:ascii="Times New Roman Regular" w:hAnsi="Times New Roman Regular" w:cs="Times New Roman Regular"/>
              <w:b w:val="0"/>
              <w:bCs w:val="0"/>
            </w:rPr>
            <w:instrText xml:space="preserve"> PAGEREF _Toc2019879395 \h </w:instrText>
          </w:r>
          <w:r>
            <w:rPr>
              <w:rFonts w:hint="default" w:ascii="Times New Roman Regular" w:hAnsi="Times New Roman Regular" w:cs="Times New Roman Regular"/>
              <w:b w:val="0"/>
              <w:bCs w:val="0"/>
            </w:rPr>
            <w:fldChar w:fldCharType="separate"/>
          </w:r>
          <w:r>
            <w:rPr>
              <w:rFonts w:hint="default" w:ascii="Times New Roman Regular" w:hAnsi="Times New Roman Regular" w:cs="Times New Roman Regular"/>
              <w:b w:val="0"/>
              <w:bCs w:val="0"/>
            </w:rPr>
            <w:t>18</w:t>
          </w:r>
          <w:r>
            <w:rPr>
              <w:rFonts w:hint="default" w:ascii="Times New Roman Regular" w:hAnsi="Times New Roman Regular" w:cs="Times New Roman Regular"/>
              <w:b w:val="0"/>
              <w:bCs w:val="0"/>
            </w:rPr>
            <w:fldChar w:fldCharType="end"/>
          </w:r>
          <w:r>
            <w:rPr>
              <w:rFonts w:hint="default" w:ascii="Times New Roman Regular" w:hAnsi="Times New Roman Regular" w:eastAsia="PMingLiU" w:cs="Times New Roman Regular"/>
              <w:b w:val="0"/>
              <w:bCs w:val="0"/>
              <w:szCs w:val="24"/>
              <w:lang w:eastAsia="zh-TW"/>
            </w:rPr>
            <w:fldChar w:fldCharType="end"/>
          </w:r>
        </w:p>
        <w:p w14:paraId="57CDE6FE">
          <w:pPr>
            <w:pStyle w:val="3"/>
            <w:tabs>
              <w:tab w:val="right" w:leader="dot" w:pos="8306"/>
            </w:tabs>
            <w:spacing w:line="480" w:lineRule="auto"/>
            <w:rPr>
              <w:rFonts w:hint="default" w:ascii="Times New Roman Regular" w:hAnsi="Times New Roman Regular" w:cs="Times New Roman Regular"/>
              <w:b w:val="0"/>
              <w:bCs w:val="0"/>
            </w:rPr>
          </w:pPr>
          <w:r>
            <w:rPr>
              <w:rFonts w:hint="default" w:ascii="Times New Roman Regular" w:hAnsi="Times New Roman Regular" w:eastAsia="PMingLiU" w:cs="Times New Roman Regular"/>
              <w:b w:val="0"/>
              <w:bCs w:val="0"/>
              <w:szCs w:val="24"/>
              <w:lang w:eastAsia="zh-TW"/>
            </w:rPr>
            <w:fldChar w:fldCharType="begin"/>
          </w:r>
          <w:r>
            <w:rPr>
              <w:rFonts w:hint="default" w:ascii="Times New Roman Regular" w:hAnsi="Times New Roman Regular" w:eastAsia="PMingLiU" w:cs="Times New Roman Regular"/>
              <w:b w:val="0"/>
              <w:bCs w:val="0"/>
              <w:szCs w:val="24"/>
              <w:lang w:eastAsia="zh-TW"/>
            </w:rPr>
            <w:instrText xml:space="preserve"> HYPERLINK \l _Toc691499989 </w:instrText>
          </w:r>
          <w:r>
            <w:rPr>
              <w:rFonts w:hint="default" w:ascii="Times New Roman Regular" w:hAnsi="Times New Roman Regular" w:eastAsia="PMingLiU" w:cs="Times New Roman Regular"/>
              <w:b w:val="0"/>
              <w:bCs w:val="0"/>
              <w:szCs w:val="24"/>
              <w:lang w:eastAsia="zh-TW"/>
            </w:rPr>
            <w:fldChar w:fldCharType="separate"/>
          </w:r>
          <w:r>
            <w:rPr>
              <w:rFonts w:hint="default" w:ascii="Times New Roman Regular" w:hAnsi="Times New Roman Regular" w:cs="Times New Roman Regular"/>
              <w:b w:val="0"/>
              <w:bCs w:val="0"/>
              <w:szCs w:val="24"/>
              <w:lang w:val="en-US" w:eastAsia="zh-CN"/>
            </w:rPr>
            <w:t>3</w:t>
          </w:r>
          <w:r>
            <w:rPr>
              <w:rFonts w:hint="default" w:ascii="Times New Roman Regular" w:hAnsi="Times New Roman Regular" w:cs="Times New Roman Regular"/>
              <w:b w:val="0"/>
              <w:bCs w:val="0"/>
              <w:szCs w:val="24"/>
            </w:rPr>
            <w:t xml:space="preserve">. Supplementary </w:t>
          </w:r>
          <w:r>
            <w:rPr>
              <w:rFonts w:hint="default" w:ascii="Times New Roman Regular" w:hAnsi="Times New Roman Regular" w:cs="Times New Roman Regular"/>
              <w:b w:val="0"/>
              <w:bCs w:val="0"/>
              <w:szCs w:val="24"/>
              <w:lang w:val="en-US" w:eastAsia="zh-CN"/>
            </w:rPr>
            <w:t>Tables</w:t>
          </w:r>
          <w:r>
            <w:rPr>
              <w:rFonts w:hint="default" w:ascii="Times New Roman Regular" w:hAnsi="Times New Roman Regular" w:cs="Times New Roman Regular"/>
              <w:b w:val="0"/>
              <w:bCs w:val="0"/>
            </w:rPr>
            <w:tab/>
          </w:r>
          <w:r>
            <w:rPr>
              <w:rFonts w:hint="default" w:ascii="Times New Roman Regular" w:hAnsi="Times New Roman Regular" w:cs="Times New Roman Regular"/>
              <w:b w:val="0"/>
              <w:bCs w:val="0"/>
            </w:rPr>
            <w:fldChar w:fldCharType="begin"/>
          </w:r>
          <w:r>
            <w:rPr>
              <w:rFonts w:hint="default" w:ascii="Times New Roman Regular" w:hAnsi="Times New Roman Regular" w:cs="Times New Roman Regular"/>
              <w:b w:val="0"/>
              <w:bCs w:val="0"/>
            </w:rPr>
            <w:instrText xml:space="preserve"> PAGEREF _Toc691499989 \h </w:instrText>
          </w:r>
          <w:r>
            <w:rPr>
              <w:rFonts w:hint="default" w:ascii="Times New Roman Regular" w:hAnsi="Times New Roman Regular" w:cs="Times New Roman Regular"/>
              <w:b w:val="0"/>
              <w:bCs w:val="0"/>
            </w:rPr>
            <w:fldChar w:fldCharType="separate"/>
          </w:r>
          <w:r>
            <w:rPr>
              <w:rFonts w:hint="default" w:ascii="Times New Roman Regular" w:hAnsi="Times New Roman Regular" w:cs="Times New Roman Regular"/>
              <w:b w:val="0"/>
              <w:bCs w:val="0"/>
            </w:rPr>
            <w:t>19</w:t>
          </w:r>
          <w:r>
            <w:rPr>
              <w:rFonts w:hint="default" w:ascii="Times New Roman Regular" w:hAnsi="Times New Roman Regular" w:cs="Times New Roman Regular"/>
              <w:b w:val="0"/>
              <w:bCs w:val="0"/>
            </w:rPr>
            <w:fldChar w:fldCharType="end"/>
          </w:r>
          <w:r>
            <w:rPr>
              <w:rFonts w:hint="default" w:ascii="Times New Roman Regular" w:hAnsi="Times New Roman Regular" w:eastAsia="PMingLiU" w:cs="Times New Roman Regular"/>
              <w:b w:val="0"/>
              <w:bCs w:val="0"/>
              <w:szCs w:val="24"/>
              <w:lang w:eastAsia="zh-TW"/>
            </w:rPr>
            <w:fldChar w:fldCharType="end"/>
          </w:r>
        </w:p>
        <w:p w14:paraId="19BCE537">
          <w:pPr>
            <w:pStyle w:val="3"/>
            <w:tabs>
              <w:tab w:val="right" w:leader="dot" w:pos="8306"/>
            </w:tabs>
            <w:spacing w:line="480" w:lineRule="auto"/>
          </w:pPr>
          <w:r>
            <w:rPr>
              <w:rFonts w:hint="default" w:ascii="Times New Roman Regular" w:hAnsi="Times New Roman Regular" w:eastAsia="PMingLiU" w:cs="Times New Roman Regular"/>
              <w:b w:val="0"/>
              <w:bCs w:val="0"/>
              <w:szCs w:val="24"/>
              <w:lang w:eastAsia="zh-TW"/>
            </w:rPr>
            <w:fldChar w:fldCharType="begin"/>
          </w:r>
          <w:r>
            <w:rPr>
              <w:rFonts w:hint="default" w:ascii="Times New Roman Regular" w:hAnsi="Times New Roman Regular" w:eastAsia="PMingLiU" w:cs="Times New Roman Regular"/>
              <w:b w:val="0"/>
              <w:bCs w:val="0"/>
              <w:szCs w:val="24"/>
              <w:lang w:eastAsia="zh-TW"/>
            </w:rPr>
            <w:instrText xml:space="preserve"> HYPERLINK \l _Toc2006301206 </w:instrText>
          </w:r>
          <w:r>
            <w:rPr>
              <w:rFonts w:hint="default" w:ascii="Times New Roman Regular" w:hAnsi="Times New Roman Regular" w:eastAsia="PMingLiU" w:cs="Times New Roman Regular"/>
              <w:b w:val="0"/>
              <w:bCs w:val="0"/>
              <w:szCs w:val="24"/>
              <w:lang w:eastAsia="zh-TW"/>
            </w:rPr>
            <w:fldChar w:fldCharType="separate"/>
          </w:r>
          <w:r>
            <w:rPr>
              <w:rFonts w:hint="default" w:ascii="Times New Roman Regular" w:hAnsi="Times New Roman Regular" w:cs="Times New Roman Regular"/>
              <w:b w:val="0"/>
              <w:bCs w:val="0"/>
              <w:szCs w:val="24"/>
              <w:lang w:val="en-US" w:eastAsia="zh-CN"/>
            </w:rPr>
            <w:t>4</w:t>
          </w:r>
          <w:r>
            <w:rPr>
              <w:rFonts w:hint="default" w:ascii="Times New Roman Regular" w:hAnsi="Times New Roman Regular" w:cs="Times New Roman Regular"/>
              <w:b w:val="0"/>
              <w:bCs w:val="0"/>
              <w:szCs w:val="24"/>
            </w:rPr>
            <w:t xml:space="preserve">. </w:t>
          </w:r>
          <w:r>
            <w:rPr>
              <w:rFonts w:hint="default" w:ascii="Times New Roman Regular" w:hAnsi="Times New Roman Regular" w:cs="Times New Roman Regular"/>
              <w:b w:val="0"/>
              <w:bCs w:val="0"/>
              <w:szCs w:val="24"/>
              <w:lang w:val="en-US" w:eastAsia="zh-CN"/>
            </w:rPr>
            <w:t>References</w:t>
          </w:r>
          <w:r>
            <w:rPr>
              <w:rFonts w:hint="default" w:ascii="Times New Roman Regular" w:hAnsi="Times New Roman Regular" w:cs="Times New Roman Regular"/>
              <w:b w:val="0"/>
              <w:bCs w:val="0"/>
            </w:rPr>
            <w:tab/>
          </w:r>
          <w:r>
            <w:rPr>
              <w:rFonts w:hint="default" w:ascii="Times New Roman Regular" w:hAnsi="Times New Roman Regular" w:cs="Times New Roman Regular"/>
              <w:b w:val="0"/>
              <w:bCs w:val="0"/>
            </w:rPr>
            <w:fldChar w:fldCharType="begin"/>
          </w:r>
          <w:r>
            <w:rPr>
              <w:rFonts w:hint="default" w:ascii="Times New Roman Regular" w:hAnsi="Times New Roman Regular" w:cs="Times New Roman Regular"/>
              <w:b w:val="0"/>
              <w:bCs w:val="0"/>
            </w:rPr>
            <w:instrText xml:space="preserve"> PAGEREF _Toc2006301206 \h </w:instrText>
          </w:r>
          <w:r>
            <w:rPr>
              <w:rFonts w:hint="default" w:ascii="Times New Roman Regular" w:hAnsi="Times New Roman Regular" w:cs="Times New Roman Regular"/>
              <w:b w:val="0"/>
              <w:bCs w:val="0"/>
            </w:rPr>
            <w:fldChar w:fldCharType="separate"/>
          </w:r>
          <w:r>
            <w:rPr>
              <w:rFonts w:hint="default" w:ascii="Times New Roman Regular" w:hAnsi="Times New Roman Regular" w:cs="Times New Roman Regular"/>
              <w:b w:val="0"/>
              <w:bCs w:val="0"/>
            </w:rPr>
            <w:t>21</w:t>
          </w:r>
          <w:r>
            <w:rPr>
              <w:rFonts w:hint="default" w:ascii="Times New Roman Regular" w:hAnsi="Times New Roman Regular" w:cs="Times New Roman Regular"/>
              <w:b w:val="0"/>
              <w:bCs w:val="0"/>
            </w:rPr>
            <w:fldChar w:fldCharType="end"/>
          </w:r>
          <w:r>
            <w:rPr>
              <w:rFonts w:hint="default" w:ascii="Times New Roman Regular" w:hAnsi="Times New Roman Regular" w:eastAsia="PMingLiU" w:cs="Times New Roman Regular"/>
              <w:b w:val="0"/>
              <w:bCs w:val="0"/>
              <w:szCs w:val="24"/>
              <w:lang w:eastAsia="zh-TW"/>
            </w:rPr>
            <w:fldChar w:fldCharType="end"/>
          </w:r>
        </w:p>
        <w:p w14:paraId="08FA008B">
          <w:pPr>
            <w:pStyle w:val="8"/>
            <w:keepNext w:val="0"/>
            <w:keepLines w:val="0"/>
            <w:pageBreakBefore w:val="0"/>
            <w:kinsoku/>
            <w:wordWrap/>
            <w:overflowPunct/>
            <w:topLinePunct w:val="0"/>
            <w:autoSpaceDE/>
            <w:autoSpaceDN/>
            <w:bidi w:val="0"/>
            <w:adjustRightInd/>
            <w:snapToGrid/>
            <w:spacing w:before="240" w:after="120" w:line="480" w:lineRule="auto"/>
            <w:jc w:val="both"/>
            <w:textAlignment w:val="auto"/>
            <w:rPr>
              <w:rFonts w:hint="eastAsia" w:ascii="Times New Roman" w:hAnsi="Times New Roman" w:eastAsia="PMingLiU" w:cs="Times New Roman"/>
              <w:kern w:val="2"/>
              <w:sz w:val="21"/>
              <w:szCs w:val="24"/>
              <w:lang w:val="en-US" w:eastAsia="zh-TW" w:bidi="ar-SA"/>
            </w:rPr>
          </w:pPr>
          <w:r>
            <w:rPr>
              <w:rFonts w:hint="eastAsia" w:ascii="Times New Roman" w:hAnsi="Times New Roman" w:eastAsia="PMingLiU" w:cs="Times New Roman"/>
              <w:szCs w:val="24"/>
              <w:lang w:eastAsia="zh-TW"/>
            </w:rPr>
            <w:fldChar w:fldCharType="end"/>
          </w:r>
        </w:p>
      </w:sdtContent>
    </w:sdt>
    <w:p w14:paraId="0895FE42">
      <w:pPr>
        <w:pStyle w:val="8"/>
        <w:keepNext w:val="0"/>
        <w:keepLines w:val="0"/>
        <w:pageBreakBefore w:val="0"/>
        <w:kinsoku/>
        <w:wordWrap/>
        <w:overflowPunct/>
        <w:topLinePunct w:val="0"/>
        <w:autoSpaceDE/>
        <w:autoSpaceDN/>
        <w:bidi w:val="0"/>
        <w:adjustRightInd/>
        <w:snapToGrid/>
        <w:spacing w:before="240" w:after="120" w:line="480" w:lineRule="auto"/>
        <w:jc w:val="both"/>
        <w:textAlignment w:val="auto"/>
        <w:rPr>
          <w:rFonts w:hint="eastAsia" w:ascii="Times New Roman" w:hAnsi="Times New Roman" w:eastAsia="PMingLiU" w:cs="Times New Roman"/>
          <w:kern w:val="2"/>
          <w:sz w:val="21"/>
          <w:szCs w:val="24"/>
          <w:lang w:val="en-US" w:eastAsia="zh-TW" w:bidi="ar-SA"/>
        </w:rPr>
      </w:pPr>
    </w:p>
    <w:p w14:paraId="789C5471">
      <w:pPr>
        <w:pStyle w:val="8"/>
        <w:keepNext w:val="0"/>
        <w:keepLines w:val="0"/>
        <w:pageBreakBefore w:val="0"/>
        <w:kinsoku/>
        <w:wordWrap/>
        <w:overflowPunct/>
        <w:topLinePunct w:val="0"/>
        <w:autoSpaceDE/>
        <w:autoSpaceDN/>
        <w:bidi w:val="0"/>
        <w:adjustRightInd/>
        <w:snapToGrid/>
        <w:spacing w:before="240" w:after="120" w:line="480" w:lineRule="auto"/>
        <w:jc w:val="both"/>
        <w:textAlignment w:val="auto"/>
        <w:rPr>
          <w:rFonts w:hint="eastAsia" w:ascii="Times New Roman" w:hAnsi="Times New Roman" w:eastAsia="PMingLiU" w:cs="Times New Roman"/>
          <w:kern w:val="2"/>
          <w:sz w:val="21"/>
          <w:szCs w:val="24"/>
          <w:lang w:val="en-US" w:eastAsia="zh-TW" w:bidi="ar-SA"/>
        </w:rPr>
      </w:pPr>
    </w:p>
    <w:p w14:paraId="493DDC6D">
      <w:pPr>
        <w:keepNext w:val="0"/>
        <w:keepLines w:val="0"/>
        <w:pageBreakBefore w:val="0"/>
        <w:kinsoku/>
        <w:wordWrap/>
        <w:overflowPunct/>
        <w:topLinePunct w:val="0"/>
        <w:autoSpaceDE/>
        <w:autoSpaceDN/>
        <w:bidi w:val="0"/>
        <w:adjustRightInd/>
        <w:snapToGrid/>
        <w:spacing w:before="240" w:after="120" w:line="480" w:lineRule="auto"/>
        <w:textAlignment w:val="auto"/>
        <w:outlineLvl w:val="0"/>
        <w:rPr>
          <w:rFonts w:ascii="Times New Roman" w:hAnsi="Times New Roman" w:cs="Times New Roman"/>
          <w:b/>
          <w:sz w:val="24"/>
          <w:szCs w:val="24"/>
        </w:rPr>
      </w:pPr>
      <w:bookmarkStart w:id="0" w:name="_Toc1058180378"/>
      <w:bookmarkStart w:id="1" w:name="_Toc119873918"/>
      <w:r>
        <w:rPr>
          <w:rFonts w:ascii="Times New Roman" w:hAnsi="Times New Roman" w:cs="Times New Roman"/>
          <w:b/>
          <w:sz w:val="24"/>
          <w:szCs w:val="24"/>
        </w:rPr>
        <w:t xml:space="preserve">1. </w:t>
      </w:r>
      <w:r>
        <w:rPr>
          <w:rFonts w:hint="eastAsia" w:ascii="Times New Roman" w:hAnsi="Times New Roman" w:cs="Times New Roman"/>
          <w:b/>
          <w:sz w:val="24"/>
          <w:szCs w:val="24"/>
        </w:rPr>
        <w:t>Su</w:t>
      </w:r>
      <w:r>
        <w:rPr>
          <w:rFonts w:ascii="Times New Roman" w:hAnsi="Times New Roman" w:cs="Times New Roman"/>
          <w:b/>
          <w:sz w:val="24"/>
          <w:szCs w:val="24"/>
        </w:rPr>
        <w:t>pplementary Methods</w:t>
      </w:r>
      <w:bookmarkEnd w:id="0"/>
      <w:bookmarkEnd w:id="1"/>
    </w:p>
    <w:p w14:paraId="653E13A4">
      <w:pPr>
        <w:keepNext w:val="0"/>
        <w:keepLines w:val="0"/>
        <w:pageBreakBefore w:val="0"/>
        <w:kinsoku/>
        <w:wordWrap/>
        <w:overflowPunct/>
        <w:topLinePunct w:val="0"/>
        <w:autoSpaceDE/>
        <w:autoSpaceDN/>
        <w:bidi w:val="0"/>
        <w:adjustRightInd/>
        <w:snapToGrid/>
        <w:spacing w:before="240" w:after="120" w:line="480" w:lineRule="auto"/>
        <w:textAlignment w:val="auto"/>
        <w:outlineLvl w:val="1"/>
        <w:rPr>
          <w:rFonts w:ascii="Times New Roman" w:hAnsi="Times New Roman" w:cs="Times New Roman"/>
          <w:b/>
          <w:sz w:val="24"/>
          <w:szCs w:val="24"/>
        </w:rPr>
      </w:pPr>
      <w:bookmarkStart w:id="2" w:name="_Toc1525532239"/>
      <w:bookmarkStart w:id="3" w:name="_Toc119873919"/>
      <w:r>
        <w:rPr>
          <w:rFonts w:hint="eastAsia" w:ascii="Times New Roman" w:hAnsi="Times New Roman" w:cs="Times New Roman"/>
          <w:b/>
          <w:sz w:val="24"/>
          <w:szCs w:val="24"/>
        </w:rPr>
        <w:t>1</w:t>
      </w:r>
      <w:r>
        <w:rPr>
          <w:rFonts w:ascii="Times New Roman" w:hAnsi="Times New Roman" w:cs="Times New Roman"/>
          <w:b/>
          <w:sz w:val="24"/>
          <w:szCs w:val="24"/>
        </w:rPr>
        <w:t>.1 Clinical assessment</w:t>
      </w:r>
      <w:bookmarkEnd w:id="2"/>
      <w:bookmarkEnd w:id="3"/>
    </w:p>
    <w:p w14:paraId="60CF7952">
      <w:pPr>
        <w:keepNext w:val="0"/>
        <w:keepLines w:val="0"/>
        <w:pageBreakBefore w:val="0"/>
        <w:kinsoku/>
        <w:wordWrap/>
        <w:overflowPunct/>
        <w:topLinePunct w:val="0"/>
        <w:autoSpaceDE/>
        <w:autoSpaceDN/>
        <w:bidi w:val="0"/>
        <w:adjustRightInd/>
        <w:snapToGrid/>
        <w:spacing w:before="240" w:after="120" w:line="480" w:lineRule="auto"/>
        <w:textAlignment w:val="auto"/>
        <w:outlineLvl w:val="2"/>
        <w:rPr>
          <w:rFonts w:hint="default" w:ascii="Times New Roman" w:hAnsi="Times New Roman" w:cs="Times New Roman" w:eastAsiaTheme="minorEastAsia"/>
          <w:b/>
          <w:sz w:val="24"/>
          <w:szCs w:val="24"/>
          <w:lang w:val="en-US" w:eastAsia="zh-CN"/>
        </w:rPr>
      </w:pPr>
      <w:bookmarkStart w:id="4" w:name="_Toc813079340"/>
      <w:r>
        <w:rPr>
          <w:rFonts w:hint="eastAsia" w:ascii="Times New Roman" w:hAnsi="Times New Roman" w:cs="Times New Roman"/>
          <w:b/>
          <w:sz w:val="24"/>
          <w:szCs w:val="24"/>
          <w:lang w:val="en-US" w:eastAsia="zh-CN"/>
        </w:rPr>
        <w:t>1.1.1 The discovery data</w:t>
      </w:r>
      <w:bookmarkEnd w:id="4"/>
    </w:p>
    <w:p w14:paraId="26455459">
      <w:pPr>
        <w:pStyle w:val="8"/>
        <w:keepNext w:val="0"/>
        <w:keepLines w:val="0"/>
        <w:pageBreakBefore w:val="0"/>
        <w:kinsoku/>
        <w:wordWrap/>
        <w:overflowPunct/>
        <w:topLinePunct w:val="0"/>
        <w:autoSpaceDE/>
        <w:autoSpaceDN/>
        <w:bidi w:val="0"/>
        <w:adjustRightInd/>
        <w:snapToGrid/>
        <w:spacing w:before="240" w:after="120" w:line="480" w:lineRule="auto"/>
        <w:jc w:val="both"/>
        <w:textAlignment w:val="auto"/>
        <w:outlineLvl w:val="3"/>
        <w:rPr>
          <w:rFonts w:hint="default" w:ascii="Times New Roman Bold Italic" w:hAnsi="Times New Roman Bold Italic" w:eastAsia="PMingLiU" w:cs="Times New Roman Bold Italic"/>
          <w:b/>
          <w:bCs w:val="0"/>
          <w:i/>
          <w:iCs/>
          <w:sz w:val="24"/>
          <w:szCs w:val="24"/>
          <w:lang w:val="en-US" w:eastAsia="zh-CN"/>
        </w:rPr>
      </w:pPr>
      <w:r>
        <w:rPr>
          <w:rFonts w:hint="default" w:ascii="Times New Roman Bold Italic" w:hAnsi="Times New Roman Bold Italic" w:eastAsia="PMingLiU" w:cs="Times New Roman Bold Italic"/>
          <w:b/>
          <w:bCs w:val="0"/>
          <w:i/>
          <w:iCs/>
          <w:sz w:val="24"/>
          <w:szCs w:val="24"/>
          <w:lang w:eastAsia="zh-TW"/>
        </w:rPr>
        <w:t>Swanson, Nolan, and Pelham Rating Scale (SNAP-IV</w:t>
      </w:r>
      <w:r>
        <w:rPr>
          <w:rFonts w:hint="default" w:ascii="Times New Roman Bold Italic" w:hAnsi="Times New Roman Bold Italic" w:eastAsia="PMingLiU" w:cs="Times New Roman Bold Italic"/>
          <w:b/>
          <w:bCs w:val="0"/>
          <w:i/>
          <w:iCs/>
          <w:sz w:val="24"/>
          <w:szCs w:val="24"/>
          <w:lang w:val="en-US" w:eastAsia="zh-CN"/>
        </w:rPr>
        <w:t>)</w:t>
      </w:r>
    </w:p>
    <w:p w14:paraId="1DDDC93A">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Regular" w:hAnsi="Times New Roman Regular" w:cs="Times New Roman Regular"/>
          <w:lang w:val="en-US" w:eastAsia="zh-CN"/>
        </w:rPr>
      </w:pPr>
      <w:r>
        <w:rPr>
          <w:rFonts w:hint="default" w:ascii="Times New Roman Regular" w:hAnsi="Times New Roman Regular" w:cs="Times New Roman Regular"/>
        </w:rPr>
        <w:t>The Swanson, Nolan and Pelham Rating Scale (SNAP-IV</w:t>
      </w:r>
      <w:r>
        <w:rPr>
          <w:rFonts w:hint="eastAsia" w:ascii="Times New Roman Regular" w:hAnsi="Times New Roman Regular" w:cs="Times New Roman Regular"/>
          <w:lang w:val="en-US" w:eastAsia="zh-CN"/>
        </w:rPr>
        <w:t>; Swanson et al., 2012</w:t>
      </w:r>
      <w:r>
        <w:rPr>
          <w:rFonts w:hint="default" w:ascii="Times New Roman Regular" w:hAnsi="Times New Roman Regular" w:cs="Times New Roman Regular"/>
        </w:rPr>
        <w:t>) was used to assess ADHD core symptoms</w:t>
      </w:r>
      <w:r>
        <w:rPr>
          <w:rFonts w:hint="eastAsia" w:ascii="Times New Roman Regular" w:hAnsi="Times New Roman Regular" w:cs="Times New Roman Regular"/>
          <w:lang w:val="en-US" w:eastAsia="zh-CN"/>
        </w:rPr>
        <w:t xml:space="preserve">. The scale consists of 26 items using a 4-point Likert scale (from 0 = never to 3 always), indicating the frequency of parent-reported symptoms over the last six months. The first 18 items correspond to the DSM-5 ADHD symptoms of inattention (9 items) and hyperactivity/impulsivity (9 items), and the last 8 are symptoms of oppositional defiant disorder. The Chinese version of the SNAP-IV scale has exhibited good reliability and validity (Gau et al., 2009). </w:t>
      </w:r>
    </w:p>
    <w:p w14:paraId="1FC95B84">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Regular" w:hAnsi="Times New Roman Regular" w:cs="Times New Roman Regular"/>
          <w:lang w:val="en-US" w:eastAsia="zh-CN"/>
        </w:rPr>
      </w:pPr>
    </w:p>
    <w:p w14:paraId="33CA662B">
      <w:pPr>
        <w:keepNext w:val="0"/>
        <w:keepLines w:val="0"/>
        <w:pageBreakBefore w:val="0"/>
        <w:kinsoku/>
        <w:wordWrap/>
        <w:overflowPunct/>
        <w:topLinePunct w:val="0"/>
        <w:autoSpaceDE/>
        <w:autoSpaceDN/>
        <w:bidi w:val="0"/>
        <w:adjustRightInd/>
        <w:snapToGrid/>
        <w:spacing w:line="480" w:lineRule="auto"/>
        <w:textAlignment w:val="auto"/>
        <w:outlineLvl w:val="3"/>
        <w:rPr>
          <w:rFonts w:hint="default" w:ascii="Times New Roman Bold Italic" w:hAnsi="Times New Roman Bold Italic" w:cs="Times New Roman Bold Italic" w:eastAsiaTheme="minorEastAsia"/>
          <w:b/>
          <w:bCs/>
          <w:i/>
          <w:iCs/>
          <w:sz w:val="22"/>
          <w:szCs w:val="22"/>
          <w:lang w:val="en-US" w:eastAsia="zh-CN"/>
        </w:rPr>
      </w:pPr>
      <w:r>
        <w:rPr>
          <w:rFonts w:hint="default" w:ascii="Times New Roman Bold Italic" w:hAnsi="Times New Roman Bold Italic" w:cs="Times New Roman Bold Italic"/>
          <w:b/>
          <w:bCs/>
          <w:i/>
          <w:iCs/>
          <w:sz w:val="22"/>
          <w:szCs w:val="22"/>
        </w:rPr>
        <w:t>Behavior Rating Inventory of Executive Function, Second Edition</w:t>
      </w:r>
      <w:r>
        <w:rPr>
          <w:rFonts w:hint="default" w:ascii="Times New Roman Bold Italic" w:hAnsi="Times New Roman Bold Italic" w:cs="Times New Roman Bold Italic"/>
          <w:b/>
          <w:bCs/>
          <w:i/>
          <w:iCs/>
          <w:sz w:val="22"/>
          <w:szCs w:val="22"/>
          <w:lang w:val="en-US" w:eastAsia="zh-CN"/>
        </w:rPr>
        <w:t xml:space="preserve"> (</w:t>
      </w:r>
      <w:r>
        <w:rPr>
          <w:rFonts w:hint="default" w:ascii="Times New Roman Bold Italic" w:hAnsi="Times New Roman Bold Italic" w:cs="Times New Roman Bold Italic"/>
          <w:b/>
          <w:bCs/>
          <w:i/>
          <w:iCs/>
          <w:sz w:val="22"/>
          <w:szCs w:val="22"/>
        </w:rPr>
        <w:t>BRIEF-2</w:t>
      </w:r>
      <w:r>
        <w:rPr>
          <w:rFonts w:hint="default" w:ascii="Times New Roman Bold Italic" w:hAnsi="Times New Roman Bold Italic" w:cs="Times New Roman Bold Italic"/>
          <w:b/>
          <w:bCs/>
          <w:i/>
          <w:iCs/>
          <w:sz w:val="22"/>
          <w:szCs w:val="22"/>
          <w:lang w:val="en-US" w:eastAsia="zh-CN"/>
        </w:rPr>
        <w:t>)</w:t>
      </w:r>
    </w:p>
    <w:p w14:paraId="65DBFB02">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This study employed the BRIEF-2 parent questionnaire to assess the </w:t>
      </w:r>
      <w:r>
        <w:rPr>
          <w:rFonts w:hint="eastAsia" w:ascii="Times New Roman Regular" w:hAnsi="Times New Roman Regular" w:cs="Times New Roman Regular"/>
          <w:sz w:val="22"/>
          <w:szCs w:val="22"/>
          <w:lang w:val="en-US" w:eastAsia="zh-CN"/>
        </w:rPr>
        <w:t>executive function (</w:t>
      </w:r>
      <w:r>
        <w:rPr>
          <w:rFonts w:hint="default" w:ascii="Times New Roman Regular" w:hAnsi="Times New Roman Regular" w:cs="Times New Roman Regular"/>
          <w:sz w:val="22"/>
          <w:szCs w:val="22"/>
        </w:rPr>
        <w:t>EF</w:t>
      </w:r>
      <w:r>
        <w:rPr>
          <w:rFonts w:hint="eastAsia" w:ascii="Times New Roman Regular" w:hAnsi="Times New Roman Regular" w:cs="Times New Roman Regular"/>
          <w:sz w:val="22"/>
          <w:szCs w:val="22"/>
          <w:lang w:val="en-US" w:eastAsia="zh-CN"/>
        </w:rPr>
        <w:t>)</w:t>
      </w:r>
      <w:r>
        <w:rPr>
          <w:rFonts w:hint="default" w:ascii="Times New Roman Regular" w:hAnsi="Times New Roman Regular" w:cs="Times New Roman Regular"/>
          <w:sz w:val="22"/>
          <w:szCs w:val="22"/>
        </w:rPr>
        <w:t xml:space="preserve"> of children with ADHD. The BRIEF-2, developed by Gioia et al. (2002), is designed for school-aged children across diverse social and demographic contexts. The BRIEF-2 consists of 63 items, organized into nine non-overlapping scales: Inhibit, Self-Monitor, Shift, Emotion Control, Initiate, Working Memory, Plan/Organize, Task-Monitor, and Organization of Materials. These scales are further grouped into three broader composite indices: (1) Inhibit and Self-Monitor scales form the Behavioral Regulation Index (BRI); (2) Shift and Emotion Control scales form the Emotion Regulation Index (ERI); and (3) Initiate, Working Memory, Plan/Organize, Task-Monitor, and Organization of Materials scales form the Cognitive Regulation Index (CRI). The BRIEF-2 is rated on a 3-point Likert scale (1 = Never, 2 = Sometimes, 3 = Often), where higher scores indicate greater severity of EF deficits in children. The BRIEF has been translated into Chinese and has demonstrated high internal consistency</w:t>
      </w:r>
      <w:r>
        <w:rPr>
          <w:rFonts w:hint="eastAsia" w:ascii="Times New Roman Regular" w:hAnsi="Times New Roman Regular" w:cs="Times New Roman Regular"/>
          <w:sz w:val="22"/>
          <w:szCs w:val="22"/>
          <w:lang w:val="en-US" w:eastAsia="zh-CN"/>
        </w:rPr>
        <w:t xml:space="preserve"> </w:t>
      </w:r>
      <w:r>
        <w:rPr>
          <w:rFonts w:hint="default" w:ascii="Times New Roman Regular" w:hAnsi="Times New Roman Regular" w:cs="Times New Roman Regular"/>
          <w:sz w:val="22"/>
          <w:szCs w:val="22"/>
        </w:rPr>
        <w:t>(Qian &amp; Wang., 2007).</w:t>
      </w:r>
    </w:p>
    <w:p w14:paraId="471FD267">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Regular" w:hAnsi="Times New Roman Regular" w:cs="Times New Roman Regular"/>
          <w:sz w:val="22"/>
          <w:szCs w:val="22"/>
        </w:rPr>
      </w:pPr>
    </w:p>
    <w:p w14:paraId="58041ED5">
      <w:pPr>
        <w:keepNext w:val="0"/>
        <w:keepLines w:val="0"/>
        <w:pageBreakBefore w:val="0"/>
        <w:kinsoku/>
        <w:wordWrap/>
        <w:overflowPunct/>
        <w:topLinePunct w:val="0"/>
        <w:autoSpaceDE/>
        <w:autoSpaceDN/>
        <w:bidi w:val="0"/>
        <w:adjustRightInd/>
        <w:snapToGrid/>
        <w:spacing w:line="480" w:lineRule="auto"/>
        <w:textAlignment w:val="auto"/>
        <w:outlineLvl w:val="3"/>
        <w:rPr>
          <w:rFonts w:hint="default" w:ascii="Times New Roman Bold Italic" w:hAnsi="Times New Roman Bold Italic" w:cs="Times New Roman Bold Italic"/>
          <w:b/>
          <w:bCs/>
          <w:i/>
          <w:iCs/>
          <w:sz w:val="22"/>
          <w:szCs w:val="22"/>
          <w:lang w:val="en-US" w:eastAsia="zh-CN"/>
        </w:rPr>
      </w:pPr>
      <w:r>
        <w:rPr>
          <w:rFonts w:hint="default" w:ascii="Times New Roman Bold Italic" w:hAnsi="Times New Roman Bold Italic" w:cs="Times New Roman Bold Italic"/>
          <w:b/>
          <w:bCs/>
          <w:i/>
          <w:iCs/>
          <w:sz w:val="22"/>
          <w:szCs w:val="22"/>
          <w:lang w:val="en-US" w:eastAsia="zh-CN"/>
        </w:rPr>
        <w:t>The Strengths and Difficulties Questionnaire (SDQ)</w:t>
      </w:r>
    </w:p>
    <w:p w14:paraId="7454369D">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22"/>
          <w:szCs w:val="22"/>
          <w:lang w:val="en-US" w:eastAsia="zh-CN"/>
        </w:rPr>
      </w:pPr>
      <w:r>
        <w:rPr>
          <w:rFonts w:hint="default" w:ascii="Times New Roman Regular" w:hAnsi="Times New Roman Regular" w:cs="Times New Roman Regular"/>
          <w:sz w:val="22"/>
          <w:szCs w:val="22"/>
          <w:lang w:val="en-US" w:eastAsia="zh-CN"/>
        </w:rPr>
        <w:t>The Strengths and Difficulties Questionnaire (SDQ</w:t>
      </w:r>
      <w:r>
        <w:rPr>
          <w:rFonts w:hint="eastAsia" w:ascii="Times New Roman Regular" w:hAnsi="Times New Roman Regular" w:cs="Times New Roman Regular"/>
          <w:sz w:val="22"/>
          <w:szCs w:val="22"/>
          <w:lang w:val="en-US" w:eastAsia="zh-CN"/>
        </w:rPr>
        <w:t>; Goodman et al., 2003</w:t>
      </w:r>
      <w:r>
        <w:rPr>
          <w:rFonts w:hint="default" w:ascii="Times New Roman Regular" w:hAnsi="Times New Roman Regular" w:cs="Times New Roman Regular"/>
          <w:sz w:val="22"/>
          <w:szCs w:val="22"/>
          <w:lang w:val="en-US" w:eastAsia="zh-CN"/>
        </w:rPr>
        <w:t xml:space="preserve">) was used to evaluate behavioral and emotional problems in children and consists of 25 items divided into five dimensions: emotional symptoms, conduct problems, </w:t>
      </w:r>
      <w:r>
        <w:rPr>
          <w:rFonts w:hint="eastAsia" w:ascii="Times New Roman Regular" w:hAnsi="Times New Roman Regular" w:cs="Times New Roman Regular"/>
          <w:sz w:val="22"/>
          <w:szCs w:val="22"/>
          <w:lang w:val="en-US" w:eastAsia="zh-CN"/>
        </w:rPr>
        <w:t>inattention-</w:t>
      </w:r>
      <w:r>
        <w:rPr>
          <w:rFonts w:hint="default" w:ascii="Times New Roman Regular" w:hAnsi="Times New Roman Regular" w:cs="Times New Roman Regular"/>
          <w:sz w:val="22"/>
          <w:szCs w:val="22"/>
          <w:lang w:val="en-US" w:eastAsia="zh-CN"/>
        </w:rPr>
        <w:t xml:space="preserve">hyperactivity, </w:t>
      </w:r>
      <w:r>
        <w:rPr>
          <w:rFonts w:hint="eastAsia" w:ascii="Times New Roman Regular" w:hAnsi="Times New Roman Regular" w:cs="Times New Roman Regular"/>
          <w:sz w:val="22"/>
          <w:szCs w:val="22"/>
          <w:lang w:val="en-US" w:eastAsia="zh-CN"/>
        </w:rPr>
        <w:t>p</w:t>
      </w:r>
      <w:r>
        <w:rPr>
          <w:rFonts w:hint="default" w:ascii="Times New Roman Regular" w:hAnsi="Times New Roman Regular" w:cs="Times New Roman Regular"/>
          <w:sz w:val="22"/>
          <w:szCs w:val="22"/>
          <w:lang w:val="en-US" w:eastAsia="zh-CN"/>
        </w:rPr>
        <w:t xml:space="preserve">eer </w:t>
      </w:r>
      <w:r>
        <w:rPr>
          <w:rFonts w:hint="eastAsia" w:ascii="Times New Roman Regular" w:hAnsi="Times New Roman Regular" w:cs="Times New Roman Regular"/>
          <w:sz w:val="22"/>
          <w:szCs w:val="22"/>
          <w:lang w:val="en-US" w:eastAsia="zh-CN"/>
        </w:rPr>
        <w:t>problems, p</w:t>
      </w:r>
      <w:r>
        <w:rPr>
          <w:rFonts w:hint="eastAsia" w:ascii="Times New Roman" w:hAnsi="Times New Roman" w:eastAsia="Times New Roman" w:cs="Times New Roman"/>
          <w:sz w:val="22"/>
          <w:szCs w:val="22"/>
        </w:rPr>
        <w:t xml:space="preserve">rosocial </w:t>
      </w:r>
      <w:r>
        <w:rPr>
          <w:rFonts w:hint="eastAsia" w:ascii="Times New Roman" w:hAnsi="Times New Roman" w:eastAsia="宋体" w:cs="Times New Roman"/>
          <w:sz w:val="22"/>
          <w:szCs w:val="22"/>
          <w:lang w:val="en-US" w:eastAsia="zh-CN"/>
        </w:rPr>
        <w:t xml:space="preserve">behaviour. Scores range from 0 (not true) to 2 (certainly true), with higher scores indicating a more severe problem. The SDQ has demonstrated strong reliability and validity within the Chinese children population (Liu et al., 2013). </w:t>
      </w:r>
    </w:p>
    <w:p w14:paraId="72CCE049">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22"/>
          <w:szCs w:val="22"/>
          <w:lang w:val="en-US" w:eastAsia="zh-CN"/>
        </w:rPr>
      </w:pPr>
    </w:p>
    <w:p w14:paraId="554896BE">
      <w:pPr>
        <w:keepNext w:val="0"/>
        <w:keepLines w:val="0"/>
        <w:pageBreakBefore w:val="0"/>
        <w:kinsoku/>
        <w:wordWrap/>
        <w:overflowPunct/>
        <w:topLinePunct w:val="0"/>
        <w:autoSpaceDE/>
        <w:autoSpaceDN/>
        <w:bidi w:val="0"/>
        <w:adjustRightInd/>
        <w:snapToGrid/>
        <w:spacing w:line="480" w:lineRule="auto"/>
        <w:textAlignment w:val="auto"/>
        <w:outlineLvl w:val="3"/>
        <w:rPr>
          <w:rFonts w:hint="default" w:ascii="Times New Roman Bold Italic" w:hAnsi="Times New Roman Bold Italic" w:eastAsia="宋体" w:cs="Times New Roman Bold Italic"/>
          <w:b/>
          <w:bCs/>
          <w:i/>
          <w:iCs/>
          <w:sz w:val="22"/>
          <w:szCs w:val="22"/>
          <w:lang w:val="en-US" w:eastAsia="zh-CN"/>
        </w:rPr>
      </w:pPr>
      <w:r>
        <w:rPr>
          <w:rFonts w:hint="default" w:ascii="Times New Roman Bold Italic" w:hAnsi="Times New Roman Bold Italic" w:eastAsia="宋体" w:cs="Times New Roman Bold Italic"/>
          <w:b/>
          <w:bCs/>
          <w:i/>
          <w:iCs/>
          <w:sz w:val="22"/>
          <w:szCs w:val="22"/>
          <w:lang w:val="en-US" w:eastAsia="zh-CN"/>
        </w:rPr>
        <w:t>Test of Variables of Attention (TOVA)</w:t>
      </w:r>
    </w:p>
    <w:p w14:paraId="51F9DD58">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The Test of Variables of Attention (TOVA; Pollock et al, 2021) is a computer-based continuous performance test designed to measure an individual's attention and behavioral control abilities. It presents a series of simple yet consistent stimuli, requiring responses to target stimuli and no response to non-target stimuli. The TOVA consists of two blocks: the "Behavioral Control" block (Block 1) and the "Attention" block (Block 2).</w:t>
      </w:r>
    </w:p>
    <w:p w14:paraId="59AF6C14">
      <w:pPr>
        <w:keepNext w:val="0"/>
        <w:keepLines w:val="0"/>
        <w:pageBreakBefore w:val="0"/>
        <w:kinsoku/>
        <w:wordWrap/>
        <w:overflowPunct/>
        <w:topLinePunct w:val="0"/>
        <w:autoSpaceDE/>
        <w:autoSpaceDN/>
        <w:bidi w:val="0"/>
        <w:adjustRightInd/>
        <w:snapToGrid/>
        <w:spacing w:line="480" w:lineRule="auto"/>
        <w:ind w:firstLine="440" w:firstLineChars="200"/>
        <w:textAlignment w:val="auto"/>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In Block 1, target stimuli appear frequently (75% of the time), requiring the participant to respond more often, while inhibiting responses to non-target stimuli (25% of the time). This block assesses the individual's ability to suppress dominant responses under frequent stimulation.</w:t>
      </w:r>
    </w:p>
    <w:p w14:paraId="5642C668">
      <w:pPr>
        <w:keepNext w:val="0"/>
        <w:keepLines w:val="0"/>
        <w:pageBreakBefore w:val="0"/>
        <w:kinsoku/>
        <w:wordWrap/>
        <w:overflowPunct/>
        <w:topLinePunct w:val="0"/>
        <w:autoSpaceDE/>
        <w:autoSpaceDN/>
        <w:bidi w:val="0"/>
        <w:adjustRightInd/>
        <w:snapToGrid/>
        <w:spacing w:line="480" w:lineRule="auto"/>
        <w:ind w:firstLine="440" w:firstLineChars="200"/>
        <w:textAlignment w:val="auto"/>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In Block 2, non-target stimuli appear more often (75% of the time), and the participant is required to maintain attention, responding only to target stimuli (25% of the time). This block evaluates the participant's ability to sustain attention in a relatively monotonous and low-stimulation environment.</w:t>
      </w:r>
    </w:p>
    <w:p w14:paraId="4A53DAC2">
      <w:pPr>
        <w:keepNext w:val="0"/>
        <w:keepLines w:val="0"/>
        <w:pageBreakBefore w:val="0"/>
        <w:kinsoku/>
        <w:wordWrap/>
        <w:overflowPunct/>
        <w:topLinePunct w:val="0"/>
        <w:autoSpaceDE/>
        <w:autoSpaceDN/>
        <w:bidi w:val="0"/>
        <w:adjustRightInd/>
        <w:snapToGrid/>
        <w:spacing w:line="480" w:lineRule="auto"/>
        <w:ind w:firstLine="440" w:firstLineChars="200"/>
        <w:textAlignment w:val="auto"/>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Each block consists of 120 trials, with target/non-target stimuli displayed for 500ms, and an inter-stimulus interval of 1500ms. A 60-second break is available between blocks, with task instructions provided before the start of the next block. All the stimuli appears randomly.</w:t>
      </w:r>
    </w:p>
    <w:p w14:paraId="75840B31">
      <w:pPr>
        <w:keepNext w:val="0"/>
        <w:keepLines w:val="0"/>
        <w:pageBreakBefore w:val="0"/>
        <w:kinsoku/>
        <w:wordWrap/>
        <w:overflowPunct/>
        <w:topLinePunct w:val="0"/>
        <w:autoSpaceDE/>
        <w:autoSpaceDN/>
        <w:bidi w:val="0"/>
        <w:adjustRightInd/>
        <w:snapToGrid/>
        <w:spacing w:line="480" w:lineRule="auto"/>
        <w:ind w:firstLine="440" w:firstLineChars="200"/>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The following indices are used to assess ADHD symptoms in children:</w:t>
      </w:r>
      <w:r>
        <w:rPr>
          <w:rFonts w:hint="eastAsia" w:ascii="Times New Roman" w:hAnsi="Times New Roman" w:eastAsia="宋体" w:cs="Times New Roman"/>
          <w:sz w:val="22"/>
          <w:szCs w:val="22"/>
          <w:lang w:val="en-US" w:eastAsia="zh-CN"/>
        </w:rPr>
        <w:t xml:space="preserve"> </w:t>
      </w:r>
      <w:r>
        <w:rPr>
          <w:rFonts w:hint="default" w:ascii="Times New Roman" w:hAnsi="Times New Roman" w:eastAsia="宋体" w:cs="Times New Roman"/>
          <w:sz w:val="22"/>
          <w:szCs w:val="22"/>
          <w:lang w:val="en-US" w:eastAsia="zh-CN"/>
        </w:rPr>
        <w:t>(1) Omission Errors: Measures the number of instances in which the individual fails to respond to target stimuli, reflecting the degree of attention focus.</w:t>
      </w:r>
      <w:r>
        <w:rPr>
          <w:rFonts w:hint="eastAsia" w:ascii="Times New Roman" w:hAnsi="Times New Roman" w:eastAsia="宋体" w:cs="Times New Roman"/>
          <w:sz w:val="22"/>
          <w:szCs w:val="22"/>
          <w:lang w:val="en-US" w:eastAsia="zh-CN"/>
        </w:rPr>
        <w:t xml:space="preserve"> </w:t>
      </w:r>
      <w:r>
        <w:rPr>
          <w:rFonts w:hint="default" w:ascii="Times New Roman" w:hAnsi="Times New Roman" w:eastAsia="宋体" w:cs="Times New Roman"/>
          <w:sz w:val="22"/>
          <w:szCs w:val="22"/>
          <w:lang w:val="en-US" w:eastAsia="zh-CN"/>
        </w:rPr>
        <w:t>(2) Commission Errors: Refers to inappropriate responses to non-target stimuli, reflecting impulsivity and response inhibition.</w:t>
      </w:r>
      <w:r>
        <w:rPr>
          <w:rFonts w:hint="eastAsia" w:ascii="Times New Roman" w:hAnsi="Times New Roman" w:eastAsia="宋体" w:cs="Times New Roman"/>
          <w:sz w:val="22"/>
          <w:szCs w:val="22"/>
          <w:lang w:val="en-US" w:eastAsia="zh-CN"/>
        </w:rPr>
        <w:t xml:space="preserve"> </w:t>
      </w:r>
      <w:r>
        <w:rPr>
          <w:rFonts w:hint="default" w:ascii="Times New Roman" w:hAnsi="Times New Roman" w:eastAsia="宋体" w:cs="Times New Roman"/>
          <w:sz w:val="22"/>
          <w:szCs w:val="22"/>
          <w:lang w:val="en-US" w:eastAsia="zh-CN"/>
        </w:rPr>
        <w:t>(3) Reaction Time Variability (RTV): Assesses the consistency and variability of response times, reflecting the stability of attention during the task.</w:t>
      </w:r>
      <w:r>
        <w:rPr>
          <w:rFonts w:hint="eastAsia" w:ascii="Times New Roman" w:hAnsi="Times New Roman" w:eastAsia="宋体" w:cs="Times New Roman"/>
          <w:sz w:val="22"/>
          <w:szCs w:val="22"/>
          <w:lang w:val="en-US" w:eastAsia="zh-CN"/>
        </w:rPr>
        <w:t xml:space="preserve"> </w:t>
      </w:r>
      <w:r>
        <w:rPr>
          <w:rFonts w:hint="default" w:ascii="Times New Roman" w:hAnsi="Times New Roman" w:eastAsia="宋体" w:cs="Times New Roman"/>
          <w:sz w:val="22"/>
          <w:szCs w:val="22"/>
          <w:lang w:val="en-US" w:eastAsia="zh-CN"/>
        </w:rPr>
        <w:t>(4) Response Sensitivity (Dʹ): Measures the individual's attention performance, particularly the decline in performance over time. It is calculated as d' = Z(hit rate) - Z(false alarm rate), where hit rate = correct responses to target stimuli / total target stimuli, and false alarm rate = incorrect responses to non-target stimuli / total non-target stimuli. Prior to calculation, rates are converted to Z-scores based on a standard normal distribution.</w:t>
      </w:r>
    </w:p>
    <w:p w14:paraId="1196E79F">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22"/>
          <w:szCs w:val="22"/>
          <w:lang w:val="en-US" w:eastAsia="zh-CN"/>
        </w:rPr>
      </w:pPr>
    </w:p>
    <w:p w14:paraId="1785FD74">
      <w:pPr>
        <w:keepNext w:val="0"/>
        <w:keepLines w:val="0"/>
        <w:pageBreakBefore w:val="0"/>
        <w:kinsoku/>
        <w:wordWrap/>
        <w:overflowPunct/>
        <w:topLinePunct w:val="0"/>
        <w:autoSpaceDE/>
        <w:autoSpaceDN/>
        <w:bidi w:val="0"/>
        <w:adjustRightInd/>
        <w:snapToGrid/>
        <w:spacing w:line="480" w:lineRule="auto"/>
        <w:textAlignment w:val="auto"/>
        <w:outlineLvl w:val="3"/>
        <w:rPr>
          <w:rFonts w:hint="default" w:ascii="Times New Roman Bold Italic" w:hAnsi="Times New Roman Bold Italic" w:eastAsia="宋体" w:cs="Times New Roman Bold Italic"/>
          <w:b/>
          <w:bCs/>
          <w:i/>
          <w:iCs/>
          <w:sz w:val="22"/>
          <w:szCs w:val="22"/>
          <w:lang w:val="en-US" w:eastAsia="zh-CN"/>
        </w:rPr>
      </w:pPr>
      <w:r>
        <w:rPr>
          <w:rFonts w:hint="default" w:ascii="Times New Roman Bold Italic" w:hAnsi="Times New Roman Bold Italic" w:eastAsia="宋体" w:cs="Times New Roman Bold Italic"/>
          <w:b/>
          <w:bCs/>
          <w:i/>
          <w:iCs/>
          <w:sz w:val="22"/>
          <w:szCs w:val="22"/>
          <w:lang w:val="en-US" w:eastAsia="zh-CN"/>
        </w:rPr>
        <w:t>Go/No-Go task (GNG)</w:t>
      </w:r>
    </w:p>
    <w:p w14:paraId="2534618E">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The Go/No-Go task</w:t>
      </w:r>
      <w:r>
        <w:rPr>
          <w:rFonts w:hint="eastAsia" w:ascii="Times New Roman" w:hAnsi="Times New Roman" w:eastAsia="宋体" w:cs="Times New Roman"/>
          <w:sz w:val="22"/>
          <w:szCs w:val="22"/>
          <w:lang w:val="en-US" w:eastAsia="zh-CN"/>
        </w:rPr>
        <w:t xml:space="preserve"> (Wodka et al., 2007)</w:t>
      </w:r>
      <w:r>
        <w:rPr>
          <w:rFonts w:hint="default" w:ascii="Times New Roman" w:hAnsi="Times New Roman" w:eastAsia="宋体" w:cs="Times New Roman"/>
          <w:sz w:val="22"/>
          <w:szCs w:val="22"/>
          <w:lang w:val="en-US" w:eastAsia="zh-CN"/>
        </w:rPr>
        <w:t xml:space="preserve"> was used to assess response inhibition, a component of inhibitory control. Participants were instructed to respond quickly by pressing the spacebar to Go stimuli (presented in 75% of trials) and to inhibit their response to No-Go stimuli (presented in 25% of trials). The Go stimuli appeared at the center of the screen, and participants were required to press the spacebar as quickly as possible. For No-Go stimuli, participants were instructed not to respond. Stimuli were presented for 1000 ms (disappearing upon response), with a 500 ms interstimulus interval. A total of 120 trials were presented, with both stimuli types occurring randomly. Three indices were used to measure response inhibition: (1) Commission error: the number of errors made on No-Go trials; (2) Omission error: the number of errors made on Go trials; (3) Intrasubject variability: the standard deviation of reaction times in successful Go trials.</w:t>
      </w:r>
    </w:p>
    <w:p w14:paraId="184CA463">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22"/>
          <w:szCs w:val="22"/>
          <w:lang w:val="en-US" w:eastAsia="zh-CN"/>
        </w:rPr>
      </w:pPr>
    </w:p>
    <w:p w14:paraId="1A142521">
      <w:pPr>
        <w:keepNext w:val="0"/>
        <w:keepLines w:val="0"/>
        <w:pageBreakBefore w:val="0"/>
        <w:kinsoku/>
        <w:wordWrap/>
        <w:overflowPunct/>
        <w:topLinePunct w:val="0"/>
        <w:autoSpaceDE/>
        <w:autoSpaceDN/>
        <w:bidi w:val="0"/>
        <w:adjustRightInd/>
        <w:snapToGrid/>
        <w:spacing w:line="480" w:lineRule="auto"/>
        <w:textAlignment w:val="auto"/>
        <w:outlineLvl w:val="3"/>
        <w:rPr>
          <w:rFonts w:hint="default" w:ascii="Times New Roman Bold Italic" w:hAnsi="Times New Roman Bold Italic" w:eastAsia="宋体" w:cs="Times New Roman Bold Italic"/>
          <w:b/>
          <w:bCs/>
          <w:i/>
          <w:iCs/>
          <w:sz w:val="22"/>
          <w:szCs w:val="22"/>
          <w:lang w:val="en-US" w:eastAsia="zh-CN"/>
        </w:rPr>
      </w:pPr>
      <w:r>
        <w:rPr>
          <w:rFonts w:hint="default" w:ascii="Times New Roman Bold Italic" w:hAnsi="Times New Roman Bold Italic" w:eastAsia="宋体" w:cs="Times New Roman Bold Italic"/>
          <w:b/>
          <w:bCs/>
          <w:i/>
          <w:iCs/>
          <w:sz w:val="22"/>
          <w:szCs w:val="22"/>
          <w:lang w:val="en-US" w:eastAsia="zh-CN"/>
        </w:rPr>
        <w:t>Simon Task</w:t>
      </w:r>
    </w:p>
    <w:p w14:paraId="133581A3">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The Simon task (Davidson et al., 2006) was employed to assess participants' conflict control abilities, which is a component of inhibitory control. Two stimuli, A (heart) and B (flower), were presented randomly on the left or right side of the screen. Each stimulus corresponded to a specific key response: pressing the F key for stimulus A (left) and the J key for stimulus B (right). The task included both congruent and incongruent conditions. In the congruent condition, stimulus A appeared on the left, or stimulus B appeared on the right, aligning the key response with the stimulus location. Conversely, in the incongruent condition, the key response was misaligned with the stimulus location. A total of 40 trials were conducted, with 20 trials for each condition. Stimuli were displayed for 1250 ms and were followed by a 1000 ms inter-stimulus interval. The presentation of trial types was randomized.</w:t>
      </w:r>
    </w:p>
    <w:p w14:paraId="264199BF">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 xml:space="preserve">  Key performance indicators for measuring participants' conflict control abilities included: (1) Congruent Condition Accuracy (ACC): The number of correct responses in congruent trials divided by the total number of congruent trials. (2) Intra-subject Variability in Congruent Condition: The standard deviation of reaction times in successfully completed congruent trials. (3) Incongruent Condition Accuracy (ACC): The number of correct responses in incongruent trials divided by the total number of incongruent trials. (4) Intra-subject Variability in Incongruent Condition: The standard deviation of reaction times in successfully completed incongruent trials. (5) Simon Effects: The difference between congruent condition ACC and incongruent condition ACC.</w:t>
      </w:r>
    </w:p>
    <w:p w14:paraId="4328384A">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22"/>
          <w:szCs w:val="22"/>
          <w:lang w:val="en-US" w:eastAsia="zh-CN"/>
        </w:rPr>
      </w:pPr>
    </w:p>
    <w:p w14:paraId="530EE7B1">
      <w:pPr>
        <w:keepNext w:val="0"/>
        <w:keepLines w:val="0"/>
        <w:pageBreakBefore w:val="0"/>
        <w:kinsoku/>
        <w:wordWrap/>
        <w:overflowPunct/>
        <w:topLinePunct w:val="0"/>
        <w:autoSpaceDE/>
        <w:autoSpaceDN/>
        <w:bidi w:val="0"/>
        <w:adjustRightInd/>
        <w:snapToGrid/>
        <w:spacing w:line="480" w:lineRule="auto"/>
        <w:textAlignment w:val="auto"/>
        <w:outlineLvl w:val="3"/>
        <w:rPr>
          <w:rFonts w:hint="default" w:ascii="Times New Roman Bold Italic" w:hAnsi="Times New Roman Bold Italic" w:eastAsia="宋体" w:cs="Times New Roman Bold Italic"/>
          <w:b/>
          <w:bCs/>
          <w:i/>
          <w:iCs/>
          <w:sz w:val="22"/>
          <w:szCs w:val="22"/>
          <w:lang w:val="en-US" w:eastAsia="zh-CN"/>
        </w:rPr>
      </w:pPr>
      <w:r>
        <w:rPr>
          <w:rFonts w:hint="default" w:ascii="Times New Roman Bold Italic" w:hAnsi="Times New Roman Bold Italic" w:eastAsia="宋体" w:cs="Times New Roman Bold Italic"/>
          <w:b/>
          <w:bCs/>
          <w:i/>
          <w:iCs/>
          <w:sz w:val="22"/>
          <w:szCs w:val="22"/>
          <w:lang w:val="en-US" w:eastAsia="zh-CN"/>
        </w:rPr>
        <w:t>1-back Task</w:t>
      </w:r>
    </w:p>
    <w:p w14:paraId="6BF1C27C">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The 1-back task is a classic measure of working memory</w:t>
      </w:r>
      <w:r>
        <w:rPr>
          <w:rFonts w:hint="eastAsia" w:ascii="Times New Roman" w:hAnsi="Times New Roman" w:eastAsia="宋体" w:cs="Times New Roman"/>
          <w:sz w:val="22"/>
          <w:szCs w:val="22"/>
          <w:lang w:val="en-US" w:eastAsia="zh-CN"/>
        </w:rPr>
        <w:t xml:space="preserve"> (Vuontela et al., 2003)</w:t>
      </w:r>
      <w:r>
        <w:rPr>
          <w:rFonts w:hint="default" w:ascii="Times New Roman" w:hAnsi="Times New Roman" w:eastAsia="宋体" w:cs="Times New Roman"/>
          <w:sz w:val="22"/>
          <w:szCs w:val="22"/>
          <w:lang w:val="en-US" w:eastAsia="zh-CN"/>
        </w:rPr>
        <w:t>. In this task, participants were presented with a continuous sequence of digits and were required to compare the current digit with the digit presented one position earlier. If the two digits matched, it was considered a target; if they did not match, it was classified as a non-target.</w:t>
      </w:r>
      <w:r>
        <w:rPr>
          <w:rFonts w:hint="eastAsia" w:ascii="Times New Roman" w:hAnsi="Times New Roman" w:eastAsia="宋体" w:cs="Times New Roman"/>
          <w:sz w:val="22"/>
          <w:szCs w:val="22"/>
          <w:lang w:val="en-US" w:eastAsia="zh-CN"/>
        </w:rPr>
        <w:t xml:space="preserve"> </w:t>
      </w:r>
      <w:r>
        <w:rPr>
          <w:rFonts w:hint="default" w:ascii="Times New Roman" w:hAnsi="Times New Roman" w:eastAsia="宋体" w:cs="Times New Roman"/>
          <w:sz w:val="22"/>
          <w:szCs w:val="22"/>
          <w:lang w:val="en-US" w:eastAsia="zh-CN"/>
        </w:rPr>
        <w:t>A total of 60 trials were conducted, with each stimulus displayed for 2000 ms, followed by a 1000 ms inter-stimulus interval. All trials were presented in a randomized order.</w:t>
      </w:r>
      <w:r>
        <w:rPr>
          <w:rFonts w:hint="eastAsia" w:ascii="Times New Roman" w:hAnsi="Times New Roman" w:eastAsia="宋体" w:cs="Times New Roman"/>
          <w:sz w:val="22"/>
          <w:szCs w:val="22"/>
          <w:lang w:val="en-US" w:eastAsia="zh-CN"/>
        </w:rPr>
        <w:t xml:space="preserve"> </w:t>
      </w:r>
      <w:r>
        <w:rPr>
          <w:rFonts w:hint="default" w:ascii="Times New Roman" w:hAnsi="Times New Roman" w:eastAsia="宋体" w:cs="Times New Roman"/>
          <w:sz w:val="22"/>
          <w:szCs w:val="22"/>
          <w:lang w:val="en-US" w:eastAsia="zh-CN"/>
        </w:rPr>
        <w:t>The following performance indicators were measured:</w:t>
      </w:r>
      <w:r>
        <w:rPr>
          <w:rFonts w:hint="eastAsia" w:ascii="Times New Roman" w:hAnsi="Times New Roman" w:eastAsia="宋体" w:cs="Times New Roman"/>
          <w:sz w:val="22"/>
          <w:szCs w:val="22"/>
          <w:lang w:val="en-US" w:eastAsia="zh-CN"/>
        </w:rPr>
        <w:t xml:space="preserve"> (1) Accuracy: the proportion of correctly completed trials. (2) Intra-subject Variability: the standard deviation of reaction times for correct trials.</w:t>
      </w:r>
    </w:p>
    <w:p w14:paraId="3FE4FFE4">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22"/>
          <w:szCs w:val="22"/>
          <w:lang w:val="en-US" w:eastAsia="zh-CN"/>
        </w:rPr>
      </w:pPr>
    </w:p>
    <w:p w14:paraId="7FB38F3D">
      <w:pPr>
        <w:keepNext w:val="0"/>
        <w:keepLines w:val="0"/>
        <w:pageBreakBefore w:val="0"/>
        <w:kinsoku/>
        <w:wordWrap/>
        <w:overflowPunct/>
        <w:topLinePunct w:val="0"/>
        <w:autoSpaceDE/>
        <w:autoSpaceDN/>
        <w:bidi w:val="0"/>
        <w:adjustRightInd/>
        <w:snapToGrid/>
        <w:spacing w:line="480" w:lineRule="auto"/>
        <w:textAlignment w:val="auto"/>
        <w:outlineLvl w:val="3"/>
        <w:rPr>
          <w:rFonts w:hint="default" w:ascii="Times New Roman Bold Italic" w:hAnsi="Times New Roman Bold Italic" w:cs="Times New Roman Bold Italic"/>
          <w:b/>
          <w:bCs/>
          <w:i/>
          <w:iCs/>
          <w:sz w:val="22"/>
          <w:szCs w:val="22"/>
          <w:lang w:val="en-US" w:eastAsia="zh-CN"/>
        </w:rPr>
      </w:pPr>
      <w:r>
        <w:rPr>
          <w:rFonts w:hint="default" w:ascii="Times New Roman Bold Italic" w:hAnsi="Times New Roman Bold Italic" w:cs="Times New Roman Bold Italic"/>
          <w:b/>
          <w:bCs/>
          <w:i/>
          <w:iCs/>
          <w:sz w:val="22"/>
          <w:szCs w:val="22"/>
          <w:lang w:val="en-US" w:eastAsia="zh-CN"/>
        </w:rPr>
        <w:t>Iowa Gambling Task (IGT)</w:t>
      </w:r>
    </w:p>
    <w:p w14:paraId="2597B186">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The Iowa Gambling Task (IGT; Bechara et al., 1994) is frequently used to assess affective decision-making. In this task, participants are presented with four decks of cards labeled A, B, C, and D. Each trial requires participants to select one deck and reveal the top card. Participants are informed of their winnings for each selection, and occasionally, they are also notified of losses.The goal for participants is to maximize their winnings. The decks differ in terms of the rewards and the frequency of losses: decks A and B offer higher immediate rewards but lead to losses over time (referred to as "bad decks"), while decks C and D provide lower immediate rewards but result in overall gains when selected consistently (referred to as "good decks"). The experiment consists of 100 selections, and the rewards or losses are randomly distributed. The difference in the number of selections between good and bad decks, known as net scores, serves as a common measure of emotional decision-making and is the primary indicator used in this study.</w:t>
      </w:r>
    </w:p>
    <w:p w14:paraId="01285711">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22"/>
          <w:szCs w:val="22"/>
          <w:lang w:val="en-US" w:eastAsia="zh-CN"/>
        </w:rPr>
      </w:pPr>
    </w:p>
    <w:p w14:paraId="6A9EA438">
      <w:pPr>
        <w:keepNext w:val="0"/>
        <w:keepLines w:val="0"/>
        <w:pageBreakBefore w:val="0"/>
        <w:kinsoku/>
        <w:wordWrap/>
        <w:overflowPunct/>
        <w:topLinePunct w:val="0"/>
        <w:autoSpaceDE/>
        <w:autoSpaceDN/>
        <w:bidi w:val="0"/>
        <w:adjustRightInd/>
        <w:snapToGrid/>
        <w:spacing w:line="480" w:lineRule="auto"/>
        <w:textAlignment w:val="auto"/>
        <w:outlineLvl w:val="3"/>
        <w:rPr>
          <w:rFonts w:hint="default" w:ascii="Times New Roman Bold Italic" w:hAnsi="Times New Roman Bold Italic" w:cs="Times New Roman Bold Italic"/>
          <w:b/>
          <w:bCs/>
          <w:i/>
          <w:iCs/>
          <w:sz w:val="22"/>
          <w:szCs w:val="22"/>
          <w:lang w:val="en-US" w:eastAsia="zh-CN"/>
        </w:rPr>
      </w:pPr>
      <w:r>
        <w:rPr>
          <w:rFonts w:hint="default" w:ascii="Times New Roman Bold Italic" w:hAnsi="Times New Roman Bold Italic" w:cs="Times New Roman Bold Italic"/>
          <w:b/>
          <w:bCs/>
          <w:i/>
          <w:iCs/>
          <w:sz w:val="22"/>
          <w:szCs w:val="22"/>
          <w:lang w:val="en-US" w:eastAsia="zh-CN"/>
        </w:rPr>
        <w:t>Balloon Analog Risk Task (BART)</w:t>
      </w:r>
    </w:p>
    <w:p w14:paraId="55D2F0BB">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2"/>
          <w:szCs w:val="22"/>
          <w:lang w:val="en-US" w:eastAsia="zh-CN"/>
        </w:rPr>
      </w:pPr>
      <w:r>
        <w:rPr>
          <w:rFonts w:hint="eastAsia" w:ascii="Times New Roman" w:hAnsi="Times New Roman" w:cs="Times New Roman"/>
          <w:sz w:val="22"/>
          <w:szCs w:val="22"/>
          <w:lang w:val="en-US" w:eastAsia="zh-CN"/>
        </w:rPr>
        <w:t xml:space="preserve">The Balloon Analog Risk Task (BART; Lejuez et al., 2002) is designed to measure risk-taking propensity. In this task, children inflate a series of virtual balloons by pressing a button, accumulating rewards (points) with each inflation. However, each pump also increases the risk of the balloon exploding. Participants must balance potential gains with the risk of losing their accumulated rewards due to an explosion. A total of 30 balloons were presented, with the maximum number of pumps for each balloon set to a random value between 1 and 64 (mean = 32). Three key indicators were used to assess participants' risk-taking propensity: (1) Earnings: The total rewards accumulated by the children. (2) Explosions: The number of balloons that exploded during the task. (3) Adjusted Pumps: The average number of pumps on balloons that did not explode. </w:t>
      </w:r>
    </w:p>
    <w:p w14:paraId="4C09DD5D">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2"/>
          <w:szCs w:val="22"/>
          <w:lang w:val="en-US" w:eastAsia="zh-CN"/>
        </w:rPr>
      </w:pPr>
    </w:p>
    <w:p w14:paraId="7D7E6E44">
      <w:pPr>
        <w:keepNext w:val="0"/>
        <w:keepLines w:val="0"/>
        <w:pageBreakBefore w:val="0"/>
        <w:kinsoku/>
        <w:wordWrap/>
        <w:overflowPunct/>
        <w:topLinePunct w:val="0"/>
        <w:autoSpaceDE/>
        <w:autoSpaceDN/>
        <w:bidi w:val="0"/>
        <w:adjustRightInd/>
        <w:snapToGrid/>
        <w:spacing w:line="480" w:lineRule="auto"/>
        <w:textAlignment w:val="auto"/>
        <w:outlineLvl w:val="2"/>
        <w:rPr>
          <w:rFonts w:hint="default" w:ascii="Times New Roman Bold" w:hAnsi="Times New Roman Bold" w:cs="Times New Roman Bold"/>
          <w:b/>
          <w:bCs/>
          <w:sz w:val="22"/>
          <w:szCs w:val="22"/>
          <w:lang w:val="en-US" w:eastAsia="zh-CN"/>
        </w:rPr>
      </w:pPr>
      <w:bookmarkStart w:id="5" w:name="_Toc986021519"/>
      <w:r>
        <w:rPr>
          <w:rFonts w:hint="default" w:ascii="Times New Roman Bold" w:hAnsi="Times New Roman Bold" w:cs="Times New Roman Bold"/>
          <w:b/>
          <w:bCs/>
          <w:sz w:val="22"/>
          <w:szCs w:val="22"/>
          <w:lang w:val="en-US" w:eastAsia="zh-CN"/>
        </w:rPr>
        <w:t>1.1.2 External validation dataset 1</w:t>
      </w:r>
      <w:r>
        <w:rPr>
          <w:rFonts w:hint="eastAsia" w:ascii="Times New Roman Bold" w:hAnsi="Times New Roman Bold" w:cs="Times New Roman Bold"/>
          <w:b/>
          <w:bCs/>
          <w:sz w:val="22"/>
          <w:szCs w:val="22"/>
          <w:lang w:val="en-US" w:eastAsia="zh-CN"/>
        </w:rPr>
        <w:t xml:space="preserve"> (Healthy Brain Network; HBN)</w:t>
      </w:r>
      <w:bookmarkEnd w:id="5"/>
    </w:p>
    <w:p w14:paraId="25CE368A">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Bold Italic" w:hAnsi="Times New Roman Bold Italic" w:cs="Times New Roman Bold Italic"/>
          <w:b/>
          <w:bCs/>
          <w:i/>
          <w:iCs/>
          <w:sz w:val="22"/>
          <w:szCs w:val="22"/>
          <w:lang w:val="en-US" w:eastAsia="zh-CN"/>
        </w:rPr>
      </w:pPr>
      <w:r>
        <w:rPr>
          <w:rFonts w:hint="default" w:ascii="Times New Roman Bold Italic" w:hAnsi="Times New Roman Bold Italic" w:cs="Times New Roman Bold Italic"/>
          <w:b/>
          <w:bCs/>
          <w:i/>
          <w:iCs/>
          <w:sz w:val="22"/>
          <w:szCs w:val="22"/>
          <w:lang w:val="en-US" w:eastAsia="zh-CN"/>
        </w:rPr>
        <w:t>The Strengths and Weaknesses Assessment of Normal Behavior</w:t>
      </w:r>
      <w:r>
        <w:rPr>
          <w:rFonts w:hint="eastAsia" w:ascii="Times New Roman Bold Italic" w:hAnsi="Times New Roman Bold Italic" w:cs="Times New Roman Bold Italic"/>
          <w:b/>
          <w:bCs/>
          <w:i/>
          <w:iCs/>
          <w:sz w:val="22"/>
          <w:szCs w:val="22"/>
          <w:lang w:val="en-US" w:eastAsia="zh-CN"/>
        </w:rPr>
        <w:t xml:space="preserve"> </w:t>
      </w:r>
      <w:r>
        <w:rPr>
          <w:rFonts w:hint="default" w:ascii="Times New Roman Bold Italic" w:hAnsi="Times New Roman Bold Italic" w:cs="Times New Roman Bold Italic"/>
          <w:b/>
          <w:bCs/>
          <w:i/>
          <w:iCs/>
          <w:sz w:val="22"/>
          <w:szCs w:val="22"/>
          <w:lang w:val="en-US" w:eastAsia="zh-CN"/>
        </w:rPr>
        <w:t>Rating Scale for ADHD (SWAN)</w:t>
      </w:r>
    </w:p>
    <w:p w14:paraId="6EC0A811">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2"/>
          <w:szCs w:val="22"/>
          <w:lang w:val="en-US" w:eastAsia="zh-CN"/>
        </w:rPr>
      </w:pPr>
      <w:r>
        <w:rPr>
          <w:rFonts w:hint="eastAsia" w:ascii="Times New Roman" w:hAnsi="Times New Roman" w:cs="Times New Roman"/>
          <w:sz w:val="22"/>
          <w:szCs w:val="22"/>
          <w:lang w:val="en-US" w:eastAsia="zh-CN"/>
        </w:rPr>
        <w:t>ADHD symptom severity in the external validation sample was assessed using the Strengths and Weaknesses of ADHD Symptoms and Normal Behavior Scale (SWAN; Swanson et al., 2012). The SWAN is an 18-item dimensional measure of core ADHD symptoms, comprising nine items assessing inattention and nine items assessing hyperactivity/impulsivity. These items correspond to the two DSM-5 ADHD symptom domains but are phrased in a positive, ability-based manner, allowing assessment of behavioral variation across the full continuum from strengths to difficulties. Each item is rated on a 7-point scale ranging from −3 (far above average) to +3 (far below average). The inattention (SWAN-I) and hyperactivity/impulsivity (SWAN-HI) scores were calculated as the mean scores of the corresponding nine items, and the total ADHD symptom (SWAN-All) score was calculated as the mean score across all 18 items. Higher scores indicate greater ADHD symptom severity。</w:t>
      </w:r>
    </w:p>
    <w:p w14:paraId="07FF4103">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2"/>
          <w:szCs w:val="22"/>
          <w:lang w:val="en-US" w:eastAsia="zh-CN"/>
        </w:rPr>
      </w:pPr>
    </w:p>
    <w:p w14:paraId="0002C031">
      <w:pPr>
        <w:keepNext w:val="0"/>
        <w:keepLines w:val="0"/>
        <w:pageBreakBefore w:val="0"/>
        <w:kinsoku/>
        <w:wordWrap/>
        <w:overflowPunct/>
        <w:topLinePunct w:val="0"/>
        <w:autoSpaceDE/>
        <w:autoSpaceDN/>
        <w:bidi w:val="0"/>
        <w:adjustRightInd/>
        <w:snapToGrid/>
        <w:spacing w:line="480" w:lineRule="auto"/>
        <w:textAlignment w:val="auto"/>
        <w:outlineLvl w:val="2"/>
        <w:rPr>
          <w:rFonts w:hint="default" w:ascii="Times New Roman Bold" w:hAnsi="Times New Roman Bold" w:cs="Times New Roman Bold"/>
          <w:b/>
          <w:bCs/>
          <w:sz w:val="22"/>
          <w:szCs w:val="22"/>
          <w:lang w:val="en-US" w:eastAsia="zh-CN"/>
        </w:rPr>
      </w:pPr>
      <w:bookmarkStart w:id="6" w:name="_Toc2079849581"/>
      <w:r>
        <w:rPr>
          <w:rFonts w:hint="default" w:ascii="Times New Roman Bold" w:hAnsi="Times New Roman Bold" w:cs="Times New Roman Bold"/>
          <w:b/>
          <w:bCs/>
          <w:sz w:val="22"/>
          <w:szCs w:val="22"/>
          <w:lang w:val="en-US" w:eastAsia="zh-CN"/>
        </w:rPr>
        <w:t xml:space="preserve">1.1.3 </w:t>
      </w:r>
      <w:r>
        <w:rPr>
          <w:rFonts w:hint="eastAsia" w:ascii="Times New Roman" w:hAnsi="Times New Roman" w:cs="Times New Roman"/>
          <w:b/>
          <w:bCs/>
          <w:sz w:val="22"/>
          <w:szCs w:val="22"/>
          <w:lang w:val="en-US" w:eastAsia="zh-CN"/>
        </w:rPr>
        <w:t>External validation dataset 2 (Behavioral Brain Research Project of Chinese Personality; BBP)</w:t>
      </w:r>
      <w:bookmarkEnd w:id="6"/>
    </w:p>
    <w:p w14:paraId="07AAEB8A">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Bold Italic" w:hAnsi="Times New Roman Bold Italic" w:cs="Times New Roman Bold Italic"/>
          <w:b/>
          <w:bCs/>
          <w:i/>
          <w:iCs/>
          <w:sz w:val="22"/>
          <w:szCs w:val="22"/>
          <w:lang w:val="en-US" w:eastAsia="zh-CN"/>
        </w:rPr>
      </w:pPr>
      <w:r>
        <w:rPr>
          <w:rFonts w:hint="default" w:ascii="Times New Roman Bold Italic" w:hAnsi="Times New Roman Bold Italic" w:cs="Times New Roman Bold Italic"/>
          <w:b/>
          <w:bCs/>
          <w:i/>
          <w:iCs/>
          <w:sz w:val="22"/>
          <w:szCs w:val="22"/>
          <w:lang w:val="en-US" w:eastAsia="zh-CN"/>
        </w:rPr>
        <w:t xml:space="preserve">Adult ADHD Self-Report Scale </w:t>
      </w:r>
      <w:r>
        <w:rPr>
          <w:rFonts w:hint="eastAsia" w:ascii="Times New Roman Bold Italic" w:hAnsi="Times New Roman Bold Italic" w:cs="Times New Roman Bold Italic"/>
          <w:b/>
          <w:bCs/>
          <w:i/>
          <w:iCs/>
          <w:sz w:val="22"/>
          <w:szCs w:val="22"/>
          <w:lang w:val="en-US" w:eastAsia="zh-CN"/>
        </w:rPr>
        <w:t>(ASRS)</w:t>
      </w:r>
    </w:p>
    <w:p w14:paraId="02972434">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color w:val="000000" w:themeColor="text1"/>
          <w:sz w:val="22"/>
          <w:lang w:val="en-US" w:eastAsia="zh-CN"/>
          <w14:textFill>
            <w14:solidFill>
              <w14:schemeClr w14:val="tx1"/>
            </w14:solidFill>
          </w14:textFill>
        </w:rPr>
      </w:pPr>
      <w:r>
        <w:rPr>
          <w:rFonts w:hint="default" w:ascii="Times New Roman" w:hAnsi="Times New Roman" w:eastAsia="宋体" w:cs="Times New Roman"/>
          <w:color w:val="000000" w:themeColor="text1"/>
          <w:sz w:val="22"/>
          <w:lang w:val="en-US" w:eastAsia="zh-CN"/>
          <w14:textFill>
            <w14:solidFill>
              <w14:schemeClr w14:val="tx1"/>
            </w14:solidFill>
          </w14:textFill>
        </w:rPr>
        <w:t xml:space="preserve">The Adult ADHD Self-Report Scale (ASRS) is a crucial tool utilized by clinicians and researchers to assess and investigate adult ADHD (Kessler et al., 2005). The ASRS symptom measure demonstrates strong associations with clinical symptom ratings and exhibits favorable levels of internal consistency and test-retest reliability (Kim et al., 2013). Comprising of 9 questions pertaining to symptoms of inattention (ASRS-I) and 9 questions relating to symptoms of hyperactivity-impulsivity (ASRS-HI), the scale employs a scoring system ranging from 0 to 4. The total score for each subscale can range from 0 to 36 points, where higher scores indicate a greater presence of symptoms. Interpretation of the ASRS scores involves assessing the screening for different subtypes of ADHD. A total score of ≥17 on the inattention subscale indicates screening for the inattention subtype of ADHD. Similarly, a total score of ≥17 on the hyperactivity-impulsivity subscale indicates screening for the hyperactivity-impulsivity subtype of ADHD. If both dimensions yield scores ≥17, it suggests screening for the combined subtype of ADHD. </w:t>
      </w:r>
    </w:p>
    <w:p w14:paraId="5CF5E71D">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2"/>
          <w:szCs w:val="22"/>
          <w:lang w:val="en-US" w:eastAsia="zh-CN"/>
        </w:rPr>
      </w:pPr>
    </w:p>
    <w:p w14:paraId="6B718863">
      <w:pPr>
        <w:keepNext w:val="0"/>
        <w:keepLines w:val="0"/>
        <w:pageBreakBefore w:val="0"/>
        <w:kinsoku/>
        <w:wordWrap/>
        <w:overflowPunct/>
        <w:topLinePunct w:val="0"/>
        <w:autoSpaceDE/>
        <w:autoSpaceDN/>
        <w:bidi w:val="0"/>
        <w:adjustRightInd/>
        <w:snapToGrid/>
        <w:spacing w:line="480" w:lineRule="auto"/>
        <w:textAlignment w:val="auto"/>
        <w:outlineLvl w:val="1"/>
        <w:rPr>
          <w:rFonts w:hint="eastAsia" w:ascii="Times New Roman Bold" w:hAnsi="Times New Roman Bold" w:eastAsia="宋体" w:cs="Times New Roman Bold"/>
          <w:b/>
          <w:bCs/>
          <w:sz w:val="22"/>
          <w:szCs w:val="22"/>
          <w:lang w:val="en-US" w:eastAsia="zh-CN" w:bidi="ar"/>
        </w:rPr>
      </w:pPr>
      <w:bookmarkStart w:id="7" w:name="_Toc1440585648"/>
      <w:r>
        <w:rPr>
          <w:rFonts w:hint="default" w:ascii="Times New Roman Bold" w:hAnsi="Times New Roman Bold" w:cs="Times New Roman Bold"/>
          <w:b/>
          <w:bCs/>
          <w:sz w:val="22"/>
          <w:szCs w:val="22"/>
          <w:lang w:val="en-US" w:eastAsia="zh-CN"/>
        </w:rPr>
        <w:t xml:space="preserve">1.2 </w:t>
      </w:r>
      <w:r>
        <w:rPr>
          <w:rFonts w:ascii="Times New Roman Bold" w:hAnsi="Times New Roman Bold" w:eastAsia="宋体" w:cs="Times New Roman Bold"/>
          <w:b/>
          <w:bCs/>
          <w:sz w:val="22"/>
          <w:szCs w:val="22"/>
          <w:lang w:bidi="ar"/>
        </w:rPr>
        <w:t>MR data acquisition and preprocessing</w:t>
      </w:r>
      <w:r>
        <w:rPr>
          <w:rFonts w:hint="eastAsia" w:ascii="Times New Roman Bold" w:hAnsi="Times New Roman Bold" w:eastAsia="宋体" w:cs="Times New Roman Bold"/>
          <w:b/>
          <w:bCs/>
          <w:sz w:val="22"/>
          <w:szCs w:val="22"/>
          <w:lang w:val="en-US" w:eastAsia="zh-CN" w:bidi="ar"/>
        </w:rPr>
        <w:t xml:space="preserve"> of validation datasets</w:t>
      </w:r>
      <w:bookmarkEnd w:id="7"/>
    </w:p>
    <w:p w14:paraId="5C8021D8">
      <w:pPr>
        <w:keepNext w:val="0"/>
        <w:keepLines w:val="0"/>
        <w:pageBreakBefore w:val="0"/>
        <w:kinsoku/>
        <w:wordWrap/>
        <w:overflowPunct/>
        <w:topLinePunct w:val="0"/>
        <w:autoSpaceDE/>
        <w:autoSpaceDN/>
        <w:bidi w:val="0"/>
        <w:adjustRightInd/>
        <w:snapToGrid/>
        <w:spacing w:line="480" w:lineRule="auto"/>
        <w:textAlignment w:val="auto"/>
        <w:outlineLvl w:val="2"/>
        <w:rPr>
          <w:rFonts w:hint="eastAsia" w:ascii="Times New Roman Bold" w:hAnsi="Times New Roman Bold" w:eastAsia="宋体" w:cs="Times New Roman Bold"/>
          <w:b/>
          <w:bCs/>
          <w:sz w:val="22"/>
          <w:szCs w:val="22"/>
          <w:lang w:val="en-US" w:eastAsia="zh-CN" w:bidi="ar"/>
        </w:rPr>
      </w:pPr>
      <w:bookmarkStart w:id="8" w:name="_Toc1192349658"/>
      <w:r>
        <w:rPr>
          <w:rFonts w:hint="eastAsia" w:ascii="Times New Roman Bold" w:hAnsi="Times New Roman Bold" w:eastAsia="宋体" w:cs="Times New Roman Bold"/>
          <w:b/>
          <w:bCs/>
          <w:sz w:val="22"/>
          <w:szCs w:val="22"/>
          <w:lang w:val="en-US" w:eastAsia="zh-CN" w:bidi="ar"/>
        </w:rPr>
        <w:t>1.2.1 HBN</w:t>
      </w:r>
      <w:bookmarkEnd w:id="8"/>
    </w:p>
    <w:p w14:paraId="41816B65">
      <w:pPr>
        <w:spacing w:line="480" w:lineRule="auto"/>
        <w:rPr>
          <w:rFonts w:hint="eastAsia" w:ascii="Times New Roman Regular" w:hAnsi="Times New Roman Regular" w:eastAsia="宋体" w:cs="Times New Roman Regular"/>
          <w:color w:val="000000" w:themeColor="text1"/>
          <w:sz w:val="22"/>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z w:val="22"/>
          <w:lang w:val="en-US" w:eastAsia="zh-CN"/>
          <w14:textFill>
            <w14:solidFill>
              <w14:schemeClr w14:val="tx1"/>
            </w14:solidFill>
          </w14:textFill>
        </w:rPr>
        <w:t>rs-fMRI and high-resolution T1-weighted structural images for the HBN sample were acquired at three sites: the CitiGroup Cornell Brain Imaging Center (CBIC), Rutgers University (RU), and the City College of New York (CUNY). CBIC and CUNY data were collected on 3-T Siemens Prisma scanners, whereas RU data were acquired on a 3-T Siemens TimTrio scanner, with acquisition parameters standardized across sites. Functional images were obtained with the following parameters: repetition time (TR) = 800 ms, echo time (TE) = 30 ms, flip angle = 31°, matrix size = 112 × 112, field of view (FOV) = 202 × 202 × 144 mm³, and voxel size = 2.4 × 2.4 × 2.4 mm³. High-resolution T1-weighted images were acquired with TE = 3.15 ms, TR = 2500 ms, flip angle = 8°, FOV = 179 × 256 × 256 mm³, and voxel size = 0.8 × 0.8 × 0.8 mm³.</w:t>
      </w:r>
    </w:p>
    <w:p w14:paraId="27CBC7B7">
      <w:pPr>
        <w:spacing w:line="480" w:lineRule="auto"/>
        <w:rPr>
          <w:rFonts w:hint="default" w:ascii="Times New Roman Regular" w:hAnsi="Times New Roman Regular" w:eastAsia="宋体" w:cs="Times New Roman Regular"/>
          <w:color w:val="000000" w:themeColor="text1"/>
          <w:sz w:val="22"/>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z w:val="22"/>
          <w:lang w:val="en-US" w:eastAsia="zh-CN"/>
          <w14:textFill>
            <w14:solidFill>
              <w14:schemeClr w14:val="tx1"/>
            </w14:solidFill>
          </w14:textFill>
        </w:rPr>
        <w:t xml:space="preserve">    MRI data were preprocessed using SPM12 and the DPARSFA (Advanced Edition) toolbox in MATLAB. Following the standard pipeline, individual T1-weighted images were co-registered to the mean functional images and segmented into gray matter, white matter, and cerebrospinal fluid using the DARTEL algorithm, then normalized to Montreal Neurologic Institute (MNI) space using DARTEL-derived flow fields with a resampled voxel size of 3×3×3 mm³. Nuisance covariates were regressed out using the Friston 24-parameter model (Friston et al., 2000) and the mean signals from white matter and CSF. Temporal band-pass filtering (0.01–0.09 Hz) and spatial smoothing with a 6 mm FWHM Gaussian kernel were applied. Due to the short TR of 800 ms, slice-timing correction and discarding the first 10 time points were omitted, as signal stabilization and temporal alignment were not substantially affected. </w:t>
      </w:r>
    </w:p>
    <w:p w14:paraId="762914EE">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Bold" w:hAnsi="Times New Roman Bold" w:eastAsia="宋体" w:cs="Times New Roman Bold"/>
          <w:b/>
          <w:bCs/>
          <w:sz w:val="22"/>
          <w:szCs w:val="22"/>
          <w:lang w:val="en-US" w:eastAsia="zh-CN" w:bidi="ar"/>
        </w:rPr>
      </w:pPr>
    </w:p>
    <w:p w14:paraId="644D6713">
      <w:pPr>
        <w:keepNext w:val="0"/>
        <w:keepLines w:val="0"/>
        <w:pageBreakBefore w:val="0"/>
        <w:kinsoku/>
        <w:wordWrap/>
        <w:overflowPunct/>
        <w:topLinePunct w:val="0"/>
        <w:autoSpaceDE/>
        <w:autoSpaceDN/>
        <w:bidi w:val="0"/>
        <w:adjustRightInd/>
        <w:snapToGrid/>
        <w:spacing w:line="480" w:lineRule="auto"/>
        <w:textAlignment w:val="auto"/>
        <w:outlineLvl w:val="2"/>
        <w:rPr>
          <w:rFonts w:hint="default" w:ascii="Times New Roman Bold" w:hAnsi="Times New Roman Bold" w:eastAsia="宋体" w:cs="Times New Roman Bold"/>
          <w:b/>
          <w:bCs/>
          <w:sz w:val="22"/>
          <w:szCs w:val="22"/>
          <w:lang w:val="en-US" w:eastAsia="zh-CN" w:bidi="ar"/>
        </w:rPr>
      </w:pPr>
      <w:bookmarkStart w:id="9" w:name="_Toc1650791849"/>
      <w:r>
        <w:rPr>
          <w:rFonts w:hint="eastAsia" w:ascii="Times New Roman Bold" w:hAnsi="Times New Roman Bold" w:eastAsia="宋体" w:cs="Times New Roman Bold"/>
          <w:b/>
          <w:bCs/>
          <w:sz w:val="22"/>
          <w:szCs w:val="22"/>
          <w:lang w:val="en-US" w:eastAsia="zh-CN" w:bidi="ar"/>
        </w:rPr>
        <w:t>1.2.2 BBP</w:t>
      </w:r>
      <w:bookmarkEnd w:id="9"/>
    </w:p>
    <w:p w14:paraId="29DD2F37">
      <w:pPr>
        <w:spacing w:line="480" w:lineRule="auto"/>
        <w:rPr>
          <w:rFonts w:ascii="Times New Roman Regular" w:hAnsi="Times New Roman Regular" w:eastAsia="宋体" w:cs="Times New Roman Regular"/>
          <w:color w:val="000000" w:themeColor="text1"/>
          <w:sz w:val="22"/>
          <w14:textFill>
            <w14:solidFill>
              <w14:schemeClr w14:val="tx1"/>
            </w14:solidFill>
          </w14:textFill>
        </w:rPr>
      </w:pPr>
      <w:r>
        <w:rPr>
          <w:rFonts w:ascii="Times New Roman Regular" w:hAnsi="Times New Roman Regular" w:eastAsia="宋体" w:cs="Times New Roman Regular"/>
          <w:color w:val="000000" w:themeColor="text1"/>
          <w:sz w:val="22"/>
          <w14:textFill>
            <w14:solidFill>
              <w14:schemeClr w14:val="tx1"/>
            </w14:solidFill>
          </w14:textFill>
        </w:rPr>
        <w:t xml:space="preserve">The rs-fMRI and high-resolution T1-weighted images from the BBP sample were acquired using a 3-T scanner (Siemens Prisma, Erlangen, Germany) at Southwest University's Faculty of Psychology. To minimize head movement and noise, participants used foam pads and earplugs, were instructed to keep their eyes closed, remain still, avoid drowsiness, and refrain from focusing on specific thoughts. The rs-fMRI scan parameters were: </w:t>
      </w:r>
      <w:r>
        <w:rPr>
          <w:rFonts w:hint="eastAsia" w:ascii="Times New Roman Regular" w:hAnsi="Times New Roman Regular" w:eastAsia="宋体" w:cs="Times New Roman Regular"/>
          <w:color w:val="000000" w:themeColor="text1"/>
          <w:sz w:val="22"/>
          <w14:textFill>
            <w14:solidFill>
              <w14:schemeClr w14:val="tx1"/>
            </w14:solidFill>
          </w14:textFill>
        </w:rPr>
        <w:t>TE</w:t>
      </w:r>
      <w:r>
        <w:rPr>
          <w:rFonts w:ascii="Times New Roman Regular" w:hAnsi="Times New Roman Regular" w:eastAsia="宋体" w:cs="Times New Roman Regular"/>
          <w:color w:val="000000" w:themeColor="text1"/>
          <w:sz w:val="22"/>
          <w14:textFill>
            <w14:solidFill>
              <w14:schemeClr w14:val="tx1"/>
            </w14:solidFill>
          </w14:textFill>
        </w:rPr>
        <w:t xml:space="preserve"> = 30 ms, </w:t>
      </w:r>
      <w:r>
        <w:rPr>
          <w:rFonts w:hint="eastAsia" w:ascii="Times New Roman Regular" w:hAnsi="Times New Roman Regular" w:eastAsia="宋体" w:cs="Times New Roman Regular"/>
          <w:color w:val="000000" w:themeColor="text1"/>
          <w:sz w:val="22"/>
          <w14:textFill>
            <w14:solidFill>
              <w14:schemeClr w14:val="tx1"/>
            </w14:solidFill>
          </w14:textFill>
        </w:rPr>
        <w:t>TR</w:t>
      </w:r>
      <w:r>
        <w:rPr>
          <w:rFonts w:ascii="Times New Roman Regular" w:hAnsi="Times New Roman Regular" w:eastAsia="宋体" w:cs="Times New Roman Regular"/>
          <w:color w:val="000000" w:themeColor="text1"/>
          <w:sz w:val="22"/>
          <w14:textFill>
            <w14:solidFill>
              <w14:schemeClr w14:val="tx1"/>
            </w14:solidFill>
          </w14:textFill>
        </w:rPr>
        <w:t xml:space="preserve"> = 2000 ms, slice thickness = 2 mm, flip angle = 90°, resolution matrix = 112 × 112, </w:t>
      </w:r>
      <w:r>
        <w:rPr>
          <w:rFonts w:hint="eastAsia" w:ascii="Times New Roman Regular" w:hAnsi="Times New Roman Regular" w:eastAsia="宋体" w:cs="Times New Roman Regular"/>
          <w:color w:val="000000" w:themeColor="text1"/>
          <w:sz w:val="22"/>
          <w14:textFill>
            <w14:solidFill>
              <w14:schemeClr w14:val="tx1"/>
            </w14:solidFill>
          </w14:textFill>
        </w:rPr>
        <w:t>FOV</w:t>
      </w:r>
      <w:r>
        <w:rPr>
          <w:rFonts w:ascii="Times New Roman Regular" w:hAnsi="Times New Roman Regular" w:eastAsia="宋体" w:cs="Times New Roman Regular"/>
          <w:color w:val="000000" w:themeColor="text1"/>
          <w:sz w:val="22"/>
          <w14:textFill>
            <w14:solidFill>
              <w14:schemeClr w14:val="tx1"/>
            </w14:solidFill>
          </w14:textFill>
        </w:rPr>
        <w:t xml:space="preserve"> = 224 × 224 mm², and voxel size = 2 × 2 × 2 mm³. High-resolution structural images were acquired with the following parameters: </w:t>
      </w:r>
      <w:r>
        <w:rPr>
          <w:rFonts w:hint="eastAsia" w:ascii="Times New Roman Regular" w:hAnsi="Times New Roman Regular" w:eastAsia="宋体" w:cs="Times New Roman Regular"/>
          <w:color w:val="000000" w:themeColor="text1"/>
          <w:sz w:val="22"/>
          <w14:textFill>
            <w14:solidFill>
              <w14:schemeClr w14:val="tx1"/>
            </w14:solidFill>
          </w14:textFill>
        </w:rPr>
        <w:t>TE</w:t>
      </w:r>
      <w:r>
        <w:rPr>
          <w:rFonts w:ascii="Times New Roman Regular" w:hAnsi="Times New Roman Regular" w:eastAsia="宋体" w:cs="Times New Roman Regular"/>
          <w:color w:val="000000" w:themeColor="text1"/>
          <w:sz w:val="22"/>
          <w14:textFill>
            <w14:solidFill>
              <w14:schemeClr w14:val="tx1"/>
            </w14:solidFill>
          </w14:textFill>
        </w:rPr>
        <w:t xml:space="preserve"> = 2.98 ms, </w:t>
      </w:r>
      <w:r>
        <w:rPr>
          <w:rFonts w:hint="eastAsia" w:ascii="Times New Roman Regular" w:hAnsi="Times New Roman Regular" w:eastAsia="宋体" w:cs="Times New Roman Regular"/>
          <w:color w:val="000000" w:themeColor="text1"/>
          <w:sz w:val="22"/>
          <w14:textFill>
            <w14:solidFill>
              <w14:schemeClr w14:val="tx1"/>
            </w14:solidFill>
          </w14:textFill>
        </w:rPr>
        <w:t>TR</w:t>
      </w:r>
      <w:r>
        <w:rPr>
          <w:rFonts w:ascii="Times New Roman Regular" w:hAnsi="Times New Roman Regular" w:eastAsia="宋体" w:cs="Times New Roman Regular"/>
          <w:color w:val="000000" w:themeColor="text1"/>
          <w:sz w:val="22"/>
          <w14:textFill>
            <w14:solidFill>
              <w14:schemeClr w14:val="tx1"/>
            </w14:solidFill>
          </w14:textFill>
        </w:rPr>
        <w:t xml:space="preserve"> = 2530 ms, flip angle = 7°, base resolution = 256 × 256, </w:t>
      </w:r>
      <w:r>
        <w:rPr>
          <w:rFonts w:hint="eastAsia" w:ascii="Times New Roman Regular" w:hAnsi="Times New Roman Regular" w:eastAsia="宋体" w:cs="Times New Roman Regular"/>
          <w:color w:val="000000" w:themeColor="text1"/>
          <w:sz w:val="22"/>
          <w14:textFill>
            <w14:solidFill>
              <w14:schemeClr w14:val="tx1"/>
            </w14:solidFill>
          </w14:textFill>
        </w:rPr>
        <w:t>FOV</w:t>
      </w:r>
      <w:r>
        <w:rPr>
          <w:rFonts w:ascii="Times New Roman Regular" w:hAnsi="Times New Roman Regular" w:eastAsia="宋体" w:cs="Times New Roman Regular"/>
          <w:color w:val="000000" w:themeColor="text1"/>
          <w:sz w:val="22"/>
          <w14:textFill>
            <w14:solidFill>
              <w14:schemeClr w14:val="tx1"/>
            </w14:solidFill>
          </w14:textFill>
        </w:rPr>
        <w:t xml:space="preserve"> = 256 × 256 mm², and voxel size = 0.5 × 0.5 × 1 mm³.</w:t>
      </w:r>
    </w:p>
    <w:p w14:paraId="24065EE3">
      <w:pPr>
        <w:spacing w:line="480" w:lineRule="auto"/>
        <w:ind w:firstLine="440"/>
        <w:rPr>
          <w:rFonts w:hint="eastAsia" w:ascii="Times New Roman Regular" w:hAnsi="Times New Roman Regular" w:eastAsia="宋体" w:cs="Times New Roman Regular"/>
          <w:color w:val="000000" w:themeColor="text1"/>
          <w:sz w:val="22"/>
          <w14:textFill>
            <w14:solidFill>
              <w14:schemeClr w14:val="tx1"/>
            </w14:solidFill>
          </w14:textFill>
        </w:rPr>
      </w:pPr>
      <w:r>
        <w:rPr>
          <w:rFonts w:hint="eastAsia" w:ascii="Times New Roman Regular" w:hAnsi="Times New Roman Regular" w:eastAsia="宋体" w:cs="Times New Roman Regular"/>
          <w:color w:val="000000" w:themeColor="text1"/>
          <w:sz w:val="22"/>
          <w14:textFill>
            <w14:solidFill>
              <w14:schemeClr w14:val="tx1"/>
            </w14:solidFill>
          </w14:textFill>
        </w:rPr>
        <w:t xml:space="preserve">In the initial preprocessing using SPM12, the first ten volumes were discarded due to signal instability. Slice timing correction and realignment were performed to correct for timing differences across slices and head motion. T1-weighted images were co-registered with functional images and segmented into gray matter (GM), white matter (WM), and cerebrospinal fluid (CSF). The images were normalized to MNI space (2×2×2 mm³ voxel size) and smoothed with a 6 mm Gaussian kernel. </w:t>
      </w:r>
      <w:r>
        <w:rPr>
          <w:rFonts w:ascii="Times New Roman Regular" w:hAnsi="Times New Roman Regular" w:eastAsia="宋体" w:cs="Times New Roman Regular"/>
          <w:color w:val="000000" w:themeColor="text1"/>
          <w:sz w:val="22"/>
          <w14:textFill>
            <w14:solidFill>
              <w14:schemeClr w14:val="tx1"/>
            </w14:solidFill>
          </w14:textFill>
        </w:rPr>
        <w:t>We performed</w:t>
      </w:r>
      <w:r>
        <w:rPr>
          <w:rFonts w:hint="eastAsia" w:ascii="Times New Roman Regular" w:hAnsi="Times New Roman Regular" w:eastAsia="宋体" w:cs="Times New Roman Regular"/>
          <w:color w:val="000000" w:themeColor="text1"/>
          <w:sz w:val="22"/>
          <w14:textFill>
            <w14:solidFill>
              <w14:schemeClr w14:val="tx1"/>
            </w14:solidFill>
          </w14:textFill>
        </w:rPr>
        <w:t xml:space="preserve"> </w:t>
      </w:r>
      <w:r>
        <w:rPr>
          <w:rFonts w:ascii="Times New Roman Regular" w:hAnsi="Times New Roman Regular" w:eastAsia="宋体" w:cs="Times New Roman Regular"/>
          <w:color w:val="000000" w:themeColor="text1"/>
          <w:sz w:val="22"/>
          <w14:textFill>
            <w14:solidFill>
              <w14:schemeClr w14:val="tx1"/>
            </w14:solidFill>
          </w14:textFill>
        </w:rPr>
        <w:t xml:space="preserve">several preprocessing steps using CONN software. </w:t>
      </w:r>
      <w:r>
        <w:rPr>
          <w:rFonts w:hint="eastAsia" w:ascii="Times New Roman Regular" w:hAnsi="Times New Roman Regular" w:eastAsia="宋体" w:cs="Times New Roman Regular"/>
          <w:color w:val="000000" w:themeColor="text1"/>
          <w:sz w:val="22"/>
          <w14:textFill>
            <w14:solidFill>
              <w14:schemeClr w14:val="tx1"/>
            </w14:solidFill>
          </w14:textFill>
        </w:rPr>
        <w:t xml:space="preserve">Signals from WM, CSF, global signal, and Friston 24 head motion parameters were regressed out </w:t>
      </w:r>
      <w:r>
        <w:rPr>
          <w:rFonts w:hint="eastAsia" w:ascii="Times New Roman Regular" w:hAnsi="Times New Roman Regular" w:eastAsia="宋体" w:cs="Times New Roman Regular"/>
          <w:color w:val="000000" w:themeColor="text1"/>
          <w:sz w:val="22"/>
          <w:lang w:val="en-US" w:eastAsia="zh-CN"/>
          <w14:textFill>
            <w14:solidFill>
              <w14:schemeClr w14:val="tx1"/>
            </w14:solidFill>
          </w14:textFill>
        </w:rPr>
        <w:t>(</w:t>
      </w:r>
      <w:r>
        <w:rPr>
          <w:rFonts w:hint="eastAsia" w:ascii="Times New Roman Regular" w:hAnsi="Times New Roman Regular" w:eastAsia="宋体" w:cs="Times New Roman Regular"/>
          <w:color w:val="000000" w:themeColor="text1"/>
          <w:sz w:val="22"/>
          <w14:textFill>
            <w14:solidFill>
              <w14:schemeClr w14:val="tx1"/>
            </w14:solidFill>
          </w14:textFill>
        </w:rPr>
        <w:t>Satterthwaite et al., 2013). To further minimize head motion and non-neuronal BOLD fluctuations, the aCompCor algorithm was applied to remove WM and CSF signals (Muschelli et al., 2014). Volumes with FD &gt; 0.5 mm, along with their 1-back and 2-forward neighbors, were excluded (Power et al., 201</w:t>
      </w:r>
      <w:r>
        <w:rPr>
          <w:rFonts w:hint="eastAsia" w:ascii="Times New Roman Regular" w:hAnsi="Times New Roman Regular" w:eastAsia="宋体" w:cs="Times New Roman Regular"/>
          <w:color w:val="000000" w:themeColor="text1"/>
          <w:sz w:val="22"/>
          <w:lang w:val="en-US" w:eastAsia="zh-CN"/>
          <w14:textFill>
            <w14:solidFill>
              <w14:schemeClr w14:val="tx1"/>
            </w14:solidFill>
          </w14:textFill>
        </w:rPr>
        <w:t>2</w:t>
      </w:r>
      <w:r>
        <w:rPr>
          <w:rFonts w:hint="eastAsia" w:ascii="Times New Roman Regular" w:hAnsi="Times New Roman Regular" w:eastAsia="宋体" w:cs="Times New Roman Regular"/>
          <w:color w:val="000000" w:themeColor="text1"/>
          <w:sz w:val="22"/>
          <w14:textFill>
            <w14:solidFill>
              <w14:schemeClr w14:val="tx1"/>
            </w14:solidFill>
          </w14:textFill>
        </w:rPr>
        <w:t>). Finally, linear detrending and bandpass temporal filtering (0.008–0.09 Hz) were applied to remove low-frequency and high-frequency noise.</w:t>
      </w:r>
    </w:p>
    <w:p w14:paraId="56F5A6D3">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2"/>
          <w:szCs w:val="22"/>
          <w:lang w:val="en-US" w:eastAsia="zh-CN"/>
        </w:rPr>
      </w:pPr>
    </w:p>
    <w:p w14:paraId="48ED99E8">
      <w:pPr>
        <w:keepNext w:val="0"/>
        <w:keepLines w:val="0"/>
        <w:pageBreakBefore w:val="0"/>
        <w:numPr>
          <w:ilvl w:val="0"/>
          <w:numId w:val="0"/>
        </w:numPr>
        <w:kinsoku/>
        <w:wordWrap/>
        <w:overflowPunct/>
        <w:topLinePunct w:val="0"/>
        <w:autoSpaceDE/>
        <w:autoSpaceDN/>
        <w:bidi w:val="0"/>
        <w:adjustRightInd/>
        <w:snapToGrid/>
        <w:spacing w:line="480" w:lineRule="auto"/>
        <w:textAlignment w:val="auto"/>
        <w:outlineLvl w:val="1"/>
        <w:rPr>
          <w:rFonts w:hint="default" w:ascii="Times New Roman Bold" w:hAnsi="Times New Roman Bold" w:eastAsia="宋体" w:cs="Times New Roman Bold"/>
          <w:b/>
          <w:bCs/>
          <w:sz w:val="22"/>
          <w:szCs w:val="22"/>
          <w:lang w:val="en-US" w:eastAsia="zh-CN"/>
        </w:rPr>
      </w:pPr>
      <w:bookmarkStart w:id="10" w:name="_Toc119873928"/>
      <w:bookmarkStart w:id="11" w:name="_Toc1517370550"/>
      <w:r>
        <w:rPr>
          <w:rFonts w:hint="eastAsia" w:ascii="Times New Roman" w:hAnsi="Times New Roman" w:cs="Times New Roman"/>
          <w:b/>
          <w:bCs/>
          <w:sz w:val="24"/>
          <w:szCs w:val="24"/>
        </w:rPr>
        <w:t>1</w:t>
      </w:r>
      <w:r>
        <w:rPr>
          <w:rFonts w:ascii="Times New Roman" w:hAnsi="Times New Roman" w:cs="Times New Roman"/>
          <w:b/>
          <w:bCs/>
          <w:sz w:val="24"/>
          <w:szCs w:val="24"/>
        </w:rPr>
        <w:t>.</w:t>
      </w:r>
      <w:r>
        <w:rPr>
          <w:rFonts w:hint="eastAsia" w:ascii="Times New Roman" w:hAnsi="Times New Roman" w:cs="Times New Roman"/>
          <w:b/>
          <w:bCs/>
          <w:sz w:val="24"/>
          <w:szCs w:val="24"/>
          <w:lang w:val="en-US" w:eastAsia="zh-CN"/>
        </w:rPr>
        <w:t>3</w:t>
      </w:r>
      <w:r>
        <w:rPr>
          <w:rFonts w:ascii="Times New Roman" w:hAnsi="Times New Roman" w:cs="Times New Roman"/>
          <w:b/>
          <w:bCs/>
          <w:sz w:val="24"/>
          <w:szCs w:val="24"/>
        </w:rPr>
        <w:t xml:space="preserve"> </w:t>
      </w:r>
      <w:bookmarkEnd w:id="10"/>
      <w:r>
        <w:rPr>
          <w:rFonts w:hint="default" w:ascii="Times New Roman Bold" w:hAnsi="Times New Roman Bold" w:eastAsia="宋体" w:cs="Times New Roman Bold"/>
          <w:b/>
          <w:bCs/>
          <w:sz w:val="22"/>
          <w:szCs w:val="22"/>
          <w:lang w:val="en-US" w:eastAsia="zh-CN"/>
        </w:rPr>
        <w:t>Partial least squares correlation analysis (PLSC)</w:t>
      </w:r>
      <w:bookmarkEnd w:id="11"/>
    </w:p>
    <w:p w14:paraId="4BA6846D">
      <w:pPr>
        <w:keepNext w:val="0"/>
        <w:keepLines w:val="0"/>
        <w:pageBreakBefore w:val="0"/>
        <w:kinsoku/>
        <w:wordWrap/>
        <w:overflowPunct/>
        <w:topLinePunct w:val="0"/>
        <w:autoSpaceDE/>
        <w:autoSpaceDN/>
        <w:bidi w:val="0"/>
        <w:adjustRightInd/>
        <w:snapToGrid/>
        <w:spacing w:line="480" w:lineRule="auto"/>
        <w:textAlignment w:val="auto"/>
        <w:rPr>
          <w:rFonts w:ascii="Times New Roman" w:hAnsi="Times New Roman" w:eastAsia="宋体" w:cs="Times New Roman"/>
          <w:color w:val="000000" w:themeColor="text1"/>
          <w:sz w:val="22"/>
          <w14:textFill>
            <w14:solidFill>
              <w14:schemeClr w14:val="tx1"/>
            </w14:solidFill>
          </w14:textFill>
        </w:rPr>
      </w:pPr>
      <w:r>
        <w:rPr>
          <w:rFonts w:hint="eastAsia" w:ascii="Times New Roman" w:hAnsi="Times New Roman" w:eastAsia="宋体" w:cs="Times New Roman"/>
          <w:color w:val="000000" w:themeColor="text1"/>
          <w:sz w:val="22"/>
          <w:lang w:val="en-US" w:eastAsia="zh-CN"/>
          <w14:textFill>
            <w14:solidFill>
              <w14:schemeClr w14:val="tx1"/>
            </w14:solidFill>
          </w14:textFill>
        </w:rPr>
        <w:t>PLSC</w:t>
      </w:r>
      <w:r>
        <w:rPr>
          <w:rFonts w:hint="eastAsia" w:ascii="Times New Roman" w:hAnsi="Times New Roman" w:eastAsia="宋体" w:cs="Times New Roman"/>
          <w:color w:val="000000" w:themeColor="text1"/>
          <w:sz w:val="22"/>
          <w14:textFill>
            <w14:solidFill>
              <w14:schemeClr w14:val="tx1"/>
            </w14:solidFill>
          </w14:textFill>
        </w:rPr>
        <w:t xml:space="preserve"> is a multivariate, data-driven statistical technique that aims to extract latent components (LCs) representing maximal associations between behavioral and RSFC matrices by deriving optimal linear combinations of two matrices (McIntosh</w:t>
      </w:r>
      <w:r>
        <w:rPr>
          <w:rFonts w:hint="eastAsia" w:ascii="Times New Roman" w:hAnsi="Times New Roman" w:eastAsia="宋体" w:cs="Times New Roman"/>
          <w:color w:val="000000" w:themeColor="text1"/>
          <w:sz w:val="22"/>
          <w:lang w:val="en-US" w:eastAsia="zh-CN"/>
          <w14:textFill>
            <w14:solidFill>
              <w14:schemeClr w14:val="tx1"/>
            </w14:solidFill>
          </w14:textFill>
        </w:rPr>
        <w:t xml:space="preserve"> &amp; Mišić, </w:t>
      </w:r>
      <w:r>
        <w:rPr>
          <w:rFonts w:hint="eastAsia" w:ascii="Times New Roman" w:hAnsi="Times New Roman" w:eastAsia="宋体" w:cs="Times New Roman"/>
          <w:color w:val="000000" w:themeColor="text1"/>
          <w:sz w:val="22"/>
          <w14:textFill>
            <w14:solidFill>
              <w14:schemeClr w14:val="tx1"/>
            </w14:solidFill>
          </w14:textFill>
        </w:rPr>
        <w:t>2013). In other words, LCs express the largest amount of information common between X and Y. The procedure primarily consists of the following steps: (1) Data preparation; (2) Singular value decomposition; (3) Computation of composite scores for behavior and brain; (4) Permutation test and correction for multiple comparisons. The specific steps are as follows. The code used in this study is available at https://github.com/ThomasYeoLab/CBIG/tree/master/stable_projects/disorder_subtypes/Kebets2019_TransdiagnosticComponents. This code is based on the original implementation by Krishnan et al. (2011) and has been adapted by Kebets et al. (2019).</w:t>
      </w:r>
    </w:p>
    <w:p w14:paraId="4E331AAB">
      <w:pPr>
        <w:keepNext w:val="0"/>
        <w:keepLines w:val="0"/>
        <w:pageBreakBefore w:val="0"/>
        <w:kinsoku/>
        <w:wordWrap/>
        <w:overflowPunct/>
        <w:topLinePunct w:val="0"/>
        <w:autoSpaceDE/>
        <w:autoSpaceDN/>
        <w:bidi w:val="0"/>
        <w:adjustRightInd/>
        <w:snapToGrid/>
        <w:spacing w:line="480" w:lineRule="auto"/>
        <w:ind w:firstLine="440" w:firstLineChars="200"/>
        <w:textAlignment w:val="auto"/>
        <w:rPr>
          <w:rFonts w:ascii="Times New Roman" w:hAnsi="Times New Roman" w:eastAsia="宋体" w:cs="Times New Roman"/>
          <w:color w:val="000000" w:themeColor="text1"/>
          <w:sz w:val="22"/>
          <w14:textFill>
            <w14:solidFill>
              <w14:schemeClr w14:val="tx1"/>
            </w14:solidFill>
          </w14:textFill>
        </w:rPr>
      </w:pPr>
      <w:r>
        <w:rPr>
          <w:rFonts w:hint="eastAsia" w:ascii="Times New Roman" w:hAnsi="Times New Roman" w:eastAsia="宋体" w:cs="Times New Roman"/>
          <w:color w:val="000000" w:themeColor="text1"/>
          <w:sz w:val="22"/>
          <w14:textFill>
            <w14:solidFill>
              <w14:schemeClr w14:val="tx1"/>
            </w14:solidFill>
          </w14:textFill>
        </w:rPr>
        <w:t xml:space="preserve">Firstly, each participant possesses a RSFC matrix of size 246×246. To reduce computational load, we exclude the upper triangle and diagonal elements, resulting in a size of 30135 (246×246/2-123) for each participant's RSFC matrix. Subsequently, we regress out age, gender, head motion from the brain (size: </w:t>
      </w:r>
      <w:r>
        <w:rPr>
          <w:rFonts w:hint="eastAsia" w:ascii="Times New Roman" w:hAnsi="Times New Roman" w:eastAsia="宋体" w:cs="Times New Roman"/>
          <w:color w:val="000000" w:themeColor="text1"/>
          <w:sz w:val="22"/>
          <w:lang w:val="en-US" w:eastAsia="zh-CN"/>
          <w14:textFill>
            <w14:solidFill>
              <w14:schemeClr w14:val="tx1"/>
            </w14:solidFill>
          </w14:textFill>
        </w:rPr>
        <w:t>104</w:t>
      </w:r>
      <w:r>
        <w:rPr>
          <w:rFonts w:hint="eastAsia" w:ascii="Times New Roman" w:hAnsi="Times New Roman" w:eastAsia="宋体" w:cs="Times New Roman"/>
          <w:color w:val="000000" w:themeColor="text1"/>
          <w:sz w:val="22"/>
          <w14:textFill>
            <w14:solidFill>
              <w14:schemeClr w14:val="tx1"/>
            </w14:solidFill>
          </w14:textFill>
        </w:rPr>
        <w:t xml:space="preserve">×30135), and behavioral data (size: </w:t>
      </w:r>
      <w:r>
        <w:rPr>
          <w:rFonts w:hint="eastAsia" w:ascii="Times New Roman" w:hAnsi="Times New Roman" w:eastAsia="宋体" w:cs="Times New Roman"/>
          <w:color w:val="000000" w:themeColor="text1"/>
          <w:sz w:val="22"/>
          <w:lang w:val="en-US" w:eastAsia="zh-CN"/>
          <w14:textFill>
            <w14:solidFill>
              <w14:schemeClr w14:val="tx1"/>
            </w14:solidFill>
          </w14:textFill>
        </w:rPr>
        <w:t>104</w:t>
      </w:r>
      <w:r>
        <w:rPr>
          <w:rFonts w:hint="eastAsia" w:ascii="Times New Roman" w:hAnsi="Times New Roman" w:eastAsia="宋体" w:cs="Times New Roman"/>
          <w:color w:val="000000" w:themeColor="text1"/>
          <w:sz w:val="22"/>
          <w14:textFill>
            <w14:solidFill>
              <w14:schemeClr w14:val="tx1"/>
            </w14:solidFill>
          </w14:textFill>
        </w:rPr>
        <w:t>×</w:t>
      </w:r>
      <w:r>
        <w:rPr>
          <w:rFonts w:hint="eastAsia" w:ascii="Times New Roman" w:hAnsi="Times New Roman" w:eastAsia="宋体" w:cs="Times New Roman"/>
          <w:color w:val="000000" w:themeColor="text1"/>
          <w:sz w:val="22"/>
          <w:lang w:val="en-US" w:eastAsia="zh-CN"/>
          <w14:textFill>
            <w14:solidFill>
              <w14:schemeClr w14:val="tx1"/>
            </w14:solidFill>
          </w14:textFill>
        </w:rPr>
        <w:t>35</w:t>
      </w:r>
      <w:r>
        <w:rPr>
          <w:rFonts w:hint="eastAsia" w:ascii="Times New Roman" w:hAnsi="Times New Roman" w:eastAsia="宋体" w:cs="Times New Roman"/>
          <w:color w:val="000000" w:themeColor="text1"/>
          <w:sz w:val="22"/>
          <w14:textFill>
            <w14:solidFill>
              <w14:schemeClr w14:val="tx1"/>
            </w14:solidFill>
          </w14:textFill>
        </w:rPr>
        <w:t xml:space="preserve">) for each participant. Specifically, we applied least squares regression to compute the regression coefficient matrix. Using these coefficients, we calculated the residual matrix, which represents the data after removing the influence of the covariates. The resulting brain and behavioral data matrices, denoted as </w:t>
      </w:r>
      <w:r>
        <w:rPr>
          <w:rFonts w:ascii="Times New Roman Italic" w:hAnsi="Times New Roman Italic" w:eastAsia="宋体" w:cs="Times New Roman Italic"/>
          <w:i/>
          <w:iCs/>
          <w:color w:val="000000" w:themeColor="text1"/>
          <w:sz w:val="22"/>
          <w14:textFill>
            <w14:solidFill>
              <w14:schemeClr w14:val="tx1"/>
            </w14:solidFill>
          </w14:textFill>
        </w:rPr>
        <w:t>X</w:t>
      </w:r>
      <w:r>
        <w:rPr>
          <w:rFonts w:hint="eastAsia" w:ascii="Times New Roman" w:hAnsi="Times New Roman" w:eastAsia="宋体" w:cs="Times New Roman"/>
          <w:color w:val="000000" w:themeColor="text1"/>
          <w:sz w:val="22"/>
          <w14:textFill>
            <w14:solidFill>
              <w14:schemeClr w14:val="tx1"/>
            </w14:solidFill>
          </w14:textFill>
        </w:rPr>
        <w:t xml:space="preserve"> and </w:t>
      </w:r>
      <w:r>
        <w:rPr>
          <w:rFonts w:ascii="Times New Roman Italic" w:hAnsi="Times New Roman Italic" w:eastAsia="宋体" w:cs="Times New Roman Italic"/>
          <w:i/>
          <w:iCs/>
          <w:color w:val="000000" w:themeColor="text1"/>
          <w:sz w:val="22"/>
          <w14:textFill>
            <w14:solidFill>
              <w14:schemeClr w14:val="tx1"/>
            </w14:solidFill>
          </w14:textFill>
        </w:rPr>
        <w:t>Y</w:t>
      </w:r>
      <w:r>
        <w:rPr>
          <w:rFonts w:hint="eastAsia" w:ascii="Times New Roman" w:hAnsi="Times New Roman" w:eastAsia="宋体" w:cs="Times New Roman"/>
          <w:color w:val="000000" w:themeColor="text1"/>
          <w:sz w:val="22"/>
          <w14:textFill>
            <w14:solidFill>
              <w14:schemeClr w14:val="tx1"/>
            </w14:solidFill>
          </w14:textFill>
        </w:rPr>
        <w:t>, are the residuals and have the same dimensions as the original data.</w:t>
      </w:r>
    </w:p>
    <w:p w14:paraId="1993007E">
      <w:pPr>
        <w:keepNext w:val="0"/>
        <w:keepLines w:val="0"/>
        <w:pageBreakBefore w:val="0"/>
        <w:kinsoku/>
        <w:wordWrap/>
        <w:overflowPunct/>
        <w:topLinePunct w:val="0"/>
        <w:autoSpaceDE/>
        <w:autoSpaceDN/>
        <w:bidi w:val="0"/>
        <w:adjustRightInd/>
        <w:snapToGrid/>
        <w:spacing w:line="480" w:lineRule="auto"/>
        <w:ind w:firstLine="440" w:firstLineChars="200"/>
        <w:textAlignment w:val="auto"/>
        <w:rPr>
          <w:rFonts w:ascii="Times New Roman" w:hAnsi="Times New Roman" w:eastAsia="宋体" w:cs="Times New Roman"/>
          <w:color w:val="000000" w:themeColor="text1"/>
          <w:sz w:val="22"/>
          <w14:textFill>
            <w14:solidFill>
              <w14:schemeClr w14:val="tx1"/>
            </w14:solidFill>
          </w14:textFill>
        </w:rPr>
      </w:pPr>
      <w:r>
        <w:rPr>
          <w:rFonts w:hint="eastAsia" w:ascii="Times New Roman" w:hAnsi="Times New Roman" w:eastAsia="宋体" w:cs="Times New Roman"/>
          <w:color w:val="000000" w:themeColor="text1"/>
          <w:sz w:val="22"/>
          <w14:textFill>
            <w14:solidFill>
              <w14:schemeClr w14:val="tx1"/>
            </w14:solidFill>
          </w14:textFill>
        </w:rPr>
        <w:t xml:space="preserve">Next, the transposition of the behavioral data is multiplied by the brain data, yielding a covariance matrix </w:t>
      </w:r>
      <w:r>
        <w:rPr>
          <w:rFonts w:ascii="Times New Roman Italic" w:hAnsi="Times New Roman Italic" w:eastAsia="宋体" w:cs="Times New Roman Italic"/>
          <w:i/>
          <w:iCs/>
          <w:color w:val="000000" w:themeColor="text1"/>
          <w:sz w:val="22"/>
          <w14:textFill>
            <w14:solidFill>
              <w14:schemeClr w14:val="tx1"/>
            </w14:solidFill>
          </w14:textFill>
        </w:rPr>
        <w:t>R</w:t>
      </w:r>
      <w:r>
        <w:rPr>
          <w:rFonts w:hint="eastAsia" w:ascii="Times New Roman" w:hAnsi="Times New Roman" w:eastAsia="宋体" w:cs="Times New Roman"/>
          <w:color w:val="000000" w:themeColor="text1"/>
          <w:sz w:val="22"/>
          <w14:textFill>
            <w14:solidFill>
              <w14:schemeClr w14:val="tx1"/>
            </w14:solidFill>
          </w14:textFill>
        </w:rPr>
        <w:t xml:space="preserve"> (size: </w:t>
      </w:r>
      <w:r>
        <w:rPr>
          <w:rFonts w:hint="eastAsia" w:ascii="Times New Roman" w:hAnsi="Times New Roman" w:eastAsia="宋体" w:cs="Times New Roman"/>
          <w:color w:val="000000" w:themeColor="text1"/>
          <w:sz w:val="22"/>
          <w:lang w:val="en-US" w:eastAsia="zh-CN"/>
          <w14:textFill>
            <w14:solidFill>
              <w14:schemeClr w14:val="tx1"/>
            </w14:solidFill>
          </w14:textFill>
        </w:rPr>
        <w:t>35</w:t>
      </w:r>
      <w:r>
        <w:rPr>
          <w:rFonts w:hint="eastAsia" w:ascii="Times New Roman" w:hAnsi="Times New Roman" w:eastAsia="宋体" w:cs="Times New Roman"/>
          <w:color w:val="000000" w:themeColor="text1"/>
          <w:sz w:val="22"/>
          <w14:textFill>
            <w14:solidFill>
              <w14:schemeClr w14:val="tx1"/>
            </w14:solidFill>
          </w14:textFill>
        </w:rPr>
        <w:t>×30135) composed of brain and behavior:</w:t>
      </w:r>
    </w:p>
    <w:p w14:paraId="3786AA9B">
      <w:pPr>
        <w:keepNext w:val="0"/>
        <w:keepLines w:val="0"/>
        <w:pageBreakBefore w:val="0"/>
        <w:kinsoku/>
        <w:wordWrap/>
        <w:overflowPunct/>
        <w:topLinePunct w:val="0"/>
        <w:autoSpaceDE/>
        <w:autoSpaceDN/>
        <w:bidi w:val="0"/>
        <w:adjustRightInd/>
        <w:snapToGrid/>
        <w:spacing w:line="480" w:lineRule="auto"/>
        <w:ind w:firstLine="220" w:firstLineChars="100"/>
        <w:jc w:val="center"/>
        <w:textAlignment w:val="auto"/>
        <w:rPr>
          <w:rFonts w:ascii="Times New Roman" w:hAnsi="Times New Roman" w:eastAsia="宋体" w:cs="Times New Roman"/>
          <w:color w:val="000000" w:themeColor="text1"/>
          <w:sz w:val="22"/>
          <w14:textFill>
            <w14:solidFill>
              <w14:schemeClr w14:val="tx1"/>
            </w14:solidFill>
          </w14:textFill>
        </w:rPr>
      </w:pPr>
      <w:r>
        <w:rPr>
          <w:rFonts w:ascii="Times New Roman Italic" w:hAnsi="Times New Roman Italic" w:eastAsia="宋体" w:cs="Times New Roman Italic"/>
          <w:i/>
          <w:iCs/>
          <w:color w:val="000000" w:themeColor="text1"/>
          <w:sz w:val="22"/>
          <w14:textFill>
            <w14:solidFill>
              <w14:schemeClr w14:val="tx1"/>
            </w14:solidFill>
          </w14:textFill>
        </w:rPr>
        <w:t>R</w:t>
      </w:r>
      <w:r>
        <w:rPr>
          <w:rFonts w:hint="eastAsia" w:ascii="Times New Roman" w:hAnsi="Times New Roman" w:eastAsia="宋体" w:cs="Times New Roman"/>
          <w:color w:val="000000" w:themeColor="text1"/>
          <w:sz w:val="22"/>
          <w14:textFill>
            <w14:solidFill>
              <w14:schemeClr w14:val="tx1"/>
            </w14:solidFill>
          </w14:textFill>
        </w:rPr>
        <w:t xml:space="preserve"> = </w:t>
      </w:r>
      <w:r>
        <w:rPr>
          <w:rFonts w:ascii="Times New Roman Italic" w:hAnsi="Times New Roman Italic" w:eastAsia="宋体" w:cs="Times New Roman Italic"/>
          <w:i/>
          <w:iCs/>
          <w:color w:val="000000" w:themeColor="text1"/>
          <w:sz w:val="22"/>
          <w14:textFill>
            <w14:solidFill>
              <w14:schemeClr w14:val="tx1"/>
            </w14:solidFill>
          </w14:textFill>
        </w:rPr>
        <w:t>Y</w:t>
      </w:r>
      <w:r>
        <w:rPr>
          <w:rFonts w:ascii="Times New Roman Italic" w:hAnsi="Times New Roman Italic" w:eastAsia="宋体" w:cs="Times New Roman Italic"/>
          <w:i/>
          <w:iCs/>
          <w:color w:val="000000" w:themeColor="text1"/>
          <w:sz w:val="22"/>
          <w:vertAlign w:val="superscript"/>
          <w14:textFill>
            <w14:solidFill>
              <w14:schemeClr w14:val="tx1"/>
            </w14:solidFill>
          </w14:textFill>
        </w:rPr>
        <w:t>T</w:t>
      </w:r>
      <w:r>
        <w:rPr>
          <w:rFonts w:hint="eastAsia" w:ascii="Times New Roman" w:hAnsi="Times New Roman" w:eastAsia="宋体" w:cs="Times New Roman"/>
          <w:color w:val="000000" w:themeColor="text1"/>
          <w:sz w:val="22"/>
          <w14:textFill>
            <w14:solidFill>
              <w14:schemeClr w14:val="tx1"/>
            </w14:solidFill>
          </w14:textFill>
        </w:rPr>
        <w:t xml:space="preserve"> × </w:t>
      </w:r>
      <w:r>
        <w:rPr>
          <w:rFonts w:ascii="Times New Roman Italic" w:hAnsi="Times New Roman Italic" w:eastAsia="宋体" w:cs="Times New Roman Italic"/>
          <w:i/>
          <w:iCs/>
          <w:color w:val="000000" w:themeColor="text1"/>
          <w:sz w:val="22"/>
          <w14:textFill>
            <w14:solidFill>
              <w14:schemeClr w14:val="tx1"/>
            </w14:solidFill>
          </w14:textFill>
        </w:rPr>
        <w:t>X</w:t>
      </w:r>
    </w:p>
    <w:p w14:paraId="444BC510">
      <w:pPr>
        <w:keepNext w:val="0"/>
        <w:keepLines w:val="0"/>
        <w:pageBreakBefore w:val="0"/>
        <w:kinsoku/>
        <w:wordWrap/>
        <w:overflowPunct/>
        <w:topLinePunct w:val="0"/>
        <w:autoSpaceDE/>
        <w:autoSpaceDN/>
        <w:bidi w:val="0"/>
        <w:adjustRightInd/>
        <w:snapToGrid/>
        <w:spacing w:line="480" w:lineRule="auto"/>
        <w:ind w:firstLine="440" w:firstLineChars="200"/>
        <w:textAlignment w:val="auto"/>
        <w:rPr>
          <w:rFonts w:ascii="Times New Roman" w:hAnsi="Times New Roman" w:eastAsia="宋体" w:cs="Times New Roman"/>
          <w:color w:val="000000" w:themeColor="text1"/>
          <w:sz w:val="22"/>
          <w14:textFill>
            <w14:solidFill>
              <w14:schemeClr w14:val="tx1"/>
            </w14:solidFill>
          </w14:textFill>
        </w:rPr>
      </w:pPr>
      <w:r>
        <w:rPr>
          <w:rFonts w:hint="eastAsia" w:ascii="Times New Roman" w:hAnsi="Times New Roman" w:eastAsia="宋体" w:cs="Times New Roman"/>
          <w:color w:val="000000" w:themeColor="text1"/>
          <w:sz w:val="22"/>
          <w14:textFill>
            <w14:solidFill>
              <w14:schemeClr w14:val="tx1"/>
            </w14:solidFill>
          </w14:textFill>
        </w:rPr>
        <w:t xml:space="preserve">Singular value decomposition (SVD) is employed to reduce this covariance matrix into three lower-dimensional matrices: behavioral salience </w:t>
      </w:r>
      <w:r>
        <w:rPr>
          <w:rFonts w:ascii="Times New Roman Italic" w:hAnsi="Times New Roman Italic" w:eastAsia="宋体" w:cs="Times New Roman Italic"/>
          <w:i/>
          <w:iCs/>
          <w:color w:val="000000" w:themeColor="text1"/>
          <w:sz w:val="22"/>
          <w14:textFill>
            <w14:solidFill>
              <w14:schemeClr w14:val="tx1"/>
            </w14:solidFill>
          </w14:textFill>
        </w:rPr>
        <w:t>U</w:t>
      </w:r>
      <w:r>
        <w:rPr>
          <w:rFonts w:hint="eastAsia" w:ascii="Times New Roman" w:hAnsi="Times New Roman" w:eastAsia="宋体" w:cs="Times New Roman"/>
          <w:color w:val="000000" w:themeColor="text1"/>
          <w:sz w:val="22"/>
          <w14:textFill>
            <w14:solidFill>
              <w14:schemeClr w14:val="tx1"/>
            </w14:solidFill>
          </w14:textFill>
        </w:rPr>
        <w:t xml:space="preserve"> (size: </w:t>
      </w:r>
      <w:r>
        <w:rPr>
          <w:rFonts w:hint="eastAsia" w:ascii="Times New Roman" w:hAnsi="Times New Roman" w:eastAsia="宋体" w:cs="Times New Roman"/>
          <w:color w:val="000000" w:themeColor="text1"/>
          <w:sz w:val="22"/>
          <w:lang w:val="en-US" w:eastAsia="zh-CN"/>
          <w14:textFill>
            <w14:solidFill>
              <w14:schemeClr w14:val="tx1"/>
            </w14:solidFill>
          </w14:textFill>
        </w:rPr>
        <w:t>35</w:t>
      </w:r>
      <w:r>
        <w:rPr>
          <w:rFonts w:hint="eastAsia" w:ascii="Times New Roman" w:hAnsi="Times New Roman" w:eastAsia="宋体" w:cs="Times New Roman"/>
          <w:color w:val="000000" w:themeColor="text1"/>
          <w:sz w:val="22"/>
          <w14:textFill>
            <w14:solidFill>
              <w14:schemeClr w14:val="tx1"/>
            </w14:solidFill>
          </w14:textFill>
        </w:rPr>
        <w:t>×</w:t>
      </w:r>
      <w:r>
        <w:rPr>
          <w:rFonts w:hint="eastAsia" w:ascii="Times New Roman" w:hAnsi="Times New Roman" w:eastAsia="宋体" w:cs="Times New Roman"/>
          <w:color w:val="000000" w:themeColor="text1"/>
          <w:sz w:val="22"/>
          <w:lang w:val="en-US" w:eastAsia="zh-CN"/>
          <w14:textFill>
            <w14:solidFill>
              <w14:schemeClr w14:val="tx1"/>
            </w14:solidFill>
          </w14:textFill>
        </w:rPr>
        <w:t>35</w:t>
      </w:r>
      <w:r>
        <w:rPr>
          <w:rFonts w:hint="eastAsia" w:ascii="Times New Roman" w:hAnsi="Times New Roman" w:eastAsia="宋体" w:cs="Times New Roman"/>
          <w:color w:val="000000" w:themeColor="text1"/>
          <w:sz w:val="22"/>
          <w14:textFill>
            <w14:solidFill>
              <w14:schemeClr w14:val="tx1"/>
            </w14:solidFill>
          </w14:textFill>
        </w:rPr>
        <w:t xml:space="preserve">), RSFC salience </w:t>
      </w:r>
      <w:r>
        <w:rPr>
          <w:rFonts w:ascii="Times New Roman Italic" w:hAnsi="Times New Roman Italic" w:eastAsia="宋体" w:cs="Times New Roman Italic"/>
          <w:i/>
          <w:iCs/>
          <w:color w:val="000000" w:themeColor="text1"/>
          <w:sz w:val="22"/>
          <w14:textFill>
            <w14:solidFill>
              <w14:schemeClr w14:val="tx1"/>
            </w14:solidFill>
          </w14:textFill>
        </w:rPr>
        <w:t>V</w:t>
      </w:r>
      <w:r>
        <w:rPr>
          <w:rFonts w:hint="eastAsia" w:ascii="Times New Roman" w:hAnsi="Times New Roman" w:eastAsia="宋体" w:cs="Times New Roman"/>
          <w:color w:val="000000" w:themeColor="text1"/>
          <w:sz w:val="22"/>
          <w14:textFill>
            <w14:solidFill>
              <w14:schemeClr w14:val="tx1"/>
            </w14:solidFill>
          </w14:textFill>
        </w:rPr>
        <w:t xml:space="preserve"> (size: 30135×</w:t>
      </w:r>
      <w:r>
        <w:rPr>
          <w:rFonts w:hint="eastAsia" w:ascii="Times New Roman" w:hAnsi="Times New Roman" w:eastAsia="宋体" w:cs="Times New Roman"/>
          <w:color w:val="000000" w:themeColor="text1"/>
          <w:sz w:val="22"/>
          <w:lang w:val="en-US" w:eastAsia="zh-CN"/>
          <w14:textFill>
            <w14:solidFill>
              <w14:schemeClr w14:val="tx1"/>
            </w14:solidFill>
          </w14:textFill>
        </w:rPr>
        <w:t>35</w:t>
      </w:r>
      <w:r>
        <w:rPr>
          <w:rFonts w:hint="eastAsia" w:ascii="Times New Roman" w:hAnsi="Times New Roman" w:eastAsia="宋体" w:cs="Times New Roman"/>
          <w:color w:val="000000" w:themeColor="text1"/>
          <w:sz w:val="22"/>
          <w14:textFill>
            <w14:solidFill>
              <w14:schemeClr w14:val="tx1"/>
            </w14:solidFill>
          </w14:textFill>
        </w:rPr>
        <w:t xml:space="preserve">), and a singular values matrix </w:t>
      </w:r>
      <w:r>
        <w:rPr>
          <w:rFonts w:ascii="Times New Roman Italic" w:hAnsi="Times New Roman Italic" w:eastAsia="宋体" w:cs="Times New Roman Italic"/>
          <w:i/>
          <w:iCs/>
          <w:color w:val="000000" w:themeColor="text1"/>
          <w:sz w:val="22"/>
          <w14:textFill>
            <w14:solidFill>
              <w14:schemeClr w14:val="tx1"/>
            </w14:solidFill>
          </w14:textFill>
        </w:rPr>
        <w:t>S</w:t>
      </w:r>
      <w:r>
        <w:rPr>
          <w:rFonts w:hint="eastAsia" w:ascii="Times New Roman" w:hAnsi="Times New Roman" w:eastAsia="宋体" w:cs="Times New Roman"/>
          <w:color w:val="000000" w:themeColor="text1"/>
          <w:sz w:val="22"/>
          <w14:textFill>
            <w14:solidFill>
              <w14:schemeClr w14:val="tx1"/>
            </w14:solidFill>
          </w14:textFill>
        </w:rPr>
        <w:t xml:space="preserve"> (size: </w:t>
      </w:r>
      <w:r>
        <w:rPr>
          <w:rFonts w:hint="eastAsia" w:ascii="Times New Roman" w:hAnsi="Times New Roman" w:eastAsia="宋体" w:cs="Times New Roman"/>
          <w:color w:val="000000" w:themeColor="text1"/>
          <w:sz w:val="22"/>
          <w:lang w:val="en-US" w:eastAsia="zh-CN"/>
          <w14:textFill>
            <w14:solidFill>
              <w14:schemeClr w14:val="tx1"/>
            </w14:solidFill>
          </w14:textFill>
        </w:rPr>
        <w:t>35</w:t>
      </w:r>
      <w:r>
        <w:rPr>
          <w:rFonts w:hint="eastAsia" w:ascii="Times New Roman" w:hAnsi="Times New Roman" w:eastAsia="宋体" w:cs="Times New Roman"/>
          <w:color w:val="000000" w:themeColor="text1"/>
          <w:sz w:val="22"/>
          <w14:textFill>
            <w14:solidFill>
              <w14:schemeClr w14:val="tx1"/>
            </w14:solidFill>
          </w14:textFill>
        </w:rPr>
        <w:t>×</w:t>
      </w:r>
      <w:r>
        <w:rPr>
          <w:rFonts w:hint="eastAsia" w:ascii="Times New Roman" w:hAnsi="Times New Roman" w:eastAsia="宋体" w:cs="Times New Roman"/>
          <w:color w:val="000000" w:themeColor="text1"/>
          <w:sz w:val="22"/>
          <w:lang w:val="en-US" w:eastAsia="zh-CN"/>
          <w14:textFill>
            <w14:solidFill>
              <w14:schemeClr w14:val="tx1"/>
            </w14:solidFill>
          </w14:textFill>
        </w:rPr>
        <w:t>35</w:t>
      </w:r>
      <w:r>
        <w:rPr>
          <w:rFonts w:hint="eastAsia" w:ascii="Times New Roman" w:hAnsi="Times New Roman" w:eastAsia="宋体" w:cs="Times New Roman"/>
          <w:color w:val="000000" w:themeColor="text1"/>
          <w:sz w:val="22"/>
          <w14:textFill>
            <w14:solidFill>
              <w14:schemeClr w14:val="tx1"/>
            </w14:solidFill>
          </w14:textFill>
        </w:rPr>
        <w:t>):</w:t>
      </w:r>
    </w:p>
    <w:p w14:paraId="29D3DEF7">
      <w:pPr>
        <w:keepNext w:val="0"/>
        <w:keepLines w:val="0"/>
        <w:pageBreakBefore w:val="0"/>
        <w:kinsoku/>
        <w:wordWrap/>
        <w:overflowPunct/>
        <w:topLinePunct w:val="0"/>
        <w:autoSpaceDE/>
        <w:autoSpaceDN/>
        <w:bidi w:val="0"/>
        <w:adjustRightInd/>
        <w:snapToGrid/>
        <w:spacing w:line="480" w:lineRule="auto"/>
        <w:ind w:firstLine="220" w:firstLineChars="100"/>
        <w:jc w:val="center"/>
        <w:textAlignment w:val="auto"/>
        <w:rPr>
          <w:rFonts w:ascii="Times New Roman" w:hAnsi="Times New Roman" w:eastAsia="宋体" w:cs="Times New Roman"/>
          <w:color w:val="000000" w:themeColor="text1"/>
          <w:sz w:val="22"/>
          <w14:textFill>
            <w14:solidFill>
              <w14:schemeClr w14:val="tx1"/>
            </w14:solidFill>
          </w14:textFill>
        </w:rPr>
      </w:pPr>
      <w:r>
        <w:rPr>
          <w:rFonts w:hint="eastAsia" w:ascii="Times New Roman Italic" w:hAnsi="Times New Roman Italic" w:eastAsia="宋体" w:cs="Times New Roman Italic"/>
          <w:i/>
          <w:iCs/>
          <w:color w:val="000000" w:themeColor="text1"/>
          <w:sz w:val="22"/>
          <w14:textFill>
            <w14:solidFill>
              <w14:schemeClr w14:val="tx1"/>
            </w14:solidFill>
          </w14:textFill>
        </w:rPr>
        <w:t>R</w:t>
      </w:r>
      <w:r>
        <w:rPr>
          <w:rFonts w:hint="eastAsia" w:ascii="Times New Roman" w:hAnsi="Times New Roman" w:eastAsia="宋体" w:cs="Times New Roman"/>
          <w:color w:val="000000" w:themeColor="text1"/>
          <w:sz w:val="22"/>
          <w14:textFill>
            <w14:solidFill>
              <w14:schemeClr w14:val="tx1"/>
            </w14:solidFill>
          </w14:textFill>
        </w:rPr>
        <w:t xml:space="preserve"> = </w:t>
      </w:r>
      <w:r>
        <w:rPr>
          <w:rFonts w:ascii="Times New Roman Italic" w:hAnsi="Times New Roman Italic" w:eastAsia="宋体" w:cs="Times New Roman Italic"/>
          <w:i/>
          <w:iCs/>
          <w:color w:val="000000" w:themeColor="text1"/>
          <w:sz w:val="22"/>
          <w14:textFill>
            <w14:solidFill>
              <w14:schemeClr w14:val="tx1"/>
            </w14:solidFill>
          </w14:textFill>
        </w:rPr>
        <w:t>U</w:t>
      </w:r>
      <w:r>
        <w:rPr>
          <w:rFonts w:hint="eastAsia" w:ascii="Times New Roman" w:hAnsi="Times New Roman" w:eastAsia="宋体" w:cs="Times New Roman"/>
          <w:color w:val="000000" w:themeColor="text1"/>
          <w:sz w:val="22"/>
          <w14:textFill>
            <w14:solidFill>
              <w14:schemeClr w14:val="tx1"/>
            </w14:solidFill>
          </w14:textFill>
        </w:rPr>
        <w:t xml:space="preserve"> × </w:t>
      </w:r>
      <w:r>
        <w:rPr>
          <w:rFonts w:ascii="Times New Roman Italic" w:hAnsi="Times New Roman Italic" w:eastAsia="宋体" w:cs="Times New Roman Italic"/>
          <w:i/>
          <w:iCs/>
          <w:color w:val="000000" w:themeColor="text1"/>
          <w:sz w:val="22"/>
          <w14:textFill>
            <w14:solidFill>
              <w14:schemeClr w14:val="tx1"/>
            </w14:solidFill>
          </w14:textFill>
        </w:rPr>
        <w:t>S</w:t>
      </w:r>
      <w:r>
        <w:rPr>
          <w:rFonts w:hint="eastAsia" w:ascii="Times New Roman" w:hAnsi="Times New Roman" w:eastAsia="宋体" w:cs="Times New Roman"/>
          <w:color w:val="000000" w:themeColor="text1"/>
          <w:sz w:val="22"/>
          <w14:textFill>
            <w14:solidFill>
              <w14:schemeClr w14:val="tx1"/>
            </w14:solidFill>
          </w14:textFill>
        </w:rPr>
        <w:t xml:space="preserve"> × </w:t>
      </w:r>
      <w:r>
        <w:rPr>
          <w:rFonts w:ascii="Times New Roman Italic" w:hAnsi="Times New Roman Italic" w:eastAsia="宋体" w:cs="Times New Roman Italic"/>
          <w:i/>
          <w:iCs/>
          <w:color w:val="000000" w:themeColor="text1"/>
          <w:sz w:val="22"/>
          <w14:textFill>
            <w14:solidFill>
              <w14:schemeClr w14:val="tx1"/>
            </w14:solidFill>
          </w14:textFill>
        </w:rPr>
        <w:t>V</w:t>
      </w:r>
      <w:r>
        <w:rPr>
          <w:rFonts w:ascii="Times New Roman Italic" w:hAnsi="Times New Roman Italic" w:eastAsia="宋体" w:cs="Times New Roman Italic"/>
          <w:i/>
          <w:iCs/>
          <w:color w:val="000000" w:themeColor="text1"/>
          <w:sz w:val="22"/>
          <w:vertAlign w:val="superscript"/>
          <w14:textFill>
            <w14:solidFill>
              <w14:schemeClr w14:val="tx1"/>
            </w14:solidFill>
          </w14:textFill>
        </w:rPr>
        <w:t>T</w:t>
      </w:r>
    </w:p>
    <w:p w14:paraId="401D6FA4">
      <w:pPr>
        <w:keepNext w:val="0"/>
        <w:keepLines w:val="0"/>
        <w:pageBreakBefore w:val="0"/>
        <w:kinsoku/>
        <w:wordWrap/>
        <w:overflowPunct/>
        <w:topLinePunct w:val="0"/>
        <w:autoSpaceDE/>
        <w:autoSpaceDN/>
        <w:bidi w:val="0"/>
        <w:adjustRightInd/>
        <w:snapToGrid/>
        <w:spacing w:line="480" w:lineRule="auto"/>
        <w:ind w:firstLine="440" w:firstLineChars="200"/>
        <w:textAlignment w:val="auto"/>
        <w:rPr>
          <w:rFonts w:ascii="Times New Roman" w:hAnsi="Times New Roman" w:eastAsia="宋体" w:cs="Times New Roman"/>
          <w:color w:val="000000" w:themeColor="text1"/>
          <w:sz w:val="22"/>
          <w14:textFill>
            <w14:solidFill>
              <w14:schemeClr w14:val="tx1"/>
            </w14:solidFill>
          </w14:textFill>
        </w:rPr>
      </w:pPr>
      <w:r>
        <w:rPr>
          <w:rFonts w:hint="eastAsia" w:ascii="Times New Roman" w:hAnsi="Times New Roman" w:eastAsia="宋体" w:cs="Times New Roman"/>
          <w:color w:val="000000" w:themeColor="text1"/>
          <w:sz w:val="22"/>
          <w14:textFill>
            <w14:solidFill>
              <w14:schemeClr w14:val="tx1"/>
            </w14:solidFill>
          </w14:textFill>
        </w:rPr>
        <w:t xml:space="preserve">U represent the behavioral profiles that best characterize R, while the V represents the RSFC that best characterize R. The singular values matrix </w:t>
      </w:r>
      <w:r>
        <w:rPr>
          <w:rFonts w:ascii="Times New Roman Italic" w:hAnsi="Times New Roman Italic" w:eastAsia="宋体" w:cs="Times New Roman Italic"/>
          <w:i/>
          <w:iCs/>
          <w:color w:val="000000" w:themeColor="text1"/>
          <w:sz w:val="22"/>
          <w14:textFill>
            <w14:solidFill>
              <w14:schemeClr w14:val="tx1"/>
            </w14:solidFill>
          </w14:textFill>
        </w:rPr>
        <w:t>S</w:t>
      </w:r>
      <w:r>
        <w:rPr>
          <w:rFonts w:hint="eastAsia" w:ascii="Times New Roman" w:hAnsi="Times New Roman" w:eastAsia="宋体" w:cs="Times New Roman"/>
          <w:color w:val="000000" w:themeColor="text1"/>
          <w:sz w:val="22"/>
          <w14:textFill>
            <w14:solidFill>
              <w14:schemeClr w14:val="tx1"/>
            </w14:solidFill>
          </w14:textFill>
        </w:rPr>
        <w:t xml:space="preserve">, being a diagonal matrix, represents the presence of </w:t>
      </w:r>
      <w:r>
        <w:rPr>
          <w:rFonts w:hint="eastAsia" w:ascii="Times New Roman" w:hAnsi="Times New Roman" w:eastAsia="宋体" w:cs="Times New Roman"/>
          <w:color w:val="000000" w:themeColor="text1"/>
          <w:sz w:val="22"/>
          <w:lang w:val="en-US" w:eastAsia="zh-CN"/>
          <w14:textFill>
            <w14:solidFill>
              <w14:schemeClr w14:val="tx1"/>
            </w14:solidFill>
          </w14:textFill>
        </w:rPr>
        <w:t>35</w:t>
      </w:r>
      <w:r>
        <w:rPr>
          <w:rFonts w:hint="eastAsia" w:ascii="Times New Roman" w:hAnsi="Times New Roman" w:eastAsia="宋体" w:cs="Times New Roman"/>
          <w:color w:val="000000" w:themeColor="text1"/>
          <w:sz w:val="22"/>
          <w14:textFill>
            <w14:solidFill>
              <w14:schemeClr w14:val="tx1"/>
            </w14:solidFill>
          </w14:textFill>
        </w:rPr>
        <w:t xml:space="preserve"> LCs. Each LC explains a certain degree of the brain-behavior association. </w:t>
      </w:r>
      <w:r>
        <w:rPr>
          <w:rFonts w:hint="eastAsia" w:ascii="Times New Roman" w:hAnsi="Times New Roman" w:eastAsia="宋体" w:cs="Times New Roman"/>
          <w:color w:val="auto"/>
          <w:sz w:val="22"/>
        </w:rPr>
        <w:t>The higher the singular value, the more significant that component is in linking brain and behavior data</w:t>
      </w:r>
      <w:r>
        <w:rPr>
          <w:rFonts w:hint="eastAsia" w:ascii="Times New Roman" w:hAnsi="Times New Roman" w:eastAsia="宋体" w:cs="Times New Roman"/>
          <w:color w:val="auto"/>
          <w:sz w:val="22"/>
          <w:lang w:val="en-US" w:eastAsia="zh-CN"/>
        </w:rPr>
        <w:t xml:space="preserve">. </w:t>
      </w:r>
      <w:r>
        <w:rPr>
          <w:rFonts w:hint="eastAsia" w:ascii="Times New Roman" w:hAnsi="Times New Roman" w:eastAsia="宋体" w:cs="Times New Roman"/>
          <w:color w:val="auto"/>
          <w:sz w:val="22"/>
        </w:rPr>
        <w:t xml:space="preserve">The quantification of the degree to which a LC explains the brain and behavior association is termed </w:t>
      </w:r>
      <w:r>
        <w:rPr>
          <w:rFonts w:ascii="Times New Roman Italic" w:hAnsi="Times New Roman Italic" w:eastAsia="宋体" w:cs="Times New Roman Italic"/>
          <w:i/>
          <w:iCs/>
          <w:color w:val="auto"/>
          <w:sz w:val="22"/>
        </w:rPr>
        <w:t>ER</w:t>
      </w:r>
      <w:r>
        <w:rPr>
          <w:rFonts w:hint="eastAsia" w:ascii="Times New Roman" w:hAnsi="Times New Roman" w:eastAsia="宋体" w:cs="Times New Roman"/>
          <w:color w:val="auto"/>
          <w:sz w:val="22"/>
        </w:rPr>
        <w:t xml:space="preserve"> (explanatio</w:t>
      </w:r>
      <w:r>
        <w:rPr>
          <w:rFonts w:hint="eastAsia" w:ascii="Times New Roman" w:hAnsi="Times New Roman" w:eastAsia="宋体" w:cs="Times New Roman"/>
          <w:color w:val="000000" w:themeColor="text1"/>
          <w:sz w:val="22"/>
          <w14:textFill>
            <w14:solidFill>
              <w14:schemeClr w14:val="tx1"/>
            </w14:solidFill>
          </w14:textFill>
        </w:rPr>
        <w:t>n rate), calculated by squaring the values on the diagonal of a specific diagonal matrix and dividing by the sum of the squared values of all diagonal elements (</w:t>
      </w:r>
      <w:r>
        <w:rPr>
          <w:rFonts w:ascii="Times New Roman Italic" w:hAnsi="Times New Roman Italic" w:eastAsia="宋体" w:cs="Times New Roman Italic"/>
          <w:i/>
          <w:iCs/>
          <w:color w:val="000000" w:themeColor="text1"/>
          <w:sz w:val="22"/>
          <w14:textFill>
            <w14:solidFill>
              <w14:schemeClr w14:val="tx1"/>
            </w14:solidFill>
          </w14:textFill>
        </w:rPr>
        <w:t>n</w:t>
      </w:r>
      <w:r>
        <w:rPr>
          <w:rFonts w:hint="eastAsia" w:ascii="Times New Roman" w:hAnsi="Times New Roman" w:eastAsia="宋体" w:cs="Times New Roman"/>
          <w:color w:val="000000" w:themeColor="text1"/>
          <w:sz w:val="22"/>
          <w14:textFill>
            <w14:solidFill>
              <w14:schemeClr w14:val="tx1"/>
            </w14:solidFill>
          </w14:textFill>
        </w:rPr>
        <w:t xml:space="preserve"> = </w:t>
      </w:r>
      <w:r>
        <w:rPr>
          <w:rFonts w:hint="eastAsia" w:ascii="Times New Roman" w:hAnsi="Times New Roman" w:eastAsia="宋体" w:cs="Times New Roman"/>
          <w:color w:val="000000" w:themeColor="text1"/>
          <w:sz w:val="22"/>
          <w:lang w:val="en-US" w:eastAsia="zh-CN"/>
          <w14:textFill>
            <w14:solidFill>
              <w14:schemeClr w14:val="tx1"/>
            </w14:solidFill>
          </w14:textFill>
        </w:rPr>
        <w:t>35</w:t>
      </w:r>
      <w:r>
        <w:rPr>
          <w:rFonts w:hint="eastAsia" w:ascii="Times New Roman" w:hAnsi="Times New Roman" w:eastAsia="宋体" w:cs="Times New Roman"/>
          <w:color w:val="000000" w:themeColor="text1"/>
          <w:sz w:val="22"/>
          <w14:textFill>
            <w14:solidFill>
              <w14:schemeClr w14:val="tx1"/>
            </w14:solidFill>
          </w14:textFill>
        </w:rPr>
        <w:t>):</w:t>
      </w:r>
    </w:p>
    <w:p w14:paraId="4450AC1D">
      <w:pPr>
        <w:keepNext w:val="0"/>
        <w:keepLines w:val="0"/>
        <w:pageBreakBefore w:val="0"/>
        <w:kinsoku/>
        <w:wordWrap/>
        <w:overflowPunct/>
        <w:topLinePunct w:val="0"/>
        <w:autoSpaceDE/>
        <w:autoSpaceDN/>
        <w:bidi w:val="0"/>
        <w:adjustRightInd/>
        <w:snapToGrid/>
        <w:spacing w:line="480" w:lineRule="auto"/>
        <w:ind w:firstLine="220" w:firstLineChars="100"/>
        <w:jc w:val="center"/>
        <w:textAlignment w:val="auto"/>
        <w:rPr>
          <w:rFonts w:ascii="Times New Roman Italic" w:hAnsi="Times New Roman Italic" w:eastAsia="宋体" w:cs="Times New Roman Italic"/>
          <w:i/>
          <w:iCs/>
          <w:color w:val="000000" w:themeColor="text1"/>
          <w:sz w:val="22"/>
          <w14:textFill>
            <w14:solidFill>
              <w14:schemeClr w14:val="tx1"/>
            </w14:solidFill>
          </w14:textFill>
        </w:rPr>
      </w:pPr>
      <w:r>
        <w:rPr>
          <w:rFonts w:ascii="Times New Roman Italic" w:hAnsi="Times New Roman Italic" w:eastAsia="宋体" w:cs="Times New Roman Italic"/>
          <w:i/>
          <w:iCs/>
          <w:color w:val="000000" w:themeColor="text1"/>
          <w:sz w:val="22"/>
          <w14:textFill>
            <w14:solidFill>
              <w14:schemeClr w14:val="tx1"/>
            </w14:solidFill>
          </w14:textFill>
        </w:rPr>
        <w:drawing>
          <wp:inline distT="0" distB="0" distL="0" distR="0">
            <wp:extent cx="859790" cy="434975"/>
            <wp:effectExtent l="0" t="0" r="3810" b="22225"/>
            <wp:docPr id="1638578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57821" name="图片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893000" cy="451836"/>
                    </a:xfrm>
                    <a:prstGeom prst="rect">
                      <a:avLst/>
                    </a:prstGeom>
                    <a:noFill/>
                    <a:ln>
                      <a:noFill/>
                    </a:ln>
                  </pic:spPr>
                </pic:pic>
              </a:graphicData>
            </a:graphic>
          </wp:inline>
        </w:drawing>
      </w:r>
    </w:p>
    <w:p w14:paraId="65E79D97">
      <w:pPr>
        <w:keepNext w:val="0"/>
        <w:keepLines w:val="0"/>
        <w:pageBreakBefore w:val="0"/>
        <w:kinsoku/>
        <w:wordWrap/>
        <w:overflowPunct/>
        <w:topLinePunct w:val="0"/>
        <w:autoSpaceDE/>
        <w:autoSpaceDN/>
        <w:bidi w:val="0"/>
        <w:adjustRightInd/>
        <w:snapToGrid/>
        <w:spacing w:line="480" w:lineRule="auto"/>
        <w:ind w:firstLine="440" w:firstLineChars="200"/>
        <w:textAlignment w:val="auto"/>
        <w:rPr>
          <w:rFonts w:ascii="Times New Roman Regular" w:hAnsi="Times New Roman Regular" w:eastAsia="隶变-繁" w:cs="Times New Roman Regular"/>
          <w:color w:val="000000" w:themeColor="text1"/>
          <w:sz w:val="22"/>
          <w14:textFill>
            <w14:solidFill>
              <w14:schemeClr w14:val="tx1"/>
            </w14:solidFill>
          </w14:textFill>
        </w:rPr>
      </w:pPr>
      <w:r>
        <w:rPr>
          <w:rFonts w:ascii="Times New Roman" w:hAnsi="Times New Roman" w:eastAsia="宋体" w:cs="Times New Roman"/>
          <w:color w:val="000000" w:themeColor="text1"/>
          <w:sz w:val="22"/>
          <w14:textFill>
            <w14:solidFill>
              <w14:schemeClr w14:val="tx1"/>
            </w14:solidFill>
          </w14:textFill>
        </w:rPr>
        <w:t xml:space="preserve">To explore statistically significant </w:t>
      </w:r>
      <w:r>
        <w:rPr>
          <w:rFonts w:hint="eastAsia" w:ascii="Times New Roman" w:hAnsi="Times New Roman" w:eastAsia="宋体" w:cs="Times New Roman"/>
          <w:color w:val="000000" w:themeColor="text1"/>
          <w:sz w:val="22"/>
          <w14:textFill>
            <w14:solidFill>
              <w14:schemeClr w14:val="tx1"/>
            </w14:solidFill>
          </w14:textFill>
        </w:rPr>
        <w:t>LCs</w:t>
      </w:r>
      <w:r>
        <w:rPr>
          <w:rFonts w:ascii="Times New Roman" w:hAnsi="Times New Roman" w:eastAsia="宋体" w:cs="Times New Roman"/>
          <w:color w:val="000000" w:themeColor="text1"/>
          <w:sz w:val="22"/>
          <w14:textFill>
            <w14:solidFill>
              <w14:schemeClr w14:val="tx1"/>
            </w14:solidFill>
          </w14:textFill>
        </w:rPr>
        <w:t xml:space="preserve">, permutation testing is conducted. </w:t>
      </w:r>
      <w:r>
        <w:rPr>
          <w:rFonts w:hint="eastAsia" w:ascii="Times New Roman" w:hAnsi="Times New Roman" w:eastAsia="宋体" w:cs="Times New Roman"/>
          <w:color w:val="000000" w:themeColor="text1"/>
          <w:sz w:val="22"/>
          <w14:textFill>
            <w14:solidFill>
              <w14:schemeClr w14:val="tx1"/>
            </w14:solidFill>
          </w14:textFill>
        </w:rPr>
        <w:t xml:space="preserve">Specifically, we randomly shuffle the behavioral data within each group (ADHD high-propensity group and healthy control group) and pair the shuffled data with the corresponding RSFC matrix. This process generates an empirical null distribution. In the high-propensity group, for instance, the behavioral data of participant 20 may be paired with the RSFC data of participant 1 after shuffling. For each shuffle, we generate new singular values matrix (diagonal matrices) based on the shuffled data. This process is repeated </w:t>
      </w:r>
      <w:r>
        <w:rPr>
          <w:rFonts w:hint="eastAsia" w:ascii="Times New Roman" w:hAnsi="Times New Roman" w:eastAsia="宋体" w:cs="Times New Roman"/>
          <w:color w:val="000000" w:themeColor="text1"/>
          <w:sz w:val="22"/>
          <w:lang w:val="en-US" w:eastAsia="zh-CN"/>
          <w14:textFill>
            <w14:solidFill>
              <w14:schemeClr w14:val="tx1"/>
            </w14:solidFill>
          </w14:textFill>
        </w:rPr>
        <w:t>5</w:t>
      </w:r>
      <w:r>
        <w:rPr>
          <w:rFonts w:hint="eastAsia" w:ascii="Times New Roman" w:hAnsi="Times New Roman" w:eastAsia="宋体" w:cs="Times New Roman"/>
          <w:color w:val="000000" w:themeColor="text1"/>
          <w:sz w:val="22"/>
          <w14:textFill>
            <w14:solidFill>
              <w14:schemeClr w14:val="tx1"/>
            </w14:solidFill>
          </w14:textFill>
        </w:rPr>
        <w:t xml:space="preserve">000 times. During these </w:t>
      </w:r>
      <w:r>
        <w:rPr>
          <w:rFonts w:hint="eastAsia" w:ascii="Times New Roman" w:hAnsi="Times New Roman" w:eastAsia="宋体" w:cs="Times New Roman"/>
          <w:color w:val="000000" w:themeColor="text1"/>
          <w:sz w:val="22"/>
          <w:lang w:val="en-US" w:eastAsia="zh-CN"/>
          <w14:textFill>
            <w14:solidFill>
              <w14:schemeClr w14:val="tx1"/>
            </w14:solidFill>
          </w14:textFill>
        </w:rPr>
        <w:t>5</w:t>
      </w:r>
      <w:r>
        <w:rPr>
          <w:rFonts w:hint="eastAsia" w:ascii="Times New Roman" w:hAnsi="Times New Roman" w:eastAsia="宋体" w:cs="Times New Roman"/>
          <w:color w:val="000000" w:themeColor="text1"/>
          <w:sz w:val="22"/>
          <w14:textFill>
            <w14:solidFill>
              <w14:schemeClr w14:val="tx1"/>
            </w14:solidFill>
          </w14:textFill>
        </w:rPr>
        <w:t xml:space="preserve">000 permutations, we rank the singular values from the actual data and the permuted data. The </w:t>
      </w:r>
      <w:r>
        <w:rPr>
          <w:rFonts w:ascii="Times New Roman Italic" w:hAnsi="Times New Roman Italic" w:eastAsia="宋体" w:cs="Times New Roman Italic"/>
          <w:i/>
          <w:iCs/>
          <w:color w:val="000000" w:themeColor="text1"/>
          <w:sz w:val="22"/>
          <w14:textFill>
            <w14:solidFill>
              <w14:schemeClr w14:val="tx1"/>
            </w14:solidFill>
          </w14:textFill>
        </w:rPr>
        <w:t>p</w:t>
      </w:r>
      <w:r>
        <w:rPr>
          <w:rFonts w:hint="eastAsia" w:ascii="Times New Roman" w:hAnsi="Times New Roman" w:eastAsia="宋体" w:cs="Times New Roman"/>
          <w:color w:val="000000" w:themeColor="text1"/>
          <w:sz w:val="22"/>
          <w14:textFill>
            <w14:solidFill>
              <w14:schemeClr w14:val="tx1"/>
            </w14:solidFill>
          </w14:textFill>
        </w:rPr>
        <w:t xml:space="preserve">-value (denoted as </w:t>
      </w:r>
      <w:r>
        <w:rPr>
          <w:rFonts w:ascii="Times New Roman Italic" w:hAnsi="Times New Roman Italic" w:eastAsia="宋体" w:cs="Times New Roman Italic"/>
          <w:i/>
          <w:iCs/>
          <w:color w:val="000000" w:themeColor="text1"/>
          <w:sz w:val="22"/>
          <w14:textFill>
            <w14:solidFill>
              <w14:schemeClr w14:val="tx1"/>
            </w14:solidFill>
          </w14:textFill>
        </w:rPr>
        <w:t>P</w:t>
      </w:r>
      <w:r>
        <w:rPr>
          <w:rFonts w:ascii="Times New Roman Italic" w:hAnsi="Times New Roman Italic" w:eastAsia="宋体" w:cs="Times New Roman Italic"/>
          <w:i/>
          <w:iCs/>
          <w:color w:val="000000" w:themeColor="text1"/>
          <w:sz w:val="22"/>
          <w:vertAlign w:val="subscript"/>
          <w14:textFill>
            <w14:solidFill>
              <w14:schemeClr w14:val="tx1"/>
            </w14:solidFill>
          </w14:textFill>
        </w:rPr>
        <w:t>per</w:t>
      </w:r>
      <w:r>
        <w:rPr>
          <w:rFonts w:hint="eastAsia" w:ascii="Times New Roman" w:hAnsi="Times New Roman" w:eastAsia="宋体" w:cs="Times New Roman"/>
          <w:color w:val="000000" w:themeColor="text1"/>
          <w:sz w:val="22"/>
          <w14:textFill>
            <w14:solidFill>
              <w14:schemeClr w14:val="tx1"/>
            </w14:solidFill>
          </w14:textFill>
        </w:rPr>
        <w:t xml:space="preserve">) for each singular value is calculated by dividing its position in the ranked list by </w:t>
      </w:r>
      <w:r>
        <w:rPr>
          <w:rFonts w:hint="eastAsia" w:ascii="Times New Roman" w:hAnsi="Times New Roman" w:eastAsia="宋体" w:cs="Times New Roman"/>
          <w:color w:val="000000" w:themeColor="text1"/>
          <w:sz w:val="22"/>
          <w:lang w:val="en-US" w:eastAsia="zh-CN"/>
          <w14:textFill>
            <w14:solidFill>
              <w14:schemeClr w14:val="tx1"/>
            </w14:solidFill>
          </w14:textFill>
        </w:rPr>
        <w:t>5</w:t>
      </w:r>
      <w:r>
        <w:rPr>
          <w:rFonts w:hint="eastAsia" w:ascii="Times New Roman" w:hAnsi="Times New Roman" w:eastAsia="宋体" w:cs="Times New Roman"/>
          <w:color w:val="000000" w:themeColor="text1"/>
          <w:sz w:val="22"/>
          <w14:textFill>
            <w14:solidFill>
              <w14:schemeClr w14:val="tx1"/>
            </w14:solidFill>
          </w14:textFill>
        </w:rPr>
        <w:t xml:space="preserve">001 (which includes the original singular value and the </w:t>
      </w:r>
      <w:r>
        <w:rPr>
          <w:rFonts w:hint="eastAsia" w:ascii="Times New Roman" w:hAnsi="Times New Roman" w:eastAsia="宋体" w:cs="Times New Roman"/>
          <w:color w:val="000000" w:themeColor="text1"/>
          <w:sz w:val="22"/>
          <w:lang w:val="en-US" w:eastAsia="zh-CN"/>
          <w14:textFill>
            <w14:solidFill>
              <w14:schemeClr w14:val="tx1"/>
            </w14:solidFill>
          </w14:textFill>
        </w:rPr>
        <w:t>5</w:t>
      </w:r>
      <w:r>
        <w:rPr>
          <w:rFonts w:hint="eastAsia" w:ascii="Times New Roman" w:hAnsi="Times New Roman" w:eastAsia="宋体" w:cs="Times New Roman"/>
          <w:color w:val="000000" w:themeColor="text1"/>
          <w:sz w:val="22"/>
          <w14:textFill>
            <w14:solidFill>
              <w14:schemeClr w14:val="tx1"/>
            </w14:solidFill>
          </w14:textFill>
        </w:rPr>
        <w:t xml:space="preserve">000 permutations). After conducting </w:t>
      </w:r>
      <w:r>
        <w:rPr>
          <w:rFonts w:hint="eastAsia" w:ascii="Times New Roman" w:hAnsi="Times New Roman" w:eastAsia="宋体" w:cs="Times New Roman"/>
          <w:color w:val="000000" w:themeColor="text1"/>
          <w:sz w:val="22"/>
          <w:lang w:val="en-US" w:eastAsia="zh-CN"/>
          <w14:textFill>
            <w14:solidFill>
              <w14:schemeClr w14:val="tx1"/>
            </w14:solidFill>
          </w14:textFill>
        </w:rPr>
        <w:t>5</w:t>
      </w:r>
      <w:r>
        <w:rPr>
          <w:rFonts w:hint="eastAsia" w:ascii="Times New Roman" w:hAnsi="Times New Roman" w:eastAsia="宋体" w:cs="Times New Roman"/>
          <w:color w:val="000000" w:themeColor="text1"/>
          <w:sz w:val="22"/>
          <w14:textFill>
            <w14:solidFill>
              <w14:schemeClr w14:val="tx1"/>
            </w14:solidFill>
          </w14:textFill>
        </w:rPr>
        <w:t xml:space="preserve">000 permutation tests, the five smallest p-values (denoted as </w:t>
      </w:r>
      <w:r>
        <w:rPr>
          <w:rFonts w:ascii="Times New Roman Italic" w:hAnsi="Times New Roman Italic" w:eastAsia="宋体" w:cs="Times New Roman Italic"/>
          <w:i/>
          <w:iCs/>
          <w:color w:val="000000" w:themeColor="text1"/>
          <w:sz w:val="22"/>
          <w14:textFill>
            <w14:solidFill>
              <w14:schemeClr w14:val="tx1"/>
            </w14:solidFill>
          </w14:textFill>
        </w:rPr>
        <w:t>p</w:t>
      </w:r>
      <w:r>
        <w:rPr>
          <w:rFonts w:ascii="Times New Roman Italic" w:hAnsi="Times New Roman Italic" w:eastAsia="宋体" w:cs="Times New Roman Italic"/>
          <w:i/>
          <w:iCs/>
          <w:color w:val="000000" w:themeColor="text1"/>
          <w:sz w:val="22"/>
          <w:vertAlign w:val="subscript"/>
          <w14:textFill>
            <w14:solidFill>
              <w14:schemeClr w14:val="tx1"/>
            </w14:solidFill>
          </w14:textFill>
        </w:rPr>
        <w:t>per</w:t>
      </w:r>
      <w:r>
        <w:rPr>
          <w:rFonts w:hint="eastAsia" w:ascii="Times New Roman" w:hAnsi="Times New Roman" w:eastAsia="宋体" w:cs="Times New Roman"/>
          <w:color w:val="000000" w:themeColor="text1"/>
          <w:sz w:val="22"/>
          <w14:textFill>
            <w14:solidFill>
              <w14:schemeClr w14:val="tx1"/>
            </w14:solidFill>
          </w14:textFill>
        </w:rPr>
        <w:t>) are ordered in ascending order. These values then undergo False Discovery Rate (FDR) multiple comparison correction to control for the number of comparisons. Specifically, the FDR correction starts with the most stringent threshold, set to 0.01 (0.05/5). If the first, or smallest,</w:t>
      </w:r>
      <w:r>
        <w:rPr>
          <w:rFonts w:ascii="Times New Roman Italic" w:hAnsi="Times New Roman Italic" w:eastAsia="宋体" w:cs="Times New Roman Italic"/>
          <w:i/>
          <w:iCs/>
          <w:color w:val="000000" w:themeColor="text1"/>
          <w:sz w:val="22"/>
          <w14:textFill>
            <w14:solidFill>
              <w14:schemeClr w14:val="tx1"/>
            </w14:solidFill>
          </w14:textFill>
        </w:rPr>
        <w:t xml:space="preserve"> p</w:t>
      </w:r>
      <w:r>
        <w:rPr>
          <w:rFonts w:ascii="Times New Roman Italic" w:hAnsi="Times New Roman Italic" w:eastAsia="宋体" w:cs="Times New Roman Italic"/>
          <w:i/>
          <w:iCs/>
          <w:color w:val="000000" w:themeColor="text1"/>
          <w:sz w:val="22"/>
          <w:vertAlign w:val="subscript"/>
          <w14:textFill>
            <w14:solidFill>
              <w14:schemeClr w14:val="tx1"/>
            </w14:solidFill>
          </w14:textFill>
        </w:rPr>
        <w:t>per</w:t>
      </w:r>
      <w:r>
        <w:rPr>
          <w:rFonts w:hint="eastAsia" w:ascii="Times New Roman" w:hAnsi="Times New Roman" w:eastAsia="宋体" w:cs="Times New Roman"/>
          <w:color w:val="000000" w:themeColor="text1"/>
          <w:sz w:val="22"/>
          <w14:textFill>
            <w14:solidFill>
              <w14:schemeClr w14:val="tx1"/>
            </w14:solidFill>
          </w14:textFill>
        </w:rPr>
        <w:t xml:space="preserve"> is smaller than 0.01, it is considered significant after FDR correction. The threshold is then progressively relaxed: if the second </w:t>
      </w:r>
      <w:r>
        <w:rPr>
          <w:rFonts w:ascii="Times New Roman Italic" w:hAnsi="Times New Roman Italic" w:eastAsia="宋体" w:cs="Times New Roman Italic"/>
          <w:i/>
          <w:iCs/>
          <w:color w:val="000000" w:themeColor="text1"/>
          <w:sz w:val="22"/>
          <w14:textFill>
            <w14:solidFill>
              <w14:schemeClr w14:val="tx1"/>
            </w14:solidFill>
          </w14:textFill>
        </w:rPr>
        <w:t>p</w:t>
      </w:r>
      <w:r>
        <w:rPr>
          <w:rFonts w:ascii="Times New Roman Italic" w:hAnsi="Times New Roman Italic" w:eastAsia="宋体" w:cs="Times New Roman Italic"/>
          <w:i/>
          <w:iCs/>
          <w:color w:val="000000" w:themeColor="text1"/>
          <w:sz w:val="22"/>
          <w:vertAlign w:val="subscript"/>
          <w14:textFill>
            <w14:solidFill>
              <w14:schemeClr w14:val="tx1"/>
            </w14:solidFill>
          </w14:textFill>
        </w:rPr>
        <w:t>per</w:t>
      </w:r>
      <w:r>
        <w:rPr>
          <w:rFonts w:hint="eastAsia" w:ascii="Times New Roman" w:hAnsi="Times New Roman" w:eastAsia="宋体" w:cs="Times New Roman"/>
          <w:color w:val="000000" w:themeColor="text1"/>
          <w:sz w:val="22"/>
          <w14:textFill>
            <w14:solidFill>
              <w14:schemeClr w14:val="tx1"/>
            </w14:solidFill>
          </w14:textFill>
        </w:rPr>
        <w:t xml:space="preserve"> is smaller than 0.02 (0.01×2), it is also considered significant. This process continues for all subsequent </w:t>
      </w:r>
      <w:r>
        <w:rPr>
          <w:rFonts w:ascii="Times New Roman Italic" w:hAnsi="Times New Roman Italic" w:eastAsia="宋体" w:cs="Times New Roman Italic"/>
          <w:i/>
          <w:iCs/>
          <w:color w:val="000000" w:themeColor="text1"/>
          <w:sz w:val="22"/>
          <w14:textFill>
            <w14:solidFill>
              <w14:schemeClr w14:val="tx1"/>
            </w14:solidFill>
          </w14:textFill>
        </w:rPr>
        <w:t>p</w:t>
      </w:r>
      <w:r>
        <w:rPr>
          <w:rFonts w:ascii="Times New Roman Italic" w:hAnsi="Times New Roman Italic" w:eastAsia="宋体" w:cs="Times New Roman Italic"/>
          <w:i/>
          <w:iCs/>
          <w:color w:val="000000" w:themeColor="text1"/>
          <w:sz w:val="22"/>
          <w:vertAlign w:val="subscript"/>
          <w14:textFill>
            <w14:solidFill>
              <w14:schemeClr w14:val="tx1"/>
            </w14:solidFill>
          </w14:textFill>
        </w:rPr>
        <w:t>per</w:t>
      </w:r>
      <w:r>
        <w:rPr>
          <w:rFonts w:hint="eastAsia" w:ascii="Times New Roman" w:hAnsi="Times New Roman" w:eastAsia="宋体" w:cs="Times New Roman"/>
          <w:color w:val="000000" w:themeColor="text1"/>
          <w:sz w:val="22"/>
          <w14:textFill>
            <w14:solidFill>
              <w14:schemeClr w14:val="tx1"/>
            </w14:solidFill>
          </w14:textFill>
        </w:rPr>
        <w:t xml:space="preserve"> values, with the threshold increasing in increments based on their rank.</w:t>
      </w:r>
    </w:p>
    <w:p w14:paraId="01958785">
      <w:pPr>
        <w:keepNext w:val="0"/>
        <w:keepLines w:val="0"/>
        <w:pageBreakBefore w:val="0"/>
        <w:kinsoku/>
        <w:wordWrap/>
        <w:overflowPunct/>
        <w:topLinePunct w:val="0"/>
        <w:autoSpaceDE/>
        <w:autoSpaceDN/>
        <w:bidi w:val="0"/>
        <w:adjustRightInd/>
        <w:snapToGrid/>
        <w:spacing w:line="480" w:lineRule="auto"/>
        <w:ind w:firstLine="440" w:firstLineChars="200"/>
        <w:textAlignment w:val="auto"/>
        <w:rPr>
          <w:rFonts w:ascii="Times New Roman" w:hAnsi="Times New Roman" w:eastAsia="宋体" w:cs="Times New Roman"/>
          <w:color w:val="000000" w:themeColor="text1"/>
          <w:sz w:val="22"/>
          <w14:textFill>
            <w14:solidFill>
              <w14:schemeClr w14:val="tx1"/>
            </w14:solidFill>
          </w14:textFill>
        </w:rPr>
      </w:pPr>
      <w:r>
        <w:rPr>
          <w:rFonts w:ascii="Times New Roman" w:hAnsi="Times New Roman" w:eastAsia="宋体" w:cs="Times New Roman"/>
          <w:color w:val="000000" w:themeColor="text1"/>
          <w:sz w:val="22"/>
          <w14:textFill>
            <w14:solidFill>
              <w14:schemeClr w14:val="tx1"/>
            </w14:solidFill>
          </w14:textFill>
        </w:rPr>
        <w:t>After applying FDR correction, we computed composite scores for both brain</w:t>
      </w:r>
      <w:r>
        <w:rPr>
          <w:rFonts w:hint="eastAsia" w:ascii="Times New Roman" w:hAnsi="Times New Roman" w:eastAsia="宋体" w:cs="Times New Roman"/>
          <w:color w:val="000000" w:themeColor="text1"/>
          <w:sz w:val="22"/>
          <w14:textFill>
            <w14:solidFill>
              <w14:schemeClr w14:val="tx1"/>
            </w14:solidFill>
          </w14:textFill>
        </w:rPr>
        <w:t xml:space="preserve"> (</w:t>
      </w:r>
      <w:r>
        <w:rPr>
          <w:rFonts w:ascii="Times New Roman Italic" w:hAnsi="Times New Roman Italic" w:eastAsia="宋体" w:cs="Times New Roman Italic"/>
          <w:i/>
          <w:iCs/>
          <w:color w:val="000000" w:themeColor="text1"/>
          <w:sz w:val="22"/>
          <w14:textFill>
            <w14:solidFill>
              <w14:schemeClr w14:val="tx1"/>
            </w14:solidFill>
          </w14:textFill>
        </w:rPr>
        <w:t>L</w:t>
      </w:r>
      <w:r>
        <w:rPr>
          <w:rFonts w:ascii="Times New Roman Italic" w:hAnsi="Times New Roman Italic" w:eastAsia="宋体" w:cs="Times New Roman Italic"/>
          <w:i/>
          <w:iCs/>
          <w:color w:val="000000" w:themeColor="text1"/>
          <w:sz w:val="22"/>
          <w:vertAlign w:val="subscript"/>
          <w14:textFill>
            <w14:solidFill>
              <w14:schemeClr w14:val="tx1"/>
            </w14:solidFill>
          </w14:textFill>
        </w:rPr>
        <w:t>x</w:t>
      </w:r>
      <w:r>
        <w:rPr>
          <w:rFonts w:hint="eastAsia" w:ascii="Times New Roman" w:hAnsi="Times New Roman" w:eastAsia="宋体" w:cs="Times New Roman"/>
          <w:color w:val="000000" w:themeColor="text1"/>
          <w:sz w:val="22"/>
          <w14:textFill>
            <w14:solidFill>
              <w14:schemeClr w14:val="tx1"/>
            </w14:solidFill>
          </w14:textFill>
        </w:rPr>
        <w:t>)</w:t>
      </w:r>
      <w:r>
        <w:rPr>
          <w:rFonts w:ascii="Times New Roman" w:hAnsi="Times New Roman" w:eastAsia="宋体" w:cs="Times New Roman"/>
          <w:color w:val="000000" w:themeColor="text1"/>
          <w:sz w:val="22"/>
          <w14:textFill>
            <w14:solidFill>
              <w14:schemeClr w14:val="tx1"/>
            </w14:solidFill>
          </w14:textFill>
        </w:rPr>
        <w:t xml:space="preserve"> and behavior</w:t>
      </w:r>
      <w:r>
        <w:rPr>
          <w:rFonts w:hint="eastAsia" w:ascii="Times New Roman" w:hAnsi="Times New Roman" w:eastAsia="宋体" w:cs="Times New Roman"/>
          <w:color w:val="000000" w:themeColor="text1"/>
          <w:sz w:val="22"/>
          <w14:textFill>
            <w14:solidFill>
              <w14:schemeClr w14:val="tx1"/>
            </w14:solidFill>
          </w14:textFill>
        </w:rPr>
        <w:t xml:space="preserve"> (</w:t>
      </w:r>
      <w:r>
        <w:rPr>
          <w:rFonts w:ascii="Times New Roman Italic" w:hAnsi="Times New Roman Italic" w:eastAsia="宋体" w:cs="Times New Roman Italic"/>
          <w:i/>
          <w:iCs/>
          <w:color w:val="000000" w:themeColor="text1"/>
          <w:sz w:val="22"/>
          <w14:textFill>
            <w14:solidFill>
              <w14:schemeClr w14:val="tx1"/>
            </w14:solidFill>
          </w14:textFill>
        </w:rPr>
        <w:t>L</w:t>
      </w:r>
      <w:r>
        <w:rPr>
          <w:rFonts w:ascii="Times New Roman Italic" w:hAnsi="Times New Roman Italic" w:eastAsia="宋体" w:cs="Times New Roman Italic"/>
          <w:i/>
          <w:iCs/>
          <w:color w:val="000000" w:themeColor="text1"/>
          <w:sz w:val="22"/>
          <w:vertAlign w:val="subscript"/>
          <w14:textFill>
            <w14:solidFill>
              <w14:schemeClr w14:val="tx1"/>
            </w14:solidFill>
          </w14:textFill>
        </w:rPr>
        <w:t>y</w:t>
      </w:r>
      <w:r>
        <w:rPr>
          <w:rFonts w:hint="eastAsia" w:ascii="Times New Roman" w:hAnsi="Times New Roman" w:eastAsia="宋体" w:cs="Times New Roman"/>
          <w:color w:val="000000" w:themeColor="text1"/>
          <w:sz w:val="22"/>
          <w14:textFill>
            <w14:solidFill>
              <w14:schemeClr w14:val="tx1"/>
            </w14:solidFill>
          </w14:textFill>
        </w:rPr>
        <w:t>) on a significant LC</w:t>
      </w:r>
      <w:r>
        <w:rPr>
          <w:rFonts w:ascii="Times New Roman" w:hAnsi="Times New Roman" w:eastAsia="宋体" w:cs="Times New Roman"/>
          <w:color w:val="000000" w:themeColor="text1"/>
          <w:sz w:val="22"/>
          <w14:textFill>
            <w14:solidFill>
              <w14:schemeClr w14:val="tx1"/>
            </w14:solidFill>
          </w14:textFill>
        </w:rPr>
        <w:t xml:space="preserve">. The brain's composite score is calculated as the product of RSFC salience and RSFC data (size: </w:t>
      </w:r>
      <w:r>
        <w:rPr>
          <w:rFonts w:hint="eastAsia" w:ascii="Times New Roman" w:hAnsi="Times New Roman" w:eastAsia="宋体" w:cs="Times New Roman"/>
          <w:color w:val="000000" w:themeColor="text1"/>
          <w:sz w:val="22"/>
          <w:lang w:val="en-US" w:eastAsia="zh-CN"/>
          <w14:textFill>
            <w14:solidFill>
              <w14:schemeClr w14:val="tx1"/>
            </w14:solidFill>
          </w14:textFill>
        </w:rPr>
        <w:t>104</w:t>
      </w:r>
      <w:r>
        <w:rPr>
          <w:rFonts w:hint="eastAsia" w:ascii="Times New Roman" w:hAnsi="Times New Roman" w:eastAsia="宋体" w:cs="Times New Roman"/>
          <w:color w:val="000000" w:themeColor="text1"/>
          <w:sz w:val="22"/>
          <w14:textFill>
            <w14:solidFill>
              <w14:schemeClr w14:val="tx1"/>
            </w14:solidFill>
          </w14:textFill>
        </w:rPr>
        <w:t>×</w:t>
      </w:r>
      <w:r>
        <w:rPr>
          <w:rFonts w:hint="eastAsia" w:ascii="Times New Roman" w:hAnsi="Times New Roman" w:eastAsia="宋体" w:cs="Times New Roman"/>
          <w:color w:val="000000" w:themeColor="text1"/>
          <w:sz w:val="22"/>
          <w:lang w:val="en-US" w:eastAsia="zh-CN"/>
          <w14:textFill>
            <w14:solidFill>
              <w14:schemeClr w14:val="tx1"/>
            </w14:solidFill>
          </w14:textFill>
        </w:rPr>
        <w:t>35</w:t>
      </w:r>
      <w:r>
        <w:rPr>
          <w:rFonts w:ascii="Times New Roman" w:hAnsi="Times New Roman" w:eastAsia="宋体" w:cs="Times New Roman"/>
          <w:color w:val="000000" w:themeColor="text1"/>
          <w:sz w:val="22"/>
          <w14:textFill>
            <w14:solidFill>
              <w14:schemeClr w14:val="tx1"/>
            </w14:solidFill>
          </w14:textFill>
        </w:rPr>
        <w:t xml:space="preserve">), </w:t>
      </w:r>
      <w:r>
        <w:rPr>
          <w:rFonts w:hint="eastAsia" w:ascii="Times New Roman" w:hAnsi="Times New Roman" w:eastAsia="宋体" w:cs="Times New Roman"/>
          <w:color w:val="000000" w:themeColor="text1"/>
          <w:sz w:val="22"/>
          <w14:textFill>
            <w14:solidFill>
              <w14:schemeClr w14:val="tx1"/>
            </w14:solidFill>
          </w14:textFill>
        </w:rPr>
        <w:t>whereas</w:t>
      </w:r>
      <w:r>
        <w:rPr>
          <w:rFonts w:ascii="Times New Roman" w:hAnsi="Times New Roman" w:eastAsia="宋体" w:cs="Times New Roman"/>
          <w:color w:val="000000" w:themeColor="text1"/>
          <w:sz w:val="22"/>
          <w14:textFill>
            <w14:solidFill>
              <w14:schemeClr w14:val="tx1"/>
            </w14:solidFill>
          </w14:textFill>
        </w:rPr>
        <w:t xml:space="preserve"> the behavior's composite score is determined by the product of behavior salience and behavior data (size: </w:t>
      </w:r>
      <w:r>
        <w:rPr>
          <w:rFonts w:hint="eastAsia" w:ascii="Times New Roman" w:hAnsi="Times New Roman" w:eastAsia="宋体" w:cs="Times New Roman"/>
          <w:color w:val="000000" w:themeColor="text1"/>
          <w:sz w:val="22"/>
          <w:lang w:val="en-US" w:eastAsia="zh-CN"/>
          <w14:textFill>
            <w14:solidFill>
              <w14:schemeClr w14:val="tx1"/>
            </w14:solidFill>
          </w14:textFill>
        </w:rPr>
        <w:t>104</w:t>
      </w:r>
      <w:r>
        <w:rPr>
          <w:rFonts w:hint="eastAsia" w:ascii="Times New Roman" w:hAnsi="Times New Roman" w:eastAsia="宋体" w:cs="Times New Roman"/>
          <w:color w:val="000000" w:themeColor="text1"/>
          <w:sz w:val="22"/>
          <w14:textFill>
            <w14:solidFill>
              <w14:schemeClr w14:val="tx1"/>
            </w14:solidFill>
          </w14:textFill>
        </w:rPr>
        <w:t>×</w:t>
      </w:r>
      <w:r>
        <w:rPr>
          <w:rFonts w:hint="eastAsia" w:ascii="Times New Roman" w:hAnsi="Times New Roman" w:eastAsia="宋体" w:cs="Times New Roman"/>
          <w:color w:val="000000" w:themeColor="text1"/>
          <w:sz w:val="22"/>
          <w:lang w:val="en-US" w:eastAsia="zh-CN"/>
          <w14:textFill>
            <w14:solidFill>
              <w14:schemeClr w14:val="tx1"/>
            </w14:solidFill>
          </w14:textFill>
        </w:rPr>
        <w:t>35</w:t>
      </w:r>
      <w:r>
        <w:rPr>
          <w:rFonts w:ascii="Times New Roman" w:hAnsi="Times New Roman" w:eastAsia="宋体" w:cs="Times New Roman"/>
          <w:color w:val="000000" w:themeColor="text1"/>
          <w:sz w:val="22"/>
          <w14:textFill>
            <w14:solidFill>
              <w14:schemeClr w14:val="tx1"/>
            </w14:solidFill>
          </w14:textFill>
        </w:rPr>
        <w:t>)</w:t>
      </w:r>
      <w:r>
        <w:rPr>
          <w:rFonts w:hint="eastAsia" w:ascii="Times New Roman" w:hAnsi="Times New Roman" w:eastAsia="宋体" w:cs="Times New Roman"/>
          <w:color w:val="000000" w:themeColor="text1"/>
          <w:sz w:val="22"/>
          <w14:textFill>
            <w14:solidFill>
              <w14:schemeClr w14:val="tx1"/>
            </w14:solidFill>
          </w14:textFill>
        </w:rPr>
        <w:t>:</w:t>
      </w:r>
    </w:p>
    <w:p w14:paraId="607CAEBD">
      <w:pPr>
        <w:keepNext w:val="0"/>
        <w:keepLines w:val="0"/>
        <w:pageBreakBefore w:val="0"/>
        <w:kinsoku/>
        <w:wordWrap/>
        <w:overflowPunct/>
        <w:topLinePunct w:val="0"/>
        <w:autoSpaceDE/>
        <w:autoSpaceDN/>
        <w:bidi w:val="0"/>
        <w:adjustRightInd/>
        <w:snapToGrid/>
        <w:spacing w:line="480" w:lineRule="auto"/>
        <w:ind w:firstLine="220" w:firstLineChars="100"/>
        <w:jc w:val="center"/>
        <w:textAlignment w:val="auto"/>
        <w:rPr>
          <w:rFonts w:ascii="Times New Roman" w:hAnsi="Times New Roman" w:eastAsia="宋体" w:cs="Times New Roman"/>
          <w:color w:val="000000" w:themeColor="text1"/>
          <w:sz w:val="22"/>
          <w14:textFill>
            <w14:solidFill>
              <w14:schemeClr w14:val="tx1"/>
            </w14:solidFill>
          </w14:textFill>
        </w:rPr>
      </w:pPr>
      <w:r>
        <w:rPr>
          <w:rFonts w:ascii="Times New Roman Italic" w:hAnsi="Times New Roman Italic" w:eastAsia="宋体" w:cs="Times New Roman Italic"/>
          <w:i/>
          <w:iCs/>
          <w:color w:val="000000" w:themeColor="text1"/>
          <w:sz w:val="22"/>
          <w14:textFill>
            <w14:solidFill>
              <w14:schemeClr w14:val="tx1"/>
            </w14:solidFill>
          </w14:textFill>
        </w:rPr>
        <w:t>L</w:t>
      </w:r>
      <w:r>
        <w:rPr>
          <w:rFonts w:ascii="Times New Roman Italic" w:hAnsi="Times New Roman Italic" w:eastAsia="宋体" w:cs="Times New Roman Italic"/>
          <w:i/>
          <w:iCs/>
          <w:color w:val="000000" w:themeColor="text1"/>
          <w:sz w:val="22"/>
          <w:vertAlign w:val="subscript"/>
          <w14:textFill>
            <w14:solidFill>
              <w14:schemeClr w14:val="tx1"/>
            </w14:solidFill>
          </w14:textFill>
        </w:rPr>
        <w:t>x</w:t>
      </w:r>
      <w:r>
        <w:rPr>
          <w:rFonts w:hint="eastAsia" w:ascii="Times New Roman" w:hAnsi="Times New Roman" w:eastAsia="宋体" w:cs="Times New Roman"/>
          <w:color w:val="000000" w:themeColor="text1"/>
          <w:sz w:val="22"/>
          <w14:textFill>
            <w14:solidFill>
              <w14:schemeClr w14:val="tx1"/>
            </w14:solidFill>
          </w14:textFill>
        </w:rPr>
        <w:t xml:space="preserve"> = </w:t>
      </w:r>
      <w:r>
        <w:rPr>
          <w:rFonts w:ascii="Times New Roman Italic" w:hAnsi="Times New Roman Italic" w:eastAsia="宋体" w:cs="Times New Roman Italic"/>
          <w:i/>
          <w:iCs/>
          <w:color w:val="000000" w:themeColor="text1"/>
          <w:sz w:val="22"/>
          <w14:textFill>
            <w14:solidFill>
              <w14:schemeClr w14:val="tx1"/>
            </w14:solidFill>
          </w14:textFill>
        </w:rPr>
        <w:t>X</w:t>
      </w:r>
      <w:r>
        <w:rPr>
          <w:rFonts w:hint="eastAsia" w:ascii="Times New Roman" w:hAnsi="Times New Roman" w:eastAsia="宋体" w:cs="Times New Roman"/>
          <w:color w:val="000000" w:themeColor="text1"/>
          <w:sz w:val="22"/>
          <w14:textFill>
            <w14:solidFill>
              <w14:schemeClr w14:val="tx1"/>
            </w14:solidFill>
          </w14:textFill>
        </w:rPr>
        <w:t xml:space="preserve"> × </w:t>
      </w:r>
      <w:r>
        <w:rPr>
          <w:rFonts w:ascii="Times New Roman Italic" w:hAnsi="Times New Roman Italic" w:eastAsia="宋体" w:cs="Times New Roman Italic"/>
          <w:i/>
          <w:iCs/>
          <w:color w:val="000000" w:themeColor="text1"/>
          <w:sz w:val="22"/>
          <w14:textFill>
            <w14:solidFill>
              <w14:schemeClr w14:val="tx1"/>
            </w14:solidFill>
          </w14:textFill>
        </w:rPr>
        <w:t>V</w:t>
      </w:r>
    </w:p>
    <w:p w14:paraId="2A48760F">
      <w:pPr>
        <w:keepNext w:val="0"/>
        <w:keepLines w:val="0"/>
        <w:pageBreakBefore w:val="0"/>
        <w:kinsoku/>
        <w:wordWrap/>
        <w:overflowPunct/>
        <w:topLinePunct w:val="0"/>
        <w:autoSpaceDE/>
        <w:autoSpaceDN/>
        <w:bidi w:val="0"/>
        <w:adjustRightInd/>
        <w:snapToGrid/>
        <w:spacing w:line="480" w:lineRule="auto"/>
        <w:ind w:firstLine="220" w:firstLineChars="100"/>
        <w:jc w:val="center"/>
        <w:textAlignment w:val="auto"/>
        <w:rPr>
          <w:rFonts w:ascii="Times New Roman" w:hAnsi="Times New Roman" w:eastAsia="宋体" w:cs="Times New Roman"/>
          <w:color w:val="000000" w:themeColor="text1"/>
          <w:sz w:val="22"/>
          <w14:textFill>
            <w14:solidFill>
              <w14:schemeClr w14:val="tx1"/>
            </w14:solidFill>
          </w14:textFill>
        </w:rPr>
      </w:pPr>
      <w:r>
        <w:rPr>
          <w:rFonts w:ascii="Times New Roman Italic" w:hAnsi="Times New Roman Italic" w:eastAsia="宋体" w:cs="Times New Roman Italic"/>
          <w:i/>
          <w:iCs/>
          <w:color w:val="000000" w:themeColor="text1"/>
          <w:sz w:val="22"/>
          <w14:textFill>
            <w14:solidFill>
              <w14:schemeClr w14:val="tx1"/>
            </w14:solidFill>
          </w14:textFill>
        </w:rPr>
        <w:t>L</w:t>
      </w:r>
      <w:r>
        <w:rPr>
          <w:rFonts w:ascii="Times New Roman Italic" w:hAnsi="Times New Roman Italic" w:eastAsia="宋体" w:cs="Times New Roman Italic"/>
          <w:i/>
          <w:iCs/>
          <w:color w:val="000000" w:themeColor="text1"/>
          <w:sz w:val="22"/>
          <w:vertAlign w:val="subscript"/>
          <w14:textFill>
            <w14:solidFill>
              <w14:schemeClr w14:val="tx1"/>
            </w14:solidFill>
          </w14:textFill>
        </w:rPr>
        <w:t>y</w:t>
      </w:r>
      <w:r>
        <w:rPr>
          <w:rFonts w:hint="eastAsia" w:ascii="Times New Roman" w:hAnsi="Times New Roman" w:eastAsia="宋体" w:cs="Times New Roman"/>
          <w:color w:val="000000" w:themeColor="text1"/>
          <w:sz w:val="22"/>
          <w14:textFill>
            <w14:solidFill>
              <w14:schemeClr w14:val="tx1"/>
            </w14:solidFill>
          </w14:textFill>
        </w:rPr>
        <w:t xml:space="preserve"> = </w:t>
      </w:r>
      <w:r>
        <w:rPr>
          <w:rFonts w:ascii="Times New Roman Italic" w:hAnsi="Times New Roman Italic" w:eastAsia="宋体" w:cs="Times New Roman Italic"/>
          <w:i/>
          <w:iCs/>
          <w:color w:val="000000" w:themeColor="text1"/>
          <w:sz w:val="22"/>
          <w14:textFill>
            <w14:solidFill>
              <w14:schemeClr w14:val="tx1"/>
            </w14:solidFill>
          </w14:textFill>
        </w:rPr>
        <w:t>Y</w:t>
      </w:r>
      <w:r>
        <w:rPr>
          <w:rFonts w:hint="eastAsia" w:ascii="Times New Roman" w:hAnsi="Times New Roman" w:eastAsia="宋体" w:cs="Times New Roman"/>
          <w:color w:val="000000" w:themeColor="text1"/>
          <w:sz w:val="22"/>
          <w14:textFill>
            <w14:solidFill>
              <w14:schemeClr w14:val="tx1"/>
            </w14:solidFill>
          </w14:textFill>
        </w:rPr>
        <w:t xml:space="preserve"> × </w:t>
      </w:r>
      <w:r>
        <w:rPr>
          <w:rFonts w:ascii="Times New Roman Italic" w:hAnsi="Times New Roman Italic" w:eastAsia="宋体" w:cs="Times New Roman Italic"/>
          <w:i/>
          <w:iCs/>
          <w:color w:val="000000" w:themeColor="text1"/>
          <w:sz w:val="22"/>
          <w14:textFill>
            <w14:solidFill>
              <w14:schemeClr w14:val="tx1"/>
            </w14:solidFill>
          </w14:textFill>
        </w:rPr>
        <w:t>U</w:t>
      </w:r>
    </w:p>
    <w:p w14:paraId="38E5E3E2">
      <w:pPr>
        <w:keepNext w:val="0"/>
        <w:keepLines w:val="0"/>
        <w:pageBreakBefore w:val="0"/>
        <w:kinsoku/>
        <w:wordWrap/>
        <w:overflowPunct/>
        <w:topLinePunct w:val="0"/>
        <w:autoSpaceDE/>
        <w:autoSpaceDN/>
        <w:bidi w:val="0"/>
        <w:adjustRightInd/>
        <w:snapToGrid/>
        <w:spacing w:line="480" w:lineRule="auto"/>
        <w:ind w:firstLine="440" w:firstLineChars="200"/>
        <w:textAlignment w:val="auto"/>
        <w:rPr>
          <w:rFonts w:ascii="Times New Roman" w:hAnsi="Times New Roman" w:eastAsia="宋体" w:cs="Times New Roman"/>
          <w:color w:val="000000" w:themeColor="text1"/>
          <w:sz w:val="22"/>
          <w14:textFill>
            <w14:solidFill>
              <w14:schemeClr w14:val="tx1"/>
            </w14:solidFill>
          </w14:textFill>
        </w:rPr>
      </w:pPr>
      <w:r>
        <w:rPr>
          <w:rFonts w:hint="eastAsia" w:ascii="Times New Roman" w:hAnsi="Times New Roman" w:eastAsia="宋体" w:cs="Times New Roman"/>
          <w:color w:val="000000" w:themeColor="text1"/>
          <w:sz w:val="22"/>
          <w14:textFill>
            <w14:solidFill>
              <w14:schemeClr w14:val="tx1"/>
            </w14:solidFill>
          </w14:textFill>
        </w:rPr>
        <w:t>Then, the RSFC loadings （</w:t>
      </w:r>
      <w:r>
        <w:rPr>
          <w:rFonts w:ascii="Times New Roman Italic" w:hAnsi="Times New Roman Italic" w:eastAsia="宋体" w:cs="Times New Roman Italic"/>
          <w:i/>
          <w:iCs/>
          <w:color w:val="000000" w:themeColor="text1"/>
          <w:sz w:val="22"/>
          <w14:textFill>
            <w14:solidFill>
              <w14:schemeClr w14:val="tx1"/>
            </w14:solidFill>
          </w14:textFill>
        </w:rPr>
        <w:t>X</w:t>
      </w:r>
      <w:r>
        <w:rPr>
          <w:rFonts w:ascii="Times New Roman Italic" w:hAnsi="Times New Roman Italic" w:eastAsia="宋体" w:cs="Times New Roman Italic"/>
          <w:i/>
          <w:iCs/>
          <w:color w:val="000000" w:themeColor="text1"/>
          <w:sz w:val="22"/>
          <w:vertAlign w:val="subscript"/>
          <w14:textFill>
            <w14:solidFill>
              <w14:schemeClr w14:val="tx1"/>
            </w14:solidFill>
          </w14:textFill>
        </w:rPr>
        <w:t>loadings</w:t>
      </w:r>
      <w:r>
        <w:rPr>
          <w:rFonts w:hint="eastAsia" w:ascii="Times New Roman" w:hAnsi="Times New Roman" w:eastAsia="宋体" w:cs="Times New Roman"/>
          <w:color w:val="000000" w:themeColor="text1"/>
          <w:sz w:val="22"/>
          <w14:textFill>
            <w14:solidFill>
              <w14:schemeClr w14:val="tx1"/>
            </w14:solidFill>
          </w14:textFill>
        </w:rPr>
        <w:t>） and behavioral loadings</w:t>
      </w:r>
      <w:r>
        <w:rPr>
          <w:rFonts w:ascii="Times New Roman" w:hAnsi="Times New Roman" w:eastAsia="宋体" w:cs="Times New Roman"/>
          <w:color w:val="000000" w:themeColor="text1"/>
          <w:sz w:val="22"/>
          <w14:textFill>
            <w14:solidFill>
              <w14:schemeClr w14:val="tx1"/>
            </w14:solidFill>
          </w14:textFill>
        </w:rPr>
        <w:t xml:space="preserve"> </w:t>
      </w:r>
      <w:r>
        <w:rPr>
          <w:rFonts w:hint="eastAsia" w:ascii="Times New Roman" w:hAnsi="Times New Roman" w:eastAsia="宋体" w:cs="Times New Roman"/>
          <w:color w:val="000000" w:themeColor="text1"/>
          <w:sz w:val="22"/>
          <w14:textFill>
            <w14:solidFill>
              <w14:schemeClr w14:val="tx1"/>
            </w14:solidFill>
          </w14:textFill>
        </w:rPr>
        <w:t>(</w:t>
      </w:r>
      <w:r>
        <w:rPr>
          <w:rFonts w:ascii="Times New Roman Italic" w:hAnsi="Times New Roman Italic" w:eastAsia="宋体" w:cs="Times New Roman Italic"/>
          <w:i/>
          <w:iCs/>
          <w:color w:val="000000" w:themeColor="text1"/>
          <w:sz w:val="22"/>
          <w14:textFill>
            <w14:solidFill>
              <w14:schemeClr w14:val="tx1"/>
            </w14:solidFill>
          </w14:textFill>
        </w:rPr>
        <w:t>Y</w:t>
      </w:r>
      <w:r>
        <w:rPr>
          <w:rFonts w:ascii="Times New Roman Italic" w:hAnsi="Times New Roman Italic" w:eastAsia="宋体" w:cs="Times New Roman Italic"/>
          <w:i/>
          <w:iCs/>
          <w:color w:val="000000" w:themeColor="text1"/>
          <w:sz w:val="22"/>
          <w:vertAlign w:val="subscript"/>
          <w14:textFill>
            <w14:solidFill>
              <w14:schemeClr w14:val="tx1"/>
            </w14:solidFill>
          </w14:textFill>
        </w:rPr>
        <w:t>loadings</w:t>
      </w:r>
      <w:r>
        <w:rPr>
          <w:rFonts w:hint="eastAsia" w:ascii="Times New Roman" w:hAnsi="Times New Roman" w:eastAsia="宋体" w:cs="Times New Roman"/>
          <w:color w:val="000000" w:themeColor="text1"/>
          <w:sz w:val="22"/>
          <w14:textFill>
            <w14:solidFill>
              <w14:schemeClr w14:val="tx1"/>
            </w14:solidFill>
          </w14:textFill>
        </w:rPr>
        <w:t xml:space="preserve">) </w:t>
      </w:r>
      <w:r>
        <w:rPr>
          <w:rFonts w:ascii="Times New Roman" w:hAnsi="Times New Roman" w:eastAsia="宋体" w:cs="Times New Roman"/>
          <w:color w:val="000000" w:themeColor="text1"/>
          <w:sz w:val="22"/>
          <w14:textFill>
            <w14:solidFill>
              <w14:schemeClr w14:val="tx1"/>
            </w14:solidFill>
          </w14:textFill>
        </w:rPr>
        <w:t>were then computed to explore the contribution of each RSFC edge</w:t>
      </w:r>
      <w:r>
        <w:rPr>
          <w:rFonts w:hint="eastAsia" w:ascii="Times New Roman" w:hAnsi="Times New Roman" w:eastAsia="宋体" w:cs="Times New Roman"/>
          <w:color w:val="000000" w:themeColor="text1"/>
          <w:sz w:val="22"/>
          <w14:textFill>
            <w14:solidFill>
              <w14:schemeClr w14:val="tx1"/>
            </w14:solidFill>
          </w14:textFill>
        </w:rPr>
        <w:t>s</w:t>
      </w:r>
      <w:r>
        <w:rPr>
          <w:rFonts w:ascii="Times New Roman" w:hAnsi="Times New Roman" w:eastAsia="宋体" w:cs="Times New Roman"/>
          <w:color w:val="000000" w:themeColor="text1"/>
          <w:sz w:val="22"/>
          <w14:textFill>
            <w14:solidFill>
              <w14:schemeClr w14:val="tx1"/>
            </w14:solidFill>
          </w14:textFill>
        </w:rPr>
        <w:t xml:space="preserve"> and behavioral variable</w:t>
      </w:r>
      <w:r>
        <w:rPr>
          <w:rFonts w:hint="eastAsia" w:ascii="Times New Roman" w:hAnsi="Times New Roman" w:eastAsia="宋体" w:cs="Times New Roman"/>
          <w:color w:val="000000" w:themeColor="text1"/>
          <w:sz w:val="22"/>
          <w14:textFill>
            <w14:solidFill>
              <w14:schemeClr w14:val="tx1"/>
            </w14:solidFill>
          </w14:textFill>
        </w:rPr>
        <w:t>s</w:t>
      </w:r>
      <w:r>
        <w:rPr>
          <w:rFonts w:ascii="Times New Roman" w:hAnsi="Times New Roman" w:eastAsia="宋体" w:cs="Times New Roman"/>
          <w:color w:val="000000" w:themeColor="text1"/>
          <w:sz w:val="22"/>
          <w14:textFill>
            <w14:solidFill>
              <w14:schemeClr w14:val="tx1"/>
            </w14:solidFill>
          </w14:textFill>
        </w:rPr>
        <w:t xml:space="preserve"> to this LC</w:t>
      </w:r>
      <w:r>
        <w:rPr>
          <w:rFonts w:hint="eastAsia" w:ascii="Times New Roman" w:hAnsi="Times New Roman" w:eastAsia="宋体" w:cs="Times New Roman"/>
          <w:color w:val="000000" w:themeColor="text1"/>
          <w:sz w:val="22"/>
          <w14:textFill>
            <w14:solidFill>
              <w14:schemeClr w14:val="tx1"/>
            </w14:solidFill>
          </w14:textFill>
        </w:rPr>
        <w:t xml:space="preserve">. Actually, the loadings refer to as structure coefficients. </w:t>
      </w:r>
      <w:r>
        <w:rPr>
          <w:rFonts w:ascii="Times New Roman" w:hAnsi="Times New Roman" w:eastAsia="宋体" w:cs="Times New Roman"/>
          <w:color w:val="000000" w:themeColor="text1"/>
          <w:sz w:val="22"/>
          <w14:textFill>
            <w14:solidFill>
              <w14:schemeClr w14:val="tx1"/>
            </w14:solidFill>
          </w14:textFill>
        </w:rPr>
        <w:t>For behavior</w:t>
      </w:r>
      <w:r>
        <w:rPr>
          <w:rFonts w:hint="eastAsia" w:ascii="Times New Roman" w:hAnsi="Times New Roman" w:eastAsia="宋体" w:cs="Times New Roman"/>
          <w:color w:val="000000" w:themeColor="text1"/>
          <w:sz w:val="22"/>
          <w14:textFill>
            <w14:solidFill>
              <w14:schemeClr w14:val="tx1"/>
            </w14:solidFill>
          </w14:textFill>
        </w:rPr>
        <w:t>al</w:t>
      </w:r>
      <w:r>
        <w:rPr>
          <w:rFonts w:ascii="Times New Roman" w:hAnsi="Times New Roman" w:eastAsia="宋体" w:cs="Times New Roman"/>
          <w:color w:val="000000" w:themeColor="text1"/>
          <w:sz w:val="22"/>
          <w14:textFill>
            <w14:solidFill>
              <w14:schemeClr w14:val="tx1"/>
            </w14:solidFill>
          </w14:textFill>
        </w:rPr>
        <w:t xml:space="preserve"> </w:t>
      </w:r>
      <w:r>
        <w:rPr>
          <w:rFonts w:hint="eastAsia" w:ascii="Times New Roman" w:hAnsi="Times New Roman" w:eastAsia="宋体" w:cs="Times New Roman"/>
          <w:color w:val="000000" w:themeColor="text1"/>
          <w:sz w:val="22"/>
          <w14:textFill>
            <w14:solidFill>
              <w14:schemeClr w14:val="tx1"/>
            </w14:solidFill>
          </w14:textFill>
        </w:rPr>
        <w:t>loadings</w:t>
      </w:r>
      <w:r>
        <w:rPr>
          <w:rFonts w:ascii="Times New Roman" w:hAnsi="Times New Roman" w:eastAsia="宋体" w:cs="Times New Roman"/>
          <w:color w:val="000000" w:themeColor="text1"/>
          <w:sz w:val="22"/>
          <w14:textFill>
            <w14:solidFill>
              <w14:schemeClr w14:val="tx1"/>
            </w14:solidFill>
          </w14:textFill>
        </w:rPr>
        <w:t xml:space="preserve">, we calculated the correlation between behavior data and the behavior composite score; for </w:t>
      </w:r>
      <w:r>
        <w:rPr>
          <w:rFonts w:hint="eastAsia" w:ascii="Times New Roman" w:hAnsi="Times New Roman" w:eastAsia="宋体" w:cs="Times New Roman"/>
          <w:color w:val="000000" w:themeColor="text1"/>
          <w:sz w:val="22"/>
          <w14:textFill>
            <w14:solidFill>
              <w14:schemeClr w14:val="tx1"/>
            </w14:solidFill>
          </w14:textFill>
        </w:rPr>
        <w:t>RSFC loadings</w:t>
      </w:r>
      <w:r>
        <w:rPr>
          <w:rFonts w:ascii="Times New Roman" w:hAnsi="Times New Roman" w:eastAsia="宋体" w:cs="Times New Roman"/>
          <w:color w:val="000000" w:themeColor="text1"/>
          <w:sz w:val="22"/>
          <w14:textFill>
            <w14:solidFill>
              <w14:schemeClr w14:val="tx1"/>
            </w14:solidFill>
          </w14:textFill>
        </w:rPr>
        <w:t>, we calculated the correlation between RSFC data and the brain composite score.</w:t>
      </w:r>
      <w:r>
        <w:rPr>
          <w:rFonts w:hint="eastAsia" w:ascii="Times New Roman" w:hAnsi="Times New Roman" w:eastAsia="宋体" w:cs="Times New Roman"/>
          <w:color w:val="000000" w:themeColor="text1"/>
          <w:sz w:val="22"/>
          <w14:textFill>
            <w14:solidFill>
              <w14:schemeClr w14:val="tx1"/>
            </w14:solidFill>
          </w14:textFill>
        </w:rPr>
        <w:t>:</w:t>
      </w:r>
    </w:p>
    <w:p w14:paraId="6664250C">
      <w:pPr>
        <w:keepNext w:val="0"/>
        <w:keepLines w:val="0"/>
        <w:pageBreakBefore w:val="0"/>
        <w:kinsoku/>
        <w:wordWrap/>
        <w:overflowPunct/>
        <w:topLinePunct w:val="0"/>
        <w:autoSpaceDE/>
        <w:autoSpaceDN/>
        <w:bidi w:val="0"/>
        <w:adjustRightInd/>
        <w:snapToGrid/>
        <w:spacing w:line="480" w:lineRule="auto"/>
        <w:jc w:val="center"/>
        <w:textAlignment w:val="auto"/>
        <w:rPr>
          <w:rFonts w:ascii="Times New Roman" w:hAnsi="Times New Roman" w:eastAsia="宋体" w:cs="Times New Roman"/>
          <w:color w:val="000000" w:themeColor="text1"/>
          <w:sz w:val="22"/>
          <w14:textFill>
            <w14:solidFill>
              <w14:schemeClr w14:val="tx1"/>
            </w14:solidFill>
          </w14:textFill>
        </w:rPr>
      </w:pPr>
      <w:r>
        <w:rPr>
          <w:rFonts w:ascii="Times New Roman Italic" w:hAnsi="Times New Roman Italic" w:eastAsia="宋体" w:cs="Times New Roman Italic"/>
          <w:i/>
          <w:iCs/>
          <w:color w:val="000000" w:themeColor="text1"/>
          <w:sz w:val="22"/>
          <w14:textFill>
            <w14:solidFill>
              <w14:schemeClr w14:val="tx1"/>
            </w14:solidFill>
          </w14:textFill>
        </w:rPr>
        <w:t>X</w:t>
      </w:r>
      <w:r>
        <w:rPr>
          <w:rFonts w:ascii="Times New Roman Italic" w:hAnsi="Times New Roman Italic" w:eastAsia="宋体" w:cs="Times New Roman Italic"/>
          <w:i/>
          <w:iCs/>
          <w:color w:val="000000" w:themeColor="text1"/>
          <w:sz w:val="22"/>
          <w:vertAlign w:val="subscript"/>
          <w14:textFill>
            <w14:solidFill>
              <w14:schemeClr w14:val="tx1"/>
            </w14:solidFill>
          </w14:textFill>
        </w:rPr>
        <w:t>loadings</w:t>
      </w:r>
      <w:r>
        <w:rPr>
          <w:rFonts w:hint="eastAsia" w:ascii="Times New Roman Italic" w:hAnsi="Times New Roman Italic" w:eastAsia="宋体" w:cs="Times New Roman Italic"/>
          <w:i/>
          <w:iCs/>
          <w:color w:val="000000" w:themeColor="text1"/>
          <w:sz w:val="22"/>
          <w:vertAlign w:val="subscript"/>
          <w14:textFill>
            <w14:solidFill>
              <w14:schemeClr w14:val="tx1"/>
            </w14:solidFill>
          </w14:textFill>
        </w:rPr>
        <w:t xml:space="preserve">, a </w:t>
      </w:r>
      <w:r>
        <w:rPr>
          <w:rFonts w:hint="eastAsia" w:ascii="Times New Roman" w:hAnsi="Times New Roman" w:eastAsia="宋体" w:cs="Times New Roman"/>
          <w:color w:val="000000" w:themeColor="text1"/>
          <w:sz w:val="22"/>
          <w14:textFill>
            <w14:solidFill>
              <w14:schemeClr w14:val="tx1"/>
            </w14:solidFill>
          </w14:textFill>
        </w:rPr>
        <w:t xml:space="preserve"> =  </w:t>
      </w:r>
      <w:r>
        <w:rPr>
          <w:rFonts w:ascii="Times New Roman Italic" w:hAnsi="Times New Roman Italic" w:eastAsia="宋体" w:cs="Times New Roman Italic"/>
          <w:i/>
          <w:iCs/>
          <w:color w:val="000000" w:themeColor="text1"/>
          <w:sz w:val="22"/>
          <w14:textFill>
            <w14:solidFill>
              <w14:schemeClr w14:val="tx1"/>
            </w14:solidFill>
          </w14:textFill>
        </w:rPr>
        <w:t>corr</w:t>
      </w:r>
      <w:r>
        <w:rPr>
          <w:rFonts w:hint="eastAsia" w:ascii="Times New Roman" w:hAnsi="Times New Roman" w:eastAsia="宋体" w:cs="Times New Roman"/>
          <w:color w:val="000000" w:themeColor="text1"/>
          <w:sz w:val="22"/>
          <w14:textFill>
            <w14:solidFill>
              <w14:schemeClr w14:val="tx1"/>
            </w14:solidFill>
          </w14:textFill>
        </w:rPr>
        <w:t xml:space="preserve"> (</w:t>
      </w:r>
      <w:r>
        <w:rPr>
          <w:rFonts w:ascii="Times New Roman Italic" w:hAnsi="Times New Roman Italic" w:eastAsia="宋体" w:cs="Times New Roman Italic"/>
          <w:i/>
          <w:iCs/>
          <w:color w:val="000000" w:themeColor="text1"/>
          <w:sz w:val="22"/>
          <w14:textFill>
            <w14:solidFill>
              <w14:schemeClr w14:val="tx1"/>
            </w14:solidFill>
          </w14:textFill>
        </w:rPr>
        <w:t>L</w:t>
      </w:r>
      <w:r>
        <w:rPr>
          <w:rFonts w:ascii="Times New Roman Italic" w:hAnsi="Times New Roman Italic" w:eastAsia="宋体" w:cs="Times New Roman Italic"/>
          <w:i/>
          <w:iCs/>
          <w:color w:val="000000" w:themeColor="text1"/>
          <w:sz w:val="22"/>
          <w:vertAlign w:val="subscript"/>
          <w14:textFill>
            <w14:solidFill>
              <w14:schemeClr w14:val="tx1"/>
            </w14:solidFill>
          </w14:textFill>
        </w:rPr>
        <w:t>x</w:t>
      </w:r>
      <w:r>
        <w:rPr>
          <w:rFonts w:hint="eastAsia" w:ascii="Times New Roman Italic" w:hAnsi="Times New Roman Italic" w:eastAsia="宋体" w:cs="Times New Roman Italic"/>
          <w:i/>
          <w:iCs/>
          <w:color w:val="000000" w:themeColor="text1"/>
          <w:sz w:val="22"/>
          <w:vertAlign w:val="subscript"/>
          <w14:textFill>
            <w14:solidFill>
              <w14:schemeClr w14:val="tx1"/>
            </w14:solidFill>
          </w14:textFill>
        </w:rPr>
        <w:t>z</w:t>
      </w:r>
      <w:r>
        <w:rPr>
          <w:rFonts w:hint="eastAsia" w:ascii="Times New Roman" w:hAnsi="Times New Roman" w:eastAsia="宋体" w:cs="Times New Roman"/>
          <w:color w:val="000000" w:themeColor="text1"/>
          <w:sz w:val="22"/>
          <w14:textFill>
            <w14:solidFill>
              <w14:schemeClr w14:val="tx1"/>
            </w14:solidFill>
          </w14:textFill>
        </w:rPr>
        <w:t xml:space="preserve">, </w:t>
      </w:r>
      <w:r>
        <w:rPr>
          <w:rFonts w:ascii="Times New Roman Italic" w:hAnsi="Times New Roman Italic" w:eastAsia="宋体" w:cs="Times New Roman Italic"/>
          <w:i/>
          <w:iCs/>
          <w:color w:val="000000" w:themeColor="text1"/>
          <w:sz w:val="22"/>
          <w14:textFill>
            <w14:solidFill>
              <w14:schemeClr w14:val="tx1"/>
            </w14:solidFill>
          </w14:textFill>
        </w:rPr>
        <w:t>X</w:t>
      </w:r>
      <w:r>
        <w:rPr>
          <w:rFonts w:hint="eastAsia" w:ascii="Times New Roman Italic" w:hAnsi="Times New Roman Italic" w:eastAsia="宋体" w:cs="Times New Roman Italic"/>
          <w:i/>
          <w:iCs/>
          <w:color w:val="000000" w:themeColor="text1"/>
          <w:sz w:val="22"/>
          <w:vertAlign w:val="subscript"/>
          <w14:textFill>
            <w14:solidFill>
              <w14:schemeClr w14:val="tx1"/>
            </w14:solidFill>
          </w14:textFill>
        </w:rPr>
        <w:t>a</w:t>
      </w:r>
      <w:r>
        <w:rPr>
          <w:rFonts w:hint="eastAsia" w:ascii="Times New Roman" w:hAnsi="Times New Roman" w:eastAsia="宋体" w:cs="Times New Roman"/>
          <w:color w:val="000000" w:themeColor="text1"/>
          <w:sz w:val="22"/>
          <w14:textFill>
            <w14:solidFill>
              <w14:schemeClr w14:val="tx1"/>
            </w14:solidFill>
          </w14:textFill>
        </w:rPr>
        <w:t>)</w:t>
      </w:r>
    </w:p>
    <w:p w14:paraId="2AEE364C">
      <w:pPr>
        <w:keepNext w:val="0"/>
        <w:keepLines w:val="0"/>
        <w:pageBreakBefore w:val="0"/>
        <w:kinsoku/>
        <w:wordWrap/>
        <w:overflowPunct/>
        <w:topLinePunct w:val="0"/>
        <w:autoSpaceDE/>
        <w:autoSpaceDN/>
        <w:bidi w:val="0"/>
        <w:adjustRightInd/>
        <w:snapToGrid/>
        <w:spacing w:line="480" w:lineRule="auto"/>
        <w:jc w:val="center"/>
        <w:textAlignment w:val="auto"/>
        <w:rPr>
          <w:rFonts w:ascii="Times New Roman" w:hAnsi="Times New Roman" w:eastAsia="宋体" w:cs="Times New Roman"/>
          <w:color w:val="000000" w:themeColor="text1"/>
          <w:sz w:val="22"/>
          <w14:textFill>
            <w14:solidFill>
              <w14:schemeClr w14:val="tx1"/>
            </w14:solidFill>
          </w14:textFill>
        </w:rPr>
      </w:pPr>
      <w:r>
        <w:rPr>
          <w:rFonts w:hint="eastAsia" w:ascii="Times New Roman Italic" w:hAnsi="Times New Roman Italic" w:eastAsia="宋体" w:cs="Times New Roman Italic"/>
          <w:i/>
          <w:iCs/>
          <w:color w:val="000000" w:themeColor="text1"/>
          <w:sz w:val="22"/>
          <w14:textFill>
            <w14:solidFill>
              <w14:schemeClr w14:val="tx1"/>
            </w14:solidFill>
          </w14:textFill>
        </w:rPr>
        <w:t>Y</w:t>
      </w:r>
      <w:r>
        <w:rPr>
          <w:rFonts w:ascii="Times New Roman Italic" w:hAnsi="Times New Roman Italic" w:eastAsia="宋体" w:cs="Times New Roman Italic"/>
          <w:i/>
          <w:iCs/>
          <w:color w:val="000000" w:themeColor="text1"/>
          <w:sz w:val="22"/>
          <w:vertAlign w:val="subscript"/>
          <w14:textFill>
            <w14:solidFill>
              <w14:schemeClr w14:val="tx1"/>
            </w14:solidFill>
          </w14:textFill>
        </w:rPr>
        <w:t>loadings</w:t>
      </w:r>
      <w:r>
        <w:rPr>
          <w:rFonts w:hint="eastAsia" w:ascii="Times New Roman Italic" w:hAnsi="Times New Roman Italic" w:eastAsia="宋体" w:cs="Times New Roman Italic"/>
          <w:i/>
          <w:iCs/>
          <w:color w:val="000000" w:themeColor="text1"/>
          <w:sz w:val="22"/>
          <w:vertAlign w:val="subscript"/>
          <w14:textFill>
            <w14:solidFill>
              <w14:schemeClr w14:val="tx1"/>
            </w14:solidFill>
          </w14:textFill>
        </w:rPr>
        <w:t xml:space="preserve">, b </w:t>
      </w:r>
      <w:r>
        <w:rPr>
          <w:rFonts w:hint="eastAsia" w:ascii="Times New Roman" w:hAnsi="Times New Roman" w:eastAsia="宋体" w:cs="Times New Roman"/>
          <w:color w:val="000000" w:themeColor="text1"/>
          <w:sz w:val="22"/>
          <w14:textFill>
            <w14:solidFill>
              <w14:schemeClr w14:val="tx1"/>
            </w14:solidFill>
          </w14:textFill>
        </w:rPr>
        <w:t xml:space="preserve"> =  </w:t>
      </w:r>
      <w:r>
        <w:rPr>
          <w:rFonts w:ascii="Times New Roman Italic" w:hAnsi="Times New Roman Italic" w:eastAsia="宋体" w:cs="Times New Roman Italic"/>
          <w:i/>
          <w:iCs/>
          <w:color w:val="000000" w:themeColor="text1"/>
          <w:sz w:val="22"/>
          <w14:textFill>
            <w14:solidFill>
              <w14:schemeClr w14:val="tx1"/>
            </w14:solidFill>
          </w14:textFill>
        </w:rPr>
        <w:t xml:space="preserve">corr </w:t>
      </w:r>
      <w:r>
        <w:rPr>
          <w:rFonts w:hint="eastAsia" w:ascii="Times New Roman" w:hAnsi="Times New Roman" w:eastAsia="宋体" w:cs="Times New Roman"/>
          <w:color w:val="000000" w:themeColor="text1"/>
          <w:sz w:val="22"/>
          <w14:textFill>
            <w14:solidFill>
              <w14:schemeClr w14:val="tx1"/>
            </w14:solidFill>
          </w14:textFill>
        </w:rPr>
        <w:t>(</w:t>
      </w:r>
      <w:r>
        <w:rPr>
          <w:rFonts w:ascii="Times New Roman Italic" w:hAnsi="Times New Roman Italic" w:eastAsia="宋体" w:cs="Times New Roman Italic"/>
          <w:i/>
          <w:iCs/>
          <w:color w:val="000000" w:themeColor="text1"/>
          <w:sz w:val="22"/>
          <w:vertAlign w:val="subscript"/>
          <w14:textFill>
            <w14:solidFill>
              <w14:schemeClr w14:val="tx1"/>
            </w14:solidFill>
          </w14:textFill>
        </w:rPr>
        <w:t>L</w:t>
      </w:r>
      <w:r>
        <w:rPr>
          <w:rFonts w:hint="eastAsia" w:ascii="Times New Roman Italic" w:hAnsi="Times New Roman Italic" w:eastAsia="宋体" w:cs="Times New Roman Italic"/>
          <w:i/>
          <w:iCs/>
          <w:color w:val="000000" w:themeColor="text1"/>
          <w:sz w:val="22"/>
          <w:vertAlign w:val="subscript"/>
          <w14:textFill>
            <w14:solidFill>
              <w14:schemeClr w14:val="tx1"/>
            </w14:solidFill>
          </w14:textFill>
        </w:rPr>
        <w:t>yz</w:t>
      </w:r>
      <w:r>
        <w:rPr>
          <w:rFonts w:hint="eastAsia" w:ascii="Times New Roman" w:hAnsi="Times New Roman" w:eastAsia="宋体" w:cs="Times New Roman"/>
          <w:color w:val="000000" w:themeColor="text1"/>
          <w:sz w:val="22"/>
          <w14:textFill>
            <w14:solidFill>
              <w14:schemeClr w14:val="tx1"/>
            </w14:solidFill>
          </w14:textFill>
        </w:rPr>
        <w:t xml:space="preserve">, </w:t>
      </w:r>
      <w:r>
        <w:rPr>
          <w:rFonts w:ascii="Times New Roman Italic" w:hAnsi="Times New Roman Italic" w:eastAsia="宋体" w:cs="Times New Roman Italic"/>
          <w:i/>
          <w:iCs/>
          <w:color w:val="000000" w:themeColor="text1"/>
          <w:sz w:val="22"/>
          <w14:textFill>
            <w14:solidFill>
              <w14:schemeClr w14:val="tx1"/>
            </w14:solidFill>
          </w14:textFill>
        </w:rPr>
        <w:t>Y</w:t>
      </w:r>
      <w:r>
        <w:rPr>
          <w:rFonts w:hint="eastAsia" w:ascii="Times New Roman Italic" w:hAnsi="Times New Roman Italic" w:eastAsia="宋体" w:cs="Times New Roman Italic"/>
          <w:i/>
          <w:iCs/>
          <w:color w:val="000000" w:themeColor="text1"/>
          <w:sz w:val="22"/>
          <w:vertAlign w:val="subscript"/>
          <w14:textFill>
            <w14:solidFill>
              <w14:schemeClr w14:val="tx1"/>
            </w14:solidFill>
          </w14:textFill>
        </w:rPr>
        <w:t>b</w:t>
      </w:r>
      <w:r>
        <w:rPr>
          <w:rFonts w:hint="eastAsia" w:ascii="Times New Roman" w:hAnsi="Times New Roman" w:eastAsia="宋体" w:cs="Times New Roman"/>
          <w:color w:val="000000" w:themeColor="text1"/>
          <w:sz w:val="22"/>
          <w14:textFill>
            <w14:solidFill>
              <w14:schemeClr w14:val="tx1"/>
            </w14:solidFill>
          </w14:textFill>
        </w:rPr>
        <w:t>)</w:t>
      </w:r>
    </w:p>
    <w:p w14:paraId="0FA5BB88">
      <w:pPr>
        <w:keepNext w:val="0"/>
        <w:keepLines w:val="0"/>
        <w:pageBreakBefore w:val="0"/>
        <w:kinsoku/>
        <w:wordWrap/>
        <w:overflowPunct/>
        <w:topLinePunct w:val="0"/>
        <w:autoSpaceDE/>
        <w:autoSpaceDN/>
        <w:bidi w:val="0"/>
        <w:adjustRightInd/>
        <w:snapToGrid/>
        <w:spacing w:line="480" w:lineRule="auto"/>
        <w:ind w:firstLine="440" w:firstLineChars="200"/>
        <w:textAlignment w:val="auto"/>
        <w:rPr>
          <w:rFonts w:ascii="Times New Roman" w:hAnsi="Times New Roman" w:eastAsia="宋体" w:cs="Times New Roman"/>
          <w:color w:val="000000" w:themeColor="text1"/>
          <w:sz w:val="22"/>
          <w14:textFill>
            <w14:solidFill>
              <w14:schemeClr w14:val="tx1"/>
            </w14:solidFill>
          </w14:textFill>
        </w:rPr>
      </w:pPr>
      <w:r>
        <w:rPr>
          <w:rFonts w:hint="eastAsia" w:ascii="Times New Roman" w:hAnsi="Times New Roman" w:eastAsia="宋体" w:cs="Times New Roman"/>
          <w:color w:val="000000" w:themeColor="text1"/>
          <w:sz w:val="22"/>
          <w14:textFill>
            <w14:solidFill>
              <w14:schemeClr w14:val="tx1"/>
            </w14:solidFill>
          </w14:textFill>
        </w:rPr>
        <w:t xml:space="preserve">Let </w:t>
      </w:r>
      <w:r>
        <w:rPr>
          <w:rFonts w:ascii="Times New Roman Italic" w:hAnsi="Times New Roman Italic" w:eastAsia="宋体" w:cs="Times New Roman Italic"/>
          <w:i/>
          <w:iCs/>
          <w:color w:val="000000" w:themeColor="text1"/>
          <w:sz w:val="22"/>
          <w14:textFill>
            <w14:solidFill>
              <w14:schemeClr w14:val="tx1"/>
            </w14:solidFill>
          </w14:textFill>
        </w:rPr>
        <w:t>z</w:t>
      </w:r>
      <w:r>
        <w:rPr>
          <w:rFonts w:hint="eastAsia" w:ascii="Times New Roman" w:hAnsi="Times New Roman" w:eastAsia="宋体" w:cs="Times New Roman"/>
          <w:color w:val="000000" w:themeColor="text1"/>
          <w:sz w:val="22"/>
          <w14:textFill>
            <w14:solidFill>
              <w14:schemeClr w14:val="tx1"/>
            </w14:solidFill>
          </w14:textFill>
        </w:rPr>
        <w:t xml:space="preserve"> denote the z-th LC, </w:t>
      </w:r>
      <w:r>
        <w:rPr>
          <w:rFonts w:ascii="Times New Roman Italic" w:hAnsi="Times New Roman Italic" w:eastAsia="宋体" w:cs="Times New Roman Italic"/>
          <w:i/>
          <w:iCs/>
          <w:color w:val="000000" w:themeColor="text1"/>
          <w:sz w:val="22"/>
          <w14:textFill>
            <w14:solidFill>
              <w14:schemeClr w14:val="tx1"/>
            </w14:solidFill>
          </w14:textFill>
        </w:rPr>
        <w:t>a</w:t>
      </w:r>
      <w:r>
        <w:rPr>
          <w:rFonts w:hint="eastAsia" w:ascii="Times New Roman" w:hAnsi="Times New Roman" w:eastAsia="宋体" w:cs="Times New Roman"/>
          <w:color w:val="000000" w:themeColor="text1"/>
          <w:sz w:val="22"/>
          <w14:textFill>
            <w14:solidFill>
              <w14:schemeClr w14:val="tx1"/>
            </w14:solidFill>
          </w14:textFill>
        </w:rPr>
        <w:t xml:space="preserve"> represents the a-th RSFC edge out of the 30,135 total edges, and </w:t>
      </w:r>
      <w:r>
        <w:rPr>
          <w:rFonts w:ascii="Times New Roman Italic" w:hAnsi="Times New Roman Italic" w:eastAsia="宋体" w:cs="Times New Roman Italic"/>
          <w:i/>
          <w:iCs/>
          <w:color w:val="000000" w:themeColor="text1"/>
          <w:sz w:val="22"/>
          <w14:textFill>
            <w14:solidFill>
              <w14:schemeClr w14:val="tx1"/>
            </w14:solidFill>
          </w14:textFill>
        </w:rPr>
        <w:t>b</w:t>
      </w:r>
      <w:r>
        <w:rPr>
          <w:rFonts w:hint="eastAsia" w:ascii="Times New Roman" w:hAnsi="Times New Roman" w:eastAsia="宋体" w:cs="Times New Roman"/>
          <w:color w:val="000000" w:themeColor="text1"/>
          <w:sz w:val="22"/>
          <w14:textFill>
            <w14:solidFill>
              <w14:schemeClr w14:val="tx1"/>
            </w14:solidFill>
          </w14:textFill>
        </w:rPr>
        <w:t xml:space="preserve"> corresponds to the b-th behavioral variable out of the </w:t>
      </w:r>
      <w:r>
        <w:rPr>
          <w:rFonts w:hint="eastAsia" w:ascii="Times New Roman" w:hAnsi="Times New Roman" w:eastAsia="宋体" w:cs="Times New Roman"/>
          <w:color w:val="000000" w:themeColor="text1"/>
          <w:sz w:val="22"/>
          <w:lang w:val="en-US" w:eastAsia="zh-CN"/>
          <w14:textFill>
            <w14:solidFill>
              <w14:schemeClr w14:val="tx1"/>
            </w14:solidFill>
          </w14:textFill>
        </w:rPr>
        <w:t>35</w:t>
      </w:r>
      <w:r>
        <w:rPr>
          <w:rFonts w:hint="eastAsia" w:ascii="Times New Roman" w:hAnsi="Times New Roman" w:eastAsia="宋体" w:cs="Times New Roman"/>
          <w:color w:val="000000" w:themeColor="text1"/>
          <w:sz w:val="22"/>
          <w14:textFill>
            <w14:solidFill>
              <w14:schemeClr w14:val="tx1"/>
            </w14:solidFill>
          </w14:textFill>
        </w:rPr>
        <w:t xml:space="preserve"> variables. The function corr calculates the correlation coefficient between two data columns. The absolute values of the loadings indicate the respective magnitudes of their contributions. Specifically, the absolute values of </w:t>
      </w:r>
      <w:r>
        <w:rPr>
          <w:rFonts w:ascii="Times New Roman Italic" w:hAnsi="Times New Roman Italic" w:eastAsia="宋体" w:cs="Times New Roman Italic"/>
          <w:i/>
          <w:iCs/>
          <w:color w:val="000000" w:themeColor="text1"/>
          <w:sz w:val="22"/>
          <w14:textFill>
            <w14:solidFill>
              <w14:schemeClr w14:val="tx1"/>
            </w14:solidFill>
          </w14:textFill>
        </w:rPr>
        <w:t>X</w:t>
      </w:r>
      <w:r>
        <w:rPr>
          <w:rFonts w:ascii="Times New Roman Italic" w:hAnsi="Times New Roman Italic" w:eastAsia="宋体" w:cs="Times New Roman Italic"/>
          <w:i/>
          <w:iCs/>
          <w:color w:val="000000" w:themeColor="text1"/>
          <w:sz w:val="22"/>
          <w:vertAlign w:val="subscript"/>
          <w14:textFill>
            <w14:solidFill>
              <w14:schemeClr w14:val="tx1"/>
            </w14:solidFill>
          </w14:textFill>
        </w:rPr>
        <w:t>loadings, a</w:t>
      </w:r>
      <w:r>
        <w:rPr>
          <w:rFonts w:hint="eastAsia" w:ascii="Times New Roman" w:hAnsi="Times New Roman" w:eastAsia="宋体" w:cs="Times New Roman"/>
          <w:color w:val="000000" w:themeColor="text1"/>
          <w:sz w:val="22"/>
          <w14:textFill>
            <w14:solidFill>
              <w14:schemeClr w14:val="tx1"/>
            </w14:solidFill>
          </w14:textFill>
        </w:rPr>
        <w:t xml:space="preserve"> and </w:t>
      </w:r>
      <w:r>
        <w:rPr>
          <w:rFonts w:ascii="Times New Roman Italic" w:hAnsi="Times New Roman Italic" w:eastAsia="宋体" w:cs="Times New Roman Italic"/>
          <w:i/>
          <w:iCs/>
          <w:color w:val="000000" w:themeColor="text1"/>
          <w:sz w:val="22"/>
          <w14:textFill>
            <w14:solidFill>
              <w14:schemeClr w14:val="tx1"/>
            </w14:solidFill>
          </w14:textFill>
        </w:rPr>
        <w:t>Y</w:t>
      </w:r>
      <w:r>
        <w:rPr>
          <w:rFonts w:ascii="Times New Roman Italic" w:hAnsi="Times New Roman Italic" w:eastAsia="宋体" w:cs="Times New Roman Italic"/>
          <w:i/>
          <w:iCs/>
          <w:color w:val="000000" w:themeColor="text1"/>
          <w:sz w:val="22"/>
          <w:vertAlign w:val="subscript"/>
          <w14:textFill>
            <w14:solidFill>
              <w14:schemeClr w14:val="tx1"/>
            </w14:solidFill>
          </w14:textFill>
        </w:rPr>
        <w:t>loadings,b</w:t>
      </w:r>
      <w:r>
        <w:rPr>
          <w:rFonts w:hint="eastAsia" w:ascii="Times New Roman" w:hAnsi="Times New Roman" w:eastAsia="宋体" w:cs="Times New Roman"/>
          <w:color w:val="000000" w:themeColor="text1"/>
          <w:sz w:val="22"/>
          <w14:textFill>
            <w14:solidFill>
              <w14:schemeClr w14:val="tx1"/>
            </w14:solidFill>
          </w14:textFill>
        </w:rPr>
        <w:t xml:space="preserve"> represent the contributions of the a-th RSFC edge and the b-th behavioral variable to the z-th LC. In particular, we performed bootstrapping</w:t>
      </w:r>
      <w:r>
        <w:rPr>
          <w:rFonts w:hint="eastAsia" w:ascii="Times New Roman" w:hAnsi="Times New Roman" w:eastAsia="宋体" w:cs="Times New Roman"/>
          <w:color w:val="000000" w:themeColor="text1"/>
          <w:sz w:val="22"/>
          <w:lang w:val="en-US" w:eastAsia="zh-CN"/>
          <w14:textFill>
            <w14:solidFill>
              <w14:schemeClr w14:val="tx1"/>
            </w14:solidFill>
          </w14:textFill>
        </w:rPr>
        <w:t xml:space="preserve"> (1000 iterations)</w:t>
      </w:r>
      <w:r>
        <w:rPr>
          <w:rFonts w:hint="eastAsia" w:ascii="Times New Roman" w:hAnsi="Times New Roman" w:eastAsia="宋体" w:cs="Times New Roman"/>
          <w:color w:val="000000" w:themeColor="text1"/>
          <w:sz w:val="22"/>
          <w14:textFill>
            <w14:solidFill>
              <w14:schemeClr w14:val="tx1"/>
            </w14:solidFill>
          </w14:textFill>
        </w:rPr>
        <w:t xml:space="preserve"> with replacement on the RSFC and behavioral data of the participants, ensuring that samples were independently drawn within each group due to significant differences between the groups (as noted in the permutation test section). After each resampling, we calculated the structure coefficients and their corresponding standard deviations. Z-scores were derived by dividing the bootstrapped structure coefficients by their standard deviations, and </w:t>
      </w:r>
      <w:r>
        <w:rPr>
          <w:rFonts w:ascii="Times New Roman Italic" w:hAnsi="Times New Roman Italic" w:eastAsia="宋体" w:cs="Times New Roman Italic"/>
          <w:i/>
          <w:iCs/>
          <w:color w:val="000000" w:themeColor="text1"/>
          <w:sz w:val="22"/>
          <w14:textFill>
            <w14:solidFill>
              <w14:schemeClr w14:val="tx1"/>
            </w14:solidFill>
          </w14:textFill>
        </w:rPr>
        <w:t>P</w:t>
      </w:r>
      <w:r>
        <w:rPr>
          <w:rFonts w:hint="eastAsia" w:ascii="Times New Roman" w:hAnsi="Times New Roman" w:eastAsia="宋体" w:cs="Times New Roman"/>
          <w:color w:val="000000" w:themeColor="text1"/>
          <w:sz w:val="22"/>
          <w14:textFill>
            <w14:solidFill>
              <w14:schemeClr w14:val="tx1"/>
            </w14:solidFill>
          </w14:textFill>
        </w:rPr>
        <w:t xml:space="preserve">-values were computed to assess the statistical significance of the results. </w:t>
      </w:r>
    </w:p>
    <w:p w14:paraId="6418138A">
      <w:pPr>
        <w:keepNext w:val="0"/>
        <w:keepLines w:val="0"/>
        <w:pageBreakBefore w:val="0"/>
        <w:kinsoku/>
        <w:wordWrap/>
        <w:overflowPunct/>
        <w:topLinePunct w:val="0"/>
        <w:autoSpaceDE/>
        <w:autoSpaceDN/>
        <w:bidi w:val="0"/>
        <w:adjustRightInd/>
        <w:snapToGrid/>
        <w:spacing w:line="480" w:lineRule="auto"/>
        <w:ind w:firstLine="440" w:firstLineChars="200"/>
        <w:textAlignment w:val="auto"/>
        <w:rPr>
          <w:rFonts w:ascii="Times New Roman Regular" w:hAnsi="Times New Roman Regular" w:cs="Times New Roman Regular"/>
          <w:color w:val="000000" w:themeColor="text1"/>
          <w:szCs w:val="24"/>
          <w14:textFill>
            <w14:solidFill>
              <w14:schemeClr w14:val="tx1"/>
            </w14:solidFill>
          </w14:textFill>
        </w:rPr>
      </w:pPr>
      <w:r>
        <w:rPr>
          <w:rFonts w:hint="eastAsia" w:ascii="Times New Roman" w:hAnsi="Times New Roman" w:eastAsia="宋体" w:cs="Times New Roman"/>
          <w:color w:val="000000" w:themeColor="text1"/>
          <w:sz w:val="22"/>
          <w14:textFill>
            <w14:solidFill>
              <w14:schemeClr w14:val="tx1"/>
            </w14:solidFill>
          </w14:textFill>
        </w:rPr>
        <w:t xml:space="preserve">Additionally, we employed a 5-fold cross-validation (CV) approach within the PLS analysis to ensure the robustness and significance of the LC. In each of the five iterations, the participants were randomly split into training and test sets in a 4:1 ratio within each group. The training set was used to calculate the structure coefficients, and the test set was used to assess the generalizability of the identified LC. </w:t>
      </w:r>
      <w:r>
        <w:rPr>
          <w:rFonts w:ascii="Times New Roman Regular" w:hAnsi="Times New Roman Regular" w:cs="Times New Roman Regular"/>
          <w:color w:val="000000" w:themeColor="text1"/>
          <w:szCs w:val="24"/>
          <w14:textFill>
            <w14:solidFill>
              <w14:schemeClr w14:val="tx1"/>
            </w14:solidFill>
          </w14:textFill>
        </w:rPr>
        <w:t xml:space="preserve">This resulted in training and test sets represented as </w:t>
      </w:r>
      <w:r>
        <w:rPr>
          <w:rFonts w:ascii="Times New Roman Regular" w:hAnsi="Times New Roman Regular" w:cs="Times New Roman Regular"/>
          <w:i/>
          <w:color w:val="000000" w:themeColor="text1"/>
          <w:szCs w:val="24"/>
          <w14:textFill>
            <w14:solidFill>
              <w14:schemeClr w14:val="tx1"/>
            </w14:solidFill>
          </w14:textFill>
        </w:rPr>
        <w:t>X</w:t>
      </w:r>
      <w:r>
        <w:rPr>
          <w:rFonts w:ascii="Times New Roman Regular" w:hAnsi="Times New Roman Regular" w:cs="Times New Roman Regular"/>
          <w:i/>
          <w:color w:val="000000" w:themeColor="text1"/>
          <w:szCs w:val="24"/>
          <w:vertAlign w:val="subscript"/>
          <w14:textFill>
            <w14:solidFill>
              <w14:schemeClr w14:val="tx1"/>
            </w14:solidFill>
          </w14:textFill>
        </w:rPr>
        <w:t>train</w:t>
      </w:r>
      <w:r>
        <w:rPr>
          <w:rFonts w:ascii="Times New Roman Regular" w:hAnsi="Times New Roman Regular" w:cs="Times New Roman Regular"/>
          <w:color w:val="000000" w:themeColor="text1"/>
          <w:szCs w:val="24"/>
          <w14:textFill>
            <w14:solidFill>
              <w14:schemeClr w14:val="tx1"/>
            </w14:solidFill>
          </w14:textFill>
        </w:rPr>
        <w:t xml:space="preserve">, </w:t>
      </w:r>
      <w:r>
        <w:rPr>
          <w:rFonts w:ascii="Times New Roman Regular" w:hAnsi="Times New Roman Regular" w:cs="Times New Roman Regular"/>
          <w:i/>
          <w:color w:val="000000" w:themeColor="text1"/>
          <w:szCs w:val="24"/>
          <w14:textFill>
            <w14:solidFill>
              <w14:schemeClr w14:val="tx1"/>
            </w14:solidFill>
          </w14:textFill>
        </w:rPr>
        <w:t>X</w:t>
      </w:r>
      <w:r>
        <w:rPr>
          <w:rFonts w:ascii="Times New Roman Regular" w:hAnsi="Times New Roman Regular" w:cs="Times New Roman Regular"/>
          <w:i/>
          <w:color w:val="000000" w:themeColor="text1"/>
          <w:szCs w:val="24"/>
          <w:vertAlign w:val="subscript"/>
          <w14:textFill>
            <w14:solidFill>
              <w14:schemeClr w14:val="tx1"/>
            </w14:solidFill>
          </w14:textFill>
        </w:rPr>
        <w:t>test</w:t>
      </w:r>
      <w:r>
        <w:rPr>
          <w:rFonts w:ascii="Times New Roman Regular" w:hAnsi="Times New Roman Regular" w:cs="Times New Roman Regular"/>
          <w:color w:val="000000" w:themeColor="text1"/>
          <w:szCs w:val="24"/>
          <w14:textFill>
            <w14:solidFill>
              <w14:schemeClr w14:val="tx1"/>
            </w14:solidFill>
          </w14:textFill>
        </w:rPr>
        <w:t xml:space="preserve">, for RSFC matrices and </w:t>
      </w:r>
      <w:r>
        <w:rPr>
          <w:rFonts w:ascii="Times New Roman Regular" w:hAnsi="Times New Roman Regular" w:cs="Times New Roman Regular"/>
          <w:i/>
          <w:color w:val="000000" w:themeColor="text1"/>
          <w:szCs w:val="24"/>
          <w14:textFill>
            <w14:solidFill>
              <w14:schemeClr w14:val="tx1"/>
            </w14:solidFill>
          </w14:textFill>
        </w:rPr>
        <w:t>Y</w:t>
      </w:r>
      <w:r>
        <w:rPr>
          <w:rFonts w:ascii="Times New Roman Regular" w:hAnsi="Times New Roman Regular" w:cs="Times New Roman Regular"/>
          <w:i/>
          <w:color w:val="000000" w:themeColor="text1"/>
          <w:szCs w:val="24"/>
          <w:vertAlign w:val="subscript"/>
          <w14:textFill>
            <w14:solidFill>
              <w14:schemeClr w14:val="tx1"/>
            </w14:solidFill>
          </w14:textFill>
        </w:rPr>
        <w:t>train</w:t>
      </w:r>
      <w:r>
        <w:rPr>
          <w:rFonts w:ascii="Times New Roman Regular" w:hAnsi="Times New Roman Regular" w:cs="Times New Roman Regular"/>
          <w:color w:val="000000" w:themeColor="text1"/>
          <w:szCs w:val="24"/>
          <w14:textFill>
            <w14:solidFill>
              <w14:schemeClr w14:val="tx1"/>
            </w14:solidFill>
          </w14:textFill>
        </w:rPr>
        <w:t xml:space="preserve">, </w:t>
      </w:r>
      <w:r>
        <w:rPr>
          <w:rFonts w:ascii="Times New Roman Regular" w:hAnsi="Times New Roman Regular" w:cs="Times New Roman Regular"/>
          <w:i/>
          <w:color w:val="000000" w:themeColor="text1"/>
          <w:szCs w:val="24"/>
          <w14:textFill>
            <w14:solidFill>
              <w14:schemeClr w14:val="tx1"/>
            </w14:solidFill>
          </w14:textFill>
        </w:rPr>
        <w:t>Y</w:t>
      </w:r>
      <w:r>
        <w:rPr>
          <w:rFonts w:ascii="Times New Roman Regular" w:hAnsi="Times New Roman Regular" w:cs="Times New Roman Regular"/>
          <w:i/>
          <w:color w:val="000000" w:themeColor="text1"/>
          <w:szCs w:val="24"/>
          <w:vertAlign w:val="subscript"/>
          <w14:textFill>
            <w14:solidFill>
              <w14:schemeClr w14:val="tx1"/>
            </w14:solidFill>
          </w14:textFill>
        </w:rPr>
        <w:t>test</w:t>
      </w:r>
      <w:r>
        <w:rPr>
          <w:rFonts w:ascii="Times New Roman Regular" w:hAnsi="Times New Roman Regular" w:cs="Times New Roman Regular"/>
          <w:color w:val="000000" w:themeColor="text1"/>
          <w:szCs w:val="24"/>
          <w:vertAlign w:val="subscript"/>
          <w14:textFill>
            <w14:solidFill>
              <w14:schemeClr w14:val="tx1"/>
            </w14:solidFill>
          </w14:textFill>
        </w:rPr>
        <w:t xml:space="preserve"> </w:t>
      </w:r>
      <w:r>
        <w:rPr>
          <w:rFonts w:ascii="Times New Roman Regular" w:hAnsi="Times New Roman Regular" w:cs="Times New Roman Regular"/>
          <w:color w:val="000000" w:themeColor="text1"/>
          <w:szCs w:val="24"/>
          <w14:textFill>
            <w14:solidFill>
              <w14:schemeClr w14:val="tx1"/>
            </w14:solidFill>
          </w14:textFill>
        </w:rPr>
        <w:t>for behavioral matrices. We first performed z-score normalization on the training data. The covariance matrix for the training set was calculated as:</w:t>
      </w:r>
    </w:p>
    <w:p w14:paraId="0AB28BBF">
      <w:pPr>
        <w:keepNext w:val="0"/>
        <w:keepLines w:val="0"/>
        <w:pageBreakBefore w:val="0"/>
        <w:kinsoku/>
        <w:wordWrap/>
        <w:overflowPunct/>
        <w:topLinePunct w:val="0"/>
        <w:autoSpaceDE/>
        <w:autoSpaceDN/>
        <w:bidi w:val="0"/>
        <w:adjustRightInd/>
        <w:snapToGrid/>
        <w:spacing w:line="480" w:lineRule="auto"/>
        <w:jc w:val="center"/>
        <w:textAlignment w:val="auto"/>
        <w:rPr>
          <w:rFonts w:ascii="Times New Roman Italic" w:hAnsi="Times New Roman Italic" w:cs="Times New Roman Italic"/>
          <w:i/>
          <w:color w:val="000000" w:themeColor="text1"/>
          <w:szCs w:val="24"/>
          <w:vertAlign w:val="subscript"/>
          <w14:textFill>
            <w14:solidFill>
              <w14:schemeClr w14:val="tx1"/>
            </w14:solidFill>
          </w14:textFill>
        </w:rPr>
      </w:pPr>
      <w:r>
        <w:rPr>
          <w:rFonts w:ascii="Times New Roman Italic" w:hAnsi="Times New Roman Italic" w:cs="Times New Roman Italic"/>
          <w:i/>
          <w:color w:val="000000" w:themeColor="text1"/>
          <w:szCs w:val="24"/>
          <w14:textFill>
            <w14:solidFill>
              <w14:schemeClr w14:val="tx1"/>
            </w14:solidFill>
          </w14:textFill>
        </w:rPr>
        <w:t>R</w:t>
      </w:r>
      <w:r>
        <w:rPr>
          <w:rFonts w:ascii="Times New Roman Italic" w:hAnsi="Times New Roman Italic" w:cs="Times New Roman Italic"/>
          <w:i/>
          <w:color w:val="000000" w:themeColor="text1"/>
          <w:szCs w:val="24"/>
          <w:vertAlign w:val="subscript"/>
          <w14:textFill>
            <w14:solidFill>
              <w14:schemeClr w14:val="tx1"/>
            </w14:solidFill>
          </w14:textFill>
        </w:rPr>
        <w:t>train</w:t>
      </w:r>
      <w:r>
        <w:rPr>
          <w:rFonts w:ascii="宋体" w:hAnsi="Times New Roman Regular" w:cs="Times New Roman Regular"/>
          <w:color w:val="000000" w:themeColor="text1"/>
          <w:szCs w:val="24"/>
          <w:vertAlign w:val="subscript"/>
          <w14:textFill>
            <w14:solidFill>
              <w14:schemeClr w14:val="tx1"/>
            </w14:solidFill>
          </w14:textFill>
        </w:rPr>
        <w:t xml:space="preserve"> </w:t>
      </w:r>
      <w:r>
        <w:rPr>
          <w:rFonts w:ascii="宋体" w:hAnsi="Times New Roman Regular" w:cs="Times New Roman Regular"/>
          <w:color w:val="000000" w:themeColor="text1"/>
          <w:szCs w:val="24"/>
          <w14:textFill>
            <w14:solidFill>
              <w14:schemeClr w14:val="tx1"/>
            </w14:solidFill>
          </w14:textFill>
        </w:rPr>
        <w:t xml:space="preserve">= </w:t>
      </w:r>
      <w:r>
        <w:rPr>
          <w:rFonts w:ascii="Times New Roman Italic" w:hAnsi="Times New Roman Italic" w:cs="Times New Roman Italic"/>
          <w:i/>
          <w:color w:val="000000" w:themeColor="text1"/>
          <w:szCs w:val="24"/>
          <w14:textFill>
            <w14:solidFill>
              <w14:schemeClr w14:val="tx1"/>
            </w14:solidFill>
          </w14:textFill>
        </w:rPr>
        <w:t>Y</w:t>
      </w:r>
      <w:r>
        <w:rPr>
          <w:rFonts w:ascii="Times New Roman Italic" w:hAnsi="Times New Roman Italic" w:cs="Times New Roman Italic"/>
          <w:i/>
          <w:color w:val="000000" w:themeColor="text1"/>
          <w:szCs w:val="24"/>
          <w:vertAlign w:val="subscript"/>
          <w14:textFill>
            <w14:solidFill>
              <w14:schemeClr w14:val="tx1"/>
            </w14:solidFill>
          </w14:textFill>
        </w:rPr>
        <w:t>train</w:t>
      </w:r>
      <w:r>
        <w:rPr>
          <w:rFonts w:ascii="Times New Roman Italic" w:hAnsi="Times New Roman Italic" w:cs="Times New Roman Italic"/>
          <w:i/>
          <w:color w:val="000000" w:themeColor="text1"/>
          <w:szCs w:val="24"/>
          <w:vertAlign w:val="superscript"/>
          <w14:textFill>
            <w14:solidFill>
              <w14:schemeClr w14:val="tx1"/>
            </w14:solidFill>
          </w14:textFill>
        </w:rPr>
        <w:t>T</w:t>
      </w:r>
      <w:r>
        <w:rPr>
          <w:rFonts w:ascii="宋体" w:hAnsi="Times New Roman Regular" w:cs="Times New Roman Regular"/>
          <w:color w:val="000000" w:themeColor="text1"/>
          <w:szCs w:val="24"/>
          <w14:textFill>
            <w14:solidFill>
              <w14:schemeClr w14:val="tx1"/>
            </w14:solidFill>
          </w14:textFill>
        </w:rPr>
        <w:t xml:space="preserve"> ×</w:t>
      </w:r>
      <w:r>
        <w:rPr>
          <w:rFonts w:ascii="Times New Roman Italic" w:hAnsi="Times New Roman Italic" w:cs="Times New Roman Italic"/>
          <w:i/>
          <w:color w:val="000000" w:themeColor="text1"/>
          <w:szCs w:val="24"/>
          <w14:textFill>
            <w14:solidFill>
              <w14:schemeClr w14:val="tx1"/>
            </w14:solidFill>
          </w14:textFill>
        </w:rPr>
        <w:t xml:space="preserve"> X</w:t>
      </w:r>
      <w:r>
        <w:rPr>
          <w:rFonts w:ascii="Times New Roman Italic" w:hAnsi="Times New Roman Italic" w:cs="Times New Roman Italic"/>
          <w:i/>
          <w:color w:val="000000" w:themeColor="text1"/>
          <w:szCs w:val="24"/>
          <w:vertAlign w:val="subscript"/>
          <w14:textFill>
            <w14:solidFill>
              <w14:schemeClr w14:val="tx1"/>
            </w14:solidFill>
          </w14:textFill>
        </w:rPr>
        <w:t>train</w:t>
      </w:r>
    </w:p>
    <w:p w14:paraId="7EA7E677">
      <w:pPr>
        <w:keepNext w:val="0"/>
        <w:keepLines w:val="0"/>
        <w:pageBreakBefore w:val="0"/>
        <w:kinsoku/>
        <w:wordWrap/>
        <w:overflowPunct/>
        <w:topLinePunct w:val="0"/>
        <w:autoSpaceDE/>
        <w:autoSpaceDN/>
        <w:bidi w:val="0"/>
        <w:adjustRightInd/>
        <w:snapToGrid/>
        <w:spacing w:line="480" w:lineRule="auto"/>
        <w:ind w:firstLine="420" w:firstLineChars="200"/>
        <w:textAlignment w:val="auto"/>
        <w:rPr>
          <w:rFonts w:ascii="Times New Roman Regular" w:hAnsi="Times New Roman Regular" w:cs="Times New Roman Regular"/>
          <w:color w:val="000000" w:themeColor="text1"/>
          <w:szCs w:val="24"/>
          <w14:textFill>
            <w14:solidFill>
              <w14:schemeClr w14:val="tx1"/>
            </w14:solidFill>
          </w14:textFill>
        </w:rPr>
      </w:pPr>
      <w:r>
        <w:rPr>
          <w:rFonts w:ascii="Times New Roman Regular" w:hAnsi="Times New Roman Regular" w:cs="Times New Roman Regular"/>
          <w:color w:val="000000" w:themeColor="text1"/>
          <w:szCs w:val="24"/>
          <w14:textFill>
            <w14:solidFill>
              <w14:schemeClr w14:val="tx1"/>
            </w14:solidFill>
          </w14:textFill>
        </w:rPr>
        <w:t>Singular Value Decomposition (SVD) was applied to this covariance matrix:</w:t>
      </w:r>
    </w:p>
    <w:p w14:paraId="0A415965">
      <w:pPr>
        <w:keepNext w:val="0"/>
        <w:keepLines w:val="0"/>
        <w:pageBreakBefore w:val="0"/>
        <w:kinsoku/>
        <w:wordWrap/>
        <w:overflowPunct/>
        <w:topLinePunct w:val="0"/>
        <w:autoSpaceDE/>
        <w:autoSpaceDN/>
        <w:bidi w:val="0"/>
        <w:adjustRightInd/>
        <w:snapToGrid/>
        <w:spacing w:line="480" w:lineRule="auto"/>
        <w:jc w:val="center"/>
        <w:textAlignment w:val="auto"/>
        <w:rPr>
          <w:rFonts w:ascii="Times New Roman Regular" w:hAnsi="Times New Roman Regular" w:cs="Times New Roman Regular"/>
          <w:color w:val="000000" w:themeColor="text1"/>
          <w:szCs w:val="24"/>
          <w14:textFill>
            <w14:solidFill>
              <w14:schemeClr w14:val="tx1"/>
            </w14:solidFill>
          </w14:textFill>
        </w:rPr>
      </w:pPr>
      <w:r>
        <w:rPr>
          <w:rFonts w:ascii="Times New Roman Regular" w:hAnsi="Times New Roman Regular" w:cs="Times New Roman Regular"/>
          <w:i/>
          <w:color w:val="000000" w:themeColor="text1"/>
          <w:szCs w:val="24"/>
          <w14:textFill>
            <w14:solidFill>
              <w14:schemeClr w14:val="tx1"/>
            </w14:solidFill>
          </w14:textFill>
        </w:rPr>
        <w:t>R</w:t>
      </w:r>
      <w:r>
        <w:rPr>
          <w:rFonts w:ascii="Times New Roman Regular" w:hAnsi="Times New Roman Regular" w:cs="Times New Roman Regular"/>
          <w:i/>
          <w:color w:val="000000" w:themeColor="text1"/>
          <w:szCs w:val="24"/>
          <w:vertAlign w:val="subscript"/>
          <w14:textFill>
            <w14:solidFill>
              <w14:schemeClr w14:val="tx1"/>
            </w14:solidFill>
          </w14:textFill>
        </w:rPr>
        <w:t>train</w:t>
      </w:r>
      <w:r>
        <w:rPr>
          <w:rFonts w:ascii="Times New Roman Regular" w:hAnsi="Times New Roman Regular" w:cs="Times New Roman Regular"/>
          <w:color w:val="000000" w:themeColor="text1"/>
          <w:szCs w:val="24"/>
          <w14:textFill>
            <w14:solidFill>
              <w14:schemeClr w14:val="tx1"/>
            </w14:solidFill>
          </w14:textFill>
        </w:rPr>
        <w:t xml:space="preserve"> = </w:t>
      </w:r>
      <w:r>
        <w:rPr>
          <w:rFonts w:ascii="Times New Roman Regular" w:hAnsi="Times New Roman Regular" w:cs="Times New Roman Regular"/>
          <w:i/>
          <w:color w:val="000000" w:themeColor="text1"/>
          <w:szCs w:val="24"/>
          <w14:textFill>
            <w14:solidFill>
              <w14:schemeClr w14:val="tx1"/>
            </w14:solidFill>
          </w14:textFill>
        </w:rPr>
        <w:t>U</w:t>
      </w:r>
      <w:r>
        <w:rPr>
          <w:rFonts w:ascii="Times New Roman Regular" w:hAnsi="Times New Roman Regular" w:cs="Times New Roman Regular"/>
          <w:i/>
          <w:color w:val="000000" w:themeColor="text1"/>
          <w:szCs w:val="24"/>
          <w:vertAlign w:val="subscript"/>
          <w14:textFill>
            <w14:solidFill>
              <w14:schemeClr w14:val="tx1"/>
            </w14:solidFill>
          </w14:textFill>
        </w:rPr>
        <w:t>train</w:t>
      </w:r>
      <w:r>
        <w:rPr>
          <w:rFonts w:ascii="Times New Roman Regular" w:hAnsi="Times New Roman Regular" w:cs="Times New Roman Regular"/>
          <w:color w:val="000000" w:themeColor="text1"/>
          <w:szCs w:val="24"/>
          <w14:textFill>
            <w14:solidFill>
              <w14:schemeClr w14:val="tx1"/>
            </w14:solidFill>
          </w14:textFill>
        </w:rPr>
        <w:t xml:space="preserve"> × </w:t>
      </w:r>
      <w:r>
        <w:rPr>
          <w:rFonts w:ascii="Times New Roman Regular" w:hAnsi="Times New Roman Regular" w:cs="Times New Roman Regular"/>
          <w:i/>
          <w:color w:val="000000" w:themeColor="text1"/>
          <w:szCs w:val="24"/>
          <w14:textFill>
            <w14:solidFill>
              <w14:schemeClr w14:val="tx1"/>
            </w14:solidFill>
          </w14:textFill>
        </w:rPr>
        <w:t>S</w:t>
      </w:r>
      <w:r>
        <w:rPr>
          <w:rFonts w:ascii="Times New Roman Regular" w:hAnsi="Times New Roman Regular" w:cs="Times New Roman Regular"/>
          <w:i/>
          <w:color w:val="000000" w:themeColor="text1"/>
          <w:szCs w:val="24"/>
          <w:vertAlign w:val="subscript"/>
          <w14:textFill>
            <w14:solidFill>
              <w14:schemeClr w14:val="tx1"/>
            </w14:solidFill>
          </w14:textFill>
        </w:rPr>
        <w:t>train</w:t>
      </w:r>
      <w:r>
        <w:rPr>
          <w:rFonts w:ascii="Times New Roman Regular" w:hAnsi="Times New Roman Regular" w:cs="Times New Roman Regular"/>
          <w:color w:val="000000" w:themeColor="text1"/>
          <w:szCs w:val="24"/>
          <w14:textFill>
            <w14:solidFill>
              <w14:schemeClr w14:val="tx1"/>
            </w14:solidFill>
          </w14:textFill>
        </w:rPr>
        <w:t xml:space="preserve"> × </w:t>
      </w:r>
      <w:r>
        <w:rPr>
          <w:rFonts w:ascii="Times New Roman Regular" w:hAnsi="Times New Roman Regular" w:cs="Times New Roman Regular"/>
          <w:i/>
          <w:color w:val="000000" w:themeColor="text1"/>
          <w:szCs w:val="24"/>
          <w14:textFill>
            <w14:solidFill>
              <w14:schemeClr w14:val="tx1"/>
            </w14:solidFill>
          </w14:textFill>
        </w:rPr>
        <w:t>V</w:t>
      </w:r>
      <w:r>
        <w:rPr>
          <w:rFonts w:ascii="Times New Roman Regular" w:hAnsi="Times New Roman Regular" w:cs="Times New Roman Regular"/>
          <w:i/>
          <w:color w:val="000000" w:themeColor="text1"/>
          <w:szCs w:val="24"/>
          <w:vertAlign w:val="subscript"/>
          <w14:textFill>
            <w14:solidFill>
              <w14:schemeClr w14:val="tx1"/>
            </w14:solidFill>
          </w14:textFill>
        </w:rPr>
        <w:t>train</w:t>
      </w:r>
      <w:r>
        <w:rPr>
          <w:rFonts w:ascii="Times New Roman Regular" w:hAnsi="Times New Roman Regular" w:cs="Times New Roman Regular"/>
          <w:i/>
          <w:color w:val="000000" w:themeColor="text1"/>
          <w:szCs w:val="24"/>
          <w14:textFill>
            <w14:solidFill>
              <w14:schemeClr w14:val="tx1"/>
            </w14:solidFill>
          </w14:textFill>
        </w:rPr>
        <w:t>T</w:t>
      </w:r>
    </w:p>
    <w:p w14:paraId="080F3C68">
      <w:pPr>
        <w:keepNext w:val="0"/>
        <w:keepLines w:val="0"/>
        <w:pageBreakBefore w:val="0"/>
        <w:kinsoku/>
        <w:wordWrap/>
        <w:overflowPunct/>
        <w:topLinePunct w:val="0"/>
        <w:autoSpaceDE/>
        <w:autoSpaceDN/>
        <w:bidi w:val="0"/>
        <w:adjustRightInd/>
        <w:snapToGrid/>
        <w:spacing w:line="480" w:lineRule="auto"/>
        <w:ind w:firstLine="420" w:firstLineChars="200"/>
        <w:textAlignment w:val="auto"/>
        <w:rPr>
          <w:rFonts w:ascii="Times New Roman Regular" w:hAnsi="Times New Roman Regular" w:cs="Times New Roman Regular"/>
          <w:color w:val="000000" w:themeColor="text1"/>
          <w:szCs w:val="24"/>
          <w14:textFill>
            <w14:solidFill>
              <w14:schemeClr w14:val="tx1"/>
            </w14:solidFill>
          </w14:textFill>
        </w:rPr>
      </w:pPr>
      <w:r>
        <w:rPr>
          <w:rFonts w:ascii="Times New Roman Regular" w:hAnsi="Times New Roman Regular" w:cs="Times New Roman Regular"/>
          <w:color w:val="000000" w:themeColor="text1"/>
          <w:szCs w:val="24"/>
          <w14:textFill>
            <w14:solidFill>
              <w14:schemeClr w14:val="tx1"/>
            </w14:solidFill>
          </w14:textFill>
        </w:rPr>
        <w:t>Using the components</w:t>
      </w:r>
      <w:r>
        <w:rPr>
          <w:rFonts w:ascii="Times New Roman Regular" w:hAnsi="Times New Roman Regular" w:cs="Times New Roman Regular"/>
          <w:i/>
          <w:color w:val="000000" w:themeColor="text1"/>
          <w:szCs w:val="24"/>
          <w14:textFill>
            <w14:solidFill>
              <w14:schemeClr w14:val="tx1"/>
            </w14:solidFill>
          </w14:textFill>
        </w:rPr>
        <w:t xml:space="preserve"> U</w:t>
      </w:r>
      <w:r>
        <w:rPr>
          <w:rFonts w:ascii="Times New Roman Regular" w:hAnsi="Times New Roman Regular" w:cs="Times New Roman Regular"/>
          <w:i/>
          <w:color w:val="000000" w:themeColor="text1"/>
          <w:szCs w:val="24"/>
          <w:vertAlign w:val="subscript"/>
          <w14:textFill>
            <w14:solidFill>
              <w14:schemeClr w14:val="tx1"/>
            </w14:solidFill>
          </w14:textFill>
        </w:rPr>
        <w:t>train</w:t>
      </w:r>
      <w:r>
        <w:rPr>
          <w:rFonts w:ascii="Times New Roman Regular" w:hAnsi="Times New Roman Regular" w:cs="Times New Roman Regular"/>
          <w:color w:val="000000" w:themeColor="text1"/>
          <w:szCs w:val="24"/>
          <w14:textFill>
            <w14:solidFill>
              <w14:schemeClr w14:val="tx1"/>
            </w14:solidFill>
          </w14:textFill>
        </w:rPr>
        <w:t xml:space="preserve"> and </w:t>
      </w:r>
      <w:r>
        <w:rPr>
          <w:rFonts w:ascii="Times New Roman Regular" w:hAnsi="Times New Roman Regular" w:cs="Times New Roman Regular"/>
          <w:i/>
          <w:color w:val="000000" w:themeColor="text1"/>
          <w:szCs w:val="24"/>
          <w14:textFill>
            <w14:solidFill>
              <w14:schemeClr w14:val="tx1"/>
            </w14:solidFill>
          </w14:textFill>
        </w:rPr>
        <w:t>V</w:t>
      </w:r>
      <w:r>
        <w:rPr>
          <w:rFonts w:ascii="Times New Roman Regular" w:hAnsi="Times New Roman Regular" w:cs="Times New Roman Regular"/>
          <w:i/>
          <w:color w:val="000000" w:themeColor="text1"/>
          <w:szCs w:val="24"/>
          <w:vertAlign w:val="subscript"/>
          <w14:textFill>
            <w14:solidFill>
              <w14:schemeClr w14:val="tx1"/>
            </w14:solidFill>
          </w14:textFill>
        </w:rPr>
        <w:t>train</w:t>
      </w:r>
      <w:r>
        <w:rPr>
          <w:rFonts w:ascii="Times New Roman Regular" w:hAnsi="Times New Roman Regular" w:cs="Times New Roman Regular"/>
          <w:color w:val="000000" w:themeColor="text1"/>
          <w:szCs w:val="24"/>
          <w14:textFill>
            <w14:solidFill>
              <w14:schemeClr w14:val="tx1"/>
            </w14:solidFill>
          </w14:textFill>
        </w:rPr>
        <w:t>, we calculated the composite scores on the test set:</w:t>
      </w:r>
    </w:p>
    <w:p w14:paraId="4B8D048C">
      <w:pPr>
        <w:keepNext w:val="0"/>
        <w:keepLines w:val="0"/>
        <w:pageBreakBefore w:val="0"/>
        <w:kinsoku/>
        <w:wordWrap/>
        <w:overflowPunct/>
        <w:topLinePunct w:val="0"/>
        <w:autoSpaceDE/>
        <w:autoSpaceDN/>
        <w:bidi w:val="0"/>
        <w:adjustRightInd/>
        <w:snapToGrid/>
        <w:spacing w:line="480" w:lineRule="auto"/>
        <w:jc w:val="center"/>
        <w:textAlignment w:val="auto"/>
        <w:rPr>
          <w:rFonts w:ascii="Times New Roman Regular" w:hAnsi="Times New Roman Regular" w:cs="Times New Roman Regular"/>
          <w:color w:val="000000" w:themeColor="text1"/>
          <w:szCs w:val="24"/>
          <w14:textFill>
            <w14:solidFill>
              <w14:schemeClr w14:val="tx1"/>
            </w14:solidFill>
          </w14:textFill>
        </w:rPr>
      </w:pPr>
      <w:r>
        <w:rPr>
          <w:rFonts w:ascii="Times New Roman Regular" w:hAnsi="Times New Roman Regular" w:cs="Times New Roman Regular"/>
          <w:i/>
          <w:color w:val="000000" w:themeColor="text1"/>
          <w:szCs w:val="24"/>
          <w14:textFill>
            <w14:solidFill>
              <w14:schemeClr w14:val="tx1"/>
            </w14:solidFill>
          </w14:textFill>
        </w:rPr>
        <w:t>L</w:t>
      </w:r>
      <w:r>
        <w:rPr>
          <w:rFonts w:ascii="Times New Roman Regular" w:hAnsi="Times New Roman Regular" w:cs="Times New Roman Regular"/>
          <w:i/>
          <w:color w:val="000000" w:themeColor="text1"/>
          <w:szCs w:val="24"/>
          <w:vertAlign w:val="subscript"/>
          <w14:textFill>
            <w14:solidFill>
              <w14:schemeClr w14:val="tx1"/>
            </w14:solidFill>
          </w14:textFill>
        </w:rPr>
        <w:t>xtest</w:t>
      </w:r>
      <w:r>
        <w:rPr>
          <w:rFonts w:ascii="Times New Roman Regular" w:hAnsi="Times New Roman Regular" w:cs="Times New Roman Regular"/>
          <w:color w:val="000000" w:themeColor="text1"/>
          <w:szCs w:val="24"/>
          <w14:textFill>
            <w14:solidFill>
              <w14:schemeClr w14:val="tx1"/>
            </w14:solidFill>
          </w14:textFill>
        </w:rPr>
        <w:t xml:space="preserve"> = </w:t>
      </w:r>
      <w:r>
        <w:rPr>
          <w:rFonts w:ascii="Times New Roman Regular" w:hAnsi="Times New Roman Regular" w:cs="Times New Roman Regular"/>
          <w:i/>
          <w:color w:val="000000" w:themeColor="text1"/>
          <w:szCs w:val="24"/>
          <w14:textFill>
            <w14:solidFill>
              <w14:schemeClr w14:val="tx1"/>
            </w14:solidFill>
          </w14:textFill>
        </w:rPr>
        <w:t>X</w:t>
      </w:r>
      <w:r>
        <w:rPr>
          <w:rFonts w:ascii="Times New Roman Regular" w:hAnsi="Times New Roman Regular" w:cs="Times New Roman Regular"/>
          <w:i/>
          <w:color w:val="000000" w:themeColor="text1"/>
          <w:szCs w:val="24"/>
          <w:vertAlign w:val="subscript"/>
          <w14:textFill>
            <w14:solidFill>
              <w14:schemeClr w14:val="tx1"/>
            </w14:solidFill>
          </w14:textFill>
        </w:rPr>
        <w:t>test</w:t>
      </w:r>
      <w:r>
        <w:rPr>
          <w:rFonts w:ascii="Times New Roman Regular" w:hAnsi="Times New Roman Regular" w:cs="Times New Roman Regular"/>
          <w:color w:val="000000" w:themeColor="text1"/>
          <w:szCs w:val="24"/>
          <w14:textFill>
            <w14:solidFill>
              <w14:schemeClr w14:val="tx1"/>
            </w14:solidFill>
          </w14:textFill>
        </w:rPr>
        <w:t xml:space="preserve"> × </w:t>
      </w:r>
      <w:r>
        <w:rPr>
          <w:rFonts w:ascii="Times New Roman Regular" w:hAnsi="Times New Roman Regular" w:cs="Times New Roman Regular"/>
          <w:i/>
          <w:color w:val="000000" w:themeColor="text1"/>
          <w:szCs w:val="24"/>
          <w14:textFill>
            <w14:solidFill>
              <w14:schemeClr w14:val="tx1"/>
            </w14:solidFill>
          </w14:textFill>
        </w:rPr>
        <w:t>V</w:t>
      </w:r>
      <w:r>
        <w:rPr>
          <w:rFonts w:ascii="Times New Roman Regular" w:hAnsi="Times New Roman Regular" w:cs="Times New Roman Regular"/>
          <w:i/>
          <w:color w:val="000000" w:themeColor="text1"/>
          <w:szCs w:val="24"/>
          <w:vertAlign w:val="subscript"/>
          <w14:textFill>
            <w14:solidFill>
              <w14:schemeClr w14:val="tx1"/>
            </w14:solidFill>
          </w14:textFill>
        </w:rPr>
        <w:t>train</w:t>
      </w:r>
    </w:p>
    <w:p w14:paraId="7BF4537C">
      <w:pPr>
        <w:keepNext w:val="0"/>
        <w:keepLines w:val="0"/>
        <w:pageBreakBefore w:val="0"/>
        <w:kinsoku/>
        <w:wordWrap/>
        <w:overflowPunct/>
        <w:topLinePunct w:val="0"/>
        <w:autoSpaceDE/>
        <w:autoSpaceDN/>
        <w:bidi w:val="0"/>
        <w:adjustRightInd/>
        <w:snapToGrid/>
        <w:spacing w:line="480" w:lineRule="auto"/>
        <w:jc w:val="center"/>
        <w:textAlignment w:val="auto"/>
        <w:rPr>
          <w:rFonts w:ascii="Times New Roman Regular" w:hAnsi="Times New Roman Regular" w:cs="Times New Roman Regular"/>
          <w:color w:val="000000" w:themeColor="text1"/>
          <w:szCs w:val="24"/>
          <w14:textFill>
            <w14:solidFill>
              <w14:schemeClr w14:val="tx1"/>
            </w14:solidFill>
          </w14:textFill>
        </w:rPr>
      </w:pPr>
      <w:r>
        <w:rPr>
          <w:rFonts w:ascii="Times New Roman Regular" w:hAnsi="Times New Roman Regular" w:cs="Times New Roman Regular"/>
          <w:i/>
          <w:color w:val="000000" w:themeColor="text1"/>
          <w:szCs w:val="24"/>
          <w14:textFill>
            <w14:solidFill>
              <w14:schemeClr w14:val="tx1"/>
            </w14:solidFill>
          </w14:textFill>
        </w:rPr>
        <w:t>L</w:t>
      </w:r>
      <w:r>
        <w:rPr>
          <w:rFonts w:ascii="Times New Roman Regular" w:hAnsi="Times New Roman Regular" w:cs="Times New Roman Regular"/>
          <w:i/>
          <w:color w:val="000000" w:themeColor="text1"/>
          <w:szCs w:val="24"/>
          <w:vertAlign w:val="subscript"/>
          <w14:textFill>
            <w14:solidFill>
              <w14:schemeClr w14:val="tx1"/>
            </w14:solidFill>
          </w14:textFill>
        </w:rPr>
        <w:t>ytest</w:t>
      </w:r>
      <w:r>
        <w:rPr>
          <w:rFonts w:ascii="Times New Roman Regular" w:hAnsi="Times New Roman Regular" w:cs="Times New Roman Regular"/>
          <w:color w:val="000000" w:themeColor="text1"/>
          <w:szCs w:val="24"/>
          <w14:textFill>
            <w14:solidFill>
              <w14:schemeClr w14:val="tx1"/>
            </w14:solidFill>
          </w14:textFill>
        </w:rPr>
        <w:t xml:space="preserve"> = </w:t>
      </w:r>
      <w:r>
        <w:rPr>
          <w:rFonts w:ascii="Times New Roman Regular" w:hAnsi="Times New Roman Regular" w:cs="Times New Roman Regular"/>
          <w:i/>
          <w:color w:val="000000" w:themeColor="text1"/>
          <w:szCs w:val="24"/>
          <w14:textFill>
            <w14:solidFill>
              <w14:schemeClr w14:val="tx1"/>
            </w14:solidFill>
          </w14:textFill>
        </w:rPr>
        <w:t>Y</w:t>
      </w:r>
      <w:r>
        <w:rPr>
          <w:rFonts w:ascii="Times New Roman Regular" w:hAnsi="Times New Roman Regular" w:cs="Times New Roman Regular"/>
          <w:i/>
          <w:color w:val="000000" w:themeColor="text1"/>
          <w:szCs w:val="24"/>
          <w:vertAlign w:val="subscript"/>
          <w14:textFill>
            <w14:solidFill>
              <w14:schemeClr w14:val="tx1"/>
            </w14:solidFill>
          </w14:textFill>
        </w:rPr>
        <w:t>test</w:t>
      </w:r>
      <w:r>
        <w:rPr>
          <w:rFonts w:ascii="Times New Roman Regular" w:hAnsi="Times New Roman Regular" w:cs="Times New Roman Regular"/>
          <w:color w:val="000000" w:themeColor="text1"/>
          <w:szCs w:val="24"/>
          <w14:textFill>
            <w14:solidFill>
              <w14:schemeClr w14:val="tx1"/>
            </w14:solidFill>
          </w14:textFill>
        </w:rPr>
        <w:t xml:space="preserve"> × </w:t>
      </w:r>
      <w:r>
        <w:rPr>
          <w:rFonts w:ascii="Times New Roman Regular" w:hAnsi="Times New Roman Regular" w:cs="Times New Roman Regular"/>
          <w:i/>
          <w:color w:val="000000" w:themeColor="text1"/>
          <w:szCs w:val="24"/>
          <w14:textFill>
            <w14:solidFill>
              <w14:schemeClr w14:val="tx1"/>
            </w14:solidFill>
          </w14:textFill>
        </w:rPr>
        <w:t>U</w:t>
      </w:r>
      <w:r>
        <w:rPr>
          <w:rFonts w:ascii="Times New Roman Regular" w:hAnsi="Times New Roman Regular" w:cs="Times New Roman Regular"/>
          <w:i/>
          <w:color w:val="000000" w:themeColor="text1"/>
          <w:szCs w:val="24"/>
          <w:vertAlign w:val="subscript"/>
          <w14:textFill>
            <w14:solidFill>
              <w14:schemeClr w14:val="tx1"/>
            </w14:solidFill>
          </w14:textFill>
        </w:rPr>
        <w:t>train</w:t>
      </w:r>
    </w:p>
    <w:p w14:paraId="6B2911F8">
      <w:pPr>
        <w:keepNext w:val="0"/>
        <w:keepLines w:val="0"/>
        <w:pageBreakBefore w:val="0"/>
        <w:kinsoku/>
        <w:wordWrap/>
        <w:overflowPunct/>
        <w:topLinePunct w:val="0"/>
        <w:autoSpaceDE/>
        <w:autoSpaceDN/>
        <w:bidi w:val="0"/>
        <w:adjustRightInd/>
        <w:snapToGrid/>
        <w:spacing w:line="480" w:lineRule="auto"/>
        <w:ind w:firstLine="440" w:firstLineChars="200"/>
        <w:textAlignment w:val="auto"/>
        <w:rPr>
          <w:rFonts w:hint="eastAsia" w:ascii="Times New Roman" w:hAnsi="Times New Roman" w:eastAsia="宋体" w:cs="Times New Roman"/>
          <w:color w:val="000000" w:themeColor="text1"/>
          <w:sz w:val="22"/>
          <w14:textFill>
            <w14:solidFill>
              <w14:schemeClr w14:val="tx1"/>
            </w14:solidFill>
          </w14:textFill>
        </w:rPr>
      </w:pPr>
      <w:r>
        <w:rPr>
          <w:rFonts w:hint="eastAsia" w:ascii="Times New Roman" w:hAnsi="Times New Roman" w:eastAsia="宋体" w:cs="Times New Roman"/>
          <w:color w:val="000000" w:themeColor="text1"/>
          <w:sz w:val="22"/>
          <w14:textFill>
            <w14:solidFill>
              <w14:schemeClr w14:val="tx1"/>
            </w14:solidFill>
          </w14:textFill>
        </w:rPr>
        <w:t>The Pearson</w:t>
      </w:r>
      <w:r>
        <w:rPr>
          <w:rFonts w:ascii="Times New Roman" w:hAnsi="Times New Roman" w:eastAsia="宋体" w:cs="Times New Roman"/>
          <w:color w:val="000000" w:themeColor="text1"/>
          <w:sz w:val="22"/>
          <w14:textFill>
            <w14:solidFill>
              <w14:schemeClr w14:val="tx1"/>
            </w14:solidFill>
          </w14:textFill>
        </w:rPr>
        <w:t>’</w:t>
      </w:r>
      <w:r>
        <w:rPr>
          <w:rFonts w:hint="eastAsia" w:ascii="Times New Roman" w:hAnsi="Times New Roman" w:eastAsia="宋体" w:cs="Times New Roman"/>
          <w:color w:val="000000" w:themeColor="text1"/>
          <w:sz w:val="22"/>
          <w14:textFill>
            <w14:solidFill>
              <w14:schemeClr w14:val="tx1"/>
            </w14:solidFill>
          </w14:textFill>
        </w:rPr>
        <w:t xml:space="preserve">s correlation between </w:t>
      </w:r>
      <w:r>
        <w:rPr>
          <w:rFonts w:ascii="Times New Roman Italic" w:hAnsi="Times New Roman Italic" w:eastAsia="宋体" w:cs="Times New Roman Italic"/>
          <w:i/>
          <w:iCs/>
          <w:color w:val="000000" w:themeColor="text1"/>
          <w:sz w:val="22"/>
          <w14:textFill>
            <w14:solidFill>
              <w14:schemeClr w14:val="tx1"/>
            </w14:solidFill>
          </w14:textFill>
        </w:rPr>
        <w:t>L</w:t>
      </w:r>
      <w:r>
        <w:rPr>
          <w:rFonts w:ascii="Times New Roman Italic" w:hAnsi="Times New Roman Italic" w:eastAsia="宋体" w:cs="Times New Roman Italic"/>
          <w:i/>
          <w:iCs/>
          <w:color w:val="000000" w:themeColor="text1"/>
          <w:sz w:val="22"/>
          <w:vertAlign w:val="subscript"/>
          <w14:textFill>
            <w14:solidFill>
              <w14:schemeClr w14:val="tx1"/>
            </w14:solidFill>
          </w14:textFill>
        </w:rPr>
        <w:t>xtest</w:t>
      </w:r>
      <w:r>
        <w:rPr>
          <w:rFonts w:ascii="Times New Roman Italic" w:hAnsi="Times New Roman Italic" w:eastAsia="宋体" w:cs="Times New Roman Italic"/>
          <w:i/>
          <w:iCs/>
          <w:color w:val="000000" w:themeColor="text1"/>
          <w:sz w:val="22"/>
          <w14:textFill>
            <w14:solidFill>
              <w14:schemeClr w14:val="tx1"/>
            </w14:solidFill>
          </w14:textFill>
        </w:rPr>
        <w:t xml:space="preserve"> </w:t>
      </w:r>
      <w:r>
        <w:rPr>
          <w:rFonts w:hint="eastAsia" w:ascii="Times New Roman" w:hAnsi="Times New Roman" w:eastAsia="宋体" w:cs="Times New Roman"/>
          <w:color w:val="000000" w:themeColor="text1"/>
          <w:sz w:val="22"/>
          <w14:textFill>
            <w14:solidFill>
              <w14:schemeClr w14:val="tx1"/>
            </w14:solidFill>
          </w14:textFill>
        </w:rPr>
        <w:t>and L</w:t>
      </w:r>
      <w:r>
        <w:rPr>
          <w:rFonts w:ascii="Times New Roman Italic" w:hAnsi="Times New Roman Italic" w:eastAsia="宋体" w:cs="Times New Roman Italic"/>
          <w:i/>
          <w:iCs/>
          <w:color w:val="000000" w:themeColor="text1"/>
          <w:sz w:val="22"/>
          <w:vertAlign w:val="subscript"/>
          <w14:textFill>
            <w14:solidFill>
              <w14:schemeClr w14:val="tx1"/>
            </w14:solidFill>
          </w14:textFill>
        </w:rPr>
        <w:t>ytest</w:t>
      </w:r>
      <w:r>
        <w:rPr>
          <w:rFonts w:hint="eastAsia" w:ascii="Times New Roman" w:hAnsi="Times New Roman" w:eastAsia="宋体" w:cs="Times New Roman"/>
          <w:color w:val="000000" w:themeColor="text1"/>
          <w:sz w:val="22"/>
          <w14:textFill>
            <w14:solidFill>
              <w14:schemeClr w14:val="tx1"/>
            </w14:solidFill>
          </w14:textFill>
        </w:rPr>
        <w:t xml:space="preserve"> was computed for the significant LC for each iteration, resulting in five correlation coefficient. To validate the significance of the results, </w:t>
      </w:r>
      <w:r>
        <w:rPr>
          <w:rFonts w:hint="eastAsia" w:ascii="Times New Roman" w:hAnsi="Times New Roman" w:eastAsia="宋体" w:cs="Times New Roman"/>
          <w:color w:val="000000" w:themeColor="text1"/>
          <w:sz w:val="22"/>
          <w:lang w:val="en-US" w:eastAsia="zh-CN"/>
          <w14:textFill>
            <w14:solidFill>
              <w14:schemeClr w14:val="tx1"/>
            </w14:solidFill>
          </w14:textFill>
        </w:rPr>
        <w:t>5</w:t>
      </w:r>
      <w:r>
        <w:rPr>
          <w:rFonts w:hint="eastAsia" w:ascii="Times New Roman" w:hAnsi="Times New Roman" w:eastAsia="宋体" w:cs="Times New Roman"/>
          <w:color w:val="000000" w:themeColor="text1"/>
          <w:sz w:val="22"/>
          <w14:textFill>
            <w14:solidFill>
              <w14:schemeClr w14:val="tx1"/>
            </w14:solidFill>
          </w14:textFill>
        </w:rPr>
        <w:t xml:space="preserve">000 permutation testing was performed, where the behavioral data were randomly shuffled within each group, and the correlation between the RSFC and behavioral composite scores was recalculated. </w:t>
      </w:r>
      <w:r>
        <w:rPr>
          <w:rFonts w:ascii="Times New Roman Italic" w:hAnsi="Times New Roman Italic" w:eastAsia="宋体" w:cs="Times New Roman Italic"/>
          <w:i/>
          <w:iCs/>
          <w:color w:val="000000" w:themeColor="text1"/>
          <w:sz w:val="22"/>
          <w14:textFill>
            <w14:solidFill>
              <w14:schemeClr w14:val="tx1"/>
            </w14:solidFill>
          </w14:textFill>
        </w:rPr>
        <w:t>P</w:t>
      </w:r>
      <w:r>
        <w:rPr>
          <w:rFonts w:hint="eastAsia" w:ascii="Times New Roman" w:hAnsi="Times New Roman" w:eastAsia="宋体" w:cs="Times New Roman"/>
          <w:color w:val="000000" w:themeColor="text1"/>
          <w:sz w:val="22"/>
          <w14:textFill>
            <w14:solidFill>
              <w14:schemeClr w14:val="tx1"/>
            </w14:solidFill>
          </w14:textFill>
        </w:rPr>
        <w:t>-values for each fold were computed, with values less than 0.05 indicating that the identified LCs were statistically reliable and not due to chance.</w:t>
      </w:r>
    </w:p>
    <w:p w14:paraId="2252D857">
      <w:pPr>
        <w:keepNext w:val="0"/>
        <w:keepLines w:val="0"/>
        <w:pageBreakBefore w:val="0"/>
        <w:kinsoku/>
        <w:wordWrap/>
        <w:overflowPunct/>
        <w:topLinePunct w:val="0"/>
        <w:autoSpaceDE/>
        <w:autoSpaceDN/>
        <w:bidi w:val="0"/>
        <w:adjustRightInd/>
        <w:snapToGrid/>
        <w:spacing w:line="480" w:lineRule="auto"/>
        <w:ind w:firstLine="440" w:firstLineChars="200"/>
        <w:textAlignment w:val="auto"/>
        <w:rPr>
          <w:rFonts w:hint="eastAsia" w:ascii="Times New Roman" w:hAnsi="Times New Roman" w:eastAsia="宋体" w:cs="Times New Roman"/>
          <w:color w:val="000000" w:themeColor="text1"/>
          <w:sz w:val="22"/>
          <w14:textFill>
            <w14:solidFill>
              <w14:schemeClr w14:val="tx1"/>
            </w14:solidFill>
          </w14:textFill>
        </w:rPr>
      </w:pPr>
    </w:p>
    <w:p w14:paraId="4A1559C8">
      <w:pPr>
        <w:keepNext w:val="0"/>
        <w:keepLines w:val="0"/>
        <w:pageBreakBefore w:val="0"/>
        <w:numPr>
          <w:ilvl w:val="0"/>
          <w:numId w:val="0"/>
        </w:numPr>
        <w:kinsoku/>
        <w:wordWrap/>
        <w:overflowPunct/>
        <w:topLinePunct w:val="0"/>
        <w:autoSpaceDE/>
        <w:autoSpaceDN/>
        <w:bidi w:val="0"/>
        <w:adjustRightInd/>
        <w:snapToGrid/>
        <w:spacing w:line="480" w:lineRule="auto"/>
        <w:textAlignment w:val="auto"/>
        <w:outlineLvl w:val="1"/>
        <w:rPr>
          <w:rFonts w:hint="eastAsia" w:ascii="Times New Roman" w:hAnsi="Times New Roman" w:cs="Times New Roman"/>
          <w:b/>
          <w:bCs/>
          <w:sz w:val="24"/>
          <w:szCs w:val="24"/>
          <w:lang w:val="en-US" w:eastAsia="zh-CN"/>
        </w:rPr>
      </w:pPr>
      <w:bookmarkStart w:id="12" w:name="_Toc1078525725"/>
      <w:r>
        <w:rPr>
          <w:rFonts w:hint="eastAsia" w:ascii="Times New Roman" w:hAnsi="Times New Roman" w:cs="Times New Roman"/>
          <w:b/>
          <w:bCs/>
          <w:sz w:val="24"/>
          <w:szCs w:val="24"/>
        </w:rPr>
        <w:t>1</w:t>
      </w:r>
      <w:r>
        <w:rPr>
          <w:rFonts w:ascii="Times New Roman" w:hAnsi="Times New Roman" w:cs="Times New Roman"/>
          <w:b/>
          <w:bCs/>
          <w:sz w:val="24"/>
          <w:szCs w:val="24"/>
        </w:rPr>
        <w:t>.</w:t>
      </w:r>
      <w:r>
        <w:rPr>
          <w:rFonts w:hint="eastAsia" w:ascii="Times New Roman" w:hAnsi="Times New Roman" w:cs="Times New Roman"/>
          <w:b/>
          <w:bCs/>
          <w:sz w:val="24"/>
          <w:szCs w:val="24"/>
          <w:lang w:val="en-US" w:eastAsia="zh-CN"/>
        </w:rPr>
        <w:t>4</w:t>
      </w:r>
      <w:r>
        <w:rPr>
          <w:rFonts w:ascii="Times New Roman" w:hAnsi="Times New Roman" w:cs="Times New Roman"/>
          <w:b/>
          <w:bCs/>
          <w:sz w:val="24"/>
          <w:szCs w:val="24"/>
        </w:rPr>
        <w:t xml:space="preserve"> </w:t>
      </w:r>
      <w:r>
        <w:rPr>
          <w:rFonts w:hint="eastAsia" w:ascii="Times New Roman" w:hAnsi="Times New Roman" w:cs="Times New Roman"/>
          <w:b/>
          <w:bCs/>
          <w:sz w:val="24"/>
          <w:szCs w:val="24"/>
        </w:rPr>
        <w:t>Elastic-net regression</w:t>
      </w:r>
      <w:r>
        <w:rPr>
          <w:rFonts w:hint="eastAsia" w:ascii="Times New Roman" w:hAnsi="Times New Roman" w:cs="Times New Roman"/>
          <w:b/>
          <w:bCs/>
          <w:sz w:val="24"/>
          <w:szCs w:val="24"/>
          <w:lang w:val="en-US" w:eastAsia="zh-CN"/>
        </w:rPr>
        <w:t xml:space="preserve"> of the external prediction validation</w:t>
      </w:r>
      <w:bookmarkEnd w:id="12"/>
    </w:p>
    <w:p w14:paraId="15FE7B45">
      <w:pPr>
        <w:keepNext w:val="0"/>
        <w:keepLines w:val="0"/>
        <w:pageBreakBefore w:val="0"/>
        <w:numPr>
          <w:ilvl w:val="0"/>
          <w:numId w:val="0"/>
        </w:numPr>
        <w:tabs>
          <w:tab w:val="left" w:pos="901"/>
        </w:tabs>
        <w:kinsoku/>
        <w:wordWrap/>
        <w:overflowPunct/>
        <w:topLinePunct w:val="0"/>
        <w:autoSpaceDE/>
        <w:autoSpaceDN/>
        <w:bidi w:val="0"/>
        <w:adjustRightInd/>
        <w:snapToGrid/>
        <w:spacing w:line="480" w:lineRule="auto"/>
        <w:textAlignment w:val="auto"/>
        <w:rPr>
          <w:rFonts w:hint="eastAsia"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External prediction validation was conducted using the NeuroImage and BBP datasets. The RSFC pattern obtained from PLSC served as a mask, with significant edges set to 1 and others to 0. The RSFC matrix for each participant in both datasets was multiplied by the mask. The resulting matrix served as the independent variable, with ADHD symptom scores as the dependent variable.</w:t>
      </w:r>
      <w:r>
        <w:rPr>
          <w:rFonts w:hint="eastAsia" w:ascii="Times New Roman" w:hAnsi="Times New Roman" w:cs="Times New Roman"/>
          <w:b w:val="0"/>
          <w:bCs w:val="0"/>
          <w:sz w:val="22"/>
          <w:szCs w:val="22"/>
          <w:lang w:val="en-US" w:eastAsia="zh-CN"/>
        </w:rPr>
        <w:t xml:space="preserve"> </w:t>
      </w:r>
    </w:p>
    <w:p w14:paraId="3D36354B">
      <w:pPr>
        <w:keepNext w:val="0"/>
        <w:keepLines w:val="0"/>
        <w:pageBreakBefore w:val="0"/>
        <w:numPr>
          <w:ilvl w:val="0"/>
          <w:numId w:val="0"/>
        </w:numPr>
        <w:tabs>
          <w:tab w:val="left" w:pos="901"/>
        </w:tabs>
        <w:kinsoku/>
        <w:wordWrap/>
        <w:overflowPunct/>
        <w:topLinePunct w:val="0"/>
        <w:autoSpaceDE/>
        <w:autoSpaceDN/>
        <w:bidi w:val="0"/>
        <w:adjustRightInd/>
        <w:snapToGrid/>
        <w:spacing w:line="480" w:lineRule="auto"/>
        <w:ind w:firstLine="440"/>
        <w:textAlignment w:val="auto"/>
        <w:rPr>
          <w:rFonts w:hint="eastAsia" w:ascii="Times New Roman" w:hAnsi="Times New Roman" w:cs="Times New Roman"/>
          <w:b w:val="0"/>
          <w:bCs w:val="0"/>
          <w:sz w:val="22"/>
          <w:szCs w:val="22"/>
          <w:lang w:val="en-US" w:eastAsia="zh-CN"/>
        </w:rPr>
      </w:pPr>
      <w:r>
        <w:rPr>
          <w:rFonts w:hint="eastAsia" w:ascii="Times New Roman" w:hAnsi="Times New Roman" w:cs="Times New Roman"/>
          <w:b w:val="0"/>
          <w:bCs w:val="0"/>
          <w:sz w:val="22"/>
          <w:szCs w:val="22"/>
          <w:lang w:val="en-US" w:eastAsia="zh-CN"/>
        </w:rPr>
        <w:t>Elastic-net regression was used to assess the predictive validity of the RSFC pattern derived from PLSC (Yin et al., 2025), implemented in MATLAB R2018b. This technique combines L1 (Lasso) and L2 (Ridge) regularization, allowing efficient feature selection and regularization for high-dimensional data (Zou &amp; Hastie, 2005). We explored the effect of varying the hyperparameter alpha (10⁻⁷to 1) on predictive performance, ensuring robustness through cross-validation.</w:t>
      </w:r>
    </w:p>
    <w:p w14:paraId="54B35467">
      <w:pPr>
        <w:keepNext w:val="0"/>
        <w:keepLines w:val="0"/>
        <w:pageBreakBefore w:val="0"/>
        <w:numPr>
          <w:ilvl w:val="0"/>
          <w:numId w:val="0"/>
        </w:numPr>
        <w:tabs>
          <w:tab w:val="left" w:pos="901"/>
        </w:tabs>
        <w:kinsoku/>
        <w:wordWrap/>
        <w:overflowPunct/>
        <w:topLinePunct w:val="0"/>
        <w:autoSpaceDE/>
        <w:autoSpaceDN/>
        <w:bidi w:val="0"/>
        <w:adjustRightInd/>
        <w:snapToGrid/>
        <w:spacing w:line="480" w:lineRule="auto"/>
        <w:ind w:firstLine="440"/>
        <w:textAlignment w:val="auto"/>
        <w:rPr>
          <w:rFonts w:hint="default" w:ascii="Times New Roman" w:hAnsi="Times New Roman" w:cs="Times New Roman"/>
          <w:b w:val="0"/>
          <w:bCs w:val="0"/>
          <w:sz w:val="22"/>
          <w:szCs w:val="22"/>
          <w:lang w:val="en-US" w:eastAsia="zh-CN"/>
        </w:rPr>
      </w:pPr>
      <w:r>
        <w:rPr>
          <w:rFonts w:hint="eastAsia" w:ascii="Times New Roman" w:hAnsi="Times New Roman" w:cs="Times New Roman"/>
          <w:b w:val="0"/>
          <w:bCs w:val="0"/>
          <w:sz w:val="22"/>
          <w:szCs w:val="22"/>
          <w:lang w:val="en-US" w:eastAsia="zh-CN"/>
        </w:rPr>
        <w:t>The methodology involved several key steps. First, the NeuroImage or BBP dataset was randomly partitioned into five subsets for 5-fold cross-validation, with four subsets used for training and one for testing. To ensure stability, this procedure was repeated 100 times. Second, potential confounds—including age, gender, and head motion—were regressed out. Third, correlation coefficients between whole-brain RSFC and behavioral scores were calculated within the training subsets. Various thresholds (0.05, 0.01, 0.005, 0.001, 0.0005, 0.0001) were applied to identify strongly correlated edges, defining the "mask" for significant connections. Elastic-net regression was then used to fit the selected features to the behavioral data, with the fitted parameters applied to the testing set for predictive value generation. The results of 100 iterations of 5-fold cross-validation were averaged, and their correlation with actual behavior scores was evaluated. A predictive model was deemed statistically significant if the p-value was &lt; 0.05. Additionally, model stability was further assessed using 5,000 permutation tests. Behavioral values were randomly shuffled 5,000 times, and the prediction pipeline was repeated for each permutation to generate a null distribution of correlation coefficients between predicted and observed values.</w:t>
      </w:r>
    </w:p>
    <w:p w14:paraId="2C87FE47">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2"/>
          <w:szCs w:val="22"/>
          <w:lang w:val="en-US" w:eastAsia="zh-CN"/>
        </w:rPr>
      </w:pPr>
    </w:p>
    <w:p w14:paraId="0D9349F2">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2"/>
          <w:szCs w:val="22"/>
          <w:lang w:val="en-US" w:eastAsia="zh-CN"/>
        </w:rPr>
      </w:pPr>
    </w:p>
    <w:p w14:paraId="77A878B5">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2"/>
          <w:szCs w:val="22"/>
          <w:lang w:val="en-US" w:eastAsia="zh-CN"/>
        </w:rPr>
      </w:pPr>
    </w:p>
    <w:p w14:paraId="2574C6D0">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2"/>
          <w:szCs w:val="22"/>
          <w:lang w:val="en-US" w:eastAsia="zh-CN"/>
        </w:rPr>
      </w:pPr>
    </w:p>
    <w:p w14:paraId="3E78A4CE">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2"/>
          <w:szCs w:val="22"/>
          <w:lang w:val="en-US" w:eastAsia="zh-CN"/>
        </w:rPr>
      </w:pPr>
    </w:p>
    <w:p w14:paraId="61641A37">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2"/>
          <w:szCs w:val="22"/>
          <w:lang w:val="en-US" w:eastAsia="zh-CN"/>
        </w:rPr>
      </w:pPr>
    </w:p>
    <w:p w14:paraId="3908C67D">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2"/>
          <w:szCs w:val="22"/>
          <w:lang w:val="en-US" w:eastAsia="zh-CN"/>
        </w:rPr>
      </w:pPr>
    </w:p>
    <w:p w14:paraId="58A8431B">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2"/>
          <w:szCs w:val="22"/>
          <w:lang w:val="en-US" w:eastAsia="zh-CN"/>
        </w:rPr>
      </w:pPr>
    </w:p>
    <w:p w14:paraId="03E7B422">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2"/>
          <w:szCs w:val="22"/>
          <w:lang w:val="en-US" w:eastAsia="zh-CN"/>
        </w:rPr>
      </w:pPr>
    </w:p>
    <w:p w14:paraId="0B93653B">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2"/>
          <w:szCs w:val="22"/>
          <w:lang w:val="en-US" w:eastAsia="zh-CN"/>
        </w:rPr>
      </w:pPr>
    </w:p>
    <w:p w14:paraId="7AB08233">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2"/>
          <w:szCs w:val="22"/>
          <w:lang w:val="en-US" w:eastAsia="zh-CN"/>
        </w:rPr>
      </w:pPr>
    </w:p>
    <w:p w14:paraId="64B163E9">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outlineLvl w:val="0"/>
        <w:rPr>
          <w:rFonts w:ascii="Times New Roman" w:hAnsi="Times New Roman" w:cs="Times New Roman"/>
          <w:b/>
          <w:sz w:val="24"/>
          <w:szCs w:val="24"/>
        </w:rPr>
      </w:pPr>
      <w:bookmarkStart w:id="13" w:name="_Toc2019879395"/>
      <w:bookmarkStart w:id="14" w:name="_Toc119873947"/>
      <w:r>
        <w:rPr>
          <w:rFonts w:hint="eastAsia" w:ascii="Times New Roman" w:hAnsi="Times New Roman" w:cs="Times New Roman"/>
          <w:b/>
          <w:sz w:val="24"/>
          <w:szCs w:val="24"/>
          <w:lang w:val="en-US" w:eastAsia="zh-CN"/>
        </w:rPr>
        <w:t>2</w:t>
      </w:r>
      <w:r>
        <w:rPr>
          <w:rFonts w:ascii="Times New Roman" w:hAnsi="Times New Roman" w:cs="Times New Roman"/>
          <w:b/>
          <w:sz w:val="24"/>
          <w:szCs w:val="24"/>
        </w:rPr>
        <w:t>. Supplementary Figures</w:t>
      </w:r>
      <w:bookmarkEnd w:id="13"/>
      <w:bookmarkEnd w:id="14"/>
    </w:p>
    <w:p w14:paraId="59F903E7">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4"/>
          <w:szCs w:val="24"/>
          <w:lang w:val="en-US" w:eastAsia="zh-CN"/>
        </w:rPr>
      </w:pPr>
      <w:bookmarkStart w:id="15" w:name="_Toc119873948"/>
      <w:r>
        <w:rPr>
          <w:rFonts w:ascii="Times New Roman" w:hAnsi="Times New Roman" w:cs="Times New Roman"/>
          <w:b/>
          <w:sz w:val="24"/>
          <w:szCs w:val="24"/>
        </w:rPr>
        <w:t xml:space="preserve">Fig. S1. </w:t>
      </w:r>
      <w:r>
        <w:rPr>
          <w:rFonts w:ascii="Times New Roman" w:hAnsi="Times New Roman" w:cs="Times New Roman"/>
          <w:sz w:val="24"/>
          <w:szCs w:val="24"/>
        </w:rPr>
        <w:t xml:space="preserve">The pipeline of participants </w:t>
      </w:r>
      <w:r>
        <w:rPr>
          <w:rFonts w:hint="eastAsia" w:ascii="Times New Roman" w:hAnsi="Times New Roman" w:cs="Times New Roman"/>
          <w:sz w:val="24"/>
          <w:szCs w:val="24"/>
        </w:rPr>
        <w:t>recruitment</w:t>
      </w:r>
      <w:r>
        <w:rPr>
          <w:rFonts w:ascii="Times New Roman" w:hAnsi="Times New Roman" w:cs="Times New Roman"/>
          <w:sz w:val="24"/>
          <w:szCs w:val="24"/>
        </w:rPr>
        <w:t>.</w:t>
      </w:r>
      <w:bookmarkEnd w:id="15"/>
      <w:r>
        <w:rPr>
          <w:rFonts w:hint="eastAsia" w:ascii="Times New Roman" w:hAnsi="Times New Roman" w:cs="Times New Roman"/>
          <w:sz w:val="24"/>
          <w:szCs w:val="24"/>
          <w:lang w:val="en-US" w:eastAsia="zh-CN"/>
        </w:rPr>
        <w:t xml:space="preserve"> </w:t>
      </w:r>
    </w:p>
    <w:p w14:paraId="42522EED">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Abbreviation: ADHD, </w:t>
      </w:r>
      <w:r>
        <w:rPr>
          <w:rFonts w:ascii="Times New Roman" w:hAnsi="Times New Roman" w:cs="Times New Roman"/>
          <w:sz w:val="24"/>
          <w:szCs w:val="24"/>
        </w:rPr>
        <w:t>Attention-Deficit/Hyperactivity Disorder</w:t>
      </w:r>
      <w:r>
        <w:rPr>
          <w:rFonts w:hint="eastAsia" w:ascii="Times New Roman" w:hAnsi="Times New Roman" w:cs="Times New Roman"/>
          <w:sz w:val="24"/>
          <w:szCs w:val="24"/>
          <w:lang w:val="en-US" w:eastAsia="zh-CN"/>
        </w:rPr>
        <w:t>; fMRI: Functional Magnetic Resonance Imaging; FD: Framewise Displacement.</w:t>
      </w:r>
    </w:p>
    <w:p w14:paraId="41D0B27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drawing>
          <wp:inline distT="0" distB="0" distL="114300" distR="114300">
            <wp:extent cx="3792855" cy="2009775"/>
            <wp:effectExtent l="0" t="0" r="17145" b="22225"/>
            <wp:docPr id="1" name="图片 1" descr="截屏2026-03-05 10.4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截屏2026-03-05 10.48.25"/>
                    <pic:cNvPicPr>
                      <a:picLocks noChangeAspect="1"/>
                    </pic:cNvPicPr>
                  </pic:nvPicPr>
                  <pic:blipFill>
                    <a:blip r:embed="rId5"/>
                    <a:stretch>
                      <a:fillRect/>
                    </a:stretch>
                  </pic:blipFill>
                  <pic:spPr>
                    <a:xfrm>
                      <a:off x="0" y="0"/>
                      <a:ext cx="3792855" cy="2009775"/>
                    </a:xfrm>
                    <a:prstGeom prst="rect">
                      <a:avLst/>
                    </a:prstGeom>
                  </pic:spPr>
                </pic:pic>
              </a:graphicData>
            </a:graphic>
          </wp:inline>
        </w:drawing>
      </w:r>
    </w:p>
    <w:p w14:paraId="7D62F453">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outlineLvl w:val="9"/>
        <w:rPr>
          <w:rFonts w:hint="eastAsia" w:ascii="Times New Roman" w:hAnsi="Times New Roman" w:cs="Times New Roman"/>
          <w:b/>
          <w:sz w:val="24"/>
          <w:szCs w:val="24"/>
          <w:lang w:val="en-US" w:eastAsia="zh-CN"/>
        </w:rPr>
      </w:pPr>
    </w:p>
    <w:p w14:paraId="1501C315">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outlineLvl w:val="9"/>
        <w:rPr>
          <w:rFonts w:hint="eastAsia" w:ascii="Times New Roman" w:hAnsi="Times New Roman" w:cs="Times New Roman"/>
          <w:b/>
          <w:sz w:val="24"/>
          <w:szCs w:val="24"/>
          <w:lang w:val="en-US" w:eastAsia="zh-CN"/>
        </w:rPr>
      </w:pPr>
    </w:p>
    <w:p w14:paraId="5D22A42E">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outlineLvl w:val="9"/>
        <w:rPr>
          <w:rFonts w:hint="eastAsia" w:ascii="Times New Roman" w:hAnsi="Times New Roman" w:cs="Times New Roman"/>
          <w:b/>
          <w:sz w:val="24"/>
          <w:szCs w:val="24"/>
          <w:lang w:val="en-US" w:eastAsia="zh-CN"/>
        </w:rPr>
      </w:pPr>
    </w:p>
    <w:p w14:paraId="0BBDA73A">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outlineLvl w:val="9"/>
        <w:rPr>
          <w:rFonts w:hint="eastAsia" w:ascii="Times New Roman" w:hAnsi="Times New Roman" w:cs="Times New Roman"/>
          <w:b/>
          <w:sz w:val="24"/>
          <w:szCs w:val="24"/>
          <w:lang w:val="en-US" w:eastAsia="zh-CN"/>
        </w:rPr>
      </w:pPr>
    </w:p>
    <w:p w14:paraId="3CE7B77C">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outlineLvl w:val="9"/>
        <w:rPr>
          <w:rFonts w:hint="eastAsia" w:ascii="Times New Roman" w:hAnsi="Times New Roman" w:cs="Times New Roman"/>
          <w:b/>
          <w:sz w:val="24"/>
          <w:szCs w:val="24"/>
          <w:lang w:val="en-US" w:eastAsia="zh-CN"/>
        </w:rPr>
      </w:pPr>
    </w:p>
    <w:p w14:paraId="3AC3BD63">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outlineLvl w:val="9"/>
        <w:rPr>
          <w:rFonts w:hint="eastAsia" w:ascii="Times New Roman" w:hAnsi="Times New Roman" w:cs="Times New Roman"/>
          <w:b/>
          <w:sz w:val="24"/>
          <w:szCs w:val="24"/>
          <w:lang w:val="en-US" w:eastAsia="zh-CN"/>
        </w:rPr>
      </w:pPr>
    </w:p>
    <w:p w14:paraId="60B94BA0">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outlineLvl w:val="9"/>
        <w:rPr>
          <w:rFonts w:hint="eastAsia" w:ascii="Times New Roman" w:hAnsi="Times New Roman" w:cs="Times New Roman"/>
          <w:b/>
          <w:sz w:val="24"/>
          <w:szCs w:val="24"/>
          <w:lang w:val="en-US" w:eastAsia="zh-CN"/>
        </w:rPr>
      </w:pPr>
    </w:p>
    <w:p w14:paraId="40E793BC">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outlineLvl w:val="9"/>
        <w:rPr>
          <w:rFonts w:hint="eastAsia" w:ascii="Times New Roman" w:hAnsi="Times New Roman" w:cs="Times New Roman"/>
          <w:b/>
          <w:sz w:val="24"/>
          <w:szCs w:val="24"/>
          <w:lang w:val="en-US" w:eastAsia="zh-CN"/>
        </w:rPr>
      </w:pPr>
    </w:p>
    <w:p w14:paraId="53941FA5">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outlineLvl w:val="9"/>
        <w:rPr>
          <w:rFonts w:hint="eastAsia" w:ascii="Times New Roman" w:hAnsi="Times New Roman" w:cs="Times New Roman"/>
          <w:b/>
          <w:sz w:val="24"/>
          <w:szCs w:val="24"/>
          <w:lang w:val="en-US" w:eastAsia="zh-CN"/>
        </w:rPr>
      </w:pPr>
    </w:p>
    <w:p w14:paraId="191F6DCC">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outlineLvl w:val="9"/>
        <w:rPr>
          <w:rFonts w:hint="eastAsia" w:ascii="Times New Roman" w:hAnsi="Times New Roman" w:cs="Times New Roman"/>
          <w:b/>
          <w:sz w:val="24"/>
          <w:szCs w:val="24"/>
          <w:lang w:val="en-US" w:eastAsia="zh-CN"/>
        </w:rPr>
      </w:pPr>
    </w:p>
    <w:p w14:paraId="67D5A076">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outlineLvl w:val="9"/>
        <w:rPr>
          <w:rFonts w:hint="eastAsia" w:ascii="Times New Roman" w:hAnsi="Times New Roman" w:cs="Times New Roman"/>
          <w:b/>
          <w:sz w:val="24"/>
          <w:szCs w:val="24"/>
          <w:lang w:val="en-US" w:eastAsia="zh-CN"/>
        </w:rPr>
      </w:pPr>
    </w:p>
    <w:p w14:paraId="73E5A75B">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outlineLvl w:val="9"/>
        <w:rPr>
          <w:rFonts w:hint="eastAsia" w:ascii="Times New Roman" w:hAnsi="Times New Roman" w:cs="Times New Roman"/>
          <w:b/>
          <w:sz w:val="24"/>
          <w:szCs w:val="24"/>
          <w:lang w:val="en-US" w:eastAsia="zh-CN"/>
        </w:rPr>
      </w:pPr>
    </w:p>
    <w:p w14:paraId="19EC439D">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outlineLvl w:val="0"/>
        <w:rPr>
          <w:rFonts w:hint="default" w:ascii="Times New Roman" w:hAnsi="Times New Roman" w:cs="Times New Roman" w:eastAsiaTheme="minorEastAsia"/>
          <w:sz w:val="24"/>
          <w:szCs w:val="24"/>
          <w:lang w:val="en-US" w:eastAsia="zh-CN"/>
        </w:rPr>
      </w:pPr>
      <w:bookmarkStart w:id="16" w:name="_Toc691499989"/>
      <w:r>
        <w:rPr>
          <w:rFonts w:hint="eastAsia" w:ascii="Times New Roman" w:hAnsi="Times New Roman" w:cs="Times New Roman"/>
          <w:b/>
          <w:sz w:val="24"/>
          <w:szCs w:val="24"/>
          <w:lang w:val="en-US" w:eastAsia="zh-CN"/>
        </w:rPr>
        <w:t>3</w:t>
      </w:r>
      <w:r>
        <w:rPr>
          <w:rFonts w:ascii="Times New Roman" w:hAnsi="Times New Roman" w:cs="Times New Roman"/>
          <w:b/>
          <w:sz w:val="24"/>
          <w:szCs w:val="24"/>
        </w:rPr>
        <w:t xml:space="preserve">. Supplementary </w:t>
      </w:r>
      <w:r>
        <w:rPr>
          <w:rFonts w:hint="eastAsia" w:ascii="Times New Roman" w:hAnsi="Times New Roman" w:cs="Times New Roman"/>
          <w:b/>
          <w:sz w:val="24"/>
          <w:szCs w:val="24"/>
          <w:lang w:val="en-US" w:eastAsia="zh-CN"/>
        </w:rPr>
        <w:t>Tables</w:t>
      </w:r>
      <w:bookmarkEnd w:id="16"/>
    </w:p>
    <w:p w14:paraId="0AF4972A">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 xml:space="preserve">Table </w:t>
      </w:r>
      <w:r>
        <w:rPr>
          <w:rFonts w:hint="eastAsia" w:ascii="Times New Roman" w:hAnsi="Times New Roman" w:cs="Times New Roman"/>
          <w:sz w:val="22"/>
          <w:szCs w:val="22"/>
          <w:lang w:val="en-US" w:eastAsia="zh-CN"/>
        </w:rPr>
        <w:t>S1</w:t>
      </w:r>
      <w:r>
        <w:rPr>
          <w:rFonts w:hint="default" w:ascii="Times New Roman" w:hAnsi="Times New Roman" w:cs="Times New Roman"/>
          <w:sz w:val="22"/>
          <w:szCs w:val="22"/>
          <w:lang w:val="en-US" w:eastAsia="zh-CN"/>
        </w:rPr>
        <w:t>. Demographic and clinical characteristics of all</w:t>
      </w:r>
      <w:r>
        <w:rPr>
          <w:rFonts w:hint="eastAsia" w:ascii="Times New Roman" w:hAnsi="Times New Roman" w:cs="Times New Roman"/>
          <w:sz w:val="22"/>
          <w:szCs w:val="22"/>
          <w:lang w:val="en-US" w:eastAsia="zh-CN"/>
        </w:rPr>
        <w:t xml:space="preserve"> participants in HBN sample</w:t>
      </w:r>
      <w:r>
        <w:rPr>
          <w:rFonts w:hint="default" w:ascii="Times New Roman" w:hAnsi="Times New Roman" w:cs="Times New Roman"/>
          <w:sz w:val="22"/>
          <w:szCs w:val="22"/>
          <w:lang w:val="en-US" w:eastAsia="zh-CN"/>
        </w:rPr>
        <w:t>.</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0"/>
        <w:gridCol w:w="2840"/>
      </w:tblGrid>
      <w:tr w14:paraId="00D5C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0" w:type="dxa"/>
            <w:tcBorders>
              <w:top w:val="single" w:color="000000" w:sz="12" w:space="0"/>
              <w:left w:val="nil"/>
              <w:bottom w:val="single" w:color="000000" w:sz="4" w:space="0"/>
              <w:right w:val="nil"/>
              <w:tl2br w:val="nil"/>
            </w:tcBorders>
            <w:shd w:val="clear" w:color="auto" w:fill="FFFFFF"/>
          </w:tcPr>
          <w:p w14:paraId="7EEFC36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p>
        </w:tc>
        <w:tc>
          <w:tcPr>
            <w:tcW w:w="2840" w:type="dxa"/>
            <w:tcBorders>
              <w:top w:val="single" w:color="000000" w:sz="12" w:space="0"/>
              <w:left w:val="nil"/>
              <w:bottom w:val="single" w:color="000000" w:sz="4" w:space="0"/>
              <w:right w:val="nil"/>
            </w:tcBorders>
            <w:shd w:val="clear" w:color="auto" w:fill="FFFFFF"/>
          </w:tcPr>
          <w:p w14:paraId="7E6D7BC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Mean</w:t>
            </w:r>
          </w:p>
        </w:tc>
        <w:tc>
          <w:tcPr>
            <w:tcW w:w="2840" w:type="dxa"/>
            <w:tcBorders>
              <w:top w:val="single" w:color="000000" w:sz="12" w:space="0"/>
              <w:left w:val="nil"/>
              <w:bottom w:val="single" w:color="000000" w:sz="4" w:space="0"/>
              <w:right w:val="nil"/>
            </w:tcBorders>
            <w:shd w:val="clear" w:color="auto" w:fill="FFFFFF"/>
          </w:tcPr>
          <w:p w14:paraId="2B9A09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SD</w:t>
            </w:r>
          </w:p>
        </w:tc>
      </w:tr>
      <w:tr w14:paraId="27F7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0" w:type="dxa"/>
            <w:tcBorders>
              <w:top w:val="single" w:color="000000" w:sz="4" w:space="0"/>
              <w:left w:val="nil"/>
              <w:bottom w:val="nil"/>
              <w:right w:val="nil"/>
            </w:tcBorders>
            <w:shd w:val="clear" w:color="auto" w:fill="FFFFFF"/>
          </w:tcPr>
          <w:p w14:paraId="58E3EAC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default" w:ascii="Times New Roman Regular" w:hAnsi="Times New Roman Regular" w:eastAsia="等线" w:cs="Times New Roman Regular"/>
                <w:b w:val="0"/>
                <w:bCs w:val="0"/>
                <w:color w:val="000000"/>
                <w:kern w:val="2"/>
                <w:sz w:val="22"/>
                <w:szCs w:val="22"/>
                <w:lang w:val="en-US" w:eastAsia="zh-CN" w:bidi="ar"/>
              </w:rPr>
              <w:t>Sex (</w:t>
            </w:r>
            <w:r>
              <w:rPr>
                <w:rFonts w:hint="eastAsia" w:ascii="Times New Roman Regular" w:hAnsi="Times New Roman Regular" w:eastAsia="等线" w:cs="Times New Roman Regular"/>
                <w:b w:val="0"/>
                <w:bCs w:val="0"/>
                <w:color w:val="000000"/>
                <w:kern w:val="2"/>
                <w:sz w:val="22"/>
                <w:szCs w:val="22"/>
                <w:lang w:val="en-US" w:eastAsia="zh-CN" w:bidi="ar"/>
              </w:rPr>
              <w:t>Boy</w:t>
            </w:r>
            <w:r>
              <w:rPr>
                <w:rFonts w:hint="default" w:ascii="Times New Roman Regular" w:hAnsi="Times New Roman Regular" w:eastAsia="等线" w:cs="Times New Roman Regular"/>
                <w:b w:val="0"/>
                <w:bCs w:val="0"/>
                <w:color w:val="000000"/>
                <w:kern w:val="2"/>
                <w:sz w:val="22"/>
                <w:szCs w:val="22"/>
                <w:lang w:val="en-US" w:eastAsia="zh-CN" w:bidi="ar"/>
              </w:rPr>
              <w:t xml:space="preserve"> %)</w:t>
            </w:r>
          </w:p>
        </w:tc>
        <w:tc>
          <w:tcPr>
            <w:tcW w:w="2840" w:type="dxa"/>
            <w:tcBorders>
              <w:top w:val="single" w:color="000000" w:sz="4" w:space="0"/>
              <w:left w:val="nil"/>
              <w:bottom w:val="nil"/>
              <w:right w:val="nil"/>
            </w:tcBorders>
            <w:shd w:val="clear" w:color="auto" w:fill="FFFFFF"/>
          </w:tcPr>
          <w:p w14:paraId="50406D5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58.33</w:t>
            </w:r>
          </w:p>
        </w:tc>
        <w:tc>
          <w:tcPr>
            <w:tcW w:w="2840" w:type="dxa"/>
            <w:tcBorders>
              <w:top w:val="single" w:color="000000" w:sz="4" w:space="0"/>
              <w:left w:val="nil"/>
              <w:bottom w:val="nil"/>
              <w:right w:val="nil"/>
            </w:tcBorders>
            <w:shd w:val="clear" w:color="auto" w:fill="FFFFFF"/>
          </w:tcPr>
          <w:p w14:paraId="6E9CCC5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w:t>
            </w:r>
          </w:p>
        </w:tc>
      </w:tr>
      <w:tr w14:paraId="77F6A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0" w:type="dxa"/>
            <w:tcBorders>
              <w:top w:val="nil"/>
              <w:left w:val="nil"/>
              <w:bottom w:val="nil"/>
              <w:right w:val="nil"/>
            </w:tcBorders>
            <w:shd w:val="clear" w:color="auto" w:fill="FFFFFF"/>
          </w:tcPr>
          <w:p w14:paraId="5B0D34E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default" w:ascii="Times New Roman Regular" w:hAnsi="Times New Roman Regular" w:eastAsia="等线" w:cs="Times New Roman Regular"/>
                <w:b w:val="0"/>
                <w:bCs w:val="0"/>
                <w:color w:val="000000"/>
                <w:kern w:val="2"/>
                <w:sz w:val="22"/>
                <w:szCs w:val="22"/>
                <w:lang w:val="en-US" w:eastAsia="zh-CN" w:bidi="ar"/>
              </w:rPr>
              <w:t>Age (years)</w:t>
            </w:r>
          </w:p>
        </w:tc>
        <w:tc>
          <w:tcPr>
            <w:tcW w:w="2840" w:type="dxa"/>
            <w:tcBorders>
              <w:top w:val="nil"/>
              <w:left w:val="nil"/>
              <w:bottom w:val="nil"/>
              <w:right w:val="nil"/>
            </w:tcBorders>
            <w:shd w:val="clear" w:color="auto" w:fill="FFFFFF"/>
          </w:tcPr>
          <w:p w14:paraId="6CA8512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9.13</w:t>
            </w:r>
          </w:p>
        </w:tc>
        <w:tc>
          <w:tcPr>
            <w:tcW w:w="2840" w:type="dxa"/>
            <w:tcBorders>
              <w:top w:val="nil"/>
              <w:left w:val="nil"/>
              <w:bottom w:val="nil"/>
              <w:right w:val="nil"/>
            </w:tcBorders>
            <w:shd w:val="clear" w:color="auto" w:fill="FFFFFF"/>
          </w:tcPr>
          <w:p w14:paraId="5DC55E0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1.35</w:t>
            </w:r>
          </w:p>
        </w:tc>
      </w:tr>
      <w:tr w14:paraId="4472B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0" w:type="dxa"/>
            <w:tcBorders>
              <w:top w:val="nil"/>
              <w:left w:val="nil"/>
              <w:bottom w:val="nil"/>
              <w:right w:val="nil"/>
            </w:tcBorders>
            <w:shd w:val="clear" w:color="auto" w:fill="FFFFFF"/>
          </w:tcPr>
          <w:p w14:paraId="6B601AD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default" w:ascii="Times New Roman" w:hAnsi="Times New Roman" w:cs="Times New Roman"/>
                <w:b w:val="0"/>
                <w:color w:val="000000"/>
                <w:sz w:val="22"/>
                <w:szCs w:val="22"/>
                <w:vertAlign w:val="baseline"/>
                <w:lang w:val="en-US" w:eastAsia="zh-CN"/>
              </w:rPr>
              <w:t>IQ</w:t>
            </w:r>
          </w:p>
        </w:tc>
        <w:tc>
          <w:tcPr>
            <w:tcW w:w="2840" w:type="dxa"/>
            <w:tcBorders>
              <w:top w:val="nil"/>
              <w:left w:val="nil"/>
              <w:bottom w:val="nil"/>
              <w:right w:val="nil"/>
            </w:tcBorders>
            <w:shd w:val="clear" w:color="auto" w:fill="FFFFFF"/>
          </w:tcPr>
          <w:p w14:paraId="6888A9B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default" w:ascii="Times New Roman" w:hAnsi="Times New Roman" w:cs="Times New Roman"/>
                <w:b w:val="0"/>
                <w:color w:val="000000"/>
                <w:sz w:val="22"/>
                <w:szCs w:val="22"/>
                <w:vertAlign w:val="baseline"/>
                <w:lang w:val="en-US" w:eastAsia="zh-CN"/>
              </w:rPr>
              <w:t>10</w:t>
            </w:r>
            <w:r>
              <w:rPr>
                <w:rFonts w:hint="eastAsia" w:ascii="Times New Roman" w:hAnsi="Times New Roman" w:cs="Times New Roman"/>
                <w:b w:val="0"/>
                <w:color w:val="000000"/>
                <w:sz w:val="22"/>
                <w:szCs w:val="22"/>
                <w:vertAlign w:val="baseline"/>
                <w:lang w:val="en-US" w:eastAsia="zh-CN"/>
              </w:rPr>
              <w:t>5.90</w:t>
            </w:r>
          </w:p>
        </w:tc>
        <w:tc>
          <w:tcPr>
            <w:tcW w:w="2840" w:type="dxa"/>
            <w:tcBorders>
              <w:top w:val="nil"/>
              <w:left w:val="nil"/>
              <w:bottom w:val="nil"/>
              <w:right w:val="nil"/>
            </w:tcBorders>
            <w:shd w:val="clear" w:color="auto" w:fill="FFFFFF"/>
          </w:tcPr>
          <w:p w14:paraId="1A7F939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12.87</w:t>
            </w:r>
          </w:p>
        </w:tc>
      </w:tr>
      <w:tr w14:paraId="39E12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0" w:type="dxa"/>
            <w:tcBorders>
              <w:top w:val="nil"/>
              <w:left w:val="nil"/>
              <w:bottom w:val="nil"/>
              <w:right w:val="nil"/>
            </w:tcBorders>
            <w:shd w:val="clear" w:color="auto" w:fill="FFFFFF"/>
          </w:tcPr>
          <w:p w14:paraId="15D9675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default" w:ascii="Times New Roman Regular" w:hAnsi="Times New Roman Regular" w:eastAsia="等线" w:cs="Times New Roman Regular"/>
                <w:b w:val="0"/>
                <w:bCs w:val="0"/>
                <w:color w:val="000000"/>
                <w:kern w:val="2"/>
                <w:sz w:val="22"/>
                <w:szCs w:val="22"/>
                <w:lang w:val="en-US" w:eastAsia="zh-CN" w:bidi="ar"/>
              </w:rPr>
              <w:t>Mean FD</w:t>
            </w:r>
            <w:r>
              <w:rPr>
                <w:rFonts w:hint="eastAsia" w:ascii="Times New Roman Regular" w:hAnsi="Times New Roman Regular" w:eastAsia="等线" w:cs="Times New Roman Regular"/>
                <w:b w:val="0"/>
                <w:bCs w:val="0"/>
                <w:color w:val="000000"/>
                <w:kern w:val="2"/>
                <w:sz w:val="22"/>
                <w:szCs w:val="22"/>
                <w:lang w:val="en-US" w:eastAsia="zh-CN" w:bidi="ar"/>
              </w:rPr>
              <w:t xml:space="preserve"> of run 1</w:t>
            </w:r>
            <w:r>
              <w:rPr>
                <w:rFonts w:hint="default" w:ascii="Times New Roman Regular" w:hAnsi="Times New Roman Regular" w:eastAsia="等线" w:cs="Times New Roman Regular"/>
                <w:b w:val="0"/>
                <w:bCs w:val="0"/>
                <w:color w:val="000000"/>
                <w:kern w:val="2"/>
                <w:sz w:val="22"/>
                <w:szCs w:val="22"/>
                <w:lang w:val="en-US" w:eastAsia="zh-CN" w:bidi="ar"/>
              </w:rPr>
              <w:t xml:space="preserve"> (mm)</w:t>
            </w:r>
          </w:p>
        </w:tc>
        <w:tc>
          <w:tcPr>
            <w:tcW w:w="2840" w:type="dxa"/>
            <w:tcBorders>
              <w:top w:val="nil"/>
              <w:left w:val="nil"/>
              <w:bottom w:val="nil"/>
              <w:right w:val="nil"/>
            </w:tcBorders>
            <w:shd w:val="clear" w:color="auto" w:fill="FFFFFF"/>
          </w:tcPr>
          <w:p w14:paraId="4E1CF48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0.17</w:t>
            </w:r>
          </w:p>
        </w:tc>
        <w:tc>
          <w:tcPr>
            <w:tcW w:w="2840" w:type="dxa"/>
            <w:tcBorders>
              <w:top w:val="nil"/>
              <w:left w:val="nil"/>
              <w:bottom w:val="nil"/>
              <w:right w:val="nil"/>
            </w:tcBorders>
            <w:shd w:val="clear" w:color="auto" w:fill="FFFFFF"/>
          </w:tcPr>
          <w:p w14:paraId="31CBB32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0.08</w:t>
            </w:r>
          </w:p>
        </w:tc>
      </w:tr>
      <w:tr w14:paraId="03465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0" w:type="dxa"/>
            <w:tcBorders>
              <w:top w:val="nil"/>
              <w:left w:val="nil"/>
              <w:bottom w:val="nil"/>
              <w:right w:val="nil"/>
            </w:tcBorders>
            <w:shd w:val="clear" w:color="auto" w:fill="FFFFFF"/>
          </w:tcPr>
          <w:p w14:paraId="4A0E886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等线" w:cs="Times New Roman Regular"/>
                <w:b w:val="0"/>
                <w:bCs w:val="0"/>
                <w:color w:val="000000"/>
                <w:kern w:val="2"/>
                <w:sz w:val="22"/>
                <w:szCs w:val="22"/>
                <w:lang w:val="en-US" w:eastAsia="zh-CN" w:bidi="ar"/>
              </w:rPr>
            </w:pPr>
            <w:r>
              <w:rPr>
                <w:rFonts w:hint="eastAsia" w:ascii="Times New Roman Regular" w:hAnsi="Times New Roman Regular" w:eastAsia="等线" w:cs="Times New Roman Regular"/>
                <w:b w:val="0"/>
                <w:bCs w:val="0"/>
                <w:color w:val="000000"/>
                <w:kern w:val="2"/>
                <w:sz w:val="22"/>
                <w:szCs w:val="22"/>
                <w:lang w:val="en-US" w:eastAsia="zh-CN" w:bidi="ar"/>
              </w:rPr>
              <w:t>Mean FD of run 2 (mm)</w:t>
            </w:r>
          </w:p>
        </w:tc>
        <w:tc>
          <w:tcPr>
            <w:tcW w:w="2840" w:type="dxa"/>
            <w:tcBorders>
              <w:top w:val="nil"/>
              <w:left w:val="nil"/>
              <w:bottom w:val="nil"/>
              <w:right w:val="nil"/>
            </w:tcBorders>
            <w:shd w:val="clear" w:color="auto" w:fill="FFFFFF"/>
          </w:tcPr>
          <w:p w14:paraId="669CC44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0.19</w:t>
            </w:r>
          </w:p>
        </w:tc>
        <w:tc>
          <w:tcPr>
            <w:tcW w:w="2840" w:type="dxa"/>
            <w:tcBorders>
              <w:top w:val="nil"/>
              <w:left w:val="nil"/>
              <w:bottom w:val="nil"/>
              <w:right w:val="nil"/>
            </w:tcBorders>
            <w:shd w:val="clear" w:color="auto" w:fill="FFFFFF"/>
          </w:tcPr>
          <w:p w14:paraId="613BF8E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0.09</w:t>
            </w:r>
          </w:p>
        </w:tc>
      </w:tr>
      <w:tr w14:paraId="4DD9C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0" w:type="dxa"/>
            <w:tcBorders>
              <w:top w:val="nil"/>
              <w:left w:val="nil"/>
              <w:bottom w:val="nil"/>
              <w:right w:val="nil"/>
            </w:tcBorders>
            <w:shd w:val="clear" w:color="auto" w:fill="FFFFFF"/>
          </w:tcPr>
          <w:p w14:paraId="17DF4DE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等线" w:cs="Times New Roman Regular"/>
                <w:b w:val="0"/>
                <w:bCs w:val="0"/>
                <w:color w:val="000000"/>
                <w:kern w:val="2"/>
                <w:sz w:val="22"/>
                <w:szCs w:val="22"/>
                <w:lang w:val="en-US" w:eastAsia="zh-CN" w:bidi="ar"/>
              </w:rPr>
            </w:pPr>
            <w:r>
              <w:rPr>
                <w:rFonts w:hint="eastAsia" w:ascii="Times New Roman Regular" w:hAnsi="Times New Roman Regular" w:eastAsia="等线" w:cs="Times New Roman Regular"/>
                <w:b w:val="0"/>
                <w:bCs w:val="0"/>
                <w:color w:val="000000"/>
                <w:kern w:val="2"/>
                <w:sz w:val="22"/>
                <w:szCs w:val="22"/>
                <w:lang w:val="en-US" w:eastAsia="zh-CN" w:bidi="ar"/>
              </w:rPr>
              <w:t>SWAN-I</w:t>
            </w:r>
          </w:p>
        </w:tc>
        <w:tc>
          <w:tcPr>
            <w:tcW w:w="2840" w:type="dxa"/>
            <w:tcBorders>
              <w:top w:val="nil"/>
              <w:left w:val="nil"/>
              <w:bottom w:val="nil"/>
              <w:right w:val="nil"/>
            </w:tcBorders>
            <w:shd w:val="clear" w:color="auto" w:fill="FFFFFF"/>
          </w:tcPr>
          <w:p w14:paraId="7029B14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0.94</w:t>
            </w:r>
          </w:p>
        </w:tc>
        <w:tc>
          <w:tcPr>
            <w:tcW w:w="2840" w:type="dxa"/>
            <w:tcBorders>
              <w:top w:val="nil"/>
              <w:left w:val="nil"/>
              <w:bottom w:val="nil"/>
              <w:right w:val="nil"/>
            </w:tcBorders>
            <w:shd w:val="clear" w:color="auto" w:fill="FFFFFF"/>
          </w:tcPr>
          <w:p w14:paraId="4A3B8CF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0.65</w:t>
            </w:r>
          </w:p>
        </w:tc>
      </w:tr>
      <w:tr w14:paraId="190EC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0" w:type="dxa"/>
            <w:tcBorders>
              <w:top w:val="nil"/>
              <w:left w:val="nil"/>
              <w:bottom w:val="nil"/>
              <w:right w:val="nil"/>
            </w:tcBorders>
            <w:shd w:val="clear" w:color="auto" w:fill="FFFFFF"/>
          </w:tcPr>
          <w:p w14:paraId="13D2489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等线" w:cs="Times New Roman Regular"/>
                <w:b w:val="0"/>
                <w:bCs w:val="0"/>
                <w:color w:val="000000"/>
                <w:kern w:val="2"/>
                <w:sz w:val="22"/>
                <w:szCs w:val="22"/>
                <w:lang w:val="en-US" w:eastAsia="zh-CN" w:bidi="ar"/>
              </w:rPr>
            </w:pPr>
            <w:r>
              <w:rPr>
                <w:rFonts w:hint="eastAsia" w:ascii="Times New Roman Regular" w:hAnsi="Times New Roman Regular" w:eastAsia="等线" w:cs="Times New Roman Regular"/>
                <w:b w:val="0"/>
                <w:bCs w:val="0"/>
                <w:color w:val="000000"/>
                <w:kern w:val="2"/>
                <w:sz w:val="22"/>
                <w:szCs w:val="22"/>
                <w:lang w:val="en-US" w:eastAsia="zh-CN" w:bidi="ar"/>
              </w:rPr>
              <w:t>SWAN-HI</w:t>
            </w:r>
          </w:p>
        </w:tc>
        <w:tc>
          <w:tcPr>
            <w:tcW w:w="2840" w:type="dxa"/>
            <w:tcBorders>
              <w:top w:val="nil"/>
              <w:left w:val="nil"/>
              <w:bottom w:val="nil"/>
              <w:right w:val="nil"/>
            </w:tcBorders>
            <w:shd w:val="clear" w:color="auto" w:fill="FFFFFF"/>
          </w:tcPr>
          <w:p w14:paraId="2B5C09A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0.44</w:t>
            </w:r>
          </w:p>
        </w:tc>
        <w:tc>
          <w:tcPr>
            <w:tcW w:w="2840" w:type="dxa"/>
            <w:tcBorders>
              <w:top w:val="nil"/>
              <w:left w:val="nil"/>
              <w:bottom w:val="nil"/>
              <w:right w:val="nil"/>
            </w:tcBorders>
            <w:shd w:val="clear" w:color="auto" w:fill="FFFFFF"/>
          </w:tcPr>
          <w:p w14:paraId="7B2C0AE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0.73</w:t>
            </w:r>
          </w:p>
        </w:tc>
      </w:tr>
      <w:tr w14:paraId="52FB8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0" w:type="dxa"/>
            <w:tcBorders>
              <w:top w:val="nil"/>
              <w:left w:val="nil"/>
              <w:bottom w:val="single" w:color="000000" w:sz="12" w:space="0"/>
              <w:right w:val="nil"/>
            </w:tcBorders>
            <w:shd w:val="clear" w:color="auto" w:fill="FFFFFF"/>
          </w:tcPr>
          <w:p w14:paraId="3A7C870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等线" w:cs="Times New Roman Regular"/>
                <w:b w:val="0"/>
                <w:bCs w:val="0"/>
                <w:color w:val="000000"/>
                <w:kern w:val="2"/>
                <w:sz w:val="22"/>
                <w:szCs w:val="22"/>
                <w:lang w:val="en-US" w:eastAsia="zh-CN" w:bidi="ar"/>
              </w:rPr>
            </w:pPr>
            <w:r>
              <w:rPr>
                <w:rFonts w:hint="eastAsia" w:ascii="Times New Roman Regular" w:hAnsi="Times New Roman Regular" w:eastAsia="等线" w:cs="Times New Roman Regular"/>
                <w:b w:val="0"/>
                <w:bCs w:val="0"/>
                <w:color w:val="000000"/>
                <w:kern w:val="2"/>
                <w:sz w:val="22"/>
                <w:szCs w:val="22"/>
                <w:lang w:val="en-US" w:eastAsia="zh-CN" w:bidi="ar"/>
              </w:rPr>
              <w:t>SWAN-All</w:t>
            </w:r>
          </w:p>
        </w:tc>
        <w:tc>
          <w:tcPr>
            <w:tcW w:w="2840" w:type="dxa"/>
            <w:tcBorders>
              <w:top w:val="nil"/>
              <w:left w:val="nil"/>
              <w:bottom w:val="single" w:color="000000" w:sz="12" w:space="0"/>
              <w:right w:val="nil"/>
            </w:tcBorders>
            <w:shd w:val="clear" w:color="auto" w:fill="FFFFFF"/>
          </w:tcPr>
          <w:p w14:paraId="54AF08A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0.69</w:t>
            </w:r>
          </w:p>
        </w:tc>
        <w:tc>
          <w:tcPr>
            <w:tcW w:w="2840" w:type="dxa"/>
            <w:tcBorders>
              <w:top w:val="nil"/>
              <w:left w:val="nil"/>
              <w:bottom w:val="single" w:color="000000" w:sz="12" w:space="0"/>
              <w:right w:val="nil"/>
            </w:tcBorders>
            <w:shd w:val="clear" w:color="auto" w:fill="FFFFFF"/>
          </w:tcPr>
          <w:p w14:paraId="0E5227D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0.57</w:t>
            </w:r>
          </w:p>
        </w:tc>
      </w:tr>
    </w:tbl>
    <w:p w14:paraId="7A73516E">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2"/>
          <w:szCs w:val="22"/>
          <w:lang w:val="en-US" w:eastAsia="zh-CN"/>
        </w:rPr>
      </w:pPr>
    </w:p>
    <w:p w14:paraId="3172B988">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 xml:space="preserve">Table </w:t>
      </w:r>
      <w:r>
        <w:rPr>
          <w:rFonts w:hint="eastAsia" w:ascii="Times New Roman" w:hAnsi="Times New Roman" w:cs="Times New Roman"/>
          <w:sz w:val="22"/>
          <w:szCs w:val="22"/>
          <w:lang w:val="en-US" w:eastAsia="zh-CN"/>
        </w:rPr>
        <w:t>S2</w:t>
      </w:r>
      <w:r>
        <w:rPr>
          <w:rFonts w:hint="default" w:ascii="Times New Roman" w:hAnsi="Times New Roman" w:cs="Times New Roman"/>
          <w:sz w:val="22"/>
          <w:szCs w:val="22"/>
          <w:lang w:val="en-US" w:eastAsia="zh-CN"/>
        </w:rPr>
        <w:t>. Demographic and clinical characteristics of all</w:t>
      </w:r>
      <w:r>
        <w:rPr>
          <w:rFonts w:hint="eastAsia" w:ascii="Times New Roman" w:hAnsi="Times New Roman" w:cs="Times New Roman"/>
          <w:sz w:val="22"/>
          <w:szCs w:val="22"/>
          <w:lang w:val="en-US" w:eastAsia="zh-CN"/>
        </w:rPr>
        <w:t xml:space="preserve"> participants in BBP sample</w:t>
      </w:r>
      <w:r>
        <w:rPr>
          <w:rFonts w:hint="default" w:ascii="Times New Roman" w:hAnsi="Times New Roman" w:cs="Times New Roman"/>
          <w:sz w:val="22"/>
          <w:szCs w:val="22"/>
          <w:lang w:val="en-US" w:eastAsia="zh-CN"/>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2"/>
        <w:gridCol w:w="1485"/>
        <w:gridCol w:w="1409"/>
        <w:gridCol w:w="1343"/>
        <w:gridCol w:w="1343"/>
      </w:tblGrid>
      <w:tr w14:paraId="2D72A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42" w:type="dxa"/>
            <w:tcBorders>
              <w:top w:val="single" w:color="000000" w:sz="12" w:space="0"/>
              <w:left w:val="nil"/>
              <w:bottom w:val="single" w:color="000000" w:sz="4" w:space="0"/>
              <w:right w:val="nil"/>
              <w:tl2br w:val="nil"/>
            </w:tcBorders>
            <w:shd w:val="clear" w:color="auto" w:fill="FFFFFF"/>
            <w:vAlign w:val="center"/>
          </w:tcPr>
          <w:p w14:paraId="5F4DCDB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eastAsia" w:ascii="Times New Roman" w:hAnsi="Times New Roman" w:cs="Times New Roman"/>
                <w:b w:val="0"/>
                <w:color w:val="000000"/>
                <w:sz w:val="22"/>
                <w:szCs w:val="22"/>
                <w:vertAlign w:val="baseline"/>
                <w:lang w:val="en-US" w:eastAsia="zh-CN"/>
              </w:rPr>
            </w:pPr>
          </w:p>
        </w:tc>
        <w:tc>
          <w:tcPr>
            <w:tcW w:w="2894" w:type="dxa"/>
            <w:gridSpan w:val="2"/>
            <w:tcBorders>
              <w:top w:val="single" w:color="000000" w:sz="12" w:space="0"/>
              <w:left w:val="nil"/>
              <w:bottom w:val="single" w:color="000000" w:sz="4" w:space="0"/>
              <w:right w:val="nil"/>
            </w:tcBorders>
            <w:shd w:val="clear" w:color="auto" w:fill="FFFFFF"/>
            <w:vAlign w:val="center"/>
          </w:tcPr>
          <w:p w14:paraId="75D7892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eastAsia"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Total participants</w:t>
            </w:r>
          </w:p>
          <w:p w14:paraId="3AED413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 xml:space="preserve"> (n = 231)</w:t>
            </w:r>
          </w:p>
        </w:tc>
        <w:tc>
          <w:tcPr>
            <w:tcW w:w="2686" w:type="dxa"/>
            <w:gridSpan w:val="2"/>
            <w:tcBorders>
              <w:top w:val="single" w:color="000000" w:sz="12" w:space="0"/>
              <w:left w:val="nil"/>
              <w:bottom w:val="single" w:color="000000" w:sz="4" w:space="0"/>
              <w:right w:val="nil"/>
            </w:tcBorders>
            <w:shd w:val="clear" w:color="auto" w:fill="FFFFFF"/>
            <w:vAlign w:val="center"/>
          </w:tcPr>
          <w:p w14:paraId="75C12BB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eastAsia"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ADHD high-trait group</w:t>
            </w:r>
          </w:p>
          <w:p w14:paraId="7F2841E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 xml:space="preserve"> (n = 75)</w:t>
            </w:r>
          </w:p>
        </w:tc>
      </w:tr>
      <w:tr w14:paraId="3D6E0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42" w:type="dxa"/>
            <w:tcBorders>
              <w:top w:val="single" w:color="000000" w:sz="4" w:space="0"/>
              <w:left w:val="nil"/>
              <w:bottom w:val="nil"/>
              <w:right w:val="nil"/>
            </w:tcBorders>
            <w:shd w:val="clear" w:color="auto" w:fill="FFFFFF"/>
            <w:vAlign w:val="center"/>
          </w:tcPr>
          <w:p w14:paraId="50935A4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eastAsia" w:ascii="Times New Roman" w:hAnsi="Times New Roman" w:cs="Times New Roman"/>
                <w:b w:val="0"/>
                <w:color w:val="000000"/>
                <w:sz w:val="22"/>
                <w:szCs w:val="22"/>
                <w:vertAlign w:val="baseline"/>
                <w:lang w:val="en-US" w:eastAsia="zh-CN"/>
              </w:rPr>
            </w:pPr>
          </w:p>
        </w:tc>
        <w:tc>
          <w:tcPr>
            <w:tcW w:w="1485" w:type="dxa"/>
            <w:tcBorders>
              <w:top w:val="single" w:color="000000" w:sz="4" w:space="0"/>
              <w:left w:val="nil"/>
              <w:bottom w:val="nil"/>
              <w:right w:val="nil"/>
            </w:tcBorders>
            <w:shd w:val="clear" w:color="auto" w:fill="FFFFFF"/>
            <w:vAlign w:val="center"/>
          </w:tcPr>
          <w:p w14:paraId="5ACD8C5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eastAsia" w:ascii="Times New Roman" w:hAnsi="Times New Roman" w:cs="Times New Roman" w:eastAsiaTheme="minorEastAsia"/>
                <w:b w:val="0"/>
                <w:color w:val="000000"/>
                <w:kern w:val="2"/>
                <w:sz w:val="22"/>
                <w:szCs w:val="22"/>
                <w:vertAlign w:val="baseline"/>
                <w:lang w:val="en-US" w:eastAsia="zh-CN" w:bidi="ar-SA"/>
              </w:rPr>
            </w:pPr>
            <w:r>
              <w:rPr>
                <w:rFonts w:hint="eastAsia" w:ascii="Times New Roman" w:hAnsi="Times New Roman" w:cs="Times New Roman"/>
                <w:b w:val="0"/>
                <w:color w:val="000000"/>
                <w:sz w:val="22"/>
                <w:szCs w:val="22"/>
                <w:vertAlign w:val="baseline"/>
                <w:lang w:val="en-US" w:eastAsia="zh-CN"/>
              </w:rPr>
              <w:t>Mean</w:t>
            </w:r>
          </w:p>
        </w:tc>
        <w:tc>
          <w:tcPr>
            <w:tcW w:w="1409" w:type="dxa"/>
            <w:tcBorders>
              <w:top w:val="single" w:color="000000" w:sz="4" w:space="0"/>
              <w:left w:val="nil"/>
              <w:bottom w:val="nil"/>
              <w:right w:val="nil"/>
            </w:tcBorders>
            <w:shd w:val="clear" w:color="auto" w:fill="FFFFFF"/>
            <w:vAlign w:val="center"/>
          </w:tcPr>
          <w:p w14:paraId="66D61EA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eastAsia" w:ascii="Times New Roman" w:hAnsi="Times New Roman" w:cs="Times New Roman" w:eastAsiaTheme="minorEastAsia"/>
                <w:b w:val="0"/>
                <w:color w:val="000000"/>
                <w:kern w:val="2"/>
                <w:sz w:val="22"/>
                <w:szCs w:val="22"/>
                <w:vertAlign w:val="baseline"/>
                <w:lang w:val="en-US" w:eastAsia="zh-CN" w:bidi="ar-SA"/>
              </w:rPr>
            </w:pPr>
            <w:r>
              <w:rPr>
                <w:rFonts w:hint="eastAsia" w:ascii="Times New Roman" w:hAnsi="Times New Roman" w:cs="Times New Roman"/>
                <w:b w:val="0"/>
                <w:color w:val="000000"/>
                <w:sz w:val="22"/>
                <w:szCs w:val="22"/>
                <w:vertAlign w:val="baseline"/>
                <w:lang w:val="en-US" w:eastAsia="zh-CN"/>
              </w:rPr>
              <w:t>SD</w:t>
            </w:r>
          </w:p>
        </w:tc>
        <w:tc>
          <w:tcPr>
            <w:tcW w:w="1343" w:type="dxa"/>
            <w:tcBorders>
              <w:top w:val="single" w:color="000000" w:sz="4" w:space="0"/>
              <w:left w:val="nil"/>
              <w:bottom w:val="nil"/>
              <w:right w:val="nil"/>
            </w:tcBorders>
            <w:shd w:val="clear" w:color="auto" w:fill="FFFFFF"/>
            <w:vAlign w:val="center"/>
          </w:tcPr>
          <w:p w14:paraId="6F79F3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eastAsia" w:ascii="Times New Roman" w:hAnsi="Times New Roman" w:cs="Times New Roman" w:eastAsiaTheme="minorEastAsia"/>
                <w:b w:val="0"/>
                <w:color w:val="000000"/>
                <w:kern w:val="2"/>
                <w:sz w:val="22"/>
                <w:szCs w:val="22"/>
                <w:vertAlign w:val="baseline"/>
                <w:lang w:val="en-US" w:eastAsia="zh-CN" w:bidi="ar-SA"/>
              </w:rPr>
            </w:pPr>
            <w:r>
              <w:rPr>
                <w:rFonts w:hint="eastAsia" w:ascii="Times New Roman" w:hAnsi="Times New Roman" w:cs="Times New Roman"/>
                <w:b w:val="0"/>
                <w:color w:val="000000"/>
                <w:sz w:val="22"/>
                <w:szCs w:val="22"/>
                <w:vertAlign w:val="baseline"/>
                <w:lang w:val="en-US" w:eastAsia="zh-CN"/>
              </w:rPr>
              <w:t>Mean</w:t>
            </w:r>
          </w:p>
        </w:tc>
        <w:tc>
          <w:tcPr>
            <w:tcW w:w="1343" w:type="dxa"/>
            <w:tcBorders>
              <w:top w:val="single" w:color="000000" w:sz="4" w:space="0"/>
              <w:left w:val="nil"/>
              <w:bottom w:val="nil"/>
              <w:right w:val="nil"/>
            </w:tcBorders>
            <w:shd w:val="clear" w:color="auto" w:fill="FFFFFF"/>
            <w:vAlign w:val="center"/>
          </w:tcPr>
          <w:p w14:paraId="16E67C5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eastAsia" w:ascii="Times New Roman" w:hAnsi="Times New Roman" w:cs="Times New Roman" w:eastAsiaTheme="minorEastAsia"/>
                <w:b w:val="0"/>
                <w:color w:val="000000"/>
                <w:kern w:val="2"/>
                <w:sz w:val="22"/>
                <w:szCs w:val="22"/>
                <w:vertAlign w:val="baseline"/>
                <w:lang w:val="en-US" w:eastAsia="zh-CN" w:bidi="ar-SA"/>
              </w:rPr>
            </w:pPr>
            <w:r>
              <w:rPr>
                <w:rFonts w:hint="eastAsia" w:ascii="Times New Roman" w:hAnsi="Times New Roman" w:cs="Times New Roman"/>
                <w:b w:val="0"/>
                <w:color w:val="000000"/>
                <w:sz w:val="22"/>
                <w:szCs w:val="22"/>
                <w:vertAlign w:val="baseline"/>
                <w:lang w:val="en-US" w:eastAsia="zh-CN"/>
              </w:rPr>
              <w:t>SD</w:t>
            </w:r>
          </w:p>
        </w:tc>
      </w:tr>
      <w:tr w14:paraId="0230E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42" w:type="dxa"/>
            <w:tcBorders>
              <w:top w:val="nil"/>
              <w:left w:val="nil"/>
              <w:bottom w:val="nil"/>
              <w:right w:val="nil"/>
            </w:tcBorders>
            <w:shd w:val="clear" w:color="auto" w:fill="FFFFFF"/>
            <w:vAlign w:val="center"/>
          </w:tcPr>
          <w:p w14:paraId="0DA50AD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eastAsia" w:ascii="Times New Roman Regular" w:hAnsi="Times New Roman Regular" w:eastAsia="等线" w:cs="Times New Roman Regular"/>
                <w:b w:val="0"/>
                <w:bCs w:val="0"/>
                <w:color w:val="000000"/>
                <w:kern w:val="2"/>
                <w:sz w:val="22"/>
                <w:szCs w:val="22"/>
                <w:lang w:val="en-US" w:eastAsia="zh-CN" w:bidi="ar-SA"/>
              </w:rPr>
            </w:pPr>
            <w:r>
              <w:rPr>
                <w:rFonts w:hint="default" w:ascii="Times New Roman Regular" w:hAnsi="Times New Roman Regular" w:eastAsia="等线" w:cs="Times New Roman Regular"/>
                <w:b w:val="0"/>
                <w:bCs w:val="0"/>
                <w:color w:val="000000"/>
                <w:kern w:val="2"/>
                <w:sz w:val="22"/>
                <w:szCs w:val="22"/>
                <w:lang w:val="en-US" w:eastAsia="zh-CN" w:bidi="ar"/>
              </w:rPr>
              <w:t>Sex (male %)</w:t>
            </w:r>
          </w:p>
        </w:tc>
        <w:tc>
          <w:tcPr>
            <w:tcW w:w="1485" w:type="dxa"/>
            <w:tcBorders>
              <w:top w:val="nil"/>
              <w:left w:val="nil"/>
              <w:bottom w:val="nil"/>
              <w:right w:val="nil"/>
            </w:tcBorders>
            <w:shd w:val="clear" w:color="auto" w:fill="FFFFFF"/>
            <w:vAlign w:val="center"/>
          </w:tcPr>
          <w:p w14:paraId="2A2574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eastAsia" w:ascii="Times New Roman Regular" w:hAnsi="Times New Roman Regular" w:eastAsia="等线" w:cs="Times New Roman Regular"/>
                <w:b w:val="0"/>
                <w:color w:val="000000"/>
                <w:kern w:val="2"/>
                <w:sz w:val="22"/>
                <w:szCs w:val="22"/>
                <w:lang w:val="en-US" w:eastAsia="zh-CN" w:bidi="ar-SA"/>
              </w:rPr>
            </w:pPr>
            <w:r>
              <w:rPr>
                <w:rFonts w:hint="default" w:ascii="Times New Roman Regular" w:hAnsi="Times New Roman Regular" w:eastAsia="等线" w:cs="Times New Roman Regular"/>
                <w:b w:val="0"/>
                <w:color w:val="000000"/>
                <w:kern w:val="2"/>
                <w:sz w:val="22"/>
                <w:szCs w:val="22"/>
                <w:lang w:val="en-US" w:eastAsia="zh-CN" w:bidi="ar"/>
              </w:rPr>
              <w:t>29.44</w:t>
            </w:r>
          </w:p>
        </w:tc>
        <w:tc>
          <w:tcPr>
            <w:tcW w:w="1409" w:type="dxa"/>
            <w:tcBorders>
              <w:top w:val="nil"/>
              <w:left w:val="nil"/>
              <w:bottom w:val="nil"/>
              <w:right w:val="nil"/>
            </w:tcBorders>
            <w:shd w:val="clear" w:color="auto" w:fill="FFFFFF"/>
            <w:vAlign w:val="center"/>
          </w:tcPr>
          <w:p w14:paraId="1AB5376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w:t>
            </w:r>
          </w:p>
        </w:tc>
        <w:tc>
          <w:tcPr>
            <w:tcW w:w="1343" w:type="dxa"/>
            <w:tcBorders>
              <w:top w:val="nil"/>
              <w:left w:val="nil"/>
              <w:bottom w:val="nil"/>
              <w:right w:val="nil"/>
            </w:tcBorders>
            <w:shd w:val="clear" w:color="auto" w:fill="FFFFFF"/>
            <w:vAlign w:val="center"/>
          </w:tcPr>
          <w:p w14:paraId="5C4D51B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25.33</w:t>
            </w:r>
          </w:p>
        </w:tc>
        <w:tc>
          <w:tcPr>
            <w:tcW w:w="1343" w:type="dxa"/>
            <w:tcBorders>
              <w:top w:val="nil"/>
              <w:left w:val="nil"/>
              <w:bottom w:val="nil"/>
              <w:right w:val="nil"/>
            </w:tcBorders>
            <w:shd w:val="clear" w:color="auto" w:fill="FFFFFF"/>
            <w:vAlign w:val="center"/>
          </w:tcPr>
          <w:p w14:paraId="799BDCA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w:t>
            </w:r>
          </w:p>
        </w:tc>
      </w:tr>
      <w:tr w14:paraId="3E08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42" w:type="dxa"/>
            <w:tcBorders>
              <w:top w:val="nil"/>
              <w:left w:val="nil"/>
              <w:bottom w:val="nil"/>
              <w:right w:val="nil"/>
            </w:tcBorders>
            <w:shd w:val="clear" w:color="auto" w:fill="FFFFFF"/>
            <w:vAlign w:val="center"/>
          </w:tcPr>
          <w:p w14:paraId="62C553B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eastAsia" w:ascii="Times New Roman Regular" w:hAnsi="Times New Roman Regular" w:eastAsia="等线" w:cs="Times New Roman Regular"/>
                <w:b w:val="0"/>
                <w:bCs w:val="0"/>
                <w:color w:val="000000"/>
                <w:kern w:val="2"/>
                <w:sz w:val="22"/>
                <w:szCs w:val="22"/>
                <w:lang w:val="en-US" w:eastAsia="zh-CN" w:bidi="ar-SA"/>
              </w:rPr>
            </w:pPr>
            <w:r>
              <w:rPr>
                <w:rFonts w:hint="default" w:ascii="Times New Roman Regular" w:hAnsi="Times New Roman Regular" w:eastAsia="等线" w:cs="Times New Roman Regular"/>
                <w:b w:val="0"/>
                <w:bCs w:val="0"/>
                <w:color w:val="000000"/>
                <w:kern w:val="2"/>
                <w:sz w:val="22"/>
                <w:szCs w:val="22"/>
                <w:lang w:val="en-US" w:eastAsia="zh-CN" w:bidi="ar"/>
              </w:rPr>
              <w:t>Age (years)</w:t>
            </w:r>
          </w:p>
        </w:tc>
        <w:tc>
          <w:tcPr>
            <w:tcW w:w="1485" w:type="dxa"/>
            <w:tcBorders>
              <w:top w:val="nil"/>
              <w:left w:val="nil"/>
              <w:bottom w:val="nil"/>
              <w:right w:val="nil"/>
            </w:tcBorders>
            <w:shd w:val="clear" w:color="auto" w:fill="FFFFFF"/>
            <w:vAlign w:val="center"/>
          </w:tcPr>
          <w:p w14:paraId="13A4C2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eastAsia" w:ascii="Times New Roman Regular" w:hAnsi="Times New Roman Regular" w:eastAsia="等线" w:cs="Times New Roman Regular"/>
                <w:b w:val="0"/>
                <w:color w:val="000000"/>
                <w:kern w:val="2"/>
                <w:sz w:val="22"/>
                <w:szCs w:val="22"/>
                <w:lang w:val="en-US" w:eastAsia="zh-CN" w:bidi="ar-SA"/>
              </w:rPr>
            </w:pPr>
            <w:r>
              <w:rPr>
                <w:rFonts w:hint="default" w:ascii="Times New Roman Regular" w:hAnsi="Times New Roman Regular" w:eastAsia="等线" w:cs="Times New Roman Regular"/>
                <w:b w:val="0"/>
                <w:color w:val="000000"/>
                <w:kern w:val="2"/>
                <w:sz w:val="22"/>
                <w:szCs w:val="22"/>
                <w:lang w:val="en-US" w:eastAsia="zh-CN" w:bidi="ar"/>
              </w:rPr>
              <w:t>22.01</w:t>
            </w:r>
          </w:p>
        </w:tc>
        <w:tc>
          <w:tcPr>
            <w:tcW w:w="1409" w:type="dxa"/>
            <w:tcBorders>
              <w:top w:val="nil"/>
              <w:left w:val="nil"/>
              <w:bottom w:val="nil"/>
              <w:right w:val="nil"/>
            </w:tcBorders>
            <w:shd w:val="clear" w:color="auto" w:fill="FFFFFF"/>
            <w:vAlign w:val="center"/>
          </w:tcPr>
          <w:p w14:paraId="60726F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0.91</w:t>
            </w:r>
          </w:p>
        </w:tc>
        <w:tc>
          <w:tcPr>
            <w:tcW w:w="1343" w:type="dxa"/>
            <w:tcBorders>
              <w:top w:val="nil"/>
              <w:left w:val="nil"/>
              <w:bottom w:val="nil"/>
              <w:right w:val="nil"/>
            </w:tcBorders>
            <w:shd w:val="clear" w:color="auto" w:fill="FFFFFF"/>
            <w:vAlign w:val="center"/>
          </w:tcPr>
          <w:p w14:paraId="58A8C37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eastAsia" w:ascii="Times New Roman" w:hAnsi="Times New Roman" w:cs="Times New Roman" w:eastAsiaTheme="minorEastAsia"/>
                <w:b w:val="0"/>
                <w:color w:val="000000"/>
                <w:kern w:val="2"/>
                <w:sz w:val="22"/>
                <w:szCs w:val="22"/>
                <w:vertAlign w:val="baseline"/>
                <w:lang w:val="en-US" w:eastAsia="zh-CN" w:bidi="ar-SA"/>
              </w:rPr>
            </w:pPr>
            <w:r>
              <w:rPr>
                <w:rFonts w:hint="eastAsia" w:ascii="Times New Roman" w:hAnsi="Times New Roman" w:cs="Times New Roman"/>
                <w:b w:val="0"/>
                <w:color w:val="000000"/>
                <w:sz w:val="22"/>
                <w:szCs w:val="22"/>
                <w:vertAlign w:val="baseline"/>
                <w:lang w:val="en-US" w:eastAsia="zh-CN"/>
              </w:rPr>
              <w:t>22.04</w:t>
            </w:r>
          </w:p>
        </w:tc>
        <w:tc>
          <w:tcPr>
            <w:tcW w:w="1343" w:type="dxa"/>
            <w:tcBorders>
              <w:top w:val="nil"/>
              <w:left w:val="nil"/>
              <w:bottom w:val="nil"/>
              <w:right w:val="nil"/>
            </w:tcBorders>
            <w:shd w:val="clear" w:color="auto" w:fill="FFFFFF"/>
            <w:vAlign w:val="center"/>
          </w:tcPr>
          <w:p w14:paraId="2932AD4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eastAsia" w:ascii="Times New Roman" w:hAnsi="Times New Roman" w:cs="Times New Roman" w:eastAsiaTheme="minorEastAsia"/>
                <w:b w:val="0"/>
                <w:color w:val="000000"/>
                <w:kern w:val="2"/>
                <w:sz w:val="22"/>
                <w:szCs w:val="22"/>
                <w:vertAlign w:val="baseline"/>
                <w:lang w:val="en-US" w:eastAsia="zh-CN" w:bidi="ar-SA"/>
              </w:rPr>
            </w:pPr>
            <w:r>
              <w:rPr>
                <w:rFonts w:hint="eastAsia" w:ascii="Times New Roman" w:hAnsi="Times New Roman" w:cs="Times New Roman"/>
                <w:b w:val="0"/>
                <w:color w:val="000000"/>
                <w:sz w:val="22"/>
                <w:szCs w:val="22"/>
                <w:vertAlign w:val="baseline"/>
                <w:lang w:val="en-US" w:eastAsia="zh-CN"/>
              </w:rPr>
              <w:t>0.99</w:t>
            </w:r>
          </w:p>
        </w:tc>
      </w:tr>
      <w:tr w14:paraId="5C109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3" w:hRule="atLeast"/>
        </w:trPr>
        <w:tc>
          <w:tcPr>
            <w:tcW w:w="2942" w:type="dxa"/>
            <w:tcBorders>
              <w:top w:val="nil"/>
              <w:left w:val="nil"/>
              <w:bottom w:val="nil"/>
              <w:right w:val="nil"/>
            </w:tcBorders>
            <w:shd w:val="clear" w:color="auto" w:fill="FFFFFF"/>
            <w:vAlign w:val="center"/>
          </w:tcPr>
          <w:p w14:paraId="54F6FF5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eastAsia" w:ascii="Times New Roman Regular" w:hAnsi="Times New Roman Regular" w:eastAsia="等线" w:cs="Times New Roman Regular"/>
                <w:b w:val="0"/>
                <w:bCs w:val="0"/>
                <w:color w:val="000000"/>
                <w:kern w:val="2"/>
                <w:sz w:val="22"/>
                <w:szCs w:val="22"/>
                <w:lang w:val="en-US" w:eastAsia="zh-CN" w:bidi="ar-SA"/>
              </w:rPr>
            </w:pPr>
            <w:r>
              <w:rPr>
                <w:rFonts w:hint="default" w:ascii="Times New Roman Regular" w:hAnsi="Times New Roman Regular" w:eastAsia="等线" w:cs="Times New Roman Regular"/>
                <w:b w:val="0"/>
                <w:bCs w:val="0"/>
                <w:color w:val="000000"/>
                <w:kern w:val="2"/>
                <w:sz w:val="22"/>
                <w:szCs w:val="22"/>
                <w:lang w:val="en-US" w:eastAsia="zh-CN" w:bidi="ar"/>
              </w:rPr>
              <w:t>Mean FD (mm)</w:t>
            </w:r>
          </w:p>
        </w:tc>
        <w:tc>
          <w:tcPr>
            <w:tcW w:w="1485" w:type="dxa"/>
            <w:tcBorders>
              <w:top w:val="nil"/>
              <w:left w:val="nil"/>
              <w:bottom w:val="nil"/>
              <w:right w:val="nil"/>
            </w:tcBorders>
            <w:shd w:val="clear" w:color="auto" w:fill="FFFFFF"/>
            <w:vAlign w:val="center"/>
          </w:tcPr>
          <w:p w14:paraId="57836D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eastAsia" w:ascii="Times New Roman Regular" w:hAnsi="Times New Roman Regular" w:eastAsia="等线" w:cs="Times New Roman Regular"/>
                <w:b w:val="0"/>
                <w:color w:val="000000"/>
                <w:kern w:val="2"/>
                <w:sz w:val="22"/>
                <w:szCs w:val="22"/>
                <w:lang w:val="en-US" w:eastAsia="zh-CN" w:bidi="ar-SA"/>
              </w:rPr>
            </w:pPr>
            <w:r>
              <w:rPr>
                <w:rFonts w:hint="default" w:ascii="Times New Roman Regular" w:hAnsi="Times New Roman Regular" w:eastAsia="等线" w:cs="Times New Roman Regular"/>
                <w:b w:val="0"/>
                <w:color w:val="000000"/>
                <w:kern w:val="2"/>
                <w:sz w:val="22"/>
                <w:szCs w:val="22"/>
                <w:lang w:val="en-US" w:eastAsia="zh-CN" w:bidi="ar"/>
              </w:rPr>
              <w:t>0.09</w:t>
            </w:r>
          </w:p>
        </w:tc>
        <w:tc>
          <w:tcPr>
            <w:tcW w:w="1409" w:type="dxa"/>
            <w:tcBorders>
              <w:top w:val="nil"/>
              <w:left w:val="nil"/>
              <w:bottom w:val="nil"/>
              <w:right w:val="nil"/>
            </w:tcBorders>
            <w:shd w:val="clear" w:color="auto" w:fill="FFFFFF"/>
            <w:vAlign w:val="center"/>
          </w:tcPr>
          <w:p w14:paraId="32147D2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0.04</w:t>
            </w:r>
          </w:p>
        </w:tc>
        <w:tc>
          <w:tcPr>
            <w:tcW w:w="1343" w:type="dxa"/>
            <w:tcBorders>
              <w:top w:val="nil"/>
              <w:left w:val="nil"/>
              <w:bottom w:val="nil"/>
              <w:right w:val="nil"/>
            </w:tcBorders>
            <w:shd w:val="clear" w:color="auto" w:fill="FFFFFF"/>
            <w:vAlign w:val="center"/>
          </w:tcPr>
          <w:p w14:paraId="648F7CB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0.10</w:t>
            </w:r>
          </w:p>
        </w:tc>
        <w:tc>
          <w:tcPr>
            <w:tcW w:w="1343" w:type="dxa"/>
            <w:tcBorders>
              <w:top w:val="nil"/>
              <w:left w:val="nil"/>
              <w:bottom w:val="nil"/>
              <w:right w:val="nil"/>
            </w:tcBorders>
            <w:shd w:val="clear" w:color="auto" w:fill="FFFFFF"/>
            <w:vAlign w:val="center"/>
          </w:tcPr>
          <w:p w14:paraId="4D15E44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0.04</w:t>
            </w:r>
          </w:p>
        </w:tc>
      </w:tr>
      <w:tr w14:paraId="74A39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42" w:type="dxa"/>
            <w:tcBorders>
              <w:top w:val="nil"/>
              <w:left w:val="nil"/>
              <w:bottom w:val="nil"/>
              <w:right w:val="nil"/>
            </w:tcBorders>
            <w:shd w:val="clear" w:color="auto" w:fill="FFFFFF"/>
            <w:vAlign w:val="center"/>
          </w:tcPr>
          <w:p w14:paraId="140FA92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default" w:ascii="Times New Roman Regular" w:hAnsi="Times New Roman Regular" w:eastAsia="等线" w:cs="Times New Roman Regular"/>
                <w:b w:val="0"/>
                <w:bCs w:val="0"/>
                <w:color w:val="000000"/>
                <w:kern w:val="2"/>
                <w:sz w:val="22"/>
                <w:szCs w:val="22"/>
                <w:lang w:val="en-US" w:eastAsia="zh-CN" w:bidi="ar-SA"/>
              </w:rPr>
            </w:pPr>
            <w:r>
              <w:rPr>
                <w:rFonts w:hint="default" w:ascii="Times New Roman Regular" w:hAnsi="Times New Roman Regular" w:eastAsia="等线" w:cs="Times New Roman Regular"/>
                <w:b w:val="0"/>
                <w:bCs w:val="0"/>
                <w:color w:val="000000"/>
                <w:kern w:val="2"/>
                <w:sz w:val="22"/>
                <w:szCs w:val="22"/>
                <w:lang w:val="en-US" w:eastAsia="zh-CN" w:bidi="ar"/>
              </w:rPr>
              <w:t>ASRS-I</w:t>
            </w:r>
            <w:r>
              <w:rPr>
                <w:rFonts w:hint="eastAsia" w:ascii="Times New Roman Regular" w:hAnsi="Times New Roman Regular" w:eastAsia="等线" w:cs="Times New Roman Regular"/>
                <w:b w:val="0"/>
                <w:bCs w:val="0"/>
                <w:color w:val="000000"/>
                <w:kern w:val="2"/>
                <w:sz w:val="22"/>
                <w:szCs w:val="22"/>
                <w:lang w:val="en-US" w:eastAsia="zh-CN" w:bidi="ar"/>
              </w:rPr>
              <w:t>nattention</w:t>
            </w:r>
          </w:p>
        </w:tc>
        <w:tc>
          <w:tcPr>
            <w:tcW w:w="1485" w:type="dxa"/>
            <w:tcBorders>
              <w:top w:val="nil"/>
              <w:left w:val="nil"/>
              <w:bottom w:val="nil"/>
              <w:right w:val="nil"/>
            </w:tcBorders>
            <w:shd w:val="clear" w:color="auto" w:fill="FFFFFF"/>
            <w:vAlign w:val="center"/>
          </w:tcPr>
          <w:p w14:paraId="5E58BD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eastAsia" w:ascii="Times New Roman Regular" w:hAnsi="Times New Roman Regular" w:eastAsia="等线" w:cs="Times New Roman Regular"/>
                <w:b w:val="0"/>
                <w:color w:val="000000"/>
                <w:kern w:val="2"/>
                <w:sz w:val="22"/>
                <w:szCs w:val="22"/>
                <w:lang w:val="en-US" w:eastAsia="zh-CN" w:bidi="ar-SA"/>
              </w:rPr>
            </w:pPr>
            <w:r>
              <w:rPr>
                <w:rFonts w:hint="default" w:ascii="Times New Roman Regular" w:hAnsi="Times New Roman Regular" w:eastAsia="等线" w:cs="Times New Roman Regular"/>
                <w:b w:val="0"/>
                <w:color w:val="000000"/>
                <w:kern w:val="2"/>
                <w:sz w:val="22"/>
                <w:szCs w:val="22"/>
                <w:lang w:val="en-US" w:eastAsia="zh-CN" w:bidi="ar"/>
              </w:rPr>
              <w:t>15.03</w:t>
            </w:r>
          </w:p>
        </w:tc>
        <w:tc>
          <w:tcPr>
            <w:tcW w:w="1409" w:type="dxa"/>
            <w:tcBorders>
              <w:top w:val="nil"/>
              <w:left w:val="nil"/>
              <w:bottom w:val="nil"/>
              <w:right w:val="nil"/>
            </w:tcBorders>
            <w:shd w:val="clear" w:color="auto" w:fill="FFFFFF"/>
            <w:vAlign w:val="center"/>
          </w:tcPr>
          <w:p w14:paraId="52A1CFF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4.49</w:t>
            </w:r>
          </w:p>
        </w:tc>
        <w:tc>
          <w:tcPr>
            <w:tcW w:w="1343" w:type="dxa"/>
            <w:tcBorders>
              <w:top w:val="nil"/>
              <w:left w:val="nil"/>
              <w:bottom w:val="nil"/>
              <w:right w:val="nil"/>
            </w:tcBorders>
            <w:shd w:val="clear" w:color="auto" w:fill="FFFFFF"/>
            <w:vAlign w:val="center"/>
          </w:tcPr>
          <w:p w14:paraId="0BE0F1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20.15</w:t>
            </w:r>
          </w:p>
        </w:tc>
        <w:tc>
          <w:tcPr>
            <w:tcW w:w="1343" w:type="dxa"/>
            <w:tcBorders>
              <w:top w:val="nil"/>
              <w:left w:val="nil"/>
              <w:bottom w:val="nil"/>
              <w:right w:val="nil"/>
            </w:tcBorders>
            <w:shd w:val="clear" w:color="auto" w:fill="FFFFFF"/>
            <w:vAlign w:val="center"/>
          </w:tcPr>
          <w:p w14:paraId="7946CB8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2.93</w:t>
            </w:r>
          </w:p>
        </w:tc>
      </w:tr>
      <w:tr w14:paraId="52BBC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42" w:type="dxa"/>
            <w:tcBorders>
              <w:top w:val="nil"/>
              <w:left w:val="nil"/>
              <w:bottom w:val="nil"/>
              <w:right w:val="nil"/>
            </w:tcBorders>
            <w:shd w:val="clear" w:color="auto" w:fill="FFFFFF"/>
            <w:vAlign w:val="center"/>
          </w:tcPr>
          <w:p w14:paraId="65C1B5E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default" w:ascii="Times New Roman Regular" w:hAnsi="Times New Roman Regular" w:eastAsia="等线" w:cs="Times New Roman Regular"/>
                <w:b w:val="0"/>
                <w:bCs w:val="0"/>
                <w:color w:val="000000"/>
                <w:kern w:val="2"/>
                <w:sz w:val="22"/>
                <w:szCs w:val="22"/>
                <w:lang w:val="en-US" w:eastAsia="zh-CN" w:bidi="ar-SA"/>
              </w:rPr>
            </w:pPr>
            <w:r>
              <w:rPr>
                <w:rFonts w:hint="default" w:ascii="Times New Roman Regular" w:hAnsi="Times New Roman Regular" w:eastAsia="等线" w:cs="Times New Roman Regular"/>
                <w:b w:val="0"/>
                <w:bCs w:val="0"/>
                <w:color w:val="000000"/>
                <w:kern w:val="2"/>
                <w:sz w:val="22"/>
                <w:szCs w:val="22"/>
                <w:lang w:val="en-US" w:eastAsia="zh-CN" w:bidi="ar"/>
              </w:rPr>
              <w:t>ASRS-</w:t>
            </w:r>
            <w:r>
              <w:rPr>
                <w:rFonts w:hint="eastAsia" w:ascii="Times New Roman Regular" w:hAnsi="Times New Roman Regular" w:eastAsia="等线" w:cs="Times New Roman Regular"/>
                <w:b w:val="0"/>
                <w:bCs w:val="0"/>
                <w:color w:val="000000"/>
                <w:kern w:val="2"/>
                <w:sz w:val="22"/>
                <w:szCs w:val="22"/>
                <w:lang w:val="en-US" w:eastAsia="zh-CN" w:bidi="ar"/>
              </w:rPr>
              <w:t>Hyperactive/Impilsivity</w:t>
            </w:r>
          </w:p>
        </w:tc>
        <w:tc>
          <w:tcPr>
            <w:tcW w:w="1485" w:type="dxa"/>
            <w:tcBorders>
              <w:top w:val="nil"/>
              <w:left w:val="nil"/>
              <w:bottom w:val="nil"/>
              <w:right w:val="nil"/>
            </w:tcBorders>
            <w:shd w:val="clear" w:color="auto" w:fill="FFFFFF"/>
            <w:vAlign w:val="center"/>
          </w:tcPr>
          <w:p w14:paraId="274327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eastAsia" w:ascii="Times New Roman Regular" w:hAnsi="Times New Roman Regular" w:eastAsia="等线" w:cs="Times New Roman Regular"/>
                <w:b w:val="0"/>
                <w:color w:val="000000"/>
                <w:kern w:val="2"/>
                <w:sz w:val="22"/>
                <w:szCs w:val="22"/>
                <w:lang w:val="en-US" w:eastAsia="zh-CN" w:bidi="ar-SA"/>
              </w:rPr>
            </w:pPr>
            <w:r>
              <w:rPr>
                <w:rFonts w:hint="default" w:ascii="Times New Roman Regular" w:hAnsi="Times New Roman Regular" w:eastAsia="等线" w:cs="Times New Roman Regular"/>
                <w:b w:val="0"/>
                <w:color w:val="000000"/>
                <w:kern w:val="2"/>
                <w:sz w:val="22"/>
                <w:szCs w:val="22"/>
                <w:lang w:val="en-US" w:eastAsia="zh-CN" w:bidi="ar"/>
              </w:rPr>
              <w:t>11.28</w:t>
            </w:r>
          </w:p>
        </w:tc>
        <w:tc>
          <w:tcPr>
            <w:tcW w:w="1409" w:type="dxa"/>
            <w:tcBorders>
              <w:top w:val="nil"/>
              <w:left w:val="nil"/>
              <w:bottom w:val="nil"/>
              <w:right w:val="nil"/>
            </w:tcBorders>
            <w:shd w:val="clear" w:color="auto" w:fill="FFFFFF"/>
            <w:vAlign w:val="center"/>
          </w:tcPr>
          <w:p w14:paraId="1F96E3D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4.15</w:t>
            </w:r>
          </w:p>
        </w:tc>
        <w:tc>
          <w:tcPr>
            <w:tcW w:w="1343" w:type="dxa"/>
            <w:tcBorders>
              <w:top w:val="nil"/>
              <w:left w:val="nil"/>
              <w:bottom w:val="nil"/>
              <w:right w:val="nil"/>
            </w:tcBorders>
            <w:shd w:val="clear" w:color="auto" w:fill="FFFFFF"/>
            <w:vAlign w:val="center"/>
          </w:tcPr>
          <w:p w14:paraId="7C79121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15.01</w:t>
            </w:r>
          </w:p>
        </w:tc>
        <w:tc>
          <w:tcPr>
            <w:tcW w:w="1343" w:type="dxa"/>
            <w:tcBorders>
              <w:top w:val="nil"/>
              <w:left w:val="nil"/>
              <w:bottom w:val="nil"/>
              <w:right w:val="nil"/>
            </w:tcBorders>
            <w:shd w:val="clear" w:color="auto" w:fill="FFFFFF"/>
            <w:vAlign w:val="center"/>
          </w:tcPr>
          <w:p w14:paraId="61FD73A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3.42</w:t>
            </w:r>
          </w:p>
        </w:tc>
      </w:tr>
      <w:tr w14:paraId="02775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42" w:type="dxa"/>
            <w:tcBorders>
              <w:top w:val="nil"/>
              <w:left w:val="nil"/>
              <w:bottom w:val="single" w:color="000000" w:sz="12" w:space="0"/>
              <w:right w:val="nil"/>
            </w:tcBorders>
            <w:shd w:val="clear" w:color="auto" w:fill="FFFFFF"/>
            <w:vAlign w:val="center"/>
          </w:tcPr>
          <w:p w14:paraId="64FD20A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default" w:ascii="Times New Roman Regular" w:hAnsi="Times New Roman Regular" w:eastAsia="等线" w:cs="Times New Roman Regular"/>
                <w:b w:val="0"/>
                <w:bCs w:val="0"/>
                <w:color w:val="000000"/>
                <w:kern w:val="2"/>
                <w:sz w:val="22"/>
                <w:szCs w:val="22"/>
                <w:lang w:val="en-US" w:eastAsia="zh-CN" w:bidi="ar-SA"/>
              </w:rPr>
            </w:pPr>
            <w:r>
              <w:rPr>
                <w:rFonts w:hint="default" w:ascii="Times New Roman Regular" w:hAnsi="Times New Roman Regular" w:eastAsia="等线" w:cs="Times New Roman Regular"/>
                <w:b w:val="0"/>
                <w:bCs w:val="0"/>
                <w:color w:val="000000"/>
                <w:kern w:val="2"/>
                <w:sz w:val="22"/>
                <w:szCs w:val="22"/>
                <w:lang w:val="en-US" w:eastAsia="zh-CN" w:bidi="ar"/>
              </w:rPr>
              <w:t>ASRS</w:t>
            </w:r>
            <w:r>
              <w:rPr>
                <w:rFonts w:hint="eastAsia" w:ascii="Times New Roman Regular" w:hAnsi="Times New Roman Regular" w:eastAsia="等线" w:cs="Times New Roman Regular"/>
                <w:b w:val="0"/>
                <w:bCs w:val="0"/>
                <w:color w:val="000000"/>
                <w:kern w:val="2"/>
                <w:sz w:val="22"/>
                <w:szCs w:val="22"/>
                <w:lang w:val="en-US" w:eastAsia="zh-CN" w:bidi="ar"/>
              </w:rPr>
              <w:t xml:space="preserve"> scores</w:t>
            </w:r>
          </w:p>
        </w:tc>
        <w:tc>
          <w:tcPr>
            <w:tcW w:w="1485" w:type="dxa"/>
            <w:tcBorders>
              <w:top w:val="nil"/>
              <w:left w:val="nil"/>
              <w:bottom w:val="single" w:color="000000" w:sz="12" w:space="0"/>
              <w:right w:val="nil"/>
            </w:tcBorders>
            <w:shd w:val="clear" w:color="auto" w:fill="FFFFFF"/>
            <w:vAlign w:val="center"/>
          </w:tcPr>
          <w:p w14:paraId="5F8528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eastAsia" w:ascii="Times New Roman Regular" w:hAnsi="Times New Roman Regular" w:eastAsia="等线" w:cs="Times New Roman Regular"/>
                <w:b w:val="0"/>
                <w:color w:val="000000"/>
                <w:kern w:val="2"/>
                <w:sz w:val="22"/>
                <w:szCs w:val="22"/>
                <w:lang w:val="en-US" w:eastAsia="zh-CN" w:bidi="ar-SA"/>
              </w:rPr>
            </w:pPr>
            <w:r>
              <w:rPr>
                <w:rFonts w:hint="default" w:ascii="Times New Roman Regular" w:hAnsi="Times New Roman Regular" w:eastAsia="等线" w:cs="Times New Roman Regular"/>
                <w:b w:val="0"/>
                <w:color w:val="000000"/>
                <w:kern w:val="2"/>
                <w:sz w:val="22"/>
                <w:szCs w:val="22"/>
                <w:lang w:val="en-US" w:eastAsia="zh-CN" w:bidi="ar"/>
              </w:rPr>
              <w:t>26.31</w:t>
            </w:r>
          </w:p>
        </w:tc>
        <w:tc>
          <w:tcPr>
            <w:tcW w:w="1409" w:type="dxa"/>
            <w:tcBorders>
              <w:top w:val="nil"/>
              <w:left w:val="nil"/>
              <w:bottom w:val="single" w:color="000000" w:sz="12" w:space="0"/>
              <w:right w:val="nil"/>
            </w:tcBorders>
            <w:shd w:val="clear" w:color="auto" w:fill="FFFFFF"/>
            <w:vAlign w:val="center"/>
          </w:tcPr>
          <w:p w14:paraId="35F154D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7.84</w:t>
            </w:r>
          </w:p>
        </w:tc>
        <w:tc>
          <w:tcPr>
            <w:tcW w:w="1343" w:type="dxa"/>
            <w:tcBorders>
              <w:top w:val="nil"/>
              <w:left w:val="nil"/>
              <w:bottom w:val="single" w:color="000000" w:sz="12" w:space="0"/>
              <w:right w:val="nil"/>
            </w:tcBorders>
            <w:shd w:val="clear" w:color="auto" w:fill="FFFFFF"/>
            <w:vAlign w:val="center"/>
          </w:tcPr>
          <w:p w14:paraId="036E27E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35.16</w:t>
            </w:r>
          </w:p>
        </w:tc>
        <w:tc>
          <w:tcPr>
            <w:tcW w:w="1343" w:type="dxa"/>
            <w:tcBorders>
              <w:top w:val="nil"/>
              <w:left w:val="nil"/>
              <w:bottom w:val="single" w:color="000000" w:sz="12" w:space="0"/>
              <w:right w:val="nil"/>
            </w:tcBorders>
            <w:shd w:val="clear" w:color="auto" w:fill="FFFFFF"/>
            <w:vAlign w:val="center"/>
          </w:tcPr>
          <w:p w14:paraId="050C6B0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szCs w:val="22"/>
                <w:vertAlign w:val="baseline"/>
                <w:lang w:val="en-US" w:eastAsia="zh-CN"/>
              </w:rPr>
            </w:pPr>
            <w:r>
              <w:rPr>
                <w:rFonts w:hint="eastAsia" w:ascii="Times New Roman" w:hAnsi="Times New Roman" w:cs="Times New Roman"/>
                <w:b w:val="0"/>
                <w:color w:val="000000"/>
                <w:sz w:val="22"/>
                <w:szCs w:val="22"/>
                <w:vertAlign w:val="baseline"/>
                <w:lang w:val="en-US" w:eastAsia="zh-CN"/>
              </w:rPr>
              <w:t>4.87</w:t>
            </w:r>
          </w:p>
        </w:tc>
      </w:tr>
    </w:tbl>
    <w:p w14:paraId="3A5F3F2A">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4"/>
          <w:szCs w:val="24"/>
          <w:lang w:val="en-US" w:eastAsia="zh-CN"/>
        </w:rPr>
      </w:pPr>
    </w:p>
    <w:p w14:paraId="29EC1106">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Table S3. Top ten nodes with highest degree in the significant functional connectome.</w:t>
      </w:r>
    </w:p>
    <w:tbl>
      <w:tblPr>
        <w:tblStyle w:val="6"/>
        <w:tblW w:w="95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4"/>
        <w:gridCol w:w="2869"/>
        <w:gridCol w:w="1653"/>
        <w:gridCol w:w="1085"/>
        <w:gridCol w:w="1537"/>
      </w:tblGrid>
      <w:tr w14:paraId="3B58B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34" w:type="dxa"/>
            <w:tcBorders>
              <w:top w:val="single" w:color="000000" w:sz="12" w:space="0"/>
              <w:left w:val="nil"/>
              <w:bottom w:val="single" w:color="000000" w:sz="4" w:space="0"/>
              <w:right w:val="nil"/>
              <w:tl2br w:val="nil"/>
            </w:tcBorders>
            <w:shd w:val="clear" w:color="auto" w:fill="FFFFFF"/>
          </w:tcPr>
          <w:p w14:paraId="059E66C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default" w:ascii="Times New Roman" w:hAnsi="Times New Roman" w:cs="Times New Roman"/>
                <w:b w:val="0"/>
                <w:color w:val="000000"/>
                <w:sz w:val="22"/>
                <w:vertAlign w:val="baseline"/>
                <w:lang w:val="en-US" w:eastAsia="zh-CN"/>
              </w:rPr>
              <w:t>Regions</w:t>
            </w:r>
          </w:p>
        </w:tc>
        <w:tc>
          <w:tcPr>
            <w:tcW w:w="2869" w:type="dxa"/>
            <w:tcBorders>
              <w:top w:val="single" w:color="000000" w:sz="12" w:space="0"/>
              <w:left w:val="nil"/>
              <w:bottom w:val="single" w:color="000000" w:sz="4" w:space="0"/>
              <w:right w:val="nil"/>
            </w:tcBorders>
            <w:shd w:val="clear" w:color="auto" w:fill="FFFFFF"/>
          </w:tcPr>
          <w:p w14:paraId="63CA31E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default" w:ascii="Times New Roman" w:hAnsi="Times New Roman" w:cs="Times New Roman"/>
                <w:b w:val="0"/>
                <w:color w:val="000000"/>
                <w:sz w:val="22"/>
                <w:vertAlign w:val="baseline"/>
                <w:lang w:val="en-US" w:eastAsia="zh-CN"/>
              </w:rPr>
              <w:t>Modified cyto-architectonic</w:t>
            </w:r>
          </w:p>
        </w:tc>
        <w:tc>
          <w:tcPr>
            <w:tcW w:w="1653" w:type="dxa"/>
            <w:tcBorders>
              <w:top w:val="single" w:color="000000" w:sz="12" w:space="0"/>
              <w:left w:val="nil"/>
              <w:bottom w:val="single" w:color="000000" w:sz="4" w:space="0"/>
              <w:right w:val="nil"/>
            </w:tcBorders>
            <w:shd w:val="clear" w:color="auto" w:fill="FFFFFF"/>
          </w:tcPr>
          <w:p w14:paraId="44DF1BA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Networks</w:t>
            </w:r>
          </w:p>
        </w:tc>
        <w:tc>
          <w:tcPr>
            <w:tcW w:w="1085" w:type="dxa"/>
            <w:tcBorders>
              <w:top w:val="single" w:color="000000" w:sz="12" w:space="0"/>
              <w:left w:val="nil"/>
              <w:bottom w:val="single" w:color="000000" w:sz="4" w:space="0"/>
              <w:right w:val="nil"/>
            </w:tcBorders>
            <w:shd w:val="clear" w:color="auto" w:fill="FFFFFF"/>
          </w:tcPr>
          <w:p w14:paraId="4DF4CD4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Label</w:t>
            </w:r>
          </w:p>
        </w:tc>
        <w:tc>
          <w:tcPr>
            <w:tcW w:w="1537" w:type="dxa"/>
            <w:tcBorders>
              <w:top w:val="single" w:color="000000" w:sz="12" w:space="0"/>
              <w:left w:val="nil"/>
              <w:bottom w:val="single" w:color="000000" w:sz="4" w:space="0"/>
              <w:right w:val="nil"/>
            </w:tcBorders>
            <w:shd w:val="clear" w:color="auto" w:fill="FFFFFF"/>
          </w:tcPr>
          <w:p w14:paraId="000E3BE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MNI (x,y,z)</w:t>
            </w:r>
          </w:p>
        </w:tc>
      </w:tr>
      <w:tr w14:paraId="1C742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34" w:type="dxa"/>
            <w:tcBorders>
              <w:top w:val="nil"/>
              <w:left w:val="nil"/>
              <w:bottom w:val="nil"/>
              <w:right w:val="nil"/>
            </w:tcBorders>
            <w:shd w:val="clear" w:color="auto" w:fill="FFFFFF"/>
            <w:vAlign w:val="top"/>
          </w:tcPr>
          <w:p w14:paraId="03AE4BD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default" w:ascii="Times New Roman" w:hAnsi="Times New Roman" w:cs="Times New Roman" w:eastAsiaTheme="minorEastAsia"/>
                <w:b w:val="0"/>
                <w:color w:val="000000"/>
                <w:kern w:val="2"/>
                <w:sz w:val="22"/>
                <w:szCs w:val="22"/>
                <w:vertAlign w:val="baseline"/>
                <w:lang w:val="en-US" w:eastAsia="zh-CN" w:bidi="ar-SA"/>
              </w:rPr>
            </w:pPr>
            <w:r>
              <w:rPr>
                <w:rFonts w:hint="default" w:ascii="Times New Roman" w:hAnsi="Times New Roman" w:cs="Times New Roman"/>
                <w:b w:val="0"/>
                <w:color w:val="000000"/>
                <w:sz w:val="22"/>
                <w:vertAlign w:val="baseline"/>
                <w:lang w:val="en-US" w:eastAsia="zh-CN"/>
              </w:rPr>
              <w:t>IFG_R_6_5</w:t>
            </w:r>
          </w:p>
        </w:tc>
        <w:tc>
          <w:tcPr>
            <w:tcW w:w="2869" w:type="dxa"/>
            <w:tcBorders>
              <w:top w:val="nil"/>
              <w:left w:val="nil"/>
              <w:bottom w:val="nil"/>
              <w:right w:val="nil"/>
            </w:tcBorders>
            <w:shd w:val="clear" w:color="auto" w:fill="FFFFFF"/>
            <w:vAlign w:val="top"/>
          </w:tcPr>
          <w:p w14:paraId="7A89FD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default" w:ascii="Times New Roman" w:hAnsi="Times New Roman" w:cs="Times New Roman" w:eastAsiaTheme="minorEastAsia"/>
                <w:b w:val="0"/>
                <w:color w:val="000000"/>
                <w:kern w:val="2"/>
                <w:sz w:val="22"/>
                <w:szCs w:val="22"/>
                <w:vertAlign w:val="baseline"/>
                <w:lang w:val="en-US" w:eastAsia="zh-CN" w:bidi="ar-SA"/>
              </w:rPr>
            </w:pPr>
            <w:r>
              <w:rPr>
                <w:rFonts w:hint="default" w:ascii="Times New Roman" w:hAnsi="Times New Roman" w:cs="Times New Roman"/>
                <w:b w:val="0"/>
                <w:color w:val="000000"/>
                <w:sz w:val="22"/>
                <w:vertAlign w:val="baseline"/>
                <w:lang w:val="en-US" w:eastAsia="zh-CN"/>
              </w:rPr>
              <w:t>A44op, opercular area 44</w:t>
            </w:r>
          </w:p>
        </w:tc>
        <w:tc>
          <w:tcPr>
            <w:tcW w:w="1653" w:type="dxa"/>
            <w:tcBorders>
              <w:top w:val="nil"/>
              <w:left w:val="nil"/>
              <w:bottom w:val="nil"/>
              <w:right w:val="nil"/>
            </w:tcBorders>
            <w:shd w:val="clear" w:color="auto" w:fill="FFFFFF"/>
            <w:vAlign w:val="top"/>
          </w:tcPr>
          <w:p w14:paraId="62111D9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default" w:ascii="Times New Roman" w:hAnsi="Times New Roman" w:cs="Times New Roman" w:eastAsiaTheme="minorEastAsia"/>
                <w:b w:val="0"/>
                <w:color w:val="000000"/>
                <w:kern w:val="2"/>
                <w:sz w:val="22"/>
                <w:szCs w:val="22"/>
                <w:vertAlign w:val="baseline"/>
                <w:lang w:val="en-US" w:eastAsia="zh-CN" w:bidi="ar-SA"/>
              </w:rPr>
            </w:pPr>
            <w:r>
              <w:rPr>
                <w:rFonts w:hint="eastAsia" w:ascii="Times New Roman" w:hAnsi="Times New Roman" w:cs="Times New Roman"/>
                <w:b w:val="0"/>
                <w:color w:val="000000"/>
                <w:sz w:val="22"/>
                <w:vertAlign w:val="baseline"/>
                <w:lang w:val="en-US" w:eastAsia="zh-CN"/>
              </w:rPr>
              <w:t>VAN</w:t>
            </w:r>
          </w:p>
        </w:tc>
        <w:tc>
          <w:tcPr>
            <w:tcW w:w="1085" w:type="dxa"/>
            <w:tcBorders>
              <w:top w:val="nil"/>
              <w:left w:val="nil"/>
              <w:bottom w:val="nil"/>
              <w:right w:val="nil"/>
            </w:tcBorders>
            <w:shd w:val="clear" w:color="auto" w:fill="FFFFFF"/>
            <w:vAlign w:val="top"/>
          </w:tcPr>
          <w:p w14:paraId="66F0CEB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default" w:ascii="Times New Roman" w:hAnsi="Times New Roman" w:eastAsia="宋体" w:cs="Times New Roman"/>
                <w:b w:val="0"/>
                <w:color w:val="000000"/>
                <w:kern w:val="2"/>
                <w:sz w:val="22"/>
                <w:szCs w:val="21"/>
                <w:vertAlign w:val="baseline"/>
                <w:lang w:val="en-US" w:eastAsia="zh-CN" w:bidi="ar-SA"/>
              </w:rPr>
            </w:pPr>
            <w:r>
              <w:rPr>
                <w:rFonts w:hint="eastAsia" w:ascii="Times New Roman" w:hAnsi="Times New Roman" w:eastAsia="宋体" w:cs="Times New Roman"/>
                <w:b w:val="0"/>
                <w:color w:val="000000"/>
                <w:kern w:val="2"/>
                <w:sz w:val="22"/>
                <w:szCs w:val="21"/>
                <w:vertAlign w:val="baseline"/>
                <w:lang w:val="en-US" w:eastAsia="zh-CN" w:bidi="ar-SA"/>
              </w:rPr>
              <w:t>38</w:t>
            </w:r>
          </w:p>
        </w:tc>
        <w:tc>
          <w:tcPr>
            <w:tcW w:w="1537" w:type="dxa"/>
            <w:tcBorders>
              <w:top w:val="nil"/>
              <w:left w:val="nil"/>
              <w:bottom w:val="nil"/>
              <w:right w:val="nil"/>
            </w:tcBorders>
            <w:shd w:val="clear" w:color="auto" w:fill="FFFFFF"/>
            <w:vAlign w:val="top"/>
          </w:tcPr>
          <w:p w14:paraId="7EAF977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default" w:ascii="Times New Roman" w:hAnsi="Times New Roman" w:cs="Times New Roman" w:eastAsiaTheme="minorEastAsia"/>
                <w:b w:val="0"/>
                <w:color w:val="000000"/>
                <w:kern w:val="2"/>
                <w:sz w:val="22"/>
                <w:szCs w:val="22"/>
                <w:vertAlign w:val="baseline"/>
                <w:lang w:val="en-US" w:eastAsia="zh-CN" w:bidi="ar-SA"/>
              </w:rPr>
            </w:pPr>
            <w:r>
              <w:rPr>
                <w:rFonts w:hint="eastAsia" w:ascii="Times New Roman" w:hAnsi="Times New Roman" w:cs="Times New Roman"/>
                <w:b w:val="0"/>
                <w:color w:val="000000"/>
                <w:sz w:val="22"/>
                <w:vertAlign w:val="baseline"/>
                <w:lang w:val="en-US" w:eastAsia="zh-CN"/>
              </w:rPr>
              <w:t>42, 22, 3</w:t>
            </w:r>
          </w:p>
        </w:tc>
      </w:tr>
      <w:tr w14:paraId="28983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34" w:type="dxa"/>
            <w:tcBorders>
              <w:top w:val="nil"/>
              <w:left w:val="nil"/>
              <w:bottom w:val="nil"/>
              <w:right w:val="nil"/>
            </w:tcBorders>
            <w:shd w:val="clear" w:color="auto" w:fill="FFFFFF"/>
          </w:tcPr>
          <w:p w14:paraId="0FDCB06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default" w:ascii="Times New Roman" w:hAnsi="Times New Roman" w:cs="Times New Roman"/>
                <w:b w:val="0"/>
                <w:color w:val="000000"/>
                <w:sz w:val="22"/>
                <w:vertAlign w:val="baseline"/>
                <w:lang w:val="en-US" w:eastAsia="zh-CN"/>
              </w:rPr>
              <w:t>STG_</w:t>
            </w:r>
            <w:r>
              <w:rPr>
                <w:rFonts w:hint="eastAsia" w:ascii="Times New Roman" w:hAnsi="Times New Roman" w:cs="Times New Roman"/>
                <w:b w:val="0"/>
                <w:color w:val="000000"/>
                <w:sz w:val="22"/>
                <w:vertAlign w:val="baseline"/>
                <w:lang w:val="en-US" w:eastAsia="zh-CN"/>
              </w:rPr>
              <w:t>L</w:t>
            </w:r>
            <w:r>
              <w:rPr>
                <w:rFonts w:hint="default" w:ascii="Times New Roman" w:hAnsi="Times New Roman" w:cs="Times New Roman"/>
                <w:b w:val="0"/>
                <w:color w:val="000000"/>
                <w:sz w:val="22"/>
                <w:vertAlign w:val="baseline"/>
                <w:lang w:val="en-US" w:eastAsia="zh-CN"/>
              </w:rPr>
              <w:t>_6_3</w:t>
            </w:r>
          </w:p>
        </w:tc>
        <w:tc>
          <w:tcPr>
            <w:tcW w:w="2869" w:type="dxa"/>
            <w:tcBorders>
              <w:top w:val="nil"/>
              <w:left w:val="nil"/>
              <w:bottom w:val="nil"/>
              <w:right w:val="nil"/>
            </w:tcBorders>
            <w:shd w:val="clear" w:color="auto" w:fill="FFFFFF"/>
          </w:tcPr>
          <w:p w14:paraId="0050E17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default" w:ascii="Times New Roman" w:hAnsi="Times New Roman" w:cs="Times New Roman"/>
                <w:b w:val="0"/>
                <w:color w:val="000000"/>
                <w:sz w:val="22"/>
                <w:vertAlign w:val="baseline"/>
                <w:lang w:val="en-US" w:eastAsia="zh-CN"/>
              </w:rPr>
              <w:t>TE1.0 and TE1.2</w:t>
            </w:r>
          </w:p>
        </w:tc>
        <w:tc>
          <w:tcPr>
            <w:tcW w:w="1653" w:type="dxa"/>
            <w:tcBorders>
              <w:top w:val="nil"/>
              <w:left w:val="nil"/>
              <w:bottom w:val="nil"/>
              <w:right w:val="nil"/>
            </w:tcBorders>
            <w:shd w:val="clear" w:color="auto" w:fill="FFFFFF"/>
          </w:tcPr>
          <w:p w14:paraId="2A53DA8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SMN</w:t>
            </w:r>
          </w:p>
        </w:tc>
        <w:tc>
          <w:tcPr>
            <w:tcW w:w="1085" w:type="dxa"/>
            <w:tcBorders>
              <w:top w:val="nil"/>
              <w:left w:val="nil"/>
              <w:bottom w:val="nil"/>
              <w:right w:val="nil"/>
            </w:tcBorders>
            <w:shd w:val="clear" w:color="auto" w:fill="FFFFFF"/>
            <w:vAlign w:val="top"/>
          </w:tcPr>
          <w:p w14:paraId="7C4B384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宋体" w:cs="Times New Roman"/>
                <w:b w:val="0"/>
                <w:color w:val="000000"/>
                <w:kern w:val="2"/>
                <w:sz w:val="22"/>
                <w:szCs w:val="21"/>
                <w:vertAlign w:val="baseline"/>
                <w:lang w:val="en-US" w:eastAsia="zh-CN" w:bidi="ar-SA"/>
              </w:rPr>
            </w:pPr>
            <w:r>
              <w:rPr>
                <w:rFonts w:hint="eastAsia" w:ascii="Times New Roman" w:hAnsi="Times New Roman" w:eastAsia="宋体" w:cs="Times New Roman"/>
                <w:b w:val="0"/>
                <w:color w:val="000000"/>
                <w:kern w:val="2"/>
                <w:sz w:val="22"/>
                <w:szCs w:val="21"/>
                <w:vertAlign w:val="baseline"/>
                <w:lang w:val="en-US" w:eastAsia="zh-CN" w:bidi="ar-SA"/>
              </w:rPr>
              <w:t>73</w:t>
            </w:r>
          </w:p>
        </w:tc>
        <w:tc>
          <w:tcPr>
            <w:tcW w:w="1537" w:type="dxa"/>
            <w:tcBorders>
              <w:top w:val="nil"/>
              <w:left w:val="nil"/>
              <w:bottom w:val="nil"/>
              <w:right w:val="nil"/>
            </w:tcBorders>
            <w:shd w:val="clear" w:color="auto" w:fill="FFFFFF"/>
          </w:tcPr>
          <w:p w14:paraId="1836963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-50, -11, 1</w:t>
            </w:r>
          </w:p>
        </w:tc>
      </w:tr>
      <w:tr w14:paraId="08797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34" w:type="dxa"/>
            <w:tcBorders>
              <w:top w:val="nil"/>
              <w:left w:val="nil"/>
              <w:bottom w:val="nil"/>
              <w:right w:val="nil"/>
            </w:tcBorders>
            <w:shd w:val="clear" w:color="auto" w:fill="FFFFFF"/>
            <w:vAlign w:val="top"/>
          </w:tcPr>
          <w:p w14:paraId="066515F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default" w:ascii="Times New Roman" w:hAnsi="Times New Roman" w:cs="Times New Roman" w:eastAsiaTheme="minorEastAsia"/>
                <w:b w:val="0"/>
                <w:color w:val="000000"/>
                <w:kern w:val="2"/>
                <w:sz w:val="22"/>
                <w:szCs w:val="22"/>
                <w:vertAlign w:val="baseline"/>
                <w:lang w:val="en-US" w:eastAsia="zh-CN" w:bidi="ar-SA"/>
              </w:rPr>
            </w:pPr>
            <w:r>
              <w:rPr>
                <w:rFonts w:hint="default" w:ascii="Times New Roman" w:hAnsi="Times New Roman" w:cs="Times New Roman"/>
                <w:b w:val="0"/>
                <w:color w:val="000000"/>
                <w:sz w:val="22"/>
                <w:vertAlign w:val="baseline"/>
                <w:lang w:val="en-US" w:eastAsia="zh-CN"/>
              </w:rPr>
              <w:t>IFG_</w:t>
            </w:r>
            <w:r>
              <w:rPr>
                <w:rFonts w:hint="eastAsia" w:ascii="Times New Roman" w:hAnsi="Times New Roman" w:cs="Times New Roman"/>
                <w:b w:val="0"/>
                <w:color w:val="000000"/>
                <w:sz w:val="22"/>
                <w:vertAlign w:val="baseline"/>
                <w:lang w:val="en-US" w:eastAsia="zh-CN"/>
              </w:rPr>
              <w:t>L</w:t>
            </w:r>
            <w:r>
              <w:rPr>
                <w:rFonts w:hint="default" w:ascii="Times New Roman" w:hAnsi="Times New Roman" w:cs="Times New Roman"/>
                <w:b w:val="0"/>
                <w:color w:val="000000"/>
                <w:sz w:val="22"/>
                <w:vertAlign w:val="baseline"/>
                <w:lang w:val="en-US" w:eastAsia="zh-CN"/>
              </w:rPr>
              <w:t>_6_5</w:t>
            </w:r>
          </w:p>
        </w:tc>
        <w:tc>
          <w:tcPr>
            <w:tcW w:w="2869" w:type="dxa"/>
            <w:tcBorders>
              <w:top w:val="nil"/>
              <w:left w:val="nil"/>
              <w:bottom w:val="nil"/>
              <w:right w:val="nil"/>
            </w:tcBorders>
            <w:shd w:val="clear" w:color="auto" w:fill="FFFFFF"/>
            <w:vAlign w:val="top"/>
          </w:tcPr>
          <w:p w14:paraId="40BFAE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default" w:ascii="Times New Roman" w:hAnsi="Times New Roman" w:cs="Times New Roman" w:eastAsiaTheme="minorEastAsia"/>
                <w:b w:val="0"/>
                <w:color w:val="000000"/>
                <w:kern w:val="2"/>
                <w:sz w:val="22"/>
                <w:szCs w:val="22"/>
                <w:vertAlign w:val="baseline"/>
                <w:lang w:val="en-US" w:eastAsia="zh-CN" w:bidi="ar-SA"/>
              </w:rPr>
            </w:pPr>
            <w:r>
              <w:rPr>
                <w:rFonts w:hint="default" w:ascii="Times New Roman" w:hAnsi="Times New Roman" w:cs="Times New Roman"/>
                <w:b w:val="0"/>
                <w:color w:val="000000"/>
                <w:sz w:val="22"/>
                <w:vertAlign w:val="baseline"/>
                <w:lang w:val="en-US" w:eastAsia="zh-CN"/>
              </w:rPr>
              <w:t>A44op, opercular area 44</w:t>
            </w:r>
          </w:p>
        </w:tc>
        <w:tc>
          <w:tcPr>
            <w:tcW w:w="1653" w:type="dxa"/>
            <w:tcBorders>
              <w:top w:val="nil"/>
              <w:left w:val="nil"/>
              <w:bottom w:val="nil"/>
              <w:right w:val="nil"/>
            </w:tcBorders>
            <w:shd w:val="clear" w:color="auto" w:fill="FFFFFF"/>
            <w:vAlign w:val="top"/>
          </w:tcPr>
          <w:p w14:paraId="02E738A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default" w:ascii="Times New Roman" w:hAnsi="Times New Roman" w:cs="Times New Roman" w:eastAsiaTheme="minorEastAsia"/>
                <w:b w:val="0"/>
                <w:color w:val="000000"/>
                <w:kern w:val="2"/>
                <w:sz w:val="22"/>
                <w:szCs w:val="22"/>
                <w:vertAlign w:val="baseline"/>
                <w:lang w:val="en-US" w:eastAsia="zh-CN" w:bidi="ar-SA"/>
              </w:rPr>
            </w:pPr>
            <w:r>
              <w:rPr>
                <w:rFonts w:hint="eastAsia" w:ascii="Times New Roman" w:hAnsi="Times New Roman" w:cs="Times New Roman"/>
                <w:b w:val="0"/>
                <w:color w:val="000000"/>
                <w:sz w:val="22"/>
                <w:vertAlign w:val="baseline"/>
                <w:lang w:val="en-US" w:eastAsia="zh-CN"/>
              </w:rPr>
              <w:t>VAN</w:t>
            </w:r>
          </w:p>
        </w:tc>
        <w:tc>
          <w:tcPr>
            <w:tcW w:w="1085" w:type="dxa"/>
            <w:tcBorders>
              <w:top w:val="nil"/>
              <w:left w:val="nil"/>
              <w:bottom w:val="nil"/>
              <w:right w:val="nil"/>
            </w:tcBorders>
            <w:shd w:val="clear" w:color="auto" w:fill="FFFFFF"/>
            <w:vAlign w:val="top"/>
          </w:tcPr>
          <w:p w14:paraId="4506CF4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宋体" w:cs="Times New Roman"/>
                <w:b w:val="0"/>
                <w:color w:val="000000"/>
                <w:kern w:val="2"/>
                <w:sz w:val="22"/>
                <w:szCs w:val="21"/>
                <w:vertAlign w:val="baseline"/>
                <w:lang w:val="en-US" w:eastAsia="zh-CN" w:bidi="ar-SA"/>
              </w:rPr>
            </w:pPr>
            <w:r>
              <w:rPr>
                <w:rFonts w:hint="eastAsia" w:ascii="Times New Roman" w:hAnsi="Times New Roman" w:eastAsia="宋体" w:cs="Times New Roman"/>
                <w:b w:val="0"/>
                <w:color w:val="000000"/>
                <w:kern w:val="2"/>
                <w:sz w:val="22"/>
                <w:szCs w:val="21"/>
                <w:vertAlign w:val="baseline"/>
                <w:lang w:val="en-US" w:eastAsia="zh-CN" w:bidi="ar-SA"/>
              </w:rPr>
              <w:t>37</w:t>
            </w:r>
          </w:p>
        </w:tc>
        <w:tc>
          <w:tcPr>
            <w:tcW w:w="1537" w:type="dxa"/>
            <w:tcBorders>
              <w:top w:val="nil"/>
              <w:left w:val="nil"/>
              <w:bottom w:val="nil"/>
              <w:right w:val="nil"/>
            </w:tcBorders>
            <w:shd w:val="clear" w:color="auto" w:fill="FFFFFF"/>
          </w:tcPr>
          <w:p w14:paraId="5EBAEB1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-39, 23, 4</w:t>
            </w:r>
          </w:p>
        </w:tc>
      </w:tr>
      <w:tr w14:paraId="582DE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34" w:type="dxa"/>
            <w:tcBorders>
              <w:top w:val="nil"/>
              <w:left w:val="nil"/>
              <w:bottom w:val="nil"/>
              <w:right w:val="nil"/>
            </w:tcBorders>
            <w:shd w:val="clear" w:color="auto" w:fill="FFFFFF"/>
          </w:tcPr>
          <w:p w14:paraId="5092606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default" w:ascii="Times New Roman" w:hAnsi="Times New Roman" w:cs="Times New Roman"/>
                <w:b w:val="0"/>
                <w:color w:val="000000"/>
                <w:sz w:val="22"/>
                <w:vertAlign w:val="baseline"/>
                <w:lang w:val="en-US" w:eastAsia="zh-CN"/>
              </w:rPr>
              <w:t>INS_L_6_6</w:t>
            </w:r>
          </w:p>
        </w:tc>
        <w:tc>
          <w:tcPr>
            <w:tcW w:w="2869" w:type="dxa"/>
            <w:tcBorders>
              <w:top w:val="nil"/>
              <w:left w:val="nil"/>
              <w:bottom w:val="nil"/>
              <w:right w:val="nil"/>
            </w:tcBorders>
            <w:shd w:val="clear" w:color="auto" w:fill="FFFFFF"/>
          </w:tcPr>
          <w:p w14:paraId="430E93D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default" w:ascii="Times New Roman" w:hAnsi="Times New Roman" w:cs="Times New Roman"/>
                <w:b w:val="0"/>
                <w:color w:val="000000"/>
                <w:sz w:val="22"/>
                <w:vertAlign w:val="baseline"/>
                <w:lang w:val="en-US" w:eastAsia="zh-CN"/>
              </w:rPr>
              <w:t>dId, dorsal dysgranular insula</w:t>
            </w:r>
          </w:p>
        </w:tc>
        <w:tc>
          <w:tcPr>
            <w:tcW w:w="1653" w:type="dxa"/>
            <w:tcBorders>
              <w:top w:val="nil"/>
              <w:left w:val="nil"/>
              <w:bottom w:val="nil"/>
              <w:right w:val="nil"/>
            </w:tcBorders>
            <w:shd w:val="clear" w:color="auto" w:fill="FFFFFF"/>
          </w:tcPr>
          <w:p w14:paraId="41C09AD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VAN</w:t>
            </w:r>
          </w:p>
        </w:tc>
        <w:tc>
          <w:tcPr>
            <w:tcW w:w="1085" w:type="dxa"/>
            <w:tcBorders>
              <w:top w:val="nil"/>
              <w:left w:val="nil"/>
              <w:bottom w:val="nil"/>
              <w:right w:val="nil"/>
            </w:tcBorders>
            <w:shd w:val="clear" w:color="auto" w:fill="FFFFFF"/>
            <w:vAlign w:val="top"/>
          </w:tcPr>
          <w:p w14:paraId="02A19D9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宋体" w:cs="Times New Roman"/>
                <w:b w:val="0"/>
                <w:color w:val="000000"/>
                <w:kern w:val="2"/>
                <w:sz w:val="22"/>
                <w:szCs w:val="21"/>
                <w:vertAlign w:val="baseline"/>
                <w:lang w:val="en-US" w:eastAsia="zh-CN" w:bidi="ar-SA"/>
              </w:rPr>
            </w:pPr>
            <w:r>
              <w:rPr>
                <w:rFonts w:hint="eastAsia" w:ascii="Times New Roman" w:hAnsi="Times New Roman" w:eastAsia="宋体" w:cs="Times New Roman"/>
                <w:b w:val="0"/>
                <w:color w:val="000000"/>
                <w:kern w:val="2"/>
                <w:sz w:val="22"/>
                <w:szCs w:val="21"/>
                <w:vertAlign w:val="baseline"/>
                <w:lang w:val="en-US" w:eastAsia="zh-CN" w:bidi="ar-SA"/>
              </w:rPr>
              <w:t>173</w:t>
            </w:r>
          </w:p>
        </w:tc>
        <w:tc>
          <w:tcPr>
            <w:tcW w:w="1537" w:type="dxa"/>
            <w:tcBorders>
              <w:top w:val="nil"/>
              <w:left w:val="nil"/>
              <w:bottom w:val="nil"/>
              <w:right w:val="nil"/>
            </w:tcBorders>
            <w:shd w:val="clear" w:color="auto" w:fill="FFFFFF"/>
          </w:tcPr>
          <w:p w14:paraId="1FA45B7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-38, 5, 5</w:t>
            </w:r>
          </w:p>
        </w:tc>
      </w:tr>
      <w:tr w14:paraId="2F38C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34" w:type="dxa"/>
            <w:tcBorders>
              <w:top w:val="nil"/>
              <w:left w:val="nil"/>
              <w:bottom w:val="nil"/>
              <w:right w:val="nil"/>
            </w:tcBorders>
            <w:shd w:val="clear" w:color="auto" w:fill="FFFFFF"/>
          </w:tcPr>
          <w:p w14:paraId="42023A6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default" w:ascii="Times New Roman" w:hAnsi="Times New Roman" w:cs="Times New Roman"/>
                <w:b w:val="0"/>
                <w:color w:val="000000"/>
                <w:sz w:val="22"/>
                <w:vertAlign w:val="baseline"/>
                <w:lang w:val="en-US" w:eastAsia="zh-CN"/>
              </w:rPr>
              <w:t>IFG_L_6_6</w:t>
            </w:r>
          </w:p>
        </w:tc>
        <w:tc>
          <w:tcPr>
            <w:tcW w:w="2869" w:type="dxa"/>
            <w:tcBorders>
              <w:top w:val="nil"/>
              <w:left w:val="nil"/>
              <w:bottom w:val="nil"/>
              <w:right w:val="nil"/>
            </w:tcBorders>
            <w:shd w:val="clear" w:color="auto" w:fill="FFFFFF"/>
          </w:tcPr>
          <w:p w14:paraId="55FDF5D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default" w:ascii="Times New Roman" w:hAnsi="Times New Roman" w:cs="Times New Roman"/>
                <w:b w:val="0"/>
                <w:color w:val="000000"/>
                <w:sz w:val="22"/>
                <w:vertAlign w:val="baseline"/>
                <w:lang w:val="en-US" w:eastAsia="zh-CN"/>
              </w:rPr>
              <w:t>A44v, ventral area 44</w:t>
            </w:r>
          </w:p>
        </w:tc>
        <w:tc>
          <w:tcPr>
            <w:tcW w:w="1653" w:type="dxa"/>
            <w:tcBorders>
              <w:top w:val="nil"/>
              <w:left w:val="nil"/>
              <w:bottom w:val="nil"/>
              <w:right w:val="nil"/>
            </w:tcBorders>
            <w:shd w:val="clear" w:color="auto" w:fill="FFFFFF"/>
          </w:tcPr>
          <w:p w14:paraId="5DD3178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VAN</w:t>
            </w:r>
          </w:p>
        </w:tc>
        <w:tc>
          <w:tcPr>
            <w:tcW w:w="1085" w:type="dxa"/>
            <w:tcBorders>
              <w:top w:val="nil"/>
              <w:left w:val="nil"/>
              <w:bottom w:val="nil"/>
              <w:right w:val="nil"/>
            </w:tcBorders>
            <w:shd w:val="clear" w:color="auto" w:fill="FFFFFF"/>
            <w:vAlign w:val="top"/>
          </w:tcPr>
          <w:p w14:paraId="1C0DBAB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宋体" w:cs="Times New Roman"/>
                <w:b w:val="0"/>
                <w:color w:val="000000"/>
                <w:kern w:val="2"/>
                <w:sz w:val="22"/>
                <w:szCs w:val="21"/>
                <w:vertAlign w:val="baseline"/>
                <w:lang w:val="en-US" w:eastAsia="zh-CN" w:bidi="ar-SA"/>
              </w:rPr>
            </w:pPr>
            <w:r>
              <w:rPr>
                <w:rFonts w:hint="eastAsia" w:ascii="Times New Roman" w:hAnsi="Times New Roman" w:eastAsia="宋体" w:cs="Times New Roman"/>
                <w:b w:val="0"/>
                <w:color w:val="000000"/>
                <w:kern w:val="2"/>
                <w:sz w:val="22"/>
                <w:szCs w:val="21"/>
                <w:vertAlign w:val="baseline"/>
                <w:lang w:val="en-US" w:eastAsia="zh-CN" w:bidi="ar-SA"/>
              </w:rPr>
              <w:t>39</w:t>
            </w:r>
          </w:p>
        </w:tc>
        <w:tc>
          <w:tcPr>
            <w:tcW w:w="1537" w:type="dxa"/>
            <w:tcBorders>
              <w:top w:val="nil"/>
              <w:left w:val="nil"/>
              <w:bottom w:val="nil"/>
              <w:right w:val="nil"/>
            </w:tcBorders>
            <w:shd w:val="clear" w:color="auto" w:fill="FFFFFF"/>
          </w:tcPr>
          <w:p w14:paraId="5D5970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-52, 13, 6</w:t>
            </w:r>
          </w:p>
        </w:tc>
      </w:tr>
      <w:tr w14:paraId="0EEDA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34" w:type="dxa"/>
            <w:tcBorders>
              <w:top w:val="nil"/>
              <w:left w:val="nil"/>
              <w:bottom w:val="nil"/>
              <w:right w:val="nil"/>
            </w:tcBorders>
            <w:shd w:val="clear" w:color="auto" w:fill="FFFFFF"/>
            <w:vAlign w:val="top"/>
          </w:tcPr>
          <w:p w14:paraId="4ED1F97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default" w:ascii="Times New Roman" w:hAnsi="Times New Roman" w:cs="Times New Roman" w:eastAsiaTheme="minorEastAsia"/>
                <w:b w:val="0"/>
                <w:color w:val="000000"/>
                <w:kern w:val="2"/>
                <w:sz w:val="22"/>
                <w:szCs w:val="22"/>
                <w:vertAlign w:val="baseline"/>
                <w:lang w:val="en-US" w:eastAsia="zh-CN" w:bidi="ar-SA"/>
              </w:rPr>
            </w:pPr>
            <w:r>
              <w:rPr>
                <w:rFonts w:hint="default" w:ascii="Times New Roman" w:hAnsi="Times New Roman" w:cs="Times New Roman"/>
                <w:b w:val="0"/>
                <w:color w:val="000000"/>
                <w:sz w:val="22"/>
                <w:vertAlign w:val="baseline"/>
                <w:lang w:val="en-US" w:eastAsia="zh-CN"/>
              </w:rPr>
              <w:t>STG_</w:t>
            </w:r>
            <w:r>
              <w:rPr>
                <w:rFonts w:hint="eastAsia" w:ascii="Times New Roman" w:hAnsi="Times New Roman" w:cs="Times New Roman"/>
                <w:b w:val="0"/>
                <w:color w:val="000000"/>
                <w:sz w:val="22"/>
                <w:vertAlign w:val="baseline"/>
                <w:lang w:val="en-US" w:eastAsia="zh-CN"/>
              </w:rPr>
              <w:t>R</w:t>
            </w:r>
            <w:r>
              <w:rPr>
                <w:rFonts w:hint="default" w:ascii="Times New Roman" w:hAnsi="Times New Roman" w:cs="Times New Roman"/>
                <w:b w:val="0"/>
                <w:color w:val="000000"/>
                <w:sz w:val="22"/>
                <w:vertAlign w:val="baseline"/>
                <w:lang w:val="en-US" w:eastAsia="zh-CN"/>
              </w:rPr>
              <w:t>_6_3</w:t>
            </w:r>
          </w:p>
        </w:tc>
        <w:tc>
          <w:tcPr>
            <w:tcW w:w="2869" w:type="dxa"/>
            <w:tcBorders>
              <w:top w:val="nil"/>
              <w:left w:val="nil"/>
              <w:bottom w:val="nil"/>
              <w:right w:val="nil"/>
            </w:tcBorders>
            <w:shd w:val="clear" w:color="auto" w:fill="FFFFFF"/>
            <w:vAlign w:val="top"/>
          </w:tcPr>
          <w:p w14:paraId="4A0624E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default" w:ascii="Times New Roman" w:hAnsi="Times New Roman" w:cs="Times New Roman" w:eastAsiaTheme="minorEastAsia"/>
                <w:b w:val="0"/>
                <w:color w:val="000000"/>
                <w:kern w:val="2"/>
                <w:sz w:val="22"/>
                <w:szCs w:val="22"/>
                <w:vertAlign w:val="baseline"/>
                <w:lang w:val="en-US" w:eastAsia="zh-CN" w:bidi="ar-SA"/>
              </w:rPr>
            </w:pPr>
            <w:r>
              <w:rPr>
                <w:rFonts w:hint="default" w:ascii="Times New Roman" w:hAnsi="Times New Roman" w:cs="Times New Roman"/>
                <w:b w:val="0"/>
                <w:color w:val="000000"/>
                <w:sz w:val="22"/>
                <w:vertAlign w:val="baseline"/>
                <w:lang w:val="en-US" w:eastAsia="zh-CN"/>
              </w:rPr>
              <w:t>TE1.0 and TE1.2</w:t>
            </w:r>
          </w:p>
        </w:tc>
        <w:tc>
          <w:tcPr>
            <w:tcW w:w="1653" w:type="dxa"/>
            <w:tcBorders>
              <w:top w:val="nil"/>
              <w:left w:val="nil"/>
              <w:bottom w:val="nil"/>
              <w:right w:val="nil"/>
            </w:tcBorders>
            <w:shd w:val="clear" w:color="auto" w:fill="FFFFFF"/>
            <w:vAlign w:val="top"/>
          </w:tcPr>
          <w:p w14:paraId="7617C2E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center"/>
              <w:textAlignment w:val="auto"/>
              <w:rPr>
                <w:rFonts w:hint="default" w:ascii="Times New Roman" w:hAnsi="Times New Roman" w:cs="Times New Roman" w:eastAsiaTheme="minorEastAsia"/>
                <w:b w:val="0"/>
                <w:color w:val="000000"/>
                <w:kern w:val="2"/>
                <w:sz w:val="22"/>
                <w:szCs w:val="22"/>
                <w:vertAlign w:val="baseline"/>
                <w:lang w:val="en-US" w:eastAsia="zh-CN" w:bidi="ar-SA"/>
              </w:rPr>
            </w:pPr>
            <w:r>
              <w:rPr>
                <w:rFonts w:hint="eastAsia" w:ascii="Times New Roman" w:hAnsi="Times New Roman" w:cs="Times New Roman"/>
                <w:b w:val="0"/>
                <w:color w:val="000000"/>
                <w:sz w:val="22"/>
                <w:vertAlign w:val="baseline"/>
                <w:lang w:val="en-US" w:eastAsia="zh-CN"/>
              </w:rPr>
              <w:t>SMN</w:t>
            </w:r>
          </w:p>
        </w:tc>
        <w:tc>
          <w:tcPr>
            <w:tcW w:w="1085" w:type="dxa"/>
            <w:tcBorders>
              <w:top w:val="nil"/>
              <w:left w:val="nil"/>
              <w:bottom w:val="nil"/>
              <w:right w:val="nil"/>
            </w:tcBorders>
            <w:shd w:val="clear" w:color="auto" w:fill="FFFFFF"/>
          </w:tcPr>
          <w:p w14:paraId="69C0DED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74</w:t>
            </w:r>
          </w:p>
        </w:tc>
        <w:tc>
          <w:tcPr>
            <w:tcW w:w="1537" w:type="dxa"/>
            <w:tcBorders>
              <w:top w:val="nil"/>
              <w:left w:val="nil"/>
              <w:bottom w:val="nil"/>
              <w:right w:val="nil"/>
            </w:tcBorders>
            <w:shd w:val="clear" w:color="auto" w:fill="FFFFFF"/>
          </w:tcPr>
          <w:p w14:paraId="627596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51, -4, -1</w:t>
            </w:r>
          </w:p>
        </w:tc>
      </w:tr>
      <w:tr w14:paraId="26914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34" w:type="dxa"/>
            <w:tcBorders>
              <w:top w:val="nil"/>
              <w:left w:val="nil"/>
              <w:bottom w:val="nil"/>
              <w:right w:val="nil"/>
            </w:tcBorders>
            <w:shd w:val="clear" w:color="auto" w:fill="FFFFFF"/>
          </w:tcPr>
          <w:p w14:paraId="66F364C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default" w:ascii="Times New Roman" w:hAnsi="Times New Roman" w:cs="Times New Roman"/>
                <w:b w:val="0"/>
                <w:color w:val="000000"/>
                <w:sz w:val="22"/>
                <w:vertAlign w:val="baseline"/>
                <w:lang w:val="en-US" w:eastAsia="zh-CN"/>
              </w:rPr>
              <w:t>STG_L_6_2</w:t>
            </w:r>
          </w:p>
        </w:tc>
        <w:tc>
          <w:tcPr>
            <w:tcW w:w="2869" w:type="dxa"/>
            <w:tcBorders>
              <w:top w:val="nil"/>
              <w:left w:val="nil"/>
              <w:bottom w:val="nil"/>
              <w:right w:val="nil"/>
            </w:tcBorders>
            <w:shd w:val="clear" w:color="auto" w:fill="FFFFFF"/>
          </w:tcPr>
          <w:p w14:paraId="7DDF938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default" w:ascii="Times New Roman" w:hAnsi="Times New Roman" w:cs="Times New Roman"/>
                <w:b w:val="0"/>
                <w:color w:val="000000"/>
                <w:sz w:val="22"/>
                <w:vertAlign w:val="baseline"/>
                <w:lang w:val="en-US" w:eastAsia="zh-CN"/>
              </w:rPr>
              <w:t>A41/42, area 41/42</w:t>
            </w:r>
          </w:p>
        </w:tc>
        <w:tc>
          <w:tcPr>
            <w:tcW w:w="1653" w:type="dxa"/>
            <w:tcBorders>
              <w:top w:val="nil"/>
              <w:left w:val="nil"/>
              <w:bottom w:val="nil"/>
              <w:right w:val="nil"/>
            </w:tcBorders>
            <w:shd w:val="clear" w:color="auto" w:fill="FFFFFF"/>
          </w:tcPr>
          <w:p w14:paraId="3B1E7F1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SMN</w:t>
            </w:r>
          </w:p>
        </w:tc>
        <w:tc>
          <w:tcPr>
            <w:tcW w:w="1085" w:type="dxa"/>
            <w:tcBorders>
              <w:top w:val="nil"/>
              <w:left w:val="nil"/>
              <w:bottom w:val="nil"/>
              <w:right w:val="nil"/>
            </w:tcBorders>
            <w:shd w:val="clear" w:color="auto" w:fill="FFFFFF"/>
          </w:tcPr>
          <w:p w14:paraId="1EC51D1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71</w:t>
            </w:r>
          </w:p>
        </w:tc>
        <w:tc>
          <w:tcPr>
            <w:tcW w:w="1537" w:type="dxa"/>
            <w:tcBorders>
              <w:top w:val="nil"/>
              <w:left w:val="nil"/>
              <w:bottom w:val="nil"/>
              <w:right w:val="nil"/>
            </w:tcBorders>
            <w:shd w:val="clear" w:color="auto" w:fill="FFFFFF"/>
          </w:tcPr>
          <w:p w14:paraId="591E24A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-54, -32, 12</w:t>
            </w:r>
          </w:p>
        </w:tc>
      </w:tr>
      <w:tr w14:paraId="619D0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34" w:type="dxa"/>
            <w:tcBorders>
              <w:top w:val="nil"/>
              <w:left w:val="nil"/>
              <w:bottom w:val="nil"/>
              <w:right w:val="nil"/>
            </w:tcBorders>
            <w:shd w:val="clear" w:color="auto" w:fill="FFFFFF"/>
            <w:vAlign w:val="center"/>
          </w:tcPr>
          <w:p w14:paraId="5C8982B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default" w:ascii="Times New Roman" w:hAnsi="Times New Roman" w:cs="Times New Roman"/>
                <w:b w:val="0"/>
                <w:color w:val="000000"/>
                <w:sz w:val="22"/>
                <w:vertAlign w:val="baseline"/>
                <w:lang w:val="en-US" w:eastAsia="zh-CN"/>
              </w:rPr>
              <w:t>INS_L_6_4</w:t>
            </w:r>
          </w:p>
        </w:tc>
        <w:tc>
          <w:tcPr>
            <w:tcW w:w="2869" w:type="dxa"/>
            <w:tcBorders>
              <w:top w:val="nil"/>
              <w:left w:val="nil"/>
              <w:bottom w:val="nil"/>
              <w:right w:val="nil"/>
            </w:tcBorders>
            <w:shd w:val="clear" w:color="auto" w:fill="FFFFFF"/>
            <w:vAlign w:val="center"/>
          </w:tcPr>
          <w:p w14:paraId="0CF4CD4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default" w:ascii="Times New Roman" w:hAnsi="Times New Roman" w:cs="Times New Roman"/>
                <w:b w:val="0"/>
                <w:color w:val="000000"/>
                <w:sz w:val="22"/>
                <w:vertAlign w:val="baseline"/>
                <w:lang w:val="en-US" w:eastAsia="zh-CN"/>
              </w:rPr>
              <w:t>vId/vIg, ventral dysgranular and granular insula</w:t>
            </w:r>
          </w:p>
        </w:tc>
        <w:tc>
          <w:tcPr>
            <w:tcW w:w="1653" w:type="dxa"/>
            <w:tcBorders>
              <w:top w:val="nil"/>
              <w:left w:val="nil"/>
              <w:bottom w:val="nil"/>
              <w:right w:val="nil"/>
            </w:tcBorders>
            <w:shd w:val="clear" w:color="auto" w:fill="FFFFFF"/>
            <w:vAlign w:val="center"/>
          </w:tcPr>
          <w:p w14:paraId="4ABDF4F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VAN</w:t>
            </w:r>
          </w:p>
        </w:tc>
        <w:tc>
          <w:tcPr>
            <w:tcW w:w="1085" w:type="dxa"/>
            <w:tcBorders>
              <w:top w:val="nil"/>
              <w:left w:val="nil"/>
              <w:bottom w:val="nil"/>
              <w:right w:val="nil"/>
            </w:tcBorders>
            <w:shd w:val="clear" w:color="auto" w:fill="FFFFFF"/>
            <w:vAlign w:val="center"/>
          </w:tcPr>
          <w:p w14:paraId="676631E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169</w:t>
            </w:r>
          </w:p>
        </w:tc>
        <w:tc>
          <w:tcPr>
            <w:tcW w:w="1537" w:type="dxa"/>
            <w:tcBorders>
              <w:top w:val="nil"/>
              <w:left w:val="nil"/>
              <w:bottom w:val="nil"/>
              <w:right w:val="nil"/>
            </w:tcBorders>
            <w:shd w:val="clear" w:color="auto" w:fill="FFFFFF"/>
            <w:vAlign w:val="center"/>
          </w:tcPr>
          <w:p w14:paraId="516ED0C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-38, -4, -9</w:t>
            </w:r>
          </w:p>
        </w:tc>
      </w:tr>
      <w:tr w14:paraId="52CE4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34" w:type="dxa"/>
            <w:tcBorders>
              <w:top w:val="nil"/>
              <w:left w:val="nil"/>
              <w:bottom w:val="nil"/>
              <w:right w:val="nil"/>
            </w:tcBorders>
            <w:shd w:val="clear" w:color="auto" w:fill="FFFFFF"/>
          </w:tcPr>
          <w:p w14:paraId="26D6A68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default" w:ascii="Times New Roman" w:hAnsi="Times New Roman" w:cs="Times New Roman"/>
                <w:b w:val="0"/>
                <w:color w:val="000000"/>
                <w:sz w:val="22"/>
                <w:vertAlign w:val="baseline"/>
                <w:lang w:val="en-US" w:eastAsia="zh-CN"/>
              </w:rPr>
              <w:t>STG_R_6_2</w:t>
            </w:r>
          </w:p>
        </w:tc>
        <w:tc>
          <w:tcPr>
            <w:tcW w:w="2869" w:type="dxa"/>
            <w:tcBorders>
              <w:top w:val="nil"/>
              <w:left w:val="nil"/>
              <w:bottom w:val="nil"/>
              <w:right w:val="nil"/>
            </w:tcBorders>
            <w:shd w:val="clear" w:color="auto" w:fill="FFFFFF"/>
          </w:tcPr>
          <w:p w14:paraId="3E7760A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default" w:ascii="Times New Roman" w:hAnsi="Times New Roman" w:cs="Times New Roman"/>
                <w:b w:val="0"/>
                <w:color w:val="000000"/>
                <w:sz w:val="22"/>
                <w:vertAlign w:val="baseline"/>
                <w:lang w:val="en-US" w:eastAsia="zh-CN"/>
              </w:rPr>
              <w:t>A41/42, area 41/42</w:t>
            </w:r>
          </w:p>
        </w:tc>
        <w:tc>
          <w:tcPr>
            <w:tcW w:w="1653" w:type="dxa"/>
            <w:tcBorders>
              <w:top w:val="nil"/>
              <w:left w:val="nil"/>
              <w:bottom w:val="nil"/>
              <w:right w:val="nil"/>
            </w:tcBorders>
            <w:shd w:val="clear" w:color="auto" w:fill="FFFFFF"/>
          </w:tcPr>
          <w:p w14:paraId="08211E0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SMN</w:t>
            </w:r>
          </w:p>
        </w:tc>
        <w:tc>
          <w:tcPr>
            <w:tcW w:w="1085" w:type="dxa"/>
            <w:tcBorders>
              <w:top w:val="nil"/>
              <w:left w:val="nil"/>
              <w:bottom w:val="nil"/>
              <w:right w:val="nil"/>
            </w:tcBorders>
            <w:shd w:val="clear" w:color="auto" w:fill="FFFFFF"/>
          </w:tcPr>
          <w:p w14:paraId="019D207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72</w:t>
            </w:r>
          </w:p>
        </w:tc>
        <w:tc>
          <w:tcPr>
            <w:tcW w:w="1537" w:type="dxa"/>
            <w:tcBorders>
              <w:top w:val="nil"/>
              <w:left w:val="nil"/>
              <w:bottom w:val="nil"/>
              <w:right w:val="nil"/>
            </w:tcBorders>
            <w:shd w:val="clear" w:color="auto" w:fill="FFFFFF"/>
          </w:tcPr>
          <w:p w14:paraId="58DA8C5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54, -24, 11</w:t>
            </w:r>
          </w:p>
        </w:tc>
      </w:tr>
      <w:tr w14:paraId="394A3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34" w:type="dxa"/>
            <w:tcBorders>
              <w:top w:val="nil"/>
              <w:left w:val="nil"/>
              <w:bottom w:val="single" w:color="000000" w:sz="12" w:space="0"/>
              <w:right w:val="nil"/>
            </w:tcBorders>
            <w:shd w:val="clear" w:color="auto" w:fill="FFFFFF"/>
          </w:tcPr>
          <w:p w14:paraId="7DE257D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default" w:ascii="Times New Roman" w:hAnsi="Times New Roman" w:cs="Times New Roman"/>
                <w:b w:val="0"/>
                <w:color w:val="000000"/>
                <w:sz w:val="22"/>
                <w:vertAlign w:val="baseline"/>
                <w:lang w:val="en-US" w:eastAsia="zh-CN"/>
              </w:rPr>
              <w:t>INS_R_6_6</w:t>
            </w:r>
          </w:p>
        </w:tc>
        <w:tc>
          <w:tcPr>
            <w:tcW w:w="2869" w:type="dxa"/>
            <w:tcBorders>
              <w:top w:val="nil"/>
              <w:left w:val="nil"/>
              <w:bottom w:val="single" w:color="000000" w:sz="12" w:space="0"/>
              <w:right w:val="nil"/>
            </w:tcBorders>
            <w:shd w:val="clear" w:color="auto" w:fill="FFFFFF"/>
          </w:tcPr>
          <w:p w14:paraId="4206222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default" w:ascii="Times New Roman" w:hAnsi="Times New Roman" w:cs="Times New Roman"/>
                <w:b w:val="0"/>
                <w:color w:val="000000"/>
                <w:sz w:val="22"/>
                <w:vertAlign w:val="baseline"/>
                <w:lang w:val="en-US" w:eastAsia="zh-CN"/>
              </w:rPr>
              <w:t>dId, dorsal dysgranular insula</w:t>
            </w:r>
          </w:p>
        </w:tc>
        <w:tc>
          <w:tcPr>
            <w:tcW w:w="1653" w:type="dxa"/>
            <w:tcBorders>
              <w:top w:val="nil"/>
              <w:left w:val="nil"/>
              <w:bottom w:val="single" w:color="000000" w:sz="12" w:space="0"/>
              <w:right w:val="nil"/>
            </w:tcBorders>
            <w:shd w:val="clear" w:color="auto" w:fill="FFFFFF"/>
          </w:tcPr>
          <w:p w14:paraId="7C2D33E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VAN</w:t>
            </w:r>
          </w:p>
        </w:tc>
        <w:tc>
          <w:tcPr>
            <w:tcW w:w="1085" w:type="dxa"/>
            <w:tcBorders>
              <w:top w:val="nil"/>
              <w:left w:val="nil"/>
              <w:bottom w:val="single" w:color="000000" w:sz="12" w:space="0"/>
              <w:right w:val="nil"/>
            </w:tcBorders>
            <w:shd w:val="clear" w:color="auto" w:fill="FFFFFF"/>
          </w:tcPr>
          <w:p w14:paraId="5943FA0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174</w:t>
            </w:r>
          </w:p>
        </w:tc>
        <w:tc>
          <w:tcPr>
            <w:tcW w:w="1537" w:type="dxa"/>
            <w:tcBorders>
              <w:top w:val="nil"/>
              <w:left w:val="nil"/>
              <w:bottom w:val="single" w:color="000000" w:sz="12" w:space="0"/>
              <w:right w:val="nil"/>
            </w:tcBorders>
            <w:shd w:val="clear" w:color="auto" w:fill="FFFFFF"/>
          </w:tcPr>
          <w:p w14:paraId="11757FD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cs="Times New Roman"/>
                <w:b w:val="0"/>
                <w:color w:val="000000"/>
                <w:sz w:val="22"/>
                <w:vertAlign w:val="baseline"/>
                <w:lang w:val="en-US" w:eastAsia="zh-CN"/>
              </w:rPr>
            </w:pPr>
            <w:r>
              <w:rPr>
                <w:rFonts w:hint="eastAsia" w:ascii="Times New Roman" w:hAnsi="Times New Roman" w:cs="Times New Roman"/>
                <w:b w:val="0"/>
                <w:color w:val="000000"/>
                <w:sz w:val="22"/>
                <w:vertAlign w:val="baseline"/>
                <w:lang w:val="en-US" w:eastAsia="zh-CN"/>
              </w:rPr>
              <w:t>38, 5, 5</w:t>
            </w:r>
          </w:p>
        </w:tc>
      </w:tr>
    </w:tbl>
    <w:p w14:paraId="5DB056CB">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outlineLvl w:val="9"/>
        <w:rPr>
          <w:rFonts w:hint="eastAsia" w:ascii="Times New Roman" w:hAnsi="Times New Roman" w:cs="Times New Roman"/>
          <w:b/>
          <w:sz w:val="24"/>
          <w:szCs w:val="24"/>
          <w:lang w:val="en-US" w:eastAsia="zh-CN"/>
        </w:rPr>
      </w:pPr>
      <w:bookmarkStart w:id="18" w:name="_GoBack"/>
      <w:bookmarkEnd w:id="18"/>
    </w:p>
    <w:p w14:paraId="390C6369">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outlineLvl w:val="0"/>
        <w:rPr>
          <w:rFonts w:hint="eastAsia" w:ascii="Times New Roman" w:hAnsi="Times New Roman" w:cs="Times New Roman"/>
          <w:b/>
          <w:sz w:val="24"/>
          <w:szCs w:val="24"/>
          <w:lang w:val="en-US" w:eastAsia="zh-CN"/>
        </w:rPr>
      </w:pPr>
      <w:bookmarkStart w:id="17" w:name="_Toc2006301206"/>
      <w:r>
        <w:rPr>
          <w:rFonts w:hint="eastAsia" w:ascii="Times New Roman" w:hAnsi="Times New Roman" w:cs="Times New Roman"/>
          <w:b/>
          <w:sz w:val="24"/>
          <w:szCs w:val="24"/>
          <w:lang w:val="en-US" w:eastAsia="zh-CN"/>
        </w:rPr>
        <w:t>4</w:t>
      </w:r>
      <w:r>
        <w:rPr>
          <w:rFonts w:ascii="Times New Roman" w:hAnsi="Times New Roman" w:cs="Times New Roman"/>
          <w:b/>
          <w:sz w:val="24"/>
          <w:szCs w:val="24"/>
        </w:rPr>
        <w:t xml:space="preserve">. </w:t>
      </w:r>
      <w:r>
        <w:rPr>
          <w:rFonts w:hint="eastAsia" w:ascii="Times New Roman" w:hAnsi="Times New Roman" w:cs="Times New Roman"/>
          <w:b/>
          <w:sz w:val="24"/>
          <w:szCs w:val="24"/>
          <w:lang w:val="en-US" w:eastAsia="zh-CN"/>
        </w:rPr>
        <w:t>References</w:t>
      </w:r>
      <w:bookmarkEnd w:id="17"/>
    </w:p>
    <w:p w14:paraId="147CB210">
      <w:pPr>
        <w:spacing w:line="480" w:lineRule="auto"/>
        <w:ind w:left="420" w:hanging="420" w:hangingChars="200"/>
        <w:rPr>
          <w:rFonts w:hint="default" w:ascii="Times New Roman Regular" w:hAnsi="Times New Roman Regular" w:cs="Times New Roman Regular"/>
        </w:rPr>
      </w:pPr>
      <w:r>
        <w:rPr>
          <w:rFonts w:hint="default" w:ascii="Times New Roman Regular" w:hAnsi="Times New Roman Regular" w:cs="Times New Roman Regular"/>
        </w:rPr>
        <w:t>Swanson, J. M., Schuck, S., Porter, M. M., Carlson, C., Hartman, C. A., Sergeant, J. A., Clevenger, W., Wasdell, M., McCleary, R., Lakes, K., &amp; Wigal, T. (2012). Categorical and Dimensional Definitions and Evaluations of Symptoms of ADHD: History of the SNAP and the SWAN Rating Scales. The International journal of educational and psychological assessment, 10(1), 51–70.</w:t>
      </w:r>
    </w:p>
    <w:p w14:paraId="1C4CB281">
      <w:pPr>
        <w:spacing w:line="480" w:lineRule="auto"/>
        <w:ind w:left="420" w:hanging="420" w:hangingChars="200"/>
        <w:rPr>
          <w:rFonts w:hint="default" w:ascii="Times New Roman Regular" w:hAnsi="Times New Roman Regular" w:cs="Times New Roman Regular"/>
        </w:rPr>
      </w:pPr>
      <w:r>
        <w:rPr>
          <w:rFonts w:hint="default" w:ascii="Times New Roman Regular" w:hAnsi="Times New Roman Regular" w:cs="Times New Roman Regular"/>
        </w:rPr>
        <w:t>Gau, S. S., Lin, C. H., Hu, F. C., Shang, C. Y., Swanson, J. M., Liu, Y. C., &amp; Liu, S. K. (2009). Psychometric properties of the Chinese version of the Swanson, Nolan, and Pelham, Version IV Scale-Teacher Form. Journal of pediatric psychology, 34(8), 850–861. https://doi.org/10.1093/jpepsy/jsn133</w:t>
      </w:r>
    </w:p>
    <w:p w14:paraId="75D6D00E">
      <w:pPr>
        <w:spacing w:line="480" w:lineRule="auto"/>
        <w:ind w:left="420" w:hanging="420" w:hangingChars="200"/>
        <w:rPr>
          <w:rFonts w:hint="default" w:ascii="Times New Roman Regular" w:hAnsi="Times New Roman Regular" w:cs="Times New Roman Regular"/>
        </w:rPr>
      </w:pPr>
      <w:r>
        <w:rPr>
          <w:rFonts w:hint="default" w:ascii="Times New Roman Regular" w:hAnsi="Times New Roman Regular" w:cs="Times New Roman Regular"/>
        </w:rPr>
        <w:t>Gioia, G. A., Isquith, P. K., Kenworthy, L., &amp; Barton, R. M. (2002). Profiles of everyday executive function in acquired and developmental disorders. Child neuropsychology : a journal on normal and abnormal development in childhood and adolescence, 8(2), 121–137. https://doi.org/10.1076/chin.8.2.121.8727</w:t>
      </w:r>
    </w:p>
    <w:p w14:paraId="6BF7999C">
      <w:pPr>
        <w:spacing w:line="480" w:lineRule="auto"/>
        <w:ind w:left="420" w:hanging="420" w:hangingChars="200"/>
        <w:rPr>
          <w:rFonts w:hint="default" w:ascii="Times New Roman Regular" w:hAnsi="Times New Roman Regular" w:cs="Times New Roman Regular"/>
        </w:rPr>
      </w:pPr>
      <w:r>
        <w:rPr>
          <w:rFonts w:hint="default" w:ascii="Times New Roman Regular" w:hAnsi="Times New Roman Regular" w:cs="Times New Roman Regular"/>
        </w:rPr>
        <w:t>Qian, Y., &amp; Wang, Y. F. (2007). Beijing da xue xue bao. Yi xue ban = Journal of Peking University. Health sciences, 39(3), 277–283.</w:t>
      </w:r>
    </w:p>
    <w:p w14:paraId="3AE41C17">
      <w:pPr>
        <w:spacing w:line="480" w:lineRule="auto"/>
        <w:ind w:left="420" w:hanging="420" w:hangingChars="200"/>
        <w:rPr>
          <w:rFonts w:hint="default" w:ascii="Times New Roman Regular" w:hAnsi="Times New Roman Regular" w:cs="Times New Roman Regular"/>
        </w:rPr>
      </w:pPr>
      <w:r>
        <w:rPr>
          <w:rFonts w:hint="default" w:ascii="Times New Roman Regular" w:hAnsi="Times New Roman Regular" w:cs="Times New Roman Regular"/>
        </w:rPr>
        <w:t>Goodman, R., Meltzer, H., &amp; Bailey, V. (2003). The Strengths and Difficulties Questionnaire: a pilot study on the validity of the self-report version. International review of psychiatry (Abingdon, England), 15(1-2), 173–177. https://doi.org/10.1080/0954026021000046137</w:t>
      </w:r>
    </w:p>
    <w:p w14:paraId="6514AF94">
      <w:pPr>
        <w:spacing w:line="480" w:lineRule="auto"/>
        <w:ind w:left="420" w:hanging="420" w:hangingChars="200"/>
        <w:rPr>
          <w:rFonts w:hint="default" w:ascii="Times New Roman Regular" w:hAnsi="Times New Roman Regular" w:cs="Times New Roman Regular"/>
        </w:rPr>
      </w:pPr>
      <w:r>
        <w:rPr>
          <w:rFonts w:hint="default" w:ascii="Times New Roman Regular" w:hAnsi="Times New Roman Regular" w:cs="Times New Roman Regular"/>
        </w:rPr>
        <w:t>Liu, S. K., Chien, Y. L., Shang, C. Y., Lin, C. H., Liu, Y. C., &amp; Gau, S. S. (2013). Psychometric properties of the Chinese version of Strength and Difficulties Questionnaire. Comprehensive psychiatry, 54(6), 720–730. https://doi.org/10.1016/j.comppsych.2013.01.002</w:t>
      </w:r>
    </w:p>
    <w:p w14:paraId="2C882A08">
      <w:pPr>
        <w:spacing w:line="480" w:lineRule="auto"/>
        <w:ind w:left="420" w:hanging="420" w:hangingChars="200"/>
        <w:rPr>
          <w:rFonts w:hint="default" w:ascii="Times New Roman Regular" w:hAnsi="Times New Roman Regular" w:cs="Times New Roman Regular"/>
        </w:rPr>
      </w:pPr>
      <w:r>
        <w:rPr>
          <w:rFonts w:hint="default" w:ascii="Times New Roman Regular" w:hAnsi="Times New Roman Regular" w:cs="Times New Roman Regular"/>
        </w:rPr>
        <w:t>Pollock, B., Harrison, A. G., &amp; Armstrong, I. T. (2021). What can we learn about performance validity from TOVA response profiles?. Journal of clinical and experimental neuropsychology, 43(4), 412–425. https://doi.org/10.1080/13803395.2021.1932762</w:t>
      </w:r>
    </w:p>
    <w:p w14:paraId="49B8DB15">
      <w:pPr>
        <w:spacing w:line="480" w:lineRule="auto"/>
        <w:ind w:left="420" w:hanging="420" w:hangingChars="200"/>
        <w:rPr>
          <w:rFonts w:hint="default" w:ascii="Times New Roman Regular" w:hAnsi="Times New Roman Regular" w:cs="Times New Roman Regular"/>
        </w:rPr>
      </w:pPr>
      <w:r>
        <w:rPr>
          <w:rFonts w:hint="default" w:ascii="Times New Roman Regular" w:hAnsi="Times New Roman Regular" w:cs="Times New Roman Regular"/>
        </w:rPr>
        <w:t>Wodka, E. L., Mahone, E. M., Blankner, J. G., Larson, J. C., Fotedar, S., Denckla, M. B., &amp; Mostofsky, S. H. (2007). Evidence that response inhibition is a primary deficit in ADHD. Journal of clinical and experimental neuropsychology, 29(4), 345–356. https://doi.org/10.1080/13803390600678046</w:t>
      </w:r>
    </w:p>
    <w:p w14:paraId="1C959CF6">
      <w:pPr>
        <w:spacing w:line="480" w:lineRule="auto"/>
        <w:ind w:left="420" w:hanging="420" w:hangingChars="200"/>
        <w:rPr>
          <w:rFonts w:hint="default" w:ascii="Times New Roman Regular" w:hAnsi="Times New Roman Regular" w:cs="Times New Roman Regular"/>
        </w:rPr>
      </w:pPr>
      <w:r>
        <w:rPr>
          <w:rFonts w:hint="default" w:ascii="Times New Roman Regular" w:hAnsi="Times New Roman Regular" w:cs="Times New Roman Regular"/>
        </w:rPr>
        <w:t>Davidson, M. C., Amso, D., Anderson, L. C., &amp; Diamond, A. (2006). Development of cognitive control and executive functions from 4 to 13 years: evidence from manipulations of memory, inhibition, and task switching. Neuropsychologia, 44(11), 2037–2078. https://doi.org/10.1016/j.neuropsychologia.2006.02.006</w:t>
      </w:r>
    </w:p>
    <w:p w14:paraId="6ED44559">
      <w:pPr>
        <w:spacing w:line="480" w:lineRule="auto"/>
        <w:ind w:left="420" w:hanging="420" w:hangingChars="200"/>
        <w:rPr>
          <w:rFonts w:hint="default" w:ascii="Times New Roman Regular" w:hAnsi="Times New Roman Regular" w:cs="Times New Roman Regular"/>
        </w:rPr>
      </w:pPr>
      <w:r>
        <w:rPr>
          <w:rFonts w:hint="default" w:ascii="Times New Roman Regular" w:hAnsi="Times New Roman Regular" w:cs="Times New Roman Regular"/>
        </w:rPr>
        <w:t>Vuontela, V., Steenari, M. R., Carlson, S., Koivisto, J., Fjällberg, M., &amp; Aronen, E. T. (2003). Audiospatial and visuospatial working memory in 6-13 year old school children. Learning &amp; memory (Cold Spring Harbor, N.Y.), 10(1), 74–81. https://doi.org/10.1101/lm.53503</w:t>
      </w:r>
    </w:p>
    <w:p w14:paraId="3D12459E">
      <w:pPr>
        <w:spacing w:line="480" w:lineRule="auto"/>
        <w:ind w:left="420" w:hanging="420" w:hangingChars="200"/>
        <w:rPr>
          <w:rFonts w:hint="default" w:ascii="Times New Roman Regular" w:hAnsi="Times New Roman Regular" w:cs="Times New Roman Regular"/>
        </w:rPr>
      </w:pPr>
      <w:r>
        <w:rPr>
          <w:rFonts w:hint="default" w:ascii="Times New Roman Regular" w:hAnsi="Times New Roman Regular" w:cs="Times New Roman Regular"/>
        </w:rPr>
        <w:t>Bechara, A., Damasio, A. R., Damasio, H., &amp; Anderson, S. W. (1994). Insensitivity to future consequences following damage to human prefrontal cortex. Cognition, 50(1-3), 7–15. https://doi.org/10.1016/0010-0277(94)90018-3</w:t>
      </w:r>
    </w:p>
    <w:p w14:paraId="56415B12">
      <w:pPr>
        <w:spacing w:line="480" w:lineRule="auto"/>
        <w:ind w:left="420" w:hanging="420" w:hangingChars="200"/>
        <w:rPr>
          <w:rFonts w:hint="default" w:ascii="Times New Roman Regular" w:hAnsi="Times New Roman Regular" w:cs="Times New Roman Regular"/>
        </w:rPr>
      </w:pPr>
      <w:r>
        <w:rPr>
          <w:rFonts w:hint="default" w:ascii="Times New Roman Regular" w:hAnsi="Times New Roman Regular" w:cs="Times New Roman Regular"/>
        </w:rPr>
        <w:t>Lejuez, C. W., Read, J. P., Kahler, C. W., Richards, J. B., Ramsey, S. E., Stuart, G. L., Strong, D. R., &amp; Brown, R. A. (2002). Evaluation of a behavioral measure of risk taking: the Balloon Analogue Risk Task (BART). Journal of experimental psychology. Applied, 8(2), 75–84. https://doi.org/10.1037//1076-898x.8.2.75</w:t>
      </w:r>
    </w:p>
    <w:p w14:paraId="6036F31A">
      <w:pPr>
        <w:spacing w:line="480" w:lineRule="auto"/>
        <w:ind w:left="420" w:hanging="420" w:hangingChars="200"/>
        <w:rPr>
          <w:rFonts w:hint="default" w:ascii="Times New Roman Regular" w:hAnsi="Times New Roman Regular" w:cs="Times New Roman Regular"/>
        </w:rPr>
      </w:pPr>
      <w:r>
        <w:rPr>
          <w:rFonts w:hint="default" w:ascii="Times New Roman Regular" w:hAnsi="Times New Roman Regular" w:cs="Times New Roman Regular"/>
        </w:rPr>
        <w:t>Kessler, R. C., Adler, L., Ames, M., Demler, O., Faraone, S., Hiripi, E., Howes, M. J., Jin, R., Secnik, K., Spencer, T., Ustun, T. B., &amp; Walters, E. E. (2005). The World Health Organization Adult ADHD Self-Report Scale (ASRS): a short screening scale for use in the general population. Psychological medicine, 35(2), 245–256. https://doi.org/10.1017/s0033291704002892</w:t>
      </w:r>
    </w:p>
    <w:p w14:paraId="70543054">
      <w:pPr>
        <w:spacing w:line="480" w:lineRule="auto"/>
        <w:ind w:left="420" w:hanging="420" w:hangingChars="200"/>
        <w:rPr>
          <w:rFonts w:hint="eastAsia" w:ascii="Times New Roman Regular" w:hAnsi="Times New Roman Regular" w:cs="Times New Roman Regular"/>
          <w:lang w:eastAsia="zh-CN"/>
        </w:rPr>
      </w:pPr>
      <w:r>
        <w:rPr>
          <w:rFonts w:hint="eastAsia" w:ascii="Times New Roman Regular" w:hAnsi="Times New Roman Regular" w:cs="Times New Roman Regular"/>
          <w:lang w:eastAsia="zh-CN"/>
        </w:rPr>
        <w:t>Kim, J. H., Lee, E. H., &amp; Joung, Y. S. (2013). The WHO Adult ADHD Self-Report Scale: Reliability and Validity of the Korean Version. Psychiatry investigation, 10(1), 41–46. https://doi.org/10.4306/pi.2013.10.1.41</w:t>
      </w:r>
    </w:p>
    <w:p w14:paraId="30809C8C">
      <w:pPr>
        <w:spacing w:line="480" w:lineRule="auto"/>
        <w:ind w:left="420" w:hanging="420" w:hangingChars="200"/>
        <w:rPr>
          <w:rFonts w:hint="eastAsia" w:ascii="Times New Roman Regular" w:hAnsi="Times New Roman Regular" w:cs="Times New Roman Regular"/>
          <w:lang w:eastAsia="zh-CN"/>
        </w:rPr>
      </w:pPr>
      <w:r>
        <w:rPr>
          <w:rFonts w:hint="eastAsia" w:ascii="Times New Roman Regular" w:hAnsi="Times New Roman Regular" w:cs="Times New Roman Regular"/>
          <w:lang w:eastAsia="zh-CN"/>
        </w:rPr>
        <w:t>Satterthwaite, T. D., Elliott, M. A., Gerraty, R. T., Ruparel, K., Loughead, J., Calkins, M. E., Eickhoff, S. B., Hakonarson, H., Gur, R. C., Gur, R. E., &amp; Wolf, D. H. (2013). An improved framework for confound regression and filtering for control of motion artifact in the preprocessing of resting-state functional connectivity data. NeuroImage, 64, 240–256. https://doi.org/10.1016/j.neuroimage.2012.08.052</w:t>
      </w:r>
    </w:p>
    <w:p w14:paraId="5F40898A">
      <w:pPr>
        <w:spacing w:line="480" w:lineRule="auto"/>
        <w:ind w:left="420" w:hanging="420" w:hangingChars="200"/>
        <w:rPr>
          <w:rFonts w:hint="eastAsia" w:ascii="Times New Roman Regular" w:hAnsi="Times New Roman Regular" w:cs="Times New Roman Regular"/>
          <w:lang w:eastAsia="zh-CN"/>
        </w:rPr>
      </w:pPr>
      <w:r>
        <w:rPr>
          <w:rFonts w:hint="eastAsia" w:ascii="Times New Roman Regular" w:hAnsi="Times New Roman Regular" w:cs="Times New Roman Regular"/>
          <w:lang w:eastAsia="zh-CN"/>
        </w:rPr>
        <w:t>Muschelli, J., Nebel, M. B., Caffo, B. S., Barber, A. D., Pekar, J. J., &amp; Mostofsky, S. H. (2014). Reduction of motion-related artifacts in resting state fMRI using aCompCor. NeuroImage, 96, 22–35. https://doi.org/10.1016/j.neuroimage.2014.03.028</w:t>
      </w:r>
    </w:p>
    <w:p w14:paraId="3DEF22CF">
      <w:pPr>
        <w:spacing w:line="480" w:lineRule="auto"/>
        <w:ind w:left="420" w:hanging="420" w:hangingChars="200"/>
        <w:rPr>
          <w:rFonts w:hint="eastAsia" w:ascii="Times New Roman Regular" w:hAnsi="Times New Roman Regular" w:cs="Times New Roman Regular"/>
          <w:lang w:eastAsia="zh-CN"/>
        </w:rPr>
      </w:pPr>
      <w:r>
        <w:rPr>
          <w:rFonts w:hint="eastAsia" w:ascii="Times New Roman Regular" w:hAnsi="Times New Roman Regular" w:cs="Times New Roman Regular"/>
          <w:lang w:eastAsia="zh-CN"/>
        </w:rPr>
        <w:t>Power, J. D., Barnes, K. A., Snyder, A. Z., Schlaggar, B. L., &amp; Petersen, S. E. (2012). Spurious but systematic correlations in functional connectivity MRI networks arise from subject motion. NeuroImage, 59(3), 2142–2154. https://doi.org/10.1016/j.neuroimage.2011.10.018</w:t>
      </w:r>
    </w:p>
    <w:p w14:paraId="09C2143A">
      <w:pPr>
        <w:spacing w:line="480" w:lineRule="auto"/>
        <w:ind w:left="420" w:hanging="420" w:hangingChars="200"/>
        <w:rPr>
          <w:rFonts w:hint="eastAsia" w:ascii="Times New Roman Regular" w:hAnsi="Times New Roman Regular" w:cs="Times New Roman Regular"/>
          <w:lang w:eastAsia="zh-CN"/>
        </w:rPr>
      </w:pPr>
      <w:r>
        <w:rPr>
          <w:rFonts w:hint="eastAsia" w:ascii="Times New Roman Regular" w:hAnsi="Times New Roman Regular" w:cs="Times New Roman Regular"/>
          <w:lang w:eastAsia="zh-CN"/>
        </w:rPr>
        <w:t>McIntosh, A. R., &amp; Mišić, B. (2013). Multivariate statistical analyses for neuroimaging data. Annual review of psychology, 64, 499–525. https://doi.org/10.1146/annurev-psych-113011-143804</w:t>
      </w:r>
    </w:p>
    <w:p w14:paraId="49475CE1">
      <w:pPr>
        <w:spacing w:line="480" w:lineRule="auto"/>
        <w:ind w:left="420" w:hanging="420" w:hangingChars="200"/>
        <w:rPr>
          <w:rFonts w:hint="eastAsia" w:ascii="Times New Roman Regular" w:hAnsi="Times New Roman Regular" w:cs="Times New Roman Regular"/>
          <w:lang w:eastAsia="zh-CN"/>
        </w:rPr>
      </w:pPr>
      <w:r>
        <w:rPr>
          <w:rFonts w:hint="eastAsia" w:ascii="Times New Roman Regular" w:hAnsi="Times New Roman Regular" w:cs="Times New Roman Regular"/>
          <w:lang w:eastAsia="zh-CN"/>
        </w:rPr>
        <w:t>Krishnan, A., Williams, L. J., McIntosh, A. R., &amp; Abdi, H. (2011). Partial Least Squares (PLS) methods for neuroimaging: a tutorial and review. NeuroImage, 56(2), 455–475. https://doi.org/10.1016/j.neuroimage.2010.07.034</w:t>
      </w:r>
    </w:p>
    <w:p w14:paraId="03F806F4">
      <w:pPr>
        <w:spacing w:line="480" w:lineRule="auto"/>
        <w:ind w:left="420" w:hanging="420" w:hangingChars="200"/>
        <w:rPr>
          <w:rFonts w:hint="eastAsia" w:ascii="Times New Roman Regular" w:hAnsi="Times New Roman Regular" w:cs="Times New Roman Regular"/>
          <w:lang w:eastAsia="zh-CN"/>
        </w:rPr>
      </w:pPr>
      <w:r>
        <w:rPr>
          <w:rFonts w:hint="eastAsia" w:ascii="Times New Roman Regular" w:hAnsi="Times New Roman Regular" w:cs="Times New Roman Regular"/>
          <w:lang w:eastAsia="zh-CN"/>
        </w:rPr>
        <w:t>Kebets, V., Holmes, A. J., Orban, C., Tang, S., Li, J., Sun, N., Kong, R., Poldrack, R. A., &amp; Yeo, B. T. T. (2019). Somatosensory-Motor Dysconnectivity Spans Multiple Transdiagnostic Dimensions of Psychopathology. Biological psychiatry, 86(10), 779–791. https://doi.org/10.1016/j.biopsych.2019.06.013</w:t>
      </w:r>
    </w:p>
    <w:p w14:paraId="013625E2">
      <w:pPr>
        <w:spacing w:line="480" w:lineRule="auto"/>
        <w:ind w:left="420" w:hanging="420" w:hangingChars="200"/>
        <w:rPr>
          <w:rFonts w:hint="eastAsia" w:ascii="Times New Roman Regular" w:hAnsi="Times New Roman Regular" w:cs="Times New Roman Regular"/>
          <w:lang w:eastAsia="zh-CN"/>
        </w:rPr>
      </w:pPr>
      <w:r>
        <w:rPr>
          <w:rFonts w:hint="eastAsia" w:ascii="Times New Roman Regular" w:hAnsi="Times New Roman Regular" w:cs="Times New Roman Regular"/>
          <w:lang w:eastAsia="zh-CN"/>
        </w:rPr>
        <w:t>Yin, T., Tian, Z., Lan, L., Li, Z., Liu, M., Gao, Y., Liang, F., &amp; Zeng, F. (2025). Functional Brain Connectivity Patterns of Headache-Mental Disorder Comorbidity in Patients With Migraine. CNS neuroscience &amp; therapeutics, 31(12), e70710. https://doi.org/10.1002/cns.70710</w:t>
      </w:r>
    </w:p>
    <w:p w14:paraId="23235247">
      <w:pPr>
        <w:spacing w:line="480" w:lineRule="auto"/>
        <w:ind w:left="420" w:hanging="420" w:hangingChars="200"/>
        <w:rPr>
          <w:rFonts w:hint="eastAsia" w:ascii="Times New Roman Regular" w:hAnsi="Times New Roman Regular" w:cs="Times New Roman Regular"/>
          <w:lang w:eastAsia="zh-CN"/>
        </w:rPr>
      </w:pPr>
      <w:r>
        <w:rPr>
          <w:rFonts w:hint="eastAsia" w:ascii="Times New Roman Regular" w:hAnsi="Times New Roman Regular" w:cs="Times New Roman Regular"/>
          <w:lang w:eastAsia="zh-CN"/>
        </w:rPr>
        <w:t>Zou H, Hastie T.</w:t>
      </w:r>
      <w:r>
        <w:rPr>
          <w:rFonts w:hint="eastAsia" w:ascii="Times New Roman Regular" w:hAnsi="Times New Roman Regular" w:cs="Times New Roman Regular"/>
          <w:lang w:val="en-US" w:eastAsia="zh-CN"/>
        </w:rPr>
        <w:t xml:space="preserve"> (2005).</w:t>
      </w:r>
      <w:r>
        <w:rPr>
          <w:rFonts w:hint="eastAsia" w:ascii="Times New Roman Regular" w:hAnsi="Times New Roman Regular" w:cs="Times New Roman Regular"/>
          <w:lang w:eastAsia="zh-CN"/>
        </w:rPr>
        <w:t xml:space="preserve"> Regularization and variable selection via the elastic net. Journal of the Royal Statistical Society Series B: Statistical Methodology, 67(2): 301-320.</w:t>
      </w:r>
      <w:r>
        <w:rPr>
          <w:rFonts w:hint="eastAsia" w:ascii="Times New Roman Regular" w:hAnsi="Times New Roman Regular" w:cs="Times New Roman Regular"/>
          <w:lang w:val="en-US" w:eastAsia="zh-CN"/>
        </w:rPr>
        <w:t xml:space="preserve"> </w:t>
      </w:r>
      <w:r>
        <w:rPr>
          <w:rFonts w:hint="eastAsia" w:ascii="Times New Roman Regular" w:hAnsi="Times New Roman Regular" w:cs="Times New Roman Regular"/>
          <w:lang w:eastAsia="zh-CN"/>
        </w:rPr>
        <w:t>https://doi.org/10.1111/j.1467-9868.2005.00503.x</w:t>
      </w:r>
    </w:p>
    <w:p w14:paraId="42D75E72">
      <w:pPr>
        <w:spacing w:line="480" w:lineRule="auto"/>
        <w:ind w:left="420" w:hanging="420" w:hangingChars="200"/>
        <w:rPr>
          <w:rFonts w:hint="eastAsia" w:ascii="Times New Roman Regular" w:hAnsi="Times New Roman Regular" w:cs="Times New Roman Regular"/>
          <w:lang w:eastAsia="zh-CN"/>
        </w:rPr>
      </w:pPr>
    </w:p>
    <w:p w14:paraId="7E46560C">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outlineLvl w:val="0"/>
        <w:rPr>
          <w:rFonts w:hint="eastAsia" w:ascii="Times New Roman" w:hAnsi="Times New Roman" w:cs="Times New Roman"/>
          <w:b/>
          <w:sz w:val="24"/>
          <w:szCs w:val="24"/>
          <w:lang w:val="en-US" w:eastAsia="zh-CN"/>
        </w:rPr>
      </w:pPr>
    </w:p>
    <w:p w14:paraId="02344393">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PMingLiU">
    <w:altName w:val="宋体-繁"/>
    <w:panose1 w:val="02010601000101010101"/>
    <w:charset w:val="88"/>
    <w:family w:val="roman"/>
    <w:pitch w:val="default"/>
    <w:sig w:usb0="00000000" w:usb1="00000000" w:usb2="00000016" w:usb3="00000000" w:csb0="00100001" w:csb1="00000000"/>
  </w:font>
  <w:font w:name="宋体-繁">
    <w:panose1 w:val="02010600040101010101"/>
    <w:charset w:val="86"/>
    <w:family w:val="auto"/>
    <w:pitch w:val="default"/>
    <w:sig w:usb0="00000287" w:usb1="080F0000" w:usb2="00000000" w:usb3="00000000" w:csb0="0004009F" w:csb1="DFD70000"/>
  </w:font>
  <w:font w:name="Times New Roman Regular">
    <w:panose1 w:val="02020603050405020304"/>
    <w:charset w:val="00"/>
    <w:family w:val="auto"/>
    <w:pitch w:val="default"/>
    <w:sig w:usb0="E0002AEF" w:usb1="C0007841" w:usb2="00000009" w:usb3="00000000" w:csb0="400001FF" w:csb1="FFFF0000"/>
  </w:font>
  <w:font w:name="Times New Roman Bold Italic">
    <w:panose1 w:val="02020603050405020304"/>
    <w:charset w:val="00"/>
    <w:family w:val="auto"/>
    <w:pitch w:val="default"/>
    <w:sig w:usb0="E0002AEF" w:usb1="C0007841" w:usb2="00000009" w:usb3="00000000" w:csb0="400001FF" w:csb1="FFFF0000"/>
  </w:font>
  <w:font w:name="Times New Roman Bold">
    <w:panose1 w:val="02020603050405020304"/>
    <w:charset w:val="00"/>
    <w:family w:val="auto"/>
    <w:pitch w:val="default"/>
    <w:sig w:usb0="E0002AEF" w:usb1="C0007841" w:usb2="00000009" w:usb3="00000000" w:csb0="400001FF" w:csb1="FFFF0000"/>
  </w:font>
  <w:font w:name="Times New Roman Italic">
    <w:panose1 w:val="02020603050405020304"/>
    <w:charset w:val="00"/>
    <w:family w:val="auto"/>
    <w:pitch w:val="default"/>
    <w:sig w:usb0="E0002AEF" w:usb1="C0007841" w:usb2="00000009" w:usb3="00000000" w:csb0="400001FF" w:csb1="FFFF0000"/>
  </w:font>
  <w:font w:name="隶变-繁">
    <w:panose1 w:val="02010600040101010101"/>
    <w:charset w:val="86"/>
    <w:family w:val="auto"/>
    <w:pitch w:val="default"/>
    <w:sig w:usb0="80000287" w:usb1="280F3C52" w:usb2="00000016" w:usb3="00000000" w:csb0="0004001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6"/>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5AF8B5B"/>
    <w:rsid w:val="0F78CE60"/>
    <w:rsid w:val="14F64269"/>
    <w:rsid w:val="15EFDA0F"/>
    <w:rsid w:val="1BED4AF5"/>
    <w:rsid w:val="1BFA9EB7"/>
    <w:rsid w:val="1FBF1404"/>
    <w:rsid w:val="23BD8867"/>
    <w:rsid w:val="2697D03C"/>
    <w:rsid w:val="275B9F8E"/>
    <w:rsid w:val="2B3BDF87"/>
    <w:rsid w:val="2BCDDE05"/>
    <w:rsid w:val="2E3D22AB"/>
    <w:rsid w:val="2EEF42EA"/>
    <w:rsid w:val="2F96DB5A"/>
    <w:rsid w:val="367DF039"/>
    <w:rsid w:val="37B746AD"/>
    <w:rsid w:val="37FE0EC6"/>
    <w:rsid w:val="3A4D7203"/>
    <w:rsid w:val="3A954EC0"/>
    <w:rsid w:val="3AEE5701"/>
    <w:rsid w:val="3B7B3387"/>
    <w:rsid w:val="3BAF4D98"/>
    <w:rsid w:val="3D5D1848"/>
    <w:rsid w:val="3DDAB324"/>
    <w:rsid w:val="3DFBC0CA"/>
    <w:rsid w:val="3EAF41E1"/>
    <w:rsid w:val="3FAFCF5E"/>
    <w:rsid w:val="479AB662"/>
    <w:rsid w:val="4DE2D461"/>
    <w:rsid w:val="4DE4407B"/>
    <w:rsid w:val="4FEDE008"/>
    <w:rsid w:val="53767BD1"/>
    <w:rsid w:val="539B475C"/>
    <w:rsid w:val="5517429D"/>
    <w:rsid w:val="55EF8D5E"/>
    <w:rsid w:val="577C2637"/>
    <w:rsid w:val="5A3BE07C"/>
    <w:rsid w:val="5BB76FB6"/>
    <w:rsid w:val="5BFB82F6"/>
    <w:rsid w:val="5BFF32E8"/>
    <w:rsid w:val="5CFF6504"/>
    <w:rsid w:val="5D05DB92"/>
    <w:rsid w:val="5D3E1769"/>
    <w:rsid w:val="5DC36169"/>
    <w:rsid w:val="5DDF7A64"/>
    <w:rsid w:val="5EED8D99"/>
    <w:rsid w:val="5F7FA32D"/>
    <w:rsid w:val="5F9F2082"/>
    <w:rsid w:val="5FAB4935"/>
    <w:rsid w:val="5FBE9686"/>
    <w:rsid w:val="5FFB3975"/>
    <w:rsid w:val="637BEE90"/>
    <w:rsid w:val="63F7C1EE"/>
    <w:rsid w:val="66332FB0"/>
    <w:rsid w:val="6C3E98B6"/>
    <w:rsid w:val="6D7BEF13"/>
    <w:rsid w:val="6DFD1283"/>
    <w:rsid w:val="6EBF840B"/>
    <w:rsid w:val="6EE664BB"/>
    <w:rsid w:val="6F711576"/>
    <w:rsid w:val="6F9EC033"/>
    <w:rsid w:val="6FF2B155"/>
    <w:rsid w:val="6FFDEFDE"/>
    <w:rsid w:val="6FFF690F"/>
    <w:rsid w:val="71A7D0F6"/>
    <w:rsid w:val="73EB0119"/>
    <w:rsid w:val="73F0AC2F"/>
    <w:rsid w:val="7471957F"/>
    <w:rsid w:val="74EF41D9"/>
    <w:rsid w:val="757B8428"/>
    <w:rsid w:val="75B7161D"/>
    <w:rsid w:val="75BF063F"/>
    <w:rsid w:val="76077C38"/>
    <w:rsid w:val="767B0A0B"/>
    <w:rsid w:val="76BB1F88"/>
    <w:rsid w:val="76D4DE31"/>
    <w:rsid w:val="76F3525D"/>
    <w:rsid w:val="77EB839F"/>
    <w:rsid w:val="77EF018A"/>
    <w:rsid w:val="77FF2500"/>
    <w:rsid w:val="77FF70AD"/>
    <w:rsid w:val="77FFF7D6"/>
    <w:rsid w:val="78EBFDB8"/>
    <w:rsid w:val="7A4B91A5"/>
    <w:rsid w:val="7ABFA9B0"/>
    <w:rsid w:val="7B7D2677"/>
    <w:rsid w:val="7BBE2C39"/>
    <w:rsid w:val="7BC6425F"/>
    <w:rsid w:val="7BF7E5EE"/>
    <w:rsid w:val="7BFB500C"/>
    <w:rsid w:val="7BFD5301"/>
    <w:rsid w:val="7CD613DC"/>
    <w:rsid w:val="7D7C04F7"/>
    <w:rsid w:val="7DBF91B9"/>
    <w:rsid w:val="7DFC0183"/>
    <w:rsid w:val="7DFE0289"/>
    <w:rsid w:val="7E9DB224"/>
    <w:rsid w:val="7EBFCF4D"/>
    <w:rsid w:val="7EF20F31"/>
    <w:rsid w:val="7EFEB436"/>
    <w:rsid w:val="7EFF6030"/>
    <w:rsid w:val="7F2E0BF9"/>
    <w:rsid w:val="7F5DB293"/>
    <w:rsid w:val="7F678ACB"/>
    <w:rsid w:val="7F6F088D"/>
    <w:rsid w:val="7F9768F0"/>
    <w:rsid w:val="7F9777A9"/>
    <w:rsid w:val="7FB6C13C"/>
    <w:rsid w:val="7FBF189A"/>
    <w:rsid w:val="7FC71D9C"/>
    <w:rsid w:val="7FCEB8D2"/>
    <w:rsid w:val="7FE8CCA9"/>
    <w:rsid w:val="7FEFE653"/>
    <w:rsid w:val="7FF36781"/>
    <w:rsid w:val="7FF734AC"/>
    <w:rsid w:val="7FF7ADE4"/>
    <w:rsid w:val="7FF8C012"/>
    <w:rsid w:val="7FFDFE6B"/>
    <w:rsid w:val="7FFE1D5E"/>
    <w:rsid w:val="7FFEAF93"/>
    <w:rsid w:val="7FFFAE26"/>
    <w:rsid w:val="7FFFB524"/>
    <w:rsid w:val="7FFFDE02"/>
    <w:rsid w:val="877F227E"/>
    <w:rsid w:val="8DEE7A42"/>
    <w:rsid w:val="8FF3B3BE"/>
    <w:rsid w:val="9BC7FF20"/>
    <w:rsid w:val="9BEF8DC5"/>
    <w:rsid w:val="9CFFA92C"/>
    <w:rsid w:val="9E163D74"/>
    <w:rsid w:val="9FAB16B4"/>
    <w:rsid w:val="9FCE324E"/>
    <w:rsid w:val="9FF79A9C"/>
    <w:rsid w:val="9FFD8C43"/>
    <w:rsid w:val="A77FDA72"/>
    <w:rsid w:val="A9E16767"/>
    <w:rsid w:val="AAFF96CD"/>
    <w:rsid w:val="AB676D30"/>
    <w:rsid w:val="AF7E785B"/>
    <w:rsid w:val="AFB1B867"/>
    <w:rsid w:val="B67D3810"/>
    <w:rsid w:val="B7CF16C0"/>
    <w:rsid w:val="B97363F9"/>
    <w:rsid w:val="BBFF5755"/>
    <w:rsid w:val="BC5F53E0"/>
    <w:rsid w:val="BD79294D"/>
    <w:rsid w:val="BDFF17EC"/>
    <w:rsid w:val="BF73C01D"/>
    <w:rsid w:val="BF7548C9"/>
    <w:rsid w:val="BFF9512A"/>
    <w:rsid w:val="BFFBDE03"/>
    <w:rsid w:val="C77375A1"/>
    <w:rsid w:val="CD9F51F4"/>
    <w:rsid w:val="CDEE9E5B"/>
    <w:rsid w:val="D1FA2AC8"/>
    <w:rsid w:val="D3EF5C0D"/>
    <w:rsid w:val="D71B0799"/>
    <w:rsid w:val="D9EFF986"/>
    <w:rsid w:val="DA7A55E3"/>
    <w:rsid w:val="DAF72A24"/>
    <w:rsid w:val="DBCF94B0"/>
    <w:rsid w:val="DBED0F56"/>
    <w:rsid w:val="DBEED3BF"/>
    <w:rsid w:val="DC348098"/>
    <w:rsid w:val="DE8AAFC5"/>
    <w:rsid w:val="DE97BACC"/>
    <w:rsid w:val="DF9BD089"/>
    <w:rsid w:val="DFB7B8B5"/>
    <w:rsid w:val="DFBE73BA"/>
    <w:rsid w:val="DFCF647F"/>
    <w:rsid w:val="DFE606BA"/>
    <w:rsid w:val="DFE94230"/>
    <w:rsid w:val="DFFF7B7F"/>
    <w:rsid w:val="E3ED0289"/>
    <w:rsid w:val="E5B9A55E"/>
    <w:rsid w:val="E5F72A09"/>
    <w:rsid w:val="E6DD56ED"/>
    <w:rsid w:val="E7BD1F9D"/>
    <w:rsid w:val="EAE79D89"/>
    <w:rsid w:val="EAF99E16"/>
    <w:rsid w:val="EEFBE18F"/>
    <w:rsid w:val="EEFF02B4"/>
    <w:rsid w:val="EF6F3EAD"/>
    <w:rsid w:val="EF7B294A"/>
    <w:rsid w:val="EF8DC442"/>
    <w:rsid w:val="EFBFCACF"/>
    <w:rsid w:val="EFFED2EF"/>
    <w:rsid w:val="EFFFA508"/>
    <w:rsid w:val="F1EF07F7"/>
    <w:rsid w:val="F3BEF460"/>
    <w:rsid w:val="F3D75B73"/>
    <w:rsid w:val="F3EE377D"/>
    <w:rsid w:val="F4ED9FB0"/>
    <w:rsid w:val="F4FE950D"/>
    <w:rsid w:val="F5AD71C3"/>
    <w:rsid w:val="F5BD780A"/>
    <w:rsid w:val="F5EFB4A4"/>
    <w:rsid w:val="F69E7E93"/>
    <w:rsid w:val="F73AD008"/>
    <w:rsid w:val="F7469931"/>
    <w:rsid w:val="F75D57F5"/>
    <w:rsid w:val="F779C0F4"/>
    <w:rsid w:val="F7CF2DD4"/>
    <w:rsid w:val="F7F472FF"/>
    <w:rsid w:val="F7FF8D26"/>
    <w:rsid w:val="F8ED9A95"/>
    <w:rsid w:val="F9E44C3E"/>
    <w:rsid w:val="F9EDF7F8"/>
    <w:rsid w:val="FACF1E46"/>
    <w:rsid w:val="FAEC3BF3"/>
    <w:rsid w:val="FAFF4BCA"/>
    <w:rsid w:val="FCFFD4B9"/>
    <w:rsid w:val="FD7FB851"/>
    <w:rsid w:val="FD8C50CD"/>
    <w:rsid w:val="FDBF68A2"/>
    <w:rsid w:val="FDBF7451"/>
    <w:rsid w:val="FDCFDA8A"/>
    <w:rsid w:val="FDD66EDE"/>
    <w:rsid w:val="FDF58852"/>
    <w:rsid w:val="FDFB8B76"/>
    <w:rsid w:val="FDFF7B7F"/>
    <w:rsid w:val="FDFFF84A"/>
    <w:rsid w:val="FE8843E2"/>
    <w:rsid w:val="FEBC290F"/>
    <w:rsid w:val="FEE786F3"/>
    <w:rsid w:val="FEF9AE85"/>
    <w:rsid w:val="FEFBBCF9"/>
    <w:rsid w:val="FEFC1D42"/>
    <w:rsid w:val="FF5F957E"/>
    <w:rsid w:val="FF674604"/>
    <w:rsid w:val="FF7666C0"/>
    <w:rsid w:val="FF79D0D3"/>
    <w:rsid w:val="FF7FAAFC"/>
    <w:rsid w:val="FF9B9ADB"/>
    <w:rsid w:val="FFB77271"/>
    <w:rsid w:val="FFBB4A14"/>
    <w:rsid w:val="FFDBCCA3"/>
    <w:rsid w:val="FFDE6921"/>
    <w:rsid w:val="FFFFC9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toc 3"/>
    <w:basedOn w:val="1"/>
    <w:next w:val="1"/>
    <w:qFormat/>
    <w:uiPriority w:val="0"/>
    <w:pPr>
      <w:ind w:left="840" w:leftChars="400"/>
    </w:pPr>
  </w:style>
  <w:style w:type="paragraph" w:styleId="3">
    <w:name w:val="toc 1"/>
    <w:basedOn w:val="1"/>
    <w:next w:val="1"/>
    <w:qFormat/>
    <w:uiPriority w:val="0"/>
  </w:style>
  <w:style w:type="paragraph" w:styleId="4">
    <w:name w:val="toc 2"/>
    <w:basedOn w:val="1"/>
    <w:next w:val="1"/>
    <w:qFormat/>
    <w:uiPriority w:val="0"/>
    <w:pPr>
      <w:ind w:left="420" w:leftChars="200"/>
    </w:pPr>
  </w:style>
  <w:style w:type="table" w:styleId="6">
    <w:name w:val="Table Grid"/>
    <w:basedOn w:val="5"/>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paragraph" w:styleId="8">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1</Lines>
  <Paragraphs>1</Paragraphs>
  <TotalTime>12</TotalTime>
  <ScaleCrop>false</ScaleCrop>
  <LinksUpToDate>false</LinksUpToDate>
  <CharactersWithSpaces>0</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2026-03-10T08:40:00Z</dcterms:created>
  <dc:creator>Yin Yao</dc:creator>
  <cp:lastModifiedBy>Yin Yao</cp:lastModifiedBy>
  <dcterms:modified xsi:type="dcterms:W3CDTF">2026-08-22T20:30:20Z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B622F942B35163F60DF0A76937860ACC_41</vt:lpwstr>
  </property>
</Properties>
</file>