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37" w:type="dxa"/>
        <w:jc w:val="center"/>
        <w:tblLayout w:type="fixed"/>
        <w:tblLook w:val="0400" w:firstRow="0" w:lastRow="0" w:firstColumn="0" w:lastColumn="0" w:noHBand="0" w:noVBand="1"/>
      </w:tblPr>
      <w:tblGrid>
        <w:gridCol w:w="1536"/>
        <w:gridCol w:w="3852"/>
        <w:gridCol w:w="3649"/>
      </w:tblGrid>
      <w:tr w:rsidR="00F64DF0" w:rsidRPr="002E5CEE" w14:paraId="4DD4D67A" w14:textId="77777777" w:rsidTr="00844082">
        <w:trPr>
          <w:trHeight w:val="244"/>
          <w:jc w:val="center"/>
        </w:trPr>
        <w:tc>
          <w:tcPr>
            <w:tcW w:w="1536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42B69112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3852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70E848E3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Primer reverse</w:t>
            </w:r>
          </w:p>
        </w:tc>
        <w:tc>
          <w:tcPr>
            <w:tcW w:w="3649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1A411524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Primer forward</w:t>
            </w:r>
          </w:p>
        </w:tc>
      </w:tr>
      <w:tr w:rsidR="00F64DF0" w:rsidRPr="002E5CEE" w14:paraId="08EF8A02" w14:textId="77777777" w:rsidTr="00844082">
        <w:trPr>
          <w:trHeight w:val="252"/>
          <w:jc w:val="center"/>
        </w:trPr>
        <w:tc>
          <w:tcPr>
            <w:tcW w:w="1536" w:type="dxa"/>
            <w:tcBorders>
              <w:top w:val="single" w:sz="4" w:space="0" w:color="000000"/>
            </w:tcBorders>
            <w:vAlign w:val="center"/>
          </w:tcPr>
          <w:p w14:paraId="7934DC56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PIK3CA (PI3K)</w:t>
            </w:r>
          </w:p>
        </w:tc>
        <w:tc>
          <w:tcPr>
            <w:tcW w:w="3852" w:type="dxa"/>
            <w:tcBorders>
              <w:top w:val="single" w:sz="4" w:space="0" w:color="000000"/>
            </w:tcBorders>
            <w:vAlign w:val="center"/>
          </w:tcPr>
          <w:p w14:paraId="7BF5BD29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GAAGCACCTGAATAGGCAAGTCG</w:t>
            </w:r>
          </w:p>
        </w:tc>
        <w:tc>
          <w:tcPr>
            <w:tcW w:w="3649" w:type="dxa"/>
            <w:tcBorders>
              <w:top w:val="single" w:sz="4" w:space="0" w:color="000000"/>
            </w:tcBorders>
            <w:vAlign w:val="center"/>
          </w:tcPr>
          <w:p w14:paraId="1D66B9B8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GAGCATCCATGAAATCTGGTCGC</w:t>
            </w:r>
          </w:p>
        </w:tc>
      </w:tr>
      <w:tr w:rsidR="00F64DF0" w:rsidRPr="002E5CEE" w14:paraId="1CDADEF8" w14:textId="77777777" w:rsidTr="00844082">
        <w:trPr>
          <w:trHeight w:val="244"/>
          <w:jc w:val="center"/>
        </w:trPr>
        <w:tc>
          <w:tcPr>
            <w:tcW w:w="1536" w:type="dxa"/>
            <w:vAlign w:val="center"/>
          </w:tcPr>
          <w:p w14:paraId="688E311C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AKT1 (AKT)</w:t>
            </w:r>
          </w:p>
        </w:tc>
        <w:tc>
          <w:tcPr>
            <w:tcW w:w="3852" w:type="dxa"/>
            <w:vAlign w:val="center"/>
          </w:tcPr>
          <w:p w14:paraId="31FEFCD4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GAGCATCCATGAAATCTGGTCGC</w:t>
            </w:r>
          </w:p>
        </w:tc>
        <w:tc>
          <w:tcPr>
            <w:tcW w:w="3649" w:type="dxa"/>
            <w:vAlign w:val="center"/>
          </w:tcPr>
          <w:p w14:paraId="1E361BF2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ATGGCGCTGAGATTGTG</w:t>
            </w:r>
          </w:p>
        </w:tc>
      </w:tr>
      <w:tr w:rsidR="00F64DF0" w:rsidRPr="002E5CEE" w14:paraId="1156735F" w14:textId="77777777" w:rsidTr="00844082">
        <w:trPr>
          <w:trHeight w:val="244"/>
          <w:jc w:val="center"/>
        </w:trPr>
        <w:tc>
          <w:tcPr>
            <w:tcW w:w="1536" w:type="dxa"/>
            <w:vAlign w:val="center"/>
          </w:tcPr>
          <w:p w14:paraId="13A89196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mTOR</w:t>
            </w:r>
          </w:p>
        </w:tc>
        <w:tc>
          <w:tcPr>
            <w:tcW w:w="3852" w:type="dxa"/>
            <w:vAlign w:val="center"/>
          </w:tcPr>
          <w:p w14:paraId="44E5D187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CGGGCACTCTGCTCTTT</w:t>
            </w:r>
          </w:p>
        </w:tc>
        <w:tc>
          <w:tcPr>
            <w:tcW w:w="3649" w:type="dxa"/>
            <w:vAlign w:val="center"/>
          </w:tcPr>
          <w:p w14:paraId="3FA3FE10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GGCCGACTCAGTAGCAT</w:t>
            </w:r>
          </w:p>
        </w:tc>
      </w:tr>
      <w:tr w:rsidR="00F64DF0" w:rsidRPr="002E5CEE" w14:paraId="76D05700" w14:textId="77777777" w:rsidTr="00844082">
        <w:trPr>
          <w:trHeight w:val="252"/>
          <w:jc w:val="center"/>
        </w:trPr>
        <w:tc>
          <w:tcPr>
            <w:tcW w:w="1536" w:type="dxa"/>
            <w:vAlign w:val="center"/>
          </w:tcPr>
          <w:p w14:paraId="3C94C8E5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3852" w:type="dxa"/>
            <w:vAlign w:val="center"/>
          </w:tcPr>
          <w:p w14:paraId="32EBDAAD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TGCATTCACATTTGTTGTGCTGTAG</w:t>
            </w:r>
          </w:p>
        </w:tc>
        <w:tc>
          <w:tcPr>
            <w:tcW w:w="3649" w:type="dxa"/>
            <w:vAlign w:val="center"/>
          </w:tcPr>
          <w:p w14:paraId="1D30DE64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TGCAGATTATGCGGATCAAACC</w:t>
            </w:r>
          </w:p>
        </w:tc>
      </w:tr>
      <w:tr w:rsidR="00F64DF0" w:rsidRPr="002E5CEE" w14:paraId="2A4A8790" w14:textId="77777777" w:rsidTr="00844082">
        <w:trPr>
          <w:trHeight w:val="244"/>
          <w:jc w:val="center"/>
        </w:trPr>
        <w:tc>
          <w:tcPr>
            <w:tcW w:w="1536" w:type="dxa"/>
            <w:vAlign w:val="center"/>
          </w:tcPr>
          <w:p w14:paraId="31A68F71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EPAS1 (HIF2A)</w:t>
            </w:r>
          </w:p>
        </w:tc>
        <w:tc>
          <w:tcPr>
            <w:tcW w:w="3852" w:type="dxa"/>
            <w:vAlign w:val="center"/>
          </w:tcPr>
          <w:p w14:paraId="5DD9A004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TTGTCACACCTATGGCATATCACA</w:t>
            </w:r>
          </w:p>
        </w:tc>
        <w:tc>
          <w:tcPr>
            <w:tcW w:w="3649" w:type="dxa"/>
            <w:vAlign w:val="center"/>
          </w:tcPr>
          <w:p w14:paraId="00DC9B9D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GTGCTCCCACGGCCTGTA</w:t>
            </w:r>
          </w:p>
        </w:tc>
      </w:tr>
      <w:tr w:rsidR="00F64DF0" w:rsidRPr="002E5CEE" w14:paraId="5144E645" w14:textId="77777777" w:rsidTr="00844082">
        <w:trPr>
          <w:trHeight w:val="244"/>
          <w:jc w:val="center"/>
        </w:trPr>
        <w:tc>
          <w:tcPr>
            <w:tcW w:w="1536" w:type="dxa"/>
            <w:tcBorders>
              <w:bottom w:val="single" w:sz="8" w:space="0" w:color="000000"/>
            </w:tcBorders>
            <w:vAlign w:val="center"/>
          </w:tcPr>
          <w:p w14:paraId="083F7BA1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ARNT (HIF1B)</w:t>
            </w:r>
          </w:p>
        </w:tc>
        <w:tc>
          <w:tcPr>
            <w:tcW w:w="3852" w:type="dxa"/>
            <w:tcBorders>
              <w:bottom w:val="single" w:sz="8" w:space="0" w:color="000000"/>
            </w:tcBorders>
            <w:vAlign w:val="center"/>
          </w:tcPr>
          <w:p w14:paraId="06768614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GAGGGGCTAGGCCACTATTC</w:t>
            </w:r>
          </w:p>
        </w:tc>
        <w:tc>
          <w:tcPr>
            <w:tcW w:w="3649" w:type="dxa"/>
            <w:tcBorders>
              <w:bottom w:val="single" w:sz="8" w:space="0" w:color="000000"/>
            </w:tcBorders>
            <w:vAlign w:val="center"/>
          </w:tcPr>
          <w:p w14:paraId="0C025A0A" w14:textId="77777777" w:rsidR="00F64DF0" w:rsidRPr="002E5CEE" w:rsidRDefault="00F64DF0" w:rsidP="008440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CEE">
              <w:rPr>
                <w:rFonts w:ascii="Times New Roman" w:eastAsia="Times New Roman" w:hAnsi="Times New Roman" w:cs="Times New Roman"/>
                <w:sz w:val="20"/>
                <w:szCs w:val="20"/>
              </w:rPr>
              <w:t>CAAGCCCCTTGAGAAGTCAG</w:t>
            </w:r>
          </w:p>
        </w:tc>
      </w:tr>
    </w:tbl>
    <w:p w14:paraId="3A40BB5D" w14:textId="5B42C2D6" w:rsidR="00045A38" w:rsidRDefault="00045A38"/>
    <w:p w14:paraId="32DB73D5" w14:textId="77777777" w:rsidR="00F64DF0" w:rsidRPr="002E5CEE" w:rsidRDefault="00F64DF0" w:rsidP="00F64DF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CEE">
        <w:rPr>
          <w:rFonts w:ascii="Times New Roman" w:eastAsia="Times New Roman" w:hAnsi="Times New Roman" w:cs="Times New Roman"/>
          <w:i/>
          <w:iCs/>
          <w:sz w:val="24"/>
          <w:szCs w:val="24"/>
        </w:rPr>
        <w:t>Table. 1. Primer sequences used in qPCR analysis</w:t>
      </w:r>
      <w:r w:rsidRPr="002E5CEE">
        <w:rPr>
          <w:rFonts w:ascii="Times New Roman" w:eastAsia="Times New Roman" w:hAnsi="Times New Roman" w:cs="Times New Roman"/>
          <w:sz w:val="24"/>
          <w:szCs w:val="24"/>
        </w:rPr>
        <w:t>. PI3K: phosphatidylinositol-4,5-bisphosphate 3-kinase, catalytic subunit alpha; AKT: AKT serine/threonine kinase 1; mTOR: mechanistic target of rapamycin; VEGF: vascular endothelial growth factor A; EPAS1(HIF2A): Endothelial PAS domain-containing protein 1; ARNT (HIF1B): Aryl Hydrocarbon Receptor Nuclear Translocator.</w:t>
      </w:r>
    </w:p>
    <w:p w14:paraId="2B398521" w14:textId="77777777" w:rsidR="00F64DF0" w:rsidRDefault="00F64DF0"/>
    <w:sectPr w:rsidR="00F64DF0" w:rsidSect="0030388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F0"/>
    <w:rsid w:val="00045A38"/>
    <w:rsid w:val="00303881"/>
    <w:rsid w:val="0089727F"/>
    <w:rsid w:val="00F6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C09006"/>
  <w15:chartTrackingRefBased/>
  <w15:docId w15:val="{F5DEB89A-478E-F14E-BABF-C42AB0DC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64DF0"/>
    <w:pPr>
      <w:spacing w:after="160" w:line="259" w:lineRule="auto"/>
    </w:pPr>
    <w:rPr>
      <w:rFonts w:ascii="Aptos" w:eastAsia="Aptos" w:hAnsi="Aptos" w:cs="Aptos"/>
      <w:sz w:val="22"/>
      <w:szCs w:val="22"/>
      <w:lang w:val="en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2026-10-08T08:41:00Z</dcterms:created>
  <dcterms:modified xsi:type="dcterms:W3CDTF">2026-10-08T08:41:00Z</dcterms:modified>
</cp:coreProperties>
</file>