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F8DD8" w14:textId="23CE2897" w:rsidR="009F4498" w:rsidRDefault="009F4498" w:rsidP="00F6553E">
      <w:pPr>
        <w:spacing w:after="240" w:line="240" w:lineRule="auto"/>
        <w:rPr>
          <w:rFonts w:ascii="Times New Roman" w:hAnsi="Times New Roman" w:cs="Times New Roman"/>
          <w:b/>
        </w:rPr>
      </w:pPr>
      <w:bookmarkStart w:id="0" w:name="_Hlk220260412"/>
      <w:bookmarkEnd w:id="0"/>
      <w:r w:rsidRPr="00834AAA">
        <w:rPr>
          <w:rFonts w:ascii="Times New Roman" w:hAnsi="Times New Roman" w:cs="Times New Roman"/>
          <w:b/>
        </w:rPr>
        <w:t>Supplementary information</w:t>
      </w:r>
    </w:p>
    <w:p w14:paraId="786E8B57" w14:textId="77777777" w:rsidR="00C75BE2" w:rsidRPr="00B47F39" w:rsidRDefault="00C75BE2" w:rsidP="00C75B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7F39">
        <w:rPr>
          <w:rFonts w:ascii="Times New Roman" w:hAnsi="Times New Roman" w:cs="Times New Roman"/>
          <w:b/>
          <w:bCs/>
          <w:sz w:val="28"/>
          <w:szCs w:val="28"/>
        </w:rPr>
        <w:t>Uremic toxin lanthionine interferes with VEGFA, intracellular calcium and PI3K/AKT/mTOR signaling pathway in A-498 clear cell renal carcinoma</w:t>
      </w:r>
    </w:p>
    <w:p w14:paraId="40C2CD4E" w14:textId="77777777" w:rsidR="00A06406" w:rsidRDefault="00A06406" w:rsidP="00A06406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"/>
        </w:rPr>
      </w:pPr>
    </w:p>
    <w:p w14:paraId="0C4B06ED" w14:textId="77777777" w:rsidR="00A06406" w:rsidRDefault="00A06406" w:rsidP="00A06406">
      <w:pPr>
        <w:jc w:val="center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bookmarkStart w:id="1" w:name="_heading=h.gcqlo8jpid7a"/>
      <w:bookmarkEnd w:id="1"/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Annapaola Coppola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/>
        </w:rPr>
        <w:t>1†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, Patrizia Lombari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/>
        </w:rPr>
        <w:t>1†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, Christian Di Maro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, Antonio D’Andrea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, Diana Ingrosso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, Giovanna Capolongo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Mariadelina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Simeoni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, Alessandra F. Perna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, Diego Ingrosso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and Margherita Borriello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val="it-IT"/>
        </w:rPr>
        <w:t>4*</w:t>
      </w:r>
    </w:p>
    <w:p w14:paraId="3555608E" w14:textId="77777777" w:rsidR="00A06406" w:rsidRDefault="00A06406" w:rsidP="00A06406">
      <w:pPr>
        <w:numPr>
          <w:ilvl w:val="0"/>
          <w:numId w:val="4"/>
        </w:numPr>
        <w:spacing w:after="0" w:line="256" w:lineRule="auto"/>
        <w:rPr>
          <w:rFonts w:ascii="Times New Roman" w:eastAsia="Times New Roman" w:hAnsi="Times New Roman" w:cs="Times New Roman"/>
          <w:sz w:val="20"/>
          <w:szCs w:val="20"/>
          <w:lang w:val="en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Department of Precision Medicine, University of Campania Luigi Vanvitelli, Naples, Italy</w:t>
      </w:r>
    </w:p>
    <w:p w14:paraId="2765F2BE" w14:textId="77777777" w:rsidR="00A06406" w:rsidRDefault="00A06406" w:rsidP="00A06406">
      <w:pPr>
        <w:numPr>
          <w:ilvl w:val="0"/>
          <w:numId w:val="4"/>
        </w:numPr>
        <w:spacing w:after="0" w:line="256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Department of Experimental Medicine, University of Campania, Luigi Vanvitelli, Naples, Italy.</w:t>
      </w:r>
    </w:p>
    <w:p w14:paraId="0D1E1D9F" w14:textId="77777777" w:rsidR="00A06406" w:rsidRDefault="00A06406" w:rsidP="00A06406">
      <w:pPr>
        <w:numPr>
          <w:ilvl w:val="0"/>
          <w:numId w:val="4"/>
        </w:numPr>
        <w:spacing w:after="0" w:line="256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Department of Translational Medical Science, University of Campania Luigi Vanvitelli, Naples, Italy</w:t>
      </w:r>
    </w:p>
    <w:p w14:paraId="576311E3" w14:textId="77777777" w:rsidR="00A06406" w:rsidRDefault="00A06406" w:rsidP="00A06406">
      <w:pPr>
        <w:numPr>
          <w:ilvl w:val="0"/>
          <w:numId w:val="4"/>
        </w:numPr>
        <w:spacing w:after="0" w:line="256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Department of Psychology and Health Science,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Pegaso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University, Naples, Italy.</w:t>
      </w:r>
    </w:p>
    <w:p w14:paraId="6EE04A34" w14:textId="77777777" w:rsidR="00C75BE2" w:rsidRPr="00A06406" w:rsidRDefault="00C75BE2" w:rsidP="00C75BE2">
      <w:pPr>
        <w:pStyle w:val="Paragrafoelenco"/>
        <w:rPr>
          <w:rFonts w:ascii="Times New Roman" w:hAnsi="Times New Roman" w:cs="Times New Roman"/>
        </w:rPr>
      </w:pPr>
    </w:p>
    <w:p w14:paraId="2D8BAC1F" w14:textId="77777777" w:rsidR="00C75BE2" w:rsidRPr="00A82B29" w:rsidRDefault="00C75BE2" w:rsidP="00C75BE2">
      <w:pPr>
        <w:rPr>
          <w:rFonts w:ascii="Times New Roman" w:hAnsi="Times New Roman"/>
          <w:bCs/>
          <w:color w:val="000000" w:themeColor="text1"/>
          <w:sz w:val="24"/>
          <w:vertAlign w:val="superscript"/>
        </w:rPr>
      </w:pPr>
      <w:r w:rsidRPr="00A82B29">
        <w:rPr>
          <w:rFonts w:ascii="Times New Roman" w:hAnsi="Times New Roman"/>
          <w:bCs/>
          <w:color w:val="000000" w:themeColor="text1"/>
          <w:sz w:val="24"/>
          <w:vertAlign w:val="superscript"/>
        </w:rPr>
        <w:t>†These authors equally contributed to this work</w:t>
      </w:r>
    </w:p>
    <w:p w14:paraId="6256E538" w14:textId="77777777" w:rsidR="00C75BE2" w:rsidRPr="00A82B29" w:rsidRDefault="00C75BE2" w:rsidP="00C75BE2">
      <w:pPr>
        <w:rPr>
          <w:rFonts w:ascii="Times New Roman" w:hAnsi="Times New Roman"/>
          <w:bCs/>
          <w:color w:val="000000" w:themeColor="text1"/>
          <w:sz w:val="24"/>
          <w:vertAlign w:val="superscript"/>
        </w:rPr>
      </w:pPr>
      <w:r w:rsidRPr="00A82B29">
        <w:rPr>
          <w:rFonts w:ascii="Times New Roman" w:hAnsi="Times New Roman"/>
          <w:bCs/>
          <w:color w:val="000000" w:themeColor="text1"/>
          <w:sz w:val="24"/>
          <w:vertAlign w:val="superscript"/>
        </w:rPr>
        <w:t>*Corresponding author: alessandra.perna@unicampania.it</w:t>
      </w:r>
    </w:p>
    <w:p w14:paraId="5E48A22E" w14:textId="5CA5B875" w:rsidR="00333659" w:rsidRDefault="00333659" w:rsidP="007E2EE3">
      <w:pPr>
        <w:rPr>
          <w:rFonts w:ascii="Times New Roman" w:hAnsi="Times New Roman" w:cs="Times New Roman"/>
          <w:b/>
          <w:bCs/>
        </w:rPr>
      </w:pPr>
    </w:p>
    <w:p w14:paraId="690B5260" w14:textId="72642ECC" w:rsidR="00333659" w:rsidRPr="007E2EE3" w:rsidRDefault="00333659" w:rsidP="007E2EE3">
      <w:pPr>
        <w:rPr>
          <w:rFonts w:ascii="Times New Roman" w:hAnsi="Times New Roman" w:cs="Times New Roman"/>
          <w:b/>
          <w:bCs/>
        </w:rPr>
      </w:pPr>
      <w:r w:rsidRPr="007E2EE3">
        <w:rPr>
          <w:rFonts w:ascii="Times New Roman" w:hAnsi="Times New Roman" w:cs="Times New Roman"/>
          <w:b/>
          <w:bCs/>
        </w:rPr>
        <w:t>Supplementary Figure 1</w:t>
      </w:r>
    </w:p>
    <w:p w14:paraId="3BEF576E" w14:textId="5C3A1ADE" w:rsidR="00834AAA" w:rsidRDefault="007A61DB" w:rsidP="00834AAA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C25B068" wp14:editId="4BCF2C6B">
            <wp:extent cx="3779520" cy="3505200"/>
            <wp:effectExtent l="0" t="0" r="0" b="0"/>
            <wp:docPr id="151348498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3484987" name="Immagine 151348498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952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4C83D6" w14:textId="77777777" w:rsidR="00CE6530" w:rsidRDefault="00834AAA" w:rsidP="00CE6530">
      <w:pPr>
        <w:spacing w:after="0"/>
        <w:jc w:val="both"/>
        <w:rPr>
          <w:rFonts w:ascii="Times New Roman" w:hAnsi="Times New Roman" w:cs="Times New Roman"/>
        </w:rPr>
      </w:pPr>
      <w:r w:rsidRPr="00CE6530">
        <w:rPr>
          <w:rFonts w:ascii="Times New Roman" w:hAnsi="Times New Roman" w:cs="Times New Roman"/>
          <w:b/>
          <w:bCs/>
        </w:rPr>
        <w:t xml:space="preserve">Supplementary Figure </w:t>
      </w:r>
      <w:r w:rsidR="00333659" w:rsidRPr="00CE6530">
        <w:rPr>
          <w:rFonts w:ascii="Times New Roman" w:hAnsi="Times New Roman" w:cs="Times New Roman"/>
          <w:b/>
          <w:bCs/>
        </w:rPr>
        <w:t>S</w:t>
      </w:r>
      <w:r w:rsidRPr="00CE6530">
        <w:rPr>
          <w:rFonts w:ascii="Times New Roman" w:hAnsi="Times New Roman" w:cs="Times New Roman"/>
          <w:b/>
          <w:bCs/>
        </w:rPr>
        <w:t>1</w:t>
      </w:r>
      <w:r w:rsidRPr="00544090">
        <w:rPr>
          <w:rFonts w:ascii="Times New Roman" w:hAnsi="Times New Roman" w:cs="Times New Roman"/>
        </w:rPr>
        <w:t xml:space="preserve">. </w:t>
      </w:r>
      <w:r w:rsidRPr="00CE6530">
        <w:rPr>
          <w:rFonts w:ascii="Times New Roman" w:hAnsi="Times New Roman" w:cs="Times New Roman"/>
          <w:i/>
          <w:iCs/>
        </w:rPr>
        <w:t>MTT assay on A-</w:t>
      </w:r>
      <w:r w:rsidR="00F6553E" w:rsidRPr="00CE6530">
        <w:rPr>
          <w:rFonts w:ascii="Times New Roman" w:hAnsi="Times New Roman" w:cs="Times New Roman"/>
          <w:i/>
          <w:iCs/>
        </w:rPr>
        <w:t>498 and</w:t>
      </w:r>
      <w:r w:rsidRPr="00CE6530">
        <w:rPr>
          <w:rFonts w:ascii="Times New Roman" w:hAnsi="Times New Roman" w:cs="Times New Roman"/>
          <w:i/>
          <w:iCs/>
        </w:rPr>
        <w:t xml:space="preserve"> HEK293 cell lines.</w:t>
      </w:r>
      <w:r w:rsidR="00544090" w:rsidRPr="00544090">
        <w:rPr>
          <w:rFonts w:ascii="Times New Roman" w:hAnsi="Times New Roman" w:cs="Times New Roman"/>
        </w:rPr>
        <w:t xml:space="preserve"> </w:t>
      </w:r>
    </w:p>
    <w:p w14:paraId="1382D5A6" w14:textId="04C61D55" w:rsidR="00834AAA" w:rsidRPr="00544090" w:rsidRDefault="00544090" w:rsidP="00834AAA">
      <w:pPr>
        <w:jc w:val="both"/>
        <w:rPr>
          <w:rFonts w:ascii="Times New Roman" w:hAnsi="Times New Roman" w:cs="Times New Roman"/>
        </w:rPr>
      </w:pPr>
      <w:r w:rsidRPr="00544090">
        <w:rPr>
          <w:rFonts w:ascii="Times New Roman" w:hAnsi="Times New Roman" w:cs="Times New Roman"/>
        </w:rPr>
        <w:t>(</w:t>
      </w:r>
      <w:r w:rsidR="002C4AE7">
        <w:rPr>
          <w:rFonts w:ascii="Times New Roman" w:hAnsi="Times New Roman" w:cs="Times New Roman"/>
        </w:rPr>
        <w:t>a</w:t>
      </w:r>
      <w:r w:rsidRPr="00544090">
        <w:rPr>
          <w:rFonts w:ascii="Times New Roman" w:hAnsi="Times New Roman" w:cs="Times New Roman"/>
        </w:rPr>
        <w:t xml:space="preserve">) </w:t>
      </w:r>
      <w:r w:rsidR="00834AAA" w:rsidRPr="00544090">
        <w:rPr>
          <w:rFonts w:ascii="Times New Roman" w:hAnsi="Times New Roman" w:cs="Times New Roman"/>
        </w:rPr>
        <w:t>Cell viability assay on A</w:t>
      </w:r>
      <w:r w:rsidR="001E3397" w:rsidRPr="00544090">
        <w:rPr>
          <w:rFonts w:ascii="Times New Roman" w:hAnsi="Times New Roman" w:cs="Times New Roman"/>
        </w:rPr>
        <w:t>-</w:t>
      </w:r>
      <w:r w:rsidR="00834AAA" w:rsidRPr="00544090">
        <w:rPr>
          <w:rFonts w:ascii="Times New Roman" w:hAnsi="Times New Roman" w:cs="Times New Roman"/>
        </w:rPr>
        <w:t xml:space="preserve">498 cells </w:t>
      </w:r>
      <w:r w:rsidR="00F6553E" w:rsidRPr="00544090">
        <w:rPr>
          <w:rFonts w:ascii="Times New Roman" w:hAnsi="Times New Roman" w:cs="Times New Roman"/>
        </w:rPr>
        <w:t>and</w:t>
      </w:r>
      <w:r w:rsidR="00834AAA" w:rsidRPr="00544090">
        <w:rPr>
          <w:rFonts w:ascii="Times New Roman" w:hAnsi="Times New Roman" w:cs="Times New Roman"/>
        </w:rPr>
        <w:t xml:space="preserve"> (</w:t>
      </w:r>
      <w:r w:rsidR="002C4AE7">
        <w:rPr>
          <w:rFonts w:ascii="Times New Roman" w:hAnsi="Times New Roman" w:cs="Times New Roman"/>
        </w:rPr>
        <w:t>b</w:t>
      </w:r>
      <w:r w:rsidR="00834AAA" w:rsidRPr="00544090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 xml:space="preserve">on </w:t>
      </w:r>
      <w:r w:rsidR="00834AAA" w:rsidRPr="00544090">
        <w:rPr>
          <w:rFonts w:ascii="Times New Roman" w:hAnsi="Times New Roman" w:cs="Times New Roman"/>
        </w:rPr>
        <w:t xml:space="preserve">HEK293 after </w:t>
      </w:r>
      <w:r w:rsidR="00F6553E" w:rsidRPr="00544090">
        <w:rPr>
          <w:rFonts w:ascii="Times New Roman" w:hAnsi="Times New Roman" w:cs="Times New Roman"/>
        </w:rPr>
        <w:t>24 and</w:t>
      </w:r>
      <w:r w:rsidR="00834AAA" w:rsidRPr="00544090">
        <w:rPr>
          <w:rFonts w:ascii="Times New Roman" w:hAnsi="Times New Roman" w:cs="Times New Roman"/>
        </w:rPr>
        <w:t xml:space="preserve"> 48</w:t>
      </w:r>
      <w:r w:rsidR="00F6553E" w:rsidRPr="00544090">
        <w:rPr>
          <w:rFonts w:ascii="Times New Roman" w:hAnsi="Times New Roman" w:cs="Times New Roman"/>
        </w:rPr>
        <w:t xml:space="preserve"> </w:t>
      </w:r>
      <w:r w:rsidR="00834AAA" w:rsidRPr="00544090">
        <w:rPr>
          <w:rFonts w:ascii="Times New Roman" w:hAnsi="Times New Roman" w:cs="Times New Roman"/>
        </w:rPr>
        <w:t>h</w:t>
      </w:r>
      <w:r w:rsidR="00F6553E" w:rsidRPr="00544090">
        <w:rPr>
          <w:rFonts w:ascii="Times New Roman" w:hAnsi="Times New Roman" w:cs="Times New Roman"/>
        </w:rPr>
        <w:t>ours</w:t>
      </w:r>
      <w:r w:rsidR="00834AAA" w:rsidRPr="00544090">
        <w:rPr>
          <w:rFonts w:ascii="Times New Roman" w:hAnsi="Times New Roman" w:cs="Times New Roman"/>
        </w:rPr>
        <w:t xml:space="preserve"> </w:t>
      </w:r>
      <w:r w:rsidR="00F6553E" w:rsidRPr="00544090">
        <w:rPr>
          <w:rFonts w:ascii="Times New Roman" w:hAnsi="Times New Roman" w:cs="Times New Roman"/>
        </w:rPr>
        <w:t xml:space="preserve">of </w:t>
      </w:r>
      <w:r w:rsidR="00834AAA" w:rsidRPr="00544090">
        <w:rPr>
          <w:rFonts w:ascii="Times New Roman" w:hAnsi="Times New Roman" w:cs="Times New Roman"/>
        </w:rPr>
        <w:t>treatment with 0.3 µM and 1 µM lanthionine. Histograms values are the mean ± standard deviation of three independent experiments.</w:t>
      </w:r>
    </w:p>
    <w:p w14:paraId="7ED5B1E4" w14:textId="6D54B71B" w:rsidR="00333659" w:rsidRDefault="00165F8B" w:rsidP="00165F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90FE3A7" w14:textId="0AF96B43" w:rsidR="00165F8B" w:rsidRDefault="00165F8B" w:rsidP="00165F8B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7E2EE3">
        <w:rPr>
          <w:rFonts w:ascii="Times New Roman" w:hAnsi="Times New Roman" w:cs="Times New Roman"/>
          <w:b/>
          <w:bCs/>
        </w:rPr>
        <w:lastRenderedPageBreak/>
        <w:t xml:space="preserve">Supplementary </w:t>
      </w:r>
      <w:r>
        <w:rPr>
          <w:rFonts w:ascii="Times New Roman" w:hAnsi="Times New Roman" w:cs="Times New Roman"/>
          <w:b/>
          <w:bCs/>
        </w:rPr>
        <w:t>Table 1</w:t>
      </w:r>
    </w:p>
    <w:p w14:paraId="2B1FB3F6" w14:textId="77777777" w:rsidR="002A59DF" w:rsidRPr="00C1661D" w:rsidRDefault="002A59DF" w:rsidP="00165F8B">
      <w:pPr>
        <w:spacing w:after="0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"/>
        <w:gridCol w:w="5184"/>
      </w:tblGrid>
      <w:tr w:rsidR="00F6553E" w:rsidRPr="00F6553E" w14:paraId="04A6D270" w14:textId="77777777" w:rsidTr="004E1BD9">
        <w:trPr>
          <w:trHeight w:val="227"/>
        </w:trPr>
        <w:tc>
          <w:tcPr>
            <w:tcW w:w="0" w:type="auto"/>
            <w:hideMark/>
          </w:tcPr>
          <w:p w14:paraId="09F9E15A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TCGA*</w:t>
            </w:r>
          </w:p>
        </w:tc>
        <w:tc>
          <w:tcPr>
            <w:tcW w:w="0" w:type="auto"/>
            <w:hideMark/>
          </w:tcPr>
          <w:p w14:paraId="5246E407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Detail</w:t>
            </w:r>
          </w:p>
        </w:tc>
      </w:tr>
      <w:tr w:rsidR="00F6553E" w:rsidRPr="00F6553E" w14:paraId="0882009B" w14:textId="77777777" w:rsidTr="004E1BD9">
        <w:trPr>
          <w:trHeight w:val="227"/>
        </w:trPr>
        <w:tc>
          <w:tcPr>
            <w:tcW w:w="0" w:type="auto"/>
            <w:hideMark/>
          </w:tcPr>
          <w:p w14:paraId="0EE3C9C3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ACC</w:t>
            </w:r>
          </w:p>
        </w:tc>
        <w:tc>
          <w:tcPr>
            <w:tcW w:w="0" w:type="auto"/>
            <w:hideMark/>
          </w:tcPr>
          <w:p w14:paraId="53C004B9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Adrenocortical carcinoma</w:t>
            </w:r>
          </w:p>
        </w:tc>
      </w:tr>
      <w:tr w:rsidR="00F6553E" w:rsidRPr="00F6553E" w14:paraId="5979CD78" w14:textId="77777777" w:rsidTr="004E1BD9">
        <w:trPr>
          <w:trHeight w:val="227"/>
        </w:trPr>
        <w:tc>
          <w:tcPr>
            <w:tcW w:w="0" w:type="auto"/>
            <w:hideMark/>
          </w:tcPr>
          <w:p w14:paraId="7E5DF426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BLCA</w:t>
            </w:r>
          </w:p>
        </w:tc>
        <w:tc>
          <w:tcPr>
            <w:tcW w:w="0" w:type="auto"/>
            <w:hideMark/>
          </w:tcPr>
          <w:p w14:paraId="756C5EB2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Bladder Urothelial Carcinoma</w:t>
            </w:r>
          </w:p>
        </w:tc>
      </w:tr>
      <w:tr w:rsidR="00F6553E" w:rsidRPr="00F6553E" w14:paraId="7815A539" w14:textId="77777777" w:rsidTr="004E1BD9">
        <w:trPr>
          <w:trHeight w:val="227"/>
        </w:trPr>
        <w:tc>
          <w:tcPr>
            <w:tcW w:w="0" w:type="auto"/>
            <w:hideMark/>
          </w:tcPr>
          <w:p w14:paraId="30CC69B5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BRCA</w:t>
            </w:r>
          </w:p>
        </w:tc>
        <w:tc>
          <w:tcPr>
            <w:tcW w:w="0" w:type="auto"/>
            <w:hideMark/>
          </w:tcPr>
          <w:p w14:paraId="2D001AEC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Breast invasive carcinoma</w:t>
            </w:r>
          </w:p>
        </w:tc>
      </w:tr>
      <w:tr w:rsidR="00F6553E" w:rsidRPr="00F6553E" w14:paraId="03F337CA" w14:textId="77777777" w:rsidTr="004E1BD9">
        <w:trPr>
          <w:trHeight w:val="227"/>
        </w:trPr>
        <w:tc>
          <w:tcPr>
            <w:tcW w:w="0" w:type="auto"/>
            <w:hideMark/>
          </w:tcPr>
          <w:p w14:paraId="71708593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CESC</w:t>
            </w:r>
          </w:p>
        </w:tc>
        <w:tc>
          <w:tcPr>
            <w:tcW w:w="0" w:type="auto"/>
            <w:hideMark/>
          </w:tcPr>
          <w:p w14:paraId="04C13AA3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Cervical squamous cell carcinoma and endocervical adenocarcinoma</w:t>
            </w:r>
          </w:p>
        </w:tc>
      </w:tr>
      <w:tr w:rsidR="00F6553E" w:rsidRPr="00F6553E" w14:paraId="5DAFCED8" w14:textId="77777777" w:rsidTr="004E1BD9">
        <w:trPr>
          <w:trHeight w:val="227"/>
        </w:trPr>
        <w:tc>
          <w:tcPr>
            <w:tcW w:w="0" w:type="auto"/>
            <w:hideMark/>
          </w:tcPr>
          <w:p w14:paraId="24AFF92E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CHOL</w:t>
            </w:r>
          </w:p>
        </w:tc>
        <w:tc>
          <w:tcPr>
            <w:tcW w:w="0" w:type="auto"/>
            <w:hideMark/>
          </w:tcPr>
          <w:p w14:paraId="0DF7276A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Cholangio</w:t>
            </w:r>
            <w:proofErr w:type="spellEnd"/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carcinoma</w:t>
            </w:r>
          </w:p>
        </w:tc>
      </w:tr>
      <w:tr w:rsidR="00F6553E" w:rsidRPr="00F6553E" w14:paraId="3B3AD609" w14:textId="77777777" w:rsidTr="004E1BD9">
        <w:trPr>
          <w:trHeight w:val="227"/>
        </w:trPr>
        <w:tc>
          <w:tcPr>
            <w:tcW w:w="0" w:type="auto"/>
            <w:hideMark/>
          </w:tcPr>
          <w:p w14:paraId="3C9F1D4B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COAD</w:t>
            </w:r>
          </w:p>
        </w:tc>
        <w:tc>
          <w:tcPr>
            <w:tcW w:w="0" w:type="auto"/>
            <w:hideMark/>
          </w:tcPr>
          <w:p w14:paraId="3F33A482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Colon adenocarcinoma</w:t>
            </w:r>
          </w:p>
        </w:tc>
      </w:tr>
      <w:tr w:rsidR="00F6553E" w:rsidRPr="00F6553E" w14:paraId="23B47D6E" w14:textId="77777777" w:rsidTr="004E1BD9">
        <w:trPr>
          <w:trHeight w:val="227"/>
        </w:trPr>
        <w:tc>
          <w:tcPr>
            <w:tcW w:w="0" w:type="auto"/>
            <w:hideMark/>
          </w:tcPr>
          <w:p w14:paraId="5B31E3B2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DLBC</w:t>
            </w:r>
          </w:p>
        </w:tc>
        <w:tc>
          <w:tcPr>
            <w:tcW w:w="0" w:type="auto"/>
            <w:hideMark/>
          </w:tcPr>
          <w:p w14:paraId="23F907FF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Lymphoid Neoplasm Diffuse Large B-cell Lymphoma</w:t>
            </w:r>
          </w:p>
        </w:tc>
      </w:tr>
      <w:tr w:rsidR="00F6553E" w:rsidRPr="00F6553E" w14:paraId="552FF3AC" w14:textId="77777777" w:rsidTr="004E1BD9">
        <w:trPr>
          <w:trHeight w:val="227"/>
        </w:trPr>
        <w:tc>
          <w:tcPr>
            <w:tcW w:w="0" w:type="auto"/>
            <w:hideMark/>
          </w:tcPr>
          <w:p w14:paraId="5E3CBCDA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ESCA</w:t>
            </w:r>
          </w:p>
        </w:tc>
        <w:tc>
          <w:tcPr>
            <w:tcW w:w="0" w:type="auto"/>
            <w:hideMark/>
          </w:tcPr>
          <w:p w14:paraId="5B25D381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Esophageal carcinoma</w:t>
            </w:r>
          </w:p>
        </w:tc>
      </w:tr>
      <w:tr w:rsidR="00F6553E" w:rsidRPr="00F6553E" w14:paraId="19AA593A" w14:textId="77777777" w:rsidTr="004E1BD9">
        <w:trPr>
          <w:trHeight w:val="227"/>
        </w:trPr>
        <w:tc>
          <w:tcPr>
            <w:tcW w:w="0" w:type="auto"/>
            <w:hideMark/>
          </w:tcPr>
          <w:p w14:paraId="2BA3F855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GBM</w:t>
            </w:r>
          </w:p>
        </w:tc>
        <w:tc>
          <w:tcPr>
            <w:tcW w:w="0" w:type="auto"/>
            <w:hideMark/>
          </w:tcPr>
          <w:p w14:paraId="4C7AAF77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Glioblastoma multiforme</w:t>
            </w:r>
          </w:p>
        </w:tc>
      </w:tr>
      <w:tr w:rsidR="00F6553E" w:rsidRPr="00F6553E" w14:paraId="2211649C" w14:textId="77777777" w:rsidTr="004E1BD9">
        <w:trPr>
          <w:trHeight w:val="227"/>
        </w:trPr>
        <w:tc>
          <w:tcPr>
            <w:tcW w:w="0" w:type="auto"/>
            <w:hideMark/>
          </w:tcPr>
          <w:p w14:paraId="372DB640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HNSC</w:t>
            </w:r>
          </w:p>
        </w:tc>
        <w:tc>
          <w:tcPr>
            <w:tcW w:w="0" w:type="auto"/>
            <w:hideMark/>
          </w:tcPr>
          <w:p w14:paraId="6FB58738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Head and </w:t>
            </w:r>
            <w:proofErr w:type="gramStart"/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Neck</w:t>
            </w:r>
            <w:proofErr w:type="gramEnd"/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squamous cell carcinoma</w:t>
            </w:r>
          </w:p>
        </w:tc>
      </w:tr>
      <w:tr w:rsidR="00F6553E" w:rsidRPr="00F6553E" w14:paraId="2CCE759F" w14:textId="77777777" w:rsidTr="004E1BD9">
        <w:trPr>
          <w:trHeight w:val="227"/>
        </w:trPr>
        <w:tc>
          <w:tcPr>
            <w:tcW w:w="0" w:type="auto"/>
            <w:hideMark/>
          </w:tcPr>
          <w:p w14:paraId="104D727E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KICH</w:t>
            </w:r>
          </w:p>
        </w:tc>
        <w:tc>
          <w:tcPr>
            <w:tcW w:w="0" w:type="auto"/>
            <w:hideMark/>
          </w:tcPr>
          <w:p w14:paraId="062DF9A2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Kidney Chromophobe</w:t>
            </w:r>
          </w:p>
        </w:tc>
      </w:tr>
      <w:tr w:rsidR="00F6553E" w:rsidRPr="00F6553E" w14:paraId="44755946" w14:textId="77777777" w:rsidTr="004E1BD9">
        <w:trPr>
          <w:trHeight w:val="227"/>
        </w:trPr>
        <w:tc>
          <w:tcPr>
            <w:tcW w:w="0" w:type="auto"/>
            <w:hideMark/>
          </w:tcPr>
          <w:p w14:paraId="07833054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KIRC</w:t>
            </w:r>
          </w:p>
        </w:tc>
        <w:tc>
          <w:tcPr>
            <w:tcW w:w="0" w:type="auto"/>
            <w:hideMark/>
          </w:tcPr>
          <w:p w14:paraId="4EE1B8A4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Kidney renal clear cell carcinoma</w:t>
            </w:r>
          </w:p>
        </w:tc>
      </w:tr>
      <w:tr w:rsidR="00F6553E" w:rsidRPr="00F6553E" w14:paraId="6FE3346C" w14:textId="77777777" w:rsidTr="004E1BD9">
        <w:trPr>
          <w:trHeight w:val="227"/>
        </w:trPr>
        <w:tc>
          <w:tcPr>
            <w:tcW w:w="0" w:type="auto"/>
            <w:hideMark/>
          </w:tcPr>
          <w:p w14:paraId="64EEA945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KIRP</w:t>
            </w:r>
          </w:p>
        </w:tc>
        <w:tc>
          <w:tcPr>
            <w:tcW w:w="0" w:type="auto"/>
            <w:hideMark/>
          </w:tcPr>
          <w:p w14:paraId="32E0A9EA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Kidney renal papillary cell carcinoma</w:t>
            </w:r>
          </w:p>
        </w:tc>
      </w:tr>
      <w:tr w:rsidR="00F6553E" w:rsidRPr="00F6553E" w14:paraId="60BFA8B3" w14:textId="77777777" w:rsidTr="004E1BD9">
        <w:trPr>
          <w:trHeight w:val="227"/>
        </w:trPr>
        <w:tc>
          <w:tcPr>
            <w:tcW w:w="0" w:type="auto"/>
            <w:hideMark/>
          </w:tcPr>
          <w:p w14:paraId="7A5EF8D5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LAML</w:t>
            </w:r>
          </w:p>
        </w:tc>
        <w:tc>
          <w:tcPr>
            <w:tcW w:w="0" w:type="auto"/>
            <w:hideMark/>
          </w:tcPr>
          <w:p w14:paraId="287D0F46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Acute Myeloid Leukemia</w:t>
            </w:r>
          </w:p>
        </w:tc>
      </w:tr>
      <w:tr w:rsidR="00F6553E" w:rsidRPr="00F6553E" w14:paraId="3D44BC1C" w14:textId="77777777" w:rsidTr="004E1BD9">
        <w:trPr>
          <w:trHeight w:val="227"/>
        </w:trPr>
        <w:tc>
          <w:tcPr>
            <w:tcW w:w="0" w:type="auto"/>
            <w:hideMark/>
          </w:tcPr>
          <w:p w14:paraId="33B7C4AD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LGG</w:t>
            </w:r>
          </w:p>
        </w:tc>
        <w:tc>
          <w:tcPr>
            <w:tcW w:w="0" w:type="auto"/>
            <w:hideMark/>
          </w:tcPr>
          <w:p w14:paraId="2C00FF09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Brain Lower Grade Glioma</w:t>
            </w:r>
          </w:p>
        </w:tc>
      </w:tr>
      <w:tr w:rsidR="00F6553E" w:rsidRPr="00F6553E" w14:paraId="206E93CA" w14:textId="77777777" w:rsidTr="004E1BD9">
        <w:trPr>
          <w:trHeight w:val="227"/>
        </w:trPr>
        <w:tc>
          <w:tcPr>
            <w:tcW w:w="0" w:type="auto"/>
            <w:hideMark/>
          </w:tcPr>
          <w:p w14:paraId="10F14EB9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LIHC</w:t>
            </w:r>
          </w:p>
        </w:tc>
        <w:tc>
          <w:tcPr>
            <w:tcW w:w="0" w:type="auto"/>
            <w:hideMark/>
          </w:tcPr>
          <w:p w14:paraId="1465CCCD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Liver hepatocellular carcinoma</w:t>
            </w:r>
          </w:p>
        </w:tc>
      </w:tr>
      <w:tr w:rsidR="00F6553E" w:rsidRPr="00F6553E" w14:paraId="4CEE3B62" w14:textId="77777777" w:rsidTr="004E1BD9">
        <w:trPr>
          <w:trHeight w:val="227"/>
        </w:trPr>
        <w:tc>
          <w:tcPr>
            <w:tcW w:w="0" w:type="auto"/>
            <w:hideMark/>
          </w:tcPr>
          <w:p w14:paraId="4D287284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LUAD</w:t>
            </w:r>
          </w:p>
        </w:tc>
        <w:tc>
          <w:tcPr>
            <w:tcW w:w="0" w:type="auto"/>
            <w:hideMark/>
          </w:tcPr>
          <w:p w14:paraId="23BE0C65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Lung adenocarcinoma</w:t>
            </w:r>
          </w:p>
        </w:tc>
      </w:tr>
      <w:tr w:rsidR="00F6553E" w:rsidRPr="00F6553E" w14:paraId="61215761" w14:textId="77777777" w:rsidTr="004E1BD9">
        <w:trPr>
          <w:trHeight w:val="227"/>
        </w:trPr>
        <w:tc>
          <w:tcPr>
            <w:tcW w:w="0" w:type="auto"/>
            <w:hideMark/>
          </w:tcPr>
          <w:p w14:paraId="6A68FD62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LUSC</w:t>
            </w:r>
          </w:p>
        </w:tc>
        <w:tc>
          <w:tcPr>
            <w:tcW w:w="0" w:type="auto"/>
            <w:hideMark/>
          </w:tcPr>
          <w:p w14:paraId="58CD9030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Lung squamous cell carcinoma</w:t>
            </w:r>
          </w:p>
        </w:tc>
      </w:tr>
      <w:tr w:rsidR="00F6553E" w:rsidRPr="00F6553E" w14:paraId="2F283172" w14:textId="77777777" w:rsidTr="004E1BD9">
        <w:trPr>
          <w:trHeight w:val="227"/>
        </w:trPr>
        <w:tc>
          <w:tcPr>
            <w:tcW w:w="0" w:type="auto"/>
            <w:hideMark/>
          </w:tcPr>
          <w:p w14:paraId="57220B30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MESO</w:t>
            </w:r>
          </w:p>
        </w:tc>
        <w:tc>
          <w:tcPr>
            <w:tcW w:w="0" w:type="auto"/>
            <w:hideMark/>
          </w:tcPr>
          <w:p w14:paraId="5014204E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Mesothelioma</w:t>
            </w:r>
          </w:p>
        </w:tc>
      </w:tr>
      <w:tr w:rsidR="00F6553E" w:rsidRPr="00F6553E" w14:paraId="41EA9A26" w14:textId="77777777" w:rsidTr="004E1BD9">
        <w:trPr>
          <w:trHeight w:val="227"/>
        </w:trPr>
        <w:tc>
          <w:tcPr>
            <w:tcW w:w="0" w:type="auto"/>
            <w:hideMark/>
          </w:tcPr>
          <w:p w14:paraId="33FDA57A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OV</w:t>
            </w:r>
          </w:p>
        </w:tc>
        <w:tc>
          <w:tcPr>
            <w:tcW w:w="0" w:type="auto"/>
            <w:hideMark/>
          </w:tcPr>
          <w:p w14:paraId="24C2029A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Ovarian serous cystadenocarcinoma</w:t>
            </w:r>
          </w:p>
        </w:tc>
      </w:tr>
      <w:tr w:rsidR="00F6553E" w:rsidRPr="00F6553E" w14:paraId="5141859F" w14:textId="77777777" w:rsidTr="004E1BD9">
        <w:trPr>
          <w:trHeight w:val="227"/>
        </w:trPr>
        <w:tc>
          <w:tcPr>
            <w:tcW w:w="0" w:type="auto"/>
            <w:hideMark/>
          </w:tcPr>
          <w:p w14:paraId="6028733A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PAAD</w:t>
            </w:r>
          </w:p>
        </w:tc>
        <w:tc>
          <w:tcPr>
            <w:tcW w:w="0" w:type="auto"/>
            <w:hideMark/>
          </w:tcPr>
          <w:p w14:paraId="0AD96698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Pancreatic adenocarcinoma</w:t>
            </w:r>
          </w:p>
        </w:tc>
      </w:tr>
      <w:tr w:rsidR="00F6553E" w:rsidRPr="00F6553E" w14:paraId="1ABD1EC4" w14:textId="77777777" w:rsidTr="004E1BD9">
        <w:trPr>
          <w:trHeight w:val="227"/>
        </w:trPr>
        <w:tc>
          <w:tcPr>
            <w:tcW w:w="0" w:type="auto"/>
            <w:hideMark/>
          </w:tcPr>
          <w:p w14:paraId="59B00BA3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PCPG</w:t>
            </w:r>
          </w:p>
        </w:tc>
        <w:tc>
          <w:tcPr>
            <w:tcW w:w="0" w:type="auto"/>
            <w:hideMark/>
          </w:tcPr>
          <w:p w14:paraId="51BB551D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Pheochromocytoma and Paraganglioma</w:t>
            </w:r>
          </w:p>
        </w:tc>
      </w:tr>
      <w:tr w:rsidR="00F6553E" w:rsidRPr="00F6553E" w14:paraId="00713B4D" w14:textId="77777777" w:rsidTr="004E1BD9">
        <w:trPr>
          <w:trHeight w:val="227"/>
        </w:trPr>
        <w:tc>
          <w:tcPr>
            <w:tcW w:w="0" w:type="auto"/>
            <w:hideMark/>
          </w:tcPr>
          <w:p w14:paraId="645207E3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PRAD</w:t>
            </w:r>
          </w:p>
        </w:tc>
        <w:tc>
          <w:tcPr>
            <w:tcW w:w="0" w:type="auto"/>
            <w:hideMark/>
          </w:tcPr>
          <w:p w14:paraId="3A0582A1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Prostate adenocarcinoma</w:t>
            </w:r>
          </w:p>
        </w:tc>
      </w:tr>
      <w:tr w:rsidR="00F6553E" w:rsidRPr="00F6553E" w14:paraId="0D3A0F9A" w14:textId="77777777" w:rsidTr="004E1BD9">
        <w:trPr>
          <w:trHeight w:val="227"/>
        </w:trPr>
        <w:tc>
          <w:tcPr>
            <w:tcW w:w="0" w:type="auto"/>
            <w:hideMark/>
          </w:tcPr>
          <w:p w14:paraId="12FCA02A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READ</w:t>
            </w:r>
          </w:p>
        </w:tc>
        <w:tc>
          <w:tcPr>
            <w:tcW w:w="0" w:type="auto"/>
            <w:hideMark/>
          </w:tcPr>
          <w:p w14:paraId="00991EAA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Rectum adenocarcinoma</w:t>
            </w:r>
          </w:p>
        </w:tc>
      </w:tr>
      <w:tr w:rsidR="00F6553E" w:rsidRPr="00F6553E" w14:paraId="438E8616" w14:textId="77777777" w:rsidTr="004E1BD9">
        <w:trPr>
          <w:trHeight w:val="227"/>
        </w:trPr>
        <w:tc>
          <w:tcPr>
            <w:tcW w:w="0" w:type="auto"/>
            <w:hideMark/>
          </w:tcPr>
          <w:p w14:paraId="07754CBF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SARC</w:t>
            </w:r>
          </w:p>
        </w:tc>
        <w:tc>
          <w:tcPr>
            <w:tcW w:w="0" w:type="auto"/>
            <w:hideMark/>
          </w:tcPr>
          <w:p w14:paraId="3A0DEECA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Sarcoma</w:t>
            </w:r>
          </w:p>
        </w:tc>
      </w:tr>
      <w:tr w:rsidR="00F6553E" w:rsidRPr="00F6553E" w14:paraId="1C4E64C2" w14:textId="77777777" w:rsidTr="004E1BD9">
        <w:trPr>
          <w:trHeight w:val="227"/>
        </w:trPr>
        <w:tc>
          <w:tcPr>
            <w:tcW w:w="0" w:type="auto"/>
            <w:hideMark/>
          </w:tcPr>
          <w:p w14:paraId="4DBAD781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SKCM</w:t>
            </w:r>
          </w:p>
        </w:tc>
        <w:tc>
          <w:tcPr>
            <w:tcW w:w="0" w:type="auto"/>
            <w:hideMark/>
          </w:tcPr>
          <w:p w14:paraId="13EA3DB7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Skin Cutaneous Melanoma</w:t>
            </w:r>
          </w:p>
        </w:tc>
      </w:tr>
      <w:tr w:rsidR="00F6553E" w:rsidRPr="00F6553E" w14:paraId="723B4B9C" w14:textId="77777777" w:rsidTr="004E1BD9">
        <w:trPr>
          <w:trHeight w:val="227"/>
        </w:trPr>
        <w:tc>
          <w:tcPr>
            <w:tcW w:w="0" w:type="auto"/>
            <w:hideMark/>
          </w:tcPr>
          <w:p w14:paraId="067C20B3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STAD</w:t>
            </w:r>
          </w:p>
        </w:tc>
        <w:tc>
          <w:tcPr>
            <w:tcW w:w="0" w:type="auto"/>
            <w:hideMark/>
          </w:tcPr>
          <w:p w14:paraId="62FF2BAC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Stomach adenocarcinoma</w:t>
            </w:r>
          </w:p>
        </w:tc>
      </w:tr>
      <w:tr w:rsidR="00F6553E" w:rsidRPr="00F6553E" w14:paraId="0D207138" w14:textId="77777777" w:rsidTr="004E1BD9">
        <w:trPr>
          <w:trHeight w:val="227"/>
        </w:trPr>
        <w:tc>
          <w:tcPr>
            <w:tcW w:w="0" w:type="auto"/>
            <w:hideMark/>
          </w:tcPr>
          <w:p w14:paraId="67D08F9D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TGCT</w:t>
            </w:r>
          </w:p>
        </w:tc>
        <w:tc>
          <w:tcPr>
            <w:tcW w:w="0" w:type="auto"/>
            <w:hideMark/>
          </w:tcPr>
          <w:p w14:paraId="47226243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Testicular Germ Cell Tumors</w:t>
            </w:r>
          </w:p>
        </w:tc>
      </w:tr>
      <w:tr w:rsidR="00F6553E" w:rsidRPr="00F6553E" w14:paraId="67BB6F6B" w14:textId="77777777" w:rsidTr="004E1BD9">
        <w:trPr>
          <w:trHeight w:val="227"/>
        </w:trPr>
        <w:tc>
          <w:tcPr>
            <w:tcW w:w="0" w:type="auto"/>
            <w:hideMark/>
          </w:tcPr>
          <w:p w14:paraId="30A432C2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THCA</w:t>
            </w:r>
          </w:p>
        </w:tc>
        <w:tc>
          <w:tcPr>
            <w:tcW w:w="0" w:type="auto"/>
            <w:hideMark/>
          </w:tcPr>
          <w:p w14:paraId="263C05E8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Thyroid carcinoma</w:t>
            </w:r>
          </w:p>
        </w:tc>
      </w:tr>
      <w:tr w:rsidR="00F6553E" w:rsidRPr="00F6553E" w14:paraId="6364E004" w14:textId="77777777" w:rsidTr="004E1BD9">
        <w:trPr>
          <w:trHeight w:val="227"/>
        </w:trPr>
        <w:tc>
          <w:tcPr>
            <w:tcW w:w="0" w:type="auto"/>
            <w:hideMark/>
          </w:tcPr>
          <w:p w14:paraId="1CAE496B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THYM</w:t>
            </w:r>
          </w:p>
        </w:tc>
        <w:tc>
          <w:tcPr>
            <w:tcW w:w="0" w:type="auto"/>
            <w:hideMark/>
          </w:tcPr>
          <w:p w14:paraId="654356C6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Thymoma</w:t>
            </w:r>
          </w:p>
        </w:tc>
      </w:tr>
      <w:tr w:rsidR="00F6553E" w:rsidRPr="00F6553E" w14:paraId="72D812E3" w14:textId="77777777" w:rsidTr="004E1BD9">
        <w:trPr>
          <w:trHeight w:val="227"/>
        </w:trPr>
        <w:tc>
          <w:tcPr>
            <w:tcW w:w="0" w:type="auto"/>
            <w:hideMark/>
          </w:tcPr>
          <w:p w14:paraId="2FF2DD7C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UCEC</w:t>
            </w:r>
          </w:p>
        </w:tc>
        <w:tc>
          <w:tcPr>
            <w:tcW w:w="0" w:type="auto"/>
            <w:hideMark/>
          </w:tcPr>
          <w:p w14:paraId="1327A455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Uterine Corpus Endometrial Carcinoma</w:t>
            </w:r>
          </w:p>
        </w:tc>
      </w:tr>
      <w:tr w:rsidR="00F6553E" w:rsidRPr="00F6553E" w14:paraId="32A230B7" w14:textId="77777777" w:rsidTr="004E1BD9">
        <w:trPr>
          <w:trHeight w:val="227"/>
        </w:trPr>
        <w:tc>
          <w:tcPr>
            <w:tcW w:w="0" w:type="auto"/>
            <w:hideMark/>
          </w:tcPr>
          <w:p w14:paraId="66598FA4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UCS</w:t>
            </w:r>
          </w:p>
        </w:tc>
        <w:tc>
          <w:tcPr>
            <w:tcW w:w="0" w:type="auto"/>
            <w:hideMark/>
          </w:tcPr>
          <w:p w14:paraId="14E8661D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Uterine Carcinosarcoma</w:t>
            </w:r>
          </w:p>
        </w:tc>
      </w:tr>
      <w:tr w:rsidR="00F6553E" w:rsidRPr="00F6553E" w14:paraId="73760318" w14:textId="77777777" w:rsidTr="004E1BD9">
        <w:trPr>
          <w:trHeight w:val="227"/>
        </w:trPr>
        <w:tc>
          <w:tcPr>
            <w:tcW w:w="0" w:type="auto"/>
            <w:hideMark/>
          </w:tcPr>
          <w:p w14:paraId="1333AF94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UVM</w:t>
            </w:r>
          </w:p>
        </w:tc>
        <w:tc>
          <w:tcPr>
            <w:tcW w:w="0" w:type="auto"/>
            <w:hideMark/>
          </w:tcPr>
          <w:p w14:paraId="40E3851A" w14:textId="77777777" w:rsidR="002A59DF" w:rsidRPr="00F6553E" w:rsidRDefault="002A59DF" w:rsidP="004E1B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6553E">
              <w:rPr>
                <w:rFonts w:ascii="Times New Roman" w:eastAsia="Times New Roman" w:hAnsi="Times New Roman" w:cs="Times New Roman"/>
                <w:sz w:val="18"/>
                <w:szCs w:val="18"/>
              </w:rPr>
              <w:t>Uveal Melanoma</w:t>
            </w:r>
          </w:p>
        </w:tc>
      </w:tr>
    </w:tbl>
    <w:p w14:paraId="20EB9AB5" w14:textId="77777777" w:rsidR="002A59DF" w:rsidRDefault="002A59DF" w:rsidP="002A59DF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3DD6B213" w14:textId="591239E0" w:rsidR="002A59DF" w:rsidRPr="00CE6530" w:rsidRDefault="002A59DF" w:rsidP="002A59DF">
      <w:pPr>
        <w:spacing w:after="0"/>
        <w:jc w:val="both"/>
        <w:rPr>
          <w:rFonts w:ascii="Times New Roman" w:hAnsi="Times New Roman" w:cs="Times New Roman"/>
          <w:i/>
          <w:iCs/>
        </w:rPr>
      </w:pPr>
      <w:r w:rsidRPr="007E2EE3">
        <w:rPr>
          <w:rFonts w:ascii="Times New Roman" w:hAnsi="Times New Roman" w:cs="Times New Roman"/>
          <w:b/>
          <w:bCs/>
        </w:rPr>
        <w:t xml:space="preserve">Supplementary </w:t>
      </w:r>
      <w:r>
        <w:rPr>
          <w:rFonts w:ascii="Times New Roman" w:hAnsi="Times New Roman" w:cs="Times New Roman"/>
          <w:b/>
          <w:bCs/>
        </w:rPr>
        <w:t>Table 1</w:t>
      </w:r>
      <w:r w:rsidR="001E3397">
        <w:rPr>
          <w:rFonts w:ascii="Times New Roman" w:hAnsi="Times New Roman" w:cs="Times New Roman"/>
          <w:b/>
          <w:bCs/>
        </w:rPr>
        <w:t xml:space="preserve">. </w:t>
      </w:r>
      <w:r w:rsidRPr="00CE6530">
        <w:rPr>
          <w:rFonts w:ascii="Times New Roman" w:hAnsi="Times New Roman" w:cs="Times New Roman"/>
          <w:i/>
          <w:iCs/>
        </w:rPr>
        <w:t>VEGFA expression profile across all tumor samples and normal tissues: extension of tumor abbreviations.</w:t>
      </w:r>
    </w:p>
    <w:p w14:paraId="08037E45" w14:textId="77777777" w:rsidR="00B91AD4" w:rsidRPr="007E2EE3" w:rsidRDefault="00B91AD4" w:rsidP="00834AAA">
      <w:pPr>
        <w:jc w:val="both"/>
        <w:rPr>
          <w:rFonts w:ascii="Times New Roman" w:hAnsi="Times New Roman" w:cs="Times New Roman"/>
          <w:b/>
          <w:bCs/>
        </w:rPr>
      </w:pPr>
    </w:p>
    <w:sectPr w:rsidR="00B91AD4" w:rsidRPr="007E2E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25A78"/>
    <w:multiLevelType w:val="hybridMultilevel"/>
    <w:tmpl w:val="E35E154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1809E4"/>
    <w:multiLevelType w:val="multilevel"/>
    <w:tmpl w:val="621895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7D7CC7"/>
    <w:multiLevelType w:val="hybridMultilevel"/>
    <w:tmpl w:val="6074D3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4439414">
    <w:abstractNumId w:val="2"/>
  </w:num>
  <w:num w:numId="2" w16cid:durableId="1848715623">
    <w:abstractNumId w:val="0"/>
  </w:num>
  <w:num w:numId="3" w16cid:durableId="1649938548">
    <w:abstractNumId w:val="1"/>
  </w:num>
  <w:num w:numId="4" w16cid:durableId="11584266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498"/>
    <w:rsid w:val="00020A3E"/>
    <w:rsid w:val="00165F8B"/>
    <w:rsid w:val="001E3397"/>
    <w:rsid w:val="002A59DF"/>
    <w:rsid w:val="002C4AE7"/>
    <w:rsid w:val="00333659"/>
    <w:rsid w:val="003A3398"/>
    <w:rsid w:val="003D2AD0"/>
    <w:rsid w:val="00530D88"/>
    <w:rsid w:val="00544090"/>
    <w:rsid w:val="007A61DB"/>
    <w:rsid w:val="007E2EE3"/>
    <w:rsid w:val="00806364"/>
    <w:rsid w:val="00834AAA"/>
    <w:rsid w:val="008D2A8A"/>
    <w:rsid w:val="009F4498"/>
    <w:rsid w:val="00A06406"/>
    <w:rsid w:val="00AC0DDB"/>
    <w:rsid w:val="00B91AD4"/>
    <w:rsid w:val="00BF29D0"/>
    <w:rsid w:val="00BF346D"/>
    <w:rsid w:val="00BF6D28"/>
    <w:rsid w:val="00C7387B"/>
    <w:rsid w:val="00C75BE2"/>
    <w:rsid w:val="00C82D1B"/>
    <w:rsid w:val="00CE6530"/>
    <w:rsid w:val="00D11D2E"/>
    <w:rsid w:val="00D754A2"/>
    <w:rsid w:val="00DA7F3D"/>
    <w:rsid w:val="00E853AE"/>
    <w:rsid w:val="00E9797C"/>
    <w:rsid w:val="00F6553E"/>
    <w:rsid w:val="00FB3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C80A5"/>
  <w15:chartTrackingRefBased/>
  <w15:docId w15:val="{F0B186EB-3AF6-4460-9E21-114529E99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F44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F44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F44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F44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F44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F44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F44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F44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F44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F4498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F4498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F4498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F4498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F4498"/>
    <w:rPr>
      <w:rFonts w:eastAsiaTheme="majorEastAsia" w:cstheme="majorBidi"/>
      <w:color w:val="0F4761" w:themeColor="accent1" w:themeShade="BF"/>
      <w:lang w:val="en-US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F4498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F4498"/>
    <w:rPr>
      <w:rFonts w:eastAsiaTheme="majorEastAsia" w:cstheme="majorBidi"/>
      <w:color w:val="595959" w:themeColor="text1" w:themeTint="A6"/>
      <w:lang w:val="en-US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F4498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F4498"/>
    <w:rPr>
      <w:rFonts w:eastAsiaTheme="majorEastAsia" w:cstheme="majorBidi"/>
      <w:color w:val="272727" w:themeColor="text1" w:themeTint="D8"/>
      <w:lang w:val="en-US"/>
    </w:rPr>
  </w:style>
  <w:style w:type="paragraph" w:styleId="Titolo">
    <w:name w:val="Title"/>
    <w:basedOn w:val="Normale"/>
    <w:next w:val="Normale"/>
    <w:link w:val="TitoloCarattere"/>
    <w:uiPriority w:val="10"/>
    <w:qFormat/>
    <w:rsid w:val="009F44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F4498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F44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F4498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F44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F4498"/>
    <w:rPr>
      <w:i/>
      <w:iCs/>
      <w:color w:val="404040" w:themeColor="text1" w:themeTint="BF"/>
      <w:lang w:val="en-US"/>
    </w:rPr>
  </w:style>
  <w:style w:type="paragraph" w:styleId="Paragrafoelenco">
    <w:name w:val="List Paragraph"/>
    <w:basedOn w:val="Normale"/>
    <w:uiPriority w:val="34"/>
    <w:qFormat/>
    <w:rsid w:val="009F449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F449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F44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F4498"/>
    <w:rPr>
      <w:i/>
      <w:iCs/>
      <w:color w:val="0F4761" w:themeColor="accent1" w:themeShade="BF"/>
      <w:lang w:val="en-US"/>
    </w:rPr>
  </w:style>
  <w:style w:type="character" w:styleId="Riferimentointenso">
    <w:name w:val="Intense Reference"/>
    <w:basedOn w:val="Carpredefinitoparagrafo"/>
    <w:uiPriority w:val="32"/>
    <w:qFormat/>
    <w:rsid w:val="009F4498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2A59DF"/>
    <w:pPr>
      <w:spacing w:after="0" w:line="240" w:lineRule="auto"/>
    </w:pPr>
    <w:rPr>
      <w:kern w:val="0"/>
      <w:sz w:val="24"/>
      <w:szCs w:val="24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02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8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Annapaola Coppola</dc:creator>
  <cp:keywords/>
  <dc:description/>
  <cp:lastModifiedBy>Annapaola Coppola</cp:lastModifiedBy>
  <cp:revision>8</cp:revision>
  <dcterms:created xsi:type="dcterms:W3CDTF">2026-01-31T15:49:00Z</dcterms:created>
  <dcterms:modified xsi:type="dcterms:W3CDTF">2026-09-26T10:32:00Z</dcterms:modified>
</cp:coreProperties>
</file>