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86E73" w14:textId="77777777" w:rsidR="00CF02FE" w:rsidRPr="00CF02FE" w:rsidRDefault="00CF02FE" w:rsidP="00CF02FE">
      <w:pPr>
        <w:rPr>
          <w:b/>
          <w:bCs/>
          <w:lang w:val="en-US"/>
        </w:rPr>
      </w:pPr>
      <w:r w:rsidRPr="00CF02FE">
        <w:rPr>
          <w:b/>
          <w:bCs/>
          <w:lang w:val="en-US"/>
        </w:rPr>
        <w:t>Supporting Information</w:t>
      </w:r>
    </w:p>
    <w:p w14:paraId="3FD1F716" w14:textId="77777777" w:rsidR="00CF02FE" w:rsidRPr="00CF02FE" w:rsidRDefault="00CF02FE" w:rsidP="00CF02FE">
      <w:pPr>
        <w:rPr>
          <w:lang w:val="en-US"/>
        </w:rPr>
      </w:pPr>
      <w:r w:rsidRPr="00CF02FE">
        <w:rPr>
          <w:lang w:val="en-US"/>
        </w:rPr>
        <w:t xml:space="preserve">Supplementary figures and processed datasets, including </w:t>
      </w:r>
      <w:proofErr w:type="spellStart"/>
      <w:r w:rsidRPr="00CF02FE">
        <w:rPr>
          <w:lang w:val="en-US"/>
        </w:rPr>
        <w:t>GTEx</w:t>
      </w:r>
      <w:proofErr w:type="spellEnd"/>
      <w:r w:rsidRPr="00CF02FE">
        <w:rPr>
          <w:lang w:val="en-US"/>
        </w:rPr>
        <w:t xml:space="preserve"> and GEO RNA-seq analyses and GO enrichment results, are provided in the supplementary materials.</w:t>
      </w:r>
    </w:p>
    <w:p w14:paraId="7500E181" w14:textId="77777777" w:rsidR="00CF02FE" w:rsidRPr="00CF02FE" w:rsidRDefault="00CF02FE" w:rsidP="00CF02FE">
      <w:pPr>
        <w:numPr>
          <w:ilvl w:val="1"/>
          <w:numId w:val="1"/>
        </w:numPr>
      </w:pPr>
      <w:r w:rsidRPr="00CF02FE">
        <w:t>Supplementary Material 1. Figures and Tables</w:t>
      </w:r>
    </w:p>
    <w:p w14:paraId="3DD7FBE3" w14:textId="77777777" w:rsidR="00CF02FE" w:rsidRPr="00CF02FE" w:rsidRDefault="00CF02FE" w:rsidP="00CF02FE">
      <w:pPr>
        <w:numPr>
          <w:ilvl w:val="1"/>
          <w:numId w:val="1"/>
        </w:numPr>
      </w:pPr>
      <w:r w:rsidRPr="00CF02FE">
        <w:t>Fig. S1. Public dataset analysis supports an association between TGFBI expression and obesity.</w:t>
      </w:r>
    </w:p>
    <w:p w14:paraId="21E70E35" w14:textId="77777777" w:rsidR="00CF02FE" w:rsidRPr="00CF02FE" w:rsidRDefault="00CF02FE" w:rsidP="00CF02FE">
      <w:pPr>
        <w:numPr>
          <w:ilvl w:val="1"/>
          <w:numId w:val="1"/>
        </w:numPr>
      </w:pPr>
      <w:r w:rsidRPr="00CF02FE">
        <w:t>Fig. S2. TGFBI deficiency increases adipose tissue browning during cold exposure.</w:t>
      </w:r>
    </w:p>
    <w:p w14:paraId="3818B975" w14:textId="77777777" w:rsidR="00CF02FE" w:rsidRPr="00CF02FE" w:rsidRDefault="00CF02FE" w:rsidP="00CF02FE">
      <w:pPr>
        <w:numPr>
          <w:ilvl w:val="1"/>
          <w:numId w:val="1"/>
        </w:numPr>
      </w:pPr>
      <w:r w:rsidRPr="00CF02FE">
        <w:t xml:space="preserve">Fig. S3. Under β3-AR activation, TGFBI deficiency regulates food intake and leptin levels in adipose tissue. </w:t>
      </w:r>
    </w:p>
    <w:p w14:paraId="278F8BCE" w14:textId="77777777" w:rsidR="00CF02FE" w:rsidRPr="00CF02FE" w:rsidRDefault="00CF02FE" w:rsidP="00CF02FE">
      <w:pPr>
        <w:numPr>
          <w:ilvl w:val="1"/>
          <w:numId w:val="1"/>
        </w:numPr>
      </w:pPr>
      <w:r w:rsidRPr="00CF02FE">
        <w:t xml:space="preserve">Fig. S4. TGFBI regulation modulates browning-related phenotypic and transcriptional changes. </w:t>
      </w:r>
    </w:p>
    <w:p w14:paraId="48F3308E" w14:textId="77777777" w:rsidR="00CF02FE" w:rsidRPr="00CF02FE" w:rsidRDefault="00CF02FE" w:rsidP="00CF02FE">
      <w:pPr>
        <w:numPr>
          <w:ilvl w:val="1"/>
          <w:numId w:val="1"/>
        </w:numPr>
      </w:pPr>
      <w:r w:rsidRPr="00CF02FE">
        <w:t>Fig. S5. TGFBI may interact with the NRR region of Notch1.</w:t>
      </w:r>
    </w:p>
    <w:p w14:paraId="349AA5CE" w14:textId="77777777" w:rsidR="00CF02FE" w:rsidRPr="00CF02FE" w:rsidRDefault="00CF02FE" w:rsidP="00CF02FE">
      <w:pPr>
        <w:numPr>
          <w:ilvl w:val="1"/>
          <w:numId w:val="1"/>
        </w:numPr>
      </w:pPr>
      <w:r w:rsidRPr="00CF02FE">
        <w:t xml:space="preserve">Fig. S6. β3-AR inhibition attenuates CL316,243-induced anti-obesity effects in TGFBI KO mice. </w:t>
      </w:r>
    </w:p>
    <w:p w14:paraId="2BD7B118" w14:textId="77777777" w:rsidR="00CF02FE" w:rsidRPr="00CF02FE" w:rsidRDefault="00CF02FE" w:rsidP="00CF02FE">
      <w:pPr>
        <w:numPr>
          <w:ilvl w:val="1"/>
          <w:numId w:val="1"/>
        </w:numPr>
      </w:pPr>
      <w:r w:rsidRPr="00CF02FE">
        <w:t>Table S1. Western blot (WB) antibodies used in this study</w:t>
      </w:r>
    </w:p>
    <w:p w14:paraId="0CB1B6B8" w14:textId="77777777" w:rsidR="00CF02FE" w:rsidRPr="00CF02FE" w:rsidRDefault="00CF02FE" w:rsidP="00CF02FE">
      <w:pPr>
        <w:numPr>
          <w:ilvl w:val="1"/>
          <w:numId w:val="1"/>
        </w:numPr>
      </w:pPr>
      <w:r w:rsidRPr="00CF02FE">
        <w:t>Table S2. Custom-designed RT-qPCR primers used in this study.</w:t>
      </w:r>
    </w:p>
    <w:p w14:paraId="18BB71E2" w14:textId="77777777" w:rsidR="00CF02FE" w:rsidRPr="00CF02FE" w:rsidRDefault="00CF02FE" w:rsidP="00CF02FE">
      <w:pPr>
        <w:numPr>
          <w:ilvl w:val="1"/>
          <w:numId w:val="1"/>
        </w:numPr>
      </w:pPr>
      <w:r w:rsidRPr="00CF02FE">
        <w:t xml:space="preserve">Table S3. Pathway enrichment results for differentially expressed genes in </w:t>
      </w:r>
      <w:proofErr w:type="spellStart"/>
      <w:r w:rsidRPr="00CF02FE">
        <w:t>iWAT</w:t>
      </w:r>
      <w:proofErr w:type="spellEnd"/>
      <w:r w:rsidRPr="00CF02FE">
        <w:t xml:space="preserve"> from WT and TGFBI KO mice.</w:t>
      </w:r>
    </w:p>
    <w:p w14:paraId="6A0CB80D" w14:textId="77777777" w:rsidR="00CF02FE" w:rsidRPr="00CF02FE" w:rsidRDefault="00CF02FE" w:rsidP="00CF02FE">
      <w:pPr>
        <w:numPr>
          <w:ilvl w:val="1"/>
          <w:numId w:val="1"/>
        </w:numPr>
      </w:pPr>
      <w:r w:rsidRPr="00CF02FE">
        <w:t>Supplementary Material 2. Analysis data used in Fig 1</w:t>
      </w:r>
    </w:p>
    <w:p w14:paraId="04FDB978" w14:textId="77777777" w:rsidR="00CF02FE" w:rsidRPr="00CF02FE" w:rsidRDefault="00CF02FE" w:rsidP="00CF02FE">
      <w:pPr>
        <w:numPr>
          <w:ilvl w:val="1"/>
          <w:numId w:val="1"/>
        </w:numPr>
      </w:pPr>
      <w:r w:rsidRPr="00CF02FE">
        <w:t>Supplementary Material 3. Analysis data used in Fig 6</w:t>
      </w:r>
    </w:p>
    <w:p w14:paraId="14C0F5E8" w14:textId="77777777" w:rsidR="00CF02FE" w:rsidRPr="00CF02FE" w:rsidRDefault="00CF02FE" w:rsidP="00CF02FE">
      <w:pPr>
        <w:numPr>
          <w:ilvl w:val="1"/>
          <w:numId w:val="1"/>
        </w:numPr>
      </w:pPr>
      <w:r w:rsidRPr="00CF02FE">
        <w:t xml:space="preserve">Supplementary Material 4. </w:t>
      </w:r>
      <w:proofErr w:type="spellStart"/>
      <w:r w:rsidRPr="00CF02FE">
        <w:t>GTEx</w:t>
      </w:r>
      <w:proofErr w:type="spellEnd"/>
      <w:r w:rsidRPr="00CF02FE">
        <w:t xml:space="preserve"> Supplementary materials</w:t>
      </w:r>
    </w:p>
    <w:p w14:paraId="49A6796E" w14:textId="77777777" w:rsidR="00CF02FE" w:rsidRPr="00CF02FE" w:rsidRDefault="00CF02FE" w:rsidP="00CF02FE">
      <w:pPr>
        <w:numPr>
          <w:ilvl w:val="1"/>
          <w:numId w:val="1"/>
        </w:numPr>
      </w:pPr>
      <w:r w:rsidRPr="00CF02FE">
        <w:t>Supplementary Material 5. WB (Western blot) films</w:t>
      </w:r>
    </w:p>
    <w:p w14:paraId="07692D91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74EB4"/>
    <w:multiLevelType w:val="multilevel"/>
    <w:tmpl w:val="D3948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787494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FE"/>
    <w:rsid w:val="00525099"/>
    <w:rsid w:val="00767E38"/>
    <w:rsid w:val="00866F7D"/>
    <w:rsid w:val="00CF02FE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CFCBC"/>
  <w15:chartTrackingRefBased/>
  <w15:docId w15:val="{2866C52A-0670-4D5C-9AF0-D9614076D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02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02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02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02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02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02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02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02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02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2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02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02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02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02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02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02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02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02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02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0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02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02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02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02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02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02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2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2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02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2026-10-26T17:09:00Z</dcterms:created>
  <dcterms:modified xsi:type="dcterms:W3CDTF">2026-10-26T17:09:00Z</dcterms:modified>
</cp:coreProperties>
</file>