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BCE12" w14:textId="5CE1DB39" w:rsidR="00992797" w:rsidRPr="0015000D" w:rsidRDefault="00992797" w:rsidP="00992797">
      <w:pPr>
        <w:pStyle w:val="Heading2"/>
        <w:rPr>
          <w:rFonts w:asciiTheme="minorHAnsi" w:hAnsiTheme="minorHAnsi"/>
          <w:color w:val="auto"/>
        </w:rPr>
      </w:pPr>
      <w:r w:rsidRPr="0015000D">
        <w:rPr>
          <w:rFonts w:asciiTheme="minorHAnsi" w:hAnsiTheme="minorHAnsi"/>
          <w:color w:val="auto"/>
        </w:rPr>
        <w:t xml:space="preserve">Additional file 1 – </w:t>
      </w:r>
      <w:r w:rsidR="00CC4DCD">
        <w:rPr>
          <w:rFonts w:asciiTheme="minorHAnsi" w:hAnsiTheme="minorHAnsi"/>
          <w:color w:val="auto"/>
        </w:rPr>
        <w:t>Characteristic of included publications and measurement instruments</w:t>
      </w:r>
    </w:p>
    <w:tbl>
      <w:tblPr>
        <w:tblStyle w:val="GridTable1Light-Accent1"/>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276"/>
        <w:gridCol w:w="1417"/>
        <w:gridCol w:w="7513"/>
      </w:tblGrid>
      <w:tr w:rsidR="00992797" w:rsidRPr="00B929C2" w14:paraId="30926DF6" w14:textId="77777777" w:rsidTr="007E4283">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4248" w:type="dxa"/>
            <w:tcBorders>
              <w:bottom w:val="none" w:sz="0" w:space="0" w:color="auto"/>
            </w:tcBorders>
          </w:tcPr>
          <w:p w14:paraId="73BD2B9A" w14:textId="77777777" w:rsidR="00992797" w:rsidRPr="00B929C2" w:rsidRDefault="00992797" w:rsidP="000A6D59">
            <w:pPr>
              <w:spacing w:after="40" w:line="240" w:lineRule="auto"/>
              <w:ind w:left="171" w:firstLine="22"/>
              <w:rPr>
                <w:rFonts w:asciiTheme="minorHAnsi" w:hAnsiTheme="minorHAnsi" w:cs="Arial"/>
                <w:sz w:val="20"/>
                <w:szCs w:val="20"/>
              </w:rPr>
            </w:pPr>
            <w:r w:rsidRPr="00B929C2">
              <w:rPr>
                <w:rFonts w:asciiTheme="minorHAnsi" w:hAnsiTheme="minorHAnsi" w:cs="Arial"/>
                <w:sz w:val="18"/>
                <w:szCs w:val="20"/>
              </w:rPr>
              <w:t>Citation</w:t>
            </w:r>
          </w:p>
        </w:tc>
        <w:tc>
          <w:tcPr>
            <w:tcW w:w="1276" w:type="dxa"/>
            <w:tcBorders>
              <w:bottom w:val="none" w:sz="0" w:space="0" w:color="auto"/>
            </w:tcBorders>
          </w:tcPr>
          <w:p w14:paraId="3B3EB373" w14:textId="77777777" w:rsidR="00992797" w:rsidRPr="00B929C2" w:rsidRDefault="00992797" w:rsidP="000A6D59">
            <w:pPr>
              <w:spacing w:after="4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Design</w:t>
            </w:r>
          </w:p>
        </w:tc>
        <w:tc>
          <w:tcPr>
            <w:tcW w:w="1417" w:type="dxa"/>
            <w:tcBorders>
              <w:bottom w:val="none" w:sz="0" w:space="0" w:color="auto"/>
            </w:tcBorders>
          </w:tcPr>
          <w:p w14:paraId="6F770A08" w14:textId="77777777" w:rsidR="00992797" w:rsidRPr="00B929C2" w:rsidRDefault="00992797" w:rsidP="000A6D59">
            <w:pPr>
              <w:spacing w:after="4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Country &amp; setting</w:t>
            </w:r>
          </w:p>
        </w:tc>
        <w:tc>
          <w:tcPr>
            <w:tcW w:w="7513" w:type="dxa"/>
            <w:tcBorders>
              <w:bottom w:val="none" w:sz="0" w:space="0" w:color="auto"/>
            </w:tcBorders>
          </w:tcPr>
          <w:p w14:paraId="44C8CB25" w14:textId="689AA4D5" w:rsidR="00992797" w:rsidRPr="00B929C2" w:rsidRDefault="00525540" w:rsidP="000A6D59">
            <w:pPr>
              <w:tabs>
                <w:tab w:val="left" w:pos="2269"/>
              </w:tabs>
              <w:spacing w:after="4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bCs w:val="0"/>
                <w:sz w:val="20"/>
                <w:szCs w:val="20"/>
              </w:rPr>
            </w:pPr>
            <w:r>
              <w:rPr>
                <w:rFonts w:asciiTheme="minorHAnsi" w:hAnsiTheme="minorHAnsi" w:cs="Arial"/>
                <w:sz w:val="18"/>
                <w:szCs w:val="20"/>
              </w:rPr>
              <w:t>Practice</w:t>
            </w:r>
            <w:r w:rsidR="00992797" w:rsidRPr="00B929C2">
              <w:rPr>
                <w:rFonts w:asciiTheme="minorHAnsi" w:hAnsiTheme="minorHAnsi" w:cs="Arial"/>
                <w:sz w:val="18"/>
                <w:szCs w:val="20"/>
              </w:rPr>
              <w:t xml:space="preserve"> Environment Instrument</w:t>
            </w:r>
          </w:p>
          <w:p w14:paraId="66261631" w14:textId="77777777" w:rsidR="00992797" w:rsidRPr="00B929C2" w:rsidRDefault="00992797" w:rsidP="000A6D59">
            <w:pPr>
              <w:tabs>
                <w:tab w:val="left" w:pos="2269"/>
              </w:tabs>
              <w:spacing w:after="4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bCs w:val="0"/>
                <w:sz w:val="20"/>
                <w:szCs w:val="20"/>
              </w:rPr>
            </w:pPr>
            <w:r w:rsidRPr="00B929C2">
              <w:rPr>
                <w:rFonts w:asciiTheme="minorHAnsi" w:hAnsiTheme="minorHAnsi" w:cs="Arial"/>
                <w:i/>
                <w:iCs/>
                <w:sz w:val="18"/>
                <w:szCs w:val="20"/>
              </w:rPr>
              <w:t xml:space="preserve">Additional Instruments </w:t>
            </w:r>
            <w:r w:rsidRPr="00B929C2">
              <w:rPr>
                <w:rFonts w:asciiTheme="minorHAnsi" w:hAnsiTheme="minorHAnsi" w:cs="Arial"/>
                <w:sz w:val="18"/>
                <w:szCs w:val="20"/>
              </w:rPr>
              <w:t xml:space="preserve">&amp; </w:t>
            </w:r>
          </w:p>
          <w:p w14:paraId="5E2E4824" w14:textId="0DA98C25" w:rsidR="00992797" w:rsidRPr="00B929C2" w:rsidRDefault="00525540" w:rsidP="000A6D59">
            <w:pPr>
              <w:tabs>
                <w:tab w:val="left" w:pos="2269"/>
              </w:tabs>
              <w:spacing w:after="4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cs="Arial"/>
                <w:sz w:val="18"/>
                <w:szCs w:val="20"/>
              </w:rPr>
              <w:t>Publication</w:t>
            </w:r>
            <w:r w:rsidR="00992797" w:rsidRPr="00B929C2">
              <w:rPr>
                <w:rFonts w:asciiTheme="minorHAnsi" w:hAnsiTheme="minorHAnsi" w:cs="Arial"/>
                <w:sz w:val="18"/>
                <w:szCs w:val="20"/>
              </w:rPr>
              <w:t xml:space="preserve"> Summary </w:t>
            </w:r>
            <w:r w:rsidR="003E5D21">
              <w:rPr>
                <w:rFonts w:asciiTheme="minorHAnsi" w:hAnsiTheme="minorHAnsi" w:cs="Arial"/>
                <w:sz w:val="18"/>
                <w:szCs w:val="20"/>
              </w:rPr>
              <w:t xml:space="preserve">                                                  </w:t>
            </w:r>
          </w:p>
        </w:tc>
      </w:tr>
      <w:tr w:rsidR="00992797" w:rsidRPr="00B929C2" w14:paraId="7B09AB8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C914AE2"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Lu et al. (2019). Job satisfaction among hospital nurses: A literature review. International Journal of Nursing Studies. 94:21–31.</w:t>
            </w:r>
          </w:p>
        </w:tc>
        <w:tc>
          <w:tcPr>
            <w:tcW w:w="1276" w:type="dxa"/>
          </w:tcPr>
          <w:p w14:paraId="6CF2BC1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Literature Review</w:t>
            </w:r>
          </w:p>
        </w:tc>
        <w:tc>
          <w:tcPr>
            <w:tcW w:w="1417" w:type="dxa"/>
          </w:tcPr>
          <w:p w14:paraId="3727495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7934D62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59 included studies from Jan 2012 – Oct 2017, identified hospital nurses job satisfaction of hospital nurses is related to the following factors:  work environment, structural empowerment, organisational &amp; professional commitment, job stress, patient satisfaction, patient-nurse rations, evidence-informed practice, social capital and ethnicity with various mediating or moderating pathways. Highlights that job satisfaction is a complex phenomenon whilst identifying predictive factors.  </w:t>
            </w:r>
          </w:p>
        </w:tc>
      </w:tr>
      <w:tr w:rsidR="00992797" w:rsidRPr="00B929C2" w14:paraId="1475ACD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D064DF5"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Janíková et al. (2021). Work environment assessment instruments used in nursing. KONTAKT-Journal of Nursing &amp; Social Sciences related to Health &amp; Illness. 23(4).</w:t>
            </w:r>
          </w:p>
        </w:tc>
        <w:tc>
          <w:tcPr>
            <w:tcW w:w="1276" w:type="dxa"/>
          </w:tcPr>
          <w:p w14:paraId="35E989D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Literature review</w:t>
            </w:r>
          </w:p>
        </w:tc>
        <w:tc>
          <w:tcPr>
            <w:tcW w:w="1417" w:type="dxa"/>
          </w:tcPr>
          <w:p w14:paraId="5B59F52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251E3F7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57 included studies from 2010- 2020, identifying &amp; characterising 23 instruments used to assess nurses work environments.  Whilst included studies assessed work environments, commonly they assess other variables such as burnout and workload.  The PES-NWI was the predominant instrument of measurement, with results suggesting that work environment quality is associated with job satisfaction and burnout and the importance for the Czech context.  </w:t>
            </w:r>
          </w:p>
        </w:tc>
      </w:tr>
      <w:tr w:rsidR="00992797" w:rsidRPr="00B929C2" w14:paraId="7808818E"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173C00C" w14:textId="23AF84FC"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 xml:space="preserve">Ribeiro et al. (2020). Instruments for assessing professional nursing practice environments: An integrative review. Revista Gaúcha de Enfermagem. </w:t>
            </w:r>
            <w:r w:rsidR="00D30327">
              <w:rPr>
                <w:rFonts w:ascii="Arial" w:hAnsi="Arial"/>
                <w:sz w:val="18"/>
              </w:rPr>
              <w:t>41: e</w:t>
            </w:r>
            <w:r>
              <w:rPr>
                <w:rFonts w:ascii="Arial" w:hAnsi="Arial"/>
                <w:sz w:val="18"/>
              </w:rPr>
              <w:t>20190381.</w:t>
            </w:r>
          </w:p>
        </w:tc>
        <w:tc>
          <w:tcPr>
            <w:tcW w:w="1276" w:type="dxa"/>
          </w:tcPr>
          <w:p w14:paraId="509B31F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Integrative Review</w:t>
            </w:r>
          </w:p>
        </w:tc>
        <w:tc>
          <w:tcPr>
            <w:tcW w:w="1417" w:type="dxa"/>
          </w:tcPr>
          <w:p w14:paraId="6CD8FE5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5BA22F9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Included 53 studies identifying ten instruments used to evaluate professional practice environment in hospitals across 2009 – 2019. Their implications for use &amp; limitations were also assessed, and whilst being relevant instruments the gap identified that no one tool measured </w:t>
            </w:r>
            <w:r w:rsidRPr="00B929C2">
              <w:rPr>
                <w:rFonts w:asciiTheme="minorHAnsi" w:hAnsiTheme="minorHAnsi" w:cs="Arial"/>
                <w:sz w:val="18"/>
                <w:szCs w:val="18"/>
                <w:u w:val="double"/>
              </w:rPr>
              <w:t xml:space="preserve">Donabedian’s </w:t>
            </w:r>
            <w:r w:rsidRPr="00B929C2">
              <w:rPr>
                <w:rFonts w:asciiTheme="minorHAnsi" w:hAnsiTheme="minorHAnsi" w:cs="Arial"/>
                <w:sz w:val="18"/>
                <w:szCs w:val="18"/>
              </w:rPr>
              <w:t xml:space="preserve">components of structure, process and outcomes of the practice environments.  </w:t>
            </w:r>
          </w:p>
        </w:tc>
      </w:tr>
      <w:tr w:rsidR="00992797" w:rsidRPr="00B929C2" w14:paraId="63E1EDD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95F0C49"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Danno et al. (2021). Quality improvement programs and the professional nursing practice environment: an integrative review. Revista Brasileira de Enfermagem. 74(1):1–7.</w:t>
            </w:r>
          </w:p>
        </w:tc>
        <w:tc>
          <w:tcPr>
            <w:tcW w:w="1276" w:type="dxa"/>
          </w:tcPr>
          <w:p w14:paraId="4E67355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Integrative Review</w:t>
            </w:r>
          </w:p>
        </w:tc>
        <w:tc>
          <w:tcPr>
            <w:tcW w:w="1417" w:type="dxa"/>
          </w:tcPr>
          <w:p w14:paraId="68764F4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1DCD311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Included ten studies exploring whether hospital quality improvement (QI) programs influence the professional nursing practice environment.  Data were analysed and presented according to three overarching categories: (1) measures of the professional nursing practice environment; (2) hospital accreditation as a quality improvement strategy; and (3) key dimensions of professional nursing practice, including nursing autonomy, nurse–physician relationships, and the nurse's role in management and leadership. Results indicated QI program favourably influenced the practice environment.</w:t>
            </w:r>
          </w:p>
        </w:tc>
      </w:tr>
      <w:tr w:rsidR="00992797" w:rsidRPr="00B929C2" w14:paraId="012D22A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D6E35CF"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Marufu et al. (2021). Factors influencing retention among hospital nurses: systematic review. British Journal of Nursing. 30(5):302–308.</w:t>
            </w:r>
          </w:p>
        </w:tc>
        <w:tc>
          <w:tcPr>
            <w:tcW w:w="1276" w:type="dxa"/>
          </w:tcPr>
          <w:p w14:paraId="381324D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Systematic Review</w:t>
            </w:r>
          </w:p>
        </w:tc>
        <w:tc>
          <w:tcPr>
            <w:tcW w:w="1417" w:type="dxa"/>
          </w:tcPr>
          <w:p w14:paraId="5178E91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26936F9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Forty-seven studies included for compilation of factors affecting retention amongst nurses working in hospitals with nine domains identified:  nursing leadership &amp; management, education &amp; career advancement, organisational (work) environment, staffing levels, professional issues, support at work, personal &amp; demographic influences, and financial remuneration.  All factors were identified as long-standing with the recommendation to highly prioritise an evaluation of current workforce strategies.  </w:t>
            </w:r>
          </w:p>
        </w:tc>
      </w:tr>
      <w:tr w:rsidR="00992797" w:rsidRPr="00B929C2" w14:paraId="78F2C3F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B97A4AE"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 xml:space="preserve">Chiminelli-Tomás et al. (2025). Impact of Nursing Practice Environments in Work </w:t>
            </w:r>
            <w:r>
              <w:rPr>
                <w:rFonts w:ascii="Arial" w:hAnsi="Arial"/>
                <w:sz w:val="18"/>
              </w:rPr>
              <w:lastRenderedPageBreak/>
              <w:t>Engagement and Burnout: A Systematic Review. Healthcare (Basel). 13(7).</w:t>
            </w:r>
          </w:p>
        </w:tc>
        <w:tc>
          <w:tcPr>
            <w:tcW w:w="1276" w:type="dxa"/>
          </w:tcPr>
          <w:p w14:paraId="439587A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Systematic Review</w:t>
            </w:r>
          </w:p>
        </w:tc>
        <w:tc>
          <w:tcPr>
            <w:tcW w:w="1417" w:type="dxa"/>
          </w:tcPr>
          <w:p w14:paraId="5A81A17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3A1CABA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Fourteen included studies all exploring the impact of the professional nursing practice environment on the risk of burnout symptomatology and two evaluating work engagement. </w:t>
            </w:r>
            <w:r w:rsidRPr="00B929C2">
              <w:rPr>
                <w:rFonts w:asciiTheme="minorHAnsi" w:hAnsiTheme="minorHAnsi" w:cs="Arial"/>
                <w:sz w:val="18"/>
                <w:szCs w:val="18"/>
              </w:rPr>
              <w:lastRenderedPageBreak/>
              <w:t xml:space="preserve">Results indicated that favourable work environment was related to lower burnout symptoms and intention to leave with higher levels of engagement.  An adequate work environment was also associated with less stress and higher quality of care, social support, leadership, professional development, nurse-physician collaboration, nurse participation in hospital affairs and staffing and job satisfaction.  </w:t>
            </w:r>
          </w:p>
        </w:tc>
      </w:tr>
      <w:tr w:rsidR="00992797" w:rsidRPr="00B929C2" w14:paraId="40C63D0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454DCCF"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lastRenderedPageBreak/>
              <w:t>Williams et al. (2024). Healthy work environment: A systematic review informing a nursing professional practice model in the US Military Health System. Journal of Advanced Nursing. 80(9):3565–3576.</w:t>
            </w:r>
          </w:p>
        </w:tc>
        <w:tc>
          <w:tcPr>
            <w:tcW w:w="1276" w:type="dxa"/>
          </w:tcPr>
          <w:p w14:paraId="16A7B14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Systematic Review</w:t>
            </w:r>
          </w:p>
        </w:tc>
        <w:tc>
          <w:tcPr>
            <w:tcW w:w="1417" w:type="dxa"/>
          </w:tcPr>
          <w:p w14:paraId="3A483CC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00510F5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One hundred and ten articles included to inform recommendations to create health work environments for nurses working in United States of America Military Health Systems.  Thirteen actionable recommendations were developed for nurse leaders to implement ensuring teamwork, mentorship, job satisfaction, supportive leadership, nurse recognition, and adequate staffing and resources as well as methods for measurement.  </w:t>
            </w:r>
          </w:p>
        </w:tc>
      </w:tr>
      <w:tr w:rsidR="00992797" w:rsidRPr="00B929C2" w14:paraId="49C34231"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020B0EF"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Zhao et al. (2020). Associations between work environment and implicit rationing of nursing care: A systematic review. Journal of Nursing Management. 28(8):1841–1850.</w:t>
            </w:r>
          </w:p>
        </w:tc>
        <w:tc>
          <w:tcPr>
            <w:tcW w:w="1276" w:type="dxa"/>
          </w:tcPr>
          <w:p w14:paraId="51306BD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Systematic Review</w:t>
            </w:r>
          </w:p>
        </w:tc>
        <w:tc>
          <w:tcPr>
            <w:tcW w:w="1417" w:type="dxa"/>
          </w:tcPr>
          <w:p w14:paraId="49A5AE4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741AF8A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Fifteen studies published between May 2000 - 2019 reviewed to systematically evaluate the effect of the work environment on implicit rationing of nursing care. A negative correlation between implication rationing and work environment was found in 14 of the studies with one illustrating the correlation was not strong.  Findings suggest that the work environment is one of several factors influencing implicit rationing of nursing care. Improvements to the nursing practice environment, particularly through enhancing perceptions of staffing and resource adequacy and strengthening teamwork, may reduce missed nursing care and contribute to improved nurse outcomes and quality of care.</w:t>
            </w:r>
          </w:p>
        </w:tc>
      </w:tr>
      <w:tr w:rsidR="00992797" w:rsidRPr="00B929C2" w14:paraId="67094910"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2CF2BF0"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Al Yahyaei et al. (2022). Nurses’ intention to stay in the work environment in acute healthcare: a systematic review. Journal of Research in Nursing. 27(4):374–397.</w:t>
            </w:r>
          </w:p>
        </w:tc>
        <w:tc>
          <w:tcPr>
            <w:tcW w:w="1276" w:type="dxa"/>
          </w:tcPr>
          <w:p w14:paraId="40D583B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Systematic Review </w:t>
            </w:r>
          </w:p>
        </w:tc>
        <w:tc>
          <w:tcPr>
            <w:tcW w:w="1417" w:type="dxa"/>
          </w:tcPr>
          <w:p w14:paraId="5A2B8C3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53AE769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Twenty-nine studies included to synthesis and evaluation factors influencing intention to stay and the role of the work environment in acute healthcare. Identified determinants were individual (personal &amp; professional) indicators, organisation/profile, work environment and patient related. several aspects of the work environment were significantly associated with nurses' intention to stay. Overall, the evidence highlights the importance of meso-level organisational characteristics and work environment factors in supporting workforce retention, while recognising that the multifaceted nature of intention to stay limits definitive conclusions despite the contribution of theoretical models in distinguishing it from related workforce concepts such as turnover, retention, and intention to leave.  </w:t>
            </w:r>
          </w:p>
        </w:tc>
      </w:tr>
      <w:tr w:rsidR="00992797" w:rsidRPr="00B929C2" w14:paraId="1DAB35A8"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A44D775"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Maassen et al. (2020). Psychometric evaluation of instruments measuring the work environment of healthcare professionals in hospitals: A systematic literature review. International Journal for Quality in Health Care. 32(8):545–557. https://doi.org/10.1093/intqhc/mzaa072</w:t>
            </w:r>
          </w:p>
        </w:tc>
        <w:tc>
          <w:tcPr>
            <w:tcW w:w="1276" w:type="dxa"/>
          </w:tcPr>
          <w:p w14:paraId="6E0A8BE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Systematic Review </w:t>
            </w:r>
          </w:p>
        </w:tc>
        <w:tc>
          <w:tcPr>
            <w:tcW w:w="1417" w:type="dxa"/>
          </w:tcPr>
          <w:p w14:paraId="25A5118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489F2DC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Thirty-seven included studies identifying 37 instruments assessing content and psychometric quality which were mapped into 48 elements on aspect of the professional healthcare working environment. A wide rand of content diversity and diverse methodological flaws were identified in all studies  </w:t>
            </w:r>
          </w:p>
        </w:tc>
      </w:tr>
      <w:tr w:rsidR="00992797" w:rsidRPr="00B929C2" w14:paraId="2E63FDB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C364120" w14:textId="1C7B0066"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 xml:space="preserve">Lake et al. (2024). International Benchmarks for the Practice Environment Scale of the </w:t>
            </w:r>
            <w:r>
              <w:rPr>
                <w:rFonts w:ascii="Arial" w:hAnsi="Arial"/>
                <w:sz w:val="18"/>
              </w:rPr>
              <w:lastRenderedPageBreak/>
              <w:t>Nursing Work Index: A Meta-Analysis. Nursing &amp; Health Sciences. 26(4</w:t>
            </w:r>
            <w:r w:rsidR="00D30327">
              <w:rPr>
                <w:rFonts w:ascii="Arial" w:hAnsi="Arial"/>
                <w:sz w:val="18"/>
              </w:rPr>
              <w:t>): e</w:t>
            </w:r>
            <w:r>
              <w:rPr>
                <w:rFonts w:ascii="Arial" w:hAnsi="Arial"/>
                <w:sz w:val="18"/>
              </w:rPr>
              <w:t>70013.</w:t>
            </w:r>
          </w:p>
        </w:tc>
        <w:tc>
          <w:tcPr>
            <w:tcW w:w="1276" w:type="dxa"/>
          </w:tcPr>
          <w:p w14:paraId="586D535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Meta-Analysis</w:t>
            </w:r>
          </w:p>
        </w:tc>
        <w:tc>
          <w:tcPr>
            <w:tcW w:w="1417" w:type="dxa"/>
          </w:tcPr>
          <w:p w14:paraId="752263C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435BA8B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A meta-analysis of the PES-NWI’s composite and subscale values with it use globally, across various unit types and over time from 168 publications covering 38 countries.  Hospital work </w:t>
            </w:r>
            <w:r w:rsidRPr="00B929C2">
              <w:rPr>
                <w:rFonts w:asciiTheme="minorHAnsi" w:hAnsiTheme="minorHAnsi" w:cs="Arial"/>
                <w:sz w:val="18"/>
                <w:szCs w:val="18"/>
              </w:rPr>
              <w:lastRenderedPageBreak/>
              <w:t xml:space="preserve">environments were identified to be modestly positive with the weakest domain being Staffing and Resource Adequacy.  America &amp; Asia identified as having stronger work environments than Europe.  Work environments in neonatal intensive care were reported to be better than medical, surgical and critical care units.  Whilst a small positive slope over time was detected in the three continents, North America demonstrated the most significant improvement.  These values offer a benchmark by setting and continent.  </w:t>
            </w:r>
          </w:p>
        </w:tc>
      </w:tr>
      <w:tr w:rsidR="00992797" w:rsidRPr="00B929C2" w14:paraId="697316DF"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D087C9D"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lastRenderedPageBreak/>
              <w:t>Abdulla Almadani (2023). Assessment of Nursing Practice Environment in Primary Healthcare Centers in Saudi Arabia: A Cross-Sectional Study. SAGE Open. 13(4):21582440231208930.</w:t>
            </w:r>
          </w:p>
        </w:tc>
        <w:tc>
          <w:tcPr>
            <w:tcW w:w="1276" w:type="dxa"/>
          </w:tcPr>
          <w:p w14:paraId="59A182E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Study</w:t>
            </w:r>
          </w:p>
        </w:tc>
        <w:tc>
          <w:tcPr>
            <w:tcW w:w="1417" w:type="dxa"/>
          </w:tcPr>
          <w:p w14:paraId="2427B90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Saudi Arabia</w:t>
            </w:r>
          </w:p>
          <w:p w14:paraId="22F2049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Primary Healthcare Centres</w:t>
            </w:r>
          </w:p>
        </w:tc>
        <w:tc>
          <w:tcPr>
            <w:tcW w:w="7513" w:type="dxa"/>
          </w:tcPr>
          <w:p w14:paraId="39A7779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Practice Environment Scale of the Nursing Work Index (PES-NWI)</w:t>
            </w:r>
          </w:p>
          <w:p w14:paraId="68A3A80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18"/>
              </w:rPr>
              <w:t xml:space="preserve">Cross-sectional study including 519 nurses, completed to obtain baseline data of the nurse’s work environment in primary healthcare centres (PHCs), which demonstrated that most PHCs in Saudi have an unfavourable environment.  All factors assessed which affected performance were internal factors, not external factors were assessed or analysed.  </w:t>
            </w:r>
          </w:p>
        </w:tc>
      </w:tr>
      <w:tr w:rsidR="00992797" w:rsidRPr="00B929C2" w14:paraId="2EF35CB0"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F415787"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Chen et al. (2022). Status and associations of nursing practice environments in intensive care units: A cross-sectional study in China. Journal of Nursing Management. 30(7):2897–2905.</w:t>
            </w:r>
          </w:p>
        </w:tc>
        <w:tc>
          <w:tcPr>
            <w:tcW w:w="1276" w:type="dxa"/>
          </w:tcPr>
          <w:p w14:paraId="08C7D32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design</w:t>
            </w:r>
          </w:p>
        </w:tc>
        <w:tc>
          <w:tcPr>
            <w:tcW w:w="1417" w:type="dxa"/>
          </w:tcPr>
          <w:p w14:paraId="74FD260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2EA8119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22 tertiary level university hospital ICUs</w:t>
            </w:r>
          </w:p>
        </w:tc>
        <w:tc>
          <w:tcPr>
            <w:tcW w:w="7513" w:type="dxa"/>
          </w:tcPr>
          <w:p w14:paraId="00B69E7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Nursing Practice Environment Scale (NPES)</w:t>
            </w:r>
          </w:p>
          <w:p w14:paraId="78E9732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Cross-sectional study conducted in 2020 including 1523 nurses investigating the status and associations of the nurse practice environment in intensive care units of 22 tertiary hospitals.   These</w:t>
            </w:r>
            <w:r w:rsidRPr="00B929C2">
              <w:rPr>
                <w:rFonts w:asciiTheme="minorHAnsi" w:hAnsiTheme="minorHAnsi" w:cs="Arial"/>
                <w:sz w:val="18"/>
                <w:szCs w:val="18"/>
                <w:lang w:val="en-AU"/>
              </w:rPr>
              <w:t xml:space="preserve"> nurses reported generally favourable perceptions of the nursing practice environment, with the highest ratings for quality management, clinical professionalism, and professional development. Lower ratings were reported for participation in hospital management, remuneration, and professional social status. Satisfaction with the practice environment was significantly associated with educational level, position, gender, and hospital type, highlighting the need for organisational policies and leadership strategies that strengthen nurse involvement in decision-making and improve workplace conditions to enhance job satisfaction.</w:t>
            </w:r>
          </w:p>
        </w:tc>
      </w:tr>
      <w:tr w:rsidR="00992797" w:rsidRPr="00B929C2" w14:paraId="54314461"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9378FE6" w14:textId="480A8D91" w:rsidR="00992797" w:rsidRPr="00B929C2" w:rsidRDefault="00992797" w:rsidP="000A6D59">
            <w:pPr>
              <w:spacing w:after="40" w:line="240" w:lineRule="auto"/>
              <w:rPr>
                <w:rFonts w:asciiTheme="minorHAnsi" w:hAnsiTheme="minorHAnsi" w:cs="Arial"/>
                <w:sz w:val="20"/>
                <w:szCs w:val="20"/>
              </w:rPr>
            </w:pPr>
            <w:r>
              <w:rPr>
                <w:rFonts w:ascii="Arial" w:hAnsi="Arial"/>
                <w:sz w:val="18"/>
              </w:rPr>
              <w:t xml:space="preserve">Cheng et al. (2020). </w:t>
            </w:r>
            <w:r w:rsidR="00D30327">
              <w:rPr>
                <w:rFonts w:ascii="Arial" w:hAnsi="Arial"/>
                <w:sz w:val="18"/>
              </w:rPr>
              <w:t>Paediatric nurses’ general self-efficacy</w:t>
            </w:r>
            <w:r>
              <w:rPr>
                <w:rFonts w:ascii="Arial" w:hAnsi="Arial"/>
                <w:sz w:val="18"/>
              </w:rPr>
              <w:t xml:space="preserve"> perceived organizational support and perceived professional benefits from Class A tertiary hospitals in Jilin province of China: the mediating effect of nursing practice environment. BMC Health Services Research. 20(1):12.</w:t>
            </w:r>
          </w:p>
        </w:tc>
        <w:tc>
          <w:tcPr>
            <w:tcW w:w="1276" w:type="dxa"/>
          </w:tcPr>
          <w:p w14:paraId="73983AB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design</w:t>
            </w:r>
          </w:p>
        </w:tc>
        <w:tc>
          <w:tcPr>
            <w:tcW w:w="1417" w:type="dxa"/>
          </w:tcPr>
          <w:p w14:paraId="3211D90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71C0755A" w14:textId="0062BC5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Three Class A tertiary </w:t>
            </w:r>
            <w:r w:rsidR="003E5D21" w:rsidRPr="00B929C2">
              <w:rPr>
                <w:rFonts w:asciiTheme="minorHAnsi" w:hAnsiTheme="minorHAnsi" w:cs="Arial"/>
                <w:sz w:val="18"/>
                <w:szCs w:val="20"/>
              </w:rPr>
              <w:t>public</w:t>
            </w:r>
            <w:r w:rsidRPr="00B929C2">
              <w:rPr>
                <w:rFonts w:asciiTheme="minorHAnsi" w:hAnsiTheme="minorHAnsi" w:cs="Arial"/>
                <w:sz w:val="18"/>
                <w:szCs w:val="20"/>
              </w:rPr>
              <w:t xml:space="preserve"> hospitals all paediatric points of care (emergency, critical care or inpatient wards)</w:t>
            </w:r>
          </w:p>
        </w:tc>
        <w:tc>
          <w:tcPr>
            <w:tcW w:w="7513" w:type="dxa"/>
          </w:tcPr>
          <w:p w14:paraId="7F62EF4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Nursing Practice Environment Scale (NPES)</w:t>
            </w:r>
          </w:p>
          <w:p w14:paraId="1182AB7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Nursing Work Index Revised (NWI-R)</w:t>
            </w:r>
          </w:p>
          <w:p w14:paraId="5CF80BD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The General Self-Efficacy Scale</w:t>
            </w:r>
          </w:p>
          <w:p w14:paraId="32EBA96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Nurses Perceived Professional Benefits Scale</w:t>
            </w:r>
          </w:p>
          <w:p w14:paraId="15CF7E6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18"/>
              </w:rPr>
              <w:t>Conduct Jul-Oct 2018, with 300 paediatric nurses from three Class A tertial hospital in the Jilin Province.  Perceived organisational support and general self-efficacy were positively associated with nurses' professional practice behaviours. The practice environment mediated these relationships, fully mediating the effect of self-efficacy and partially mediating the effect of perceived organisational support. Strengthening the nursing practice environment may enhance nurses' confidence, engagement, and professional practice behaviours.</w:t>
            </w:r>
          </w:p>
        </w:tc>
      </w:tr>
      <w:tr w:rsidR="00992797" w:rsidRPr="00B929C2" w14:paraId="16D353AF"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1192CF6"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 xml:space="preserve">Dan et al. (2023). Professional Nursing Practice Environment and Work Engagement: The Mediating Roles of Self-Efficacy and </w:t>
            </w:r>
            <w:r>
              <w:rPr>
                <w:rFonts w:ascii="Arial" w:hAnsi="Arial"/>
                <w:sz w:val="18"/>
              </w:rPr>
              <w:lastRenderedPageBreak/>
              <w:t>Achievement Motivation. Journal of Nursing Research. 31(4).</w:t>
            </w:r>
          </w:p>
        </w:tc>
        <w:tc>
          <w:tcPr>
            <w:tcW w:w="1276" w:type="dxa"/>
          </w:tcPr>
          <w:p w14:paraId="3DDE862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Cross-sectional survey</w:t>
            </w:r>
          </w:p>
        </w:tc>
        <w:tc>
          <w:tcPr>
            <w:tcW w:w="1417" w:type="dxa"/>
          </w:tcPr>
          <w:p w14:paraId="1CCE37A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2E39D5A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Four tertiary hospitals</w:t>
            </w:r>
          </w:p>
        </w:tc>
        <w:tc>
          <w:tcPr>
            <w:tcW w:w="7513" w:type="dxa"/>
          </w:tcPr>
          <w:p w14:paraId="7BC6A5F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0EDA9C7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General Self-Efficacy Scale</w:t>
            </w:r>
          </w:p>
          <w:p w14:paraId="73B1A56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lastRenderedPageBreak/>
              <w:t>Achievement Motive Scale</w:t>
            </w:r>
          </w:p>
          <w:p w14:paraId="012312E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Utrecht Work Engagement Scale</w:t>
            </w:r>
          </w:p>
          <w:p w14:paraId="3999ABB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Job demands-resources theory</w:t>
            </w:r>
          </w:p>
          <w:p w14:paraId="575C9BD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18"/>
              </w:rPr>
              <w:t>Five hundred and fifteen nurses from four tertiary hospital in Chengdu were included in the study from Jan-Jun 2020 via convenience sampling.  The professional nursing practice environment, self-efficacy, and achievement motivation each had a direct positive influence on nurses' work engagement. Additionally, the nursing practice environment indirectly enhanced work engagement through the partial mediating effects of self-efficacy and achievement motivation. Suggesting that supportive practice environments and organisational strategies which foster empowerment, professional development, and motivation may strengthen nurse engagement.</w:t>
            </w:r>
          </w:p>
        </w:tc>
      </w:tr>
      <w:tr w:rsidR="00992797" w:rsidRPr="00B929C2" w14:paraId="6799708C"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43E2C7A"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Mihdawi et al. (2020). The Influence of Nursing Work Environment on Patient Safety. Workplace Health &amp; Safety. 68(8):384–390.</w:t>
            </w:r>
          </w:p>
        </w:tc>
        <w:tc>
          <w:tcPr>
            <w:tcW w:w="1276" w:type="dxa"/>
          </w:tcPr>
          <w:p w14:paraId="203D1E3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63BDBC6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Jordan</w:t>
            </w:r>
          </w:p>
          <w:p w14:paraId="00F2E9F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RNs &amp; Midwives</w:t>
            </w:r>
          </w:p>
          <w:p w14:paraId="02062A9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Inpatient units private and public hospitals</w:t>
            </w:r>
          </w:p>
        </w:tc>
        <w:tc>
          <w:tcPr>
            <w:tcW w:w="7513" w:type="dxa"/>
          </w:tcPr>
          <w:p w14:paraId="419D448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495B4B5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Hospital Survey of Patient Safety Culture</w:t>
            </w:r>
          </w:p>
          <w:p w14:paraId="4E672F9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Five hundred and seventy registered nurses from public and private hospital were included to examine the relationships between patient safety practices and the nursing work environment.  A</w:t>
            </w:r>
            <w:r w:rsidRPr="00B929C2">
              <w:rPr>
                <w:rFonts w:asciiTheme="minorHAnsi" w:hAnsiTheme="minorHAnsi" w:cs="Arial"/>
                <w:sz w:val="18"/>
                <w:szCs w:val="18"/>
                <w:lang w:val="en-AU"/>
              </w:rPr>
              <w:t xml:space="preserve"> significant relationship was demonstrated between the nursing work environment and perceived patient safety culture. Key aspects of the work environment, including adequate staffing and resources, nurse participation in organisational decision-making, professional development opportunities, and effective communication, were identified as important contributors to patient safety and quality of care. The findings highlight the importance of organisational policies that strengthen the nursing practice environment to foster a culture of safety and improve healthcare outcomes.</w:t>
            </w:r>
          </w:p>
        </w:tc>
      </w:tr>
      <w:tr w:rsidR="00992797" w:rsidRPr="00B929C2" w14:paraId="7EA70E4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47F89A6"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Dutra et al. (2021). Nurse work environment and its impact on reasons for missed care, safety climate, and job satisfaction: A cross‐sectional study. Journal of Advanced Nursing. 77(5):2398–2406.</w:t>
            </w:r>
          </w:p>
        </w:tc>
        <w:tc>
          <w:tcPr>
            <w:tcW w:w="1276" w:type="dxa"/>
          </w:tcPr>
          <w:p w14:paraId="2BD0502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71A0313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298C587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Two teaching hospitals</w:t>
            </w:r>
          </w:p>
        </w:tc>
        <w:tc>
          <w:tcPr>
            <w:tcW w:w="7513" w:type="dxa"/>
          </w:tcPr>
          <w:p w14:paraId="082B305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 (Brazilian)</w:t>
            </w:r>
          </w:p>
          <w:p w14:paraId="7BEA424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MISSCARE (Brazilian)</w:t>
            </w:r>
          </w:p>
          <w:p w14:paraId="64FDCBB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Safety Attitude Questionnaire (Brazilian)</w:t>
            </w:r>
          </w:p>
          <w:p w14:paraId="777C827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nineteen nurses from two teaching hospitals, Apr-Oct 2017 were studied to describe the nurse work environment and its relation to reasons for missed nursing care, safety clime and job satisfaction.  </w:t>
            </w:r>
            <w:r w:rsidRPr="00B929C2">
              <w:rPr>
                <w:rFonts w:asciiTheme="minorHAnsi" w:hAnsiTheme="minorHAnsi" w:cs="Arial"/>
                <w:sz w:val="18"/>
                <w:szCs w:val="18"/>
                <w:lang w:val="en-AU"/>
              </w:rPr>
              <w:t>The study found that favourable nursing work environments, characterised by strong leadership, quality care foundations, and positive nurse–physician relationships, were associated with higher job satisfaction, a stronger safety climate, and reduced missed nursing care. Missed care was most attributed to inadequate staffing and material resources. The findings emphasise the importance of authentic nurse leadership and supportive work environments in enhancing patient safety, nurse satisfaction, and quality of care.</w:t>
            </w:r>
          </w:p>
        </w:tc>
      </w:tr>
      <w:tr w:rsidR="00992797" w:rsidRPr="00B929C2" w14:paraId="767944E4"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9DB0F28" w14:textId="0F8ED402"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 xml:space="preserve">Dutra et al. (2021). Nursing work environment and accreditation: Is there a </w:t>
            </w:r>
            <w:r w:rsidR="00D30327">
              <w:rPr>
                <w:rFonts w:ascii="Arial" w:hAnsi="Arial"/>
                <w:sz w:val="18"/>
              </w:rPr>
              <w:t>relationship?</w:t>
            </w:r>
            <w:r>
              <w:rPr>
                <w:rFonts w:ascii="Arial" w:hAnsi="Arial"/>
                <w:sz w:val="18"/>
              </w:rPr>
              <w:t xml:space="preserve"> Journal of Nursing Management. 29(7):2183–2188.</w:t>
            </w:r>
          </w:p>
        </w:tc>
        <w:tc>
          <w:tcPr>
            <w:tcW w:w="1276" w:type="dxa"/>
          </w:tcPr>
          <w:p w14:paraId="13E1644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48CFA23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6090312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General Public Hospital with &gt;100 beds</w:t>
            </w:r>
          </w:p>
        </w:tc>
        <w:tc>
          <w:tcPr>
            <w:tcW w:w="7513" w:type="dxa"/>
          </w:tcPr>
          <w:p w14:paraId="16BAEFC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Revised Nursing Work Index (Brazilian Version) (B-NWI-R)</w:t>
            </w:r>
          </w:p>
          <w:p w14:paraId="1C8D5EC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Four hundred and fifty-two direct care nursing professionals working for a minimum of six months were studied to ascertain their perceptions of the work environment in relation to hospital accreditation.  </w:t>
            </w:r>
            <w:r w:rsidRPr="00B929C2">
              <w:rPr>
                <w:rFonts w:asciiTheme="minorHAnsi" w:hAnsiTheme="minorHAnsi" w:cs="Arial"/>
                <w:sz w:val="18"/>
                <w:szCs w:val="18"/>
                <w:lang w:val="en-AU"/>
              </w:rPr>
              <w:t>These nurses perceived their work environment favourably and that hospital accreditation was positively associated with key dimensions of the nursing practice environment, including autonomy, nurse–physician relationships, organisational support, and control over the practice setting. The findings suggest that accreditation processes may strengthen the nursing work environment and provide a framework for nurse managers to enhance organisational support and professional practice.</w:t>
            </w:r>
          </w:p>
        </w:tc>
      </w:tr>
      <w:tr w:rsidR="00992797" w:rsidRPr="00B929C2" w14:paraId="0045C35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554C7CE" w14:textId="4E6A9ADD" w:rsidR="00992797" w:rsidRPr="00B929C2" w:rsidRDefault="00992797" w:rsidP="000A6D59">
            <w:pPr>
              <w:spacing w:after="40" w:line="240" w:lineRule="auto"/>
              <w:rPr>
                <w:rFonts w:asciiTheme="minorHAnsi" w:hAnsiTheme="minorHAnsi" w:cs="Arial"/>
                <w:sz w:val="20"/>
                <w:szCs w:val="20"/>
              </w:rPr>
            </w:pPr>
            <w:r>
              <w:rPr>
                <w:rFonts w:ascii="Arial" w:hAnsi="Arial"/>
                <w:sz w:val="18"/>
              </w:rPr>
              <w:t>Falguera et al. (2021). Relationship between nurse practice environment and work outcomes: A survey study in the Philippines. International Journal of Nursing Practice. 27(1</w:t>
            </w:r>
            <w:r w:rsidR="00D30327">
              <w:rPr>
                <w:rFonts w:ascii="Arial" w:hAnsi="Arial"/>
                <w:sz w:val="18"/>
              </w:rPr>
              <w:t>): e</w:t>
            </w:r>
            <w:r>
              <w:rPr>
                <w:rFonts w:ascii="Arial" w:hAnsi="Arial"/>
                <w:sz w:val="18"/>
              </w:rPr>
              <w:t>12873.</w:t>
            </w:r>
          </w:p>
        </w:tc>
        <w:tc>
          <w:tcPr>
            <w:tcW w:w="1276" w:type="dxa"/>
          </w:tcPr>
          <w:p w14:paraId="4081EFB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53D737E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Philippines</w:t>
            </w:r>
          </w:p>
          <w:p w14:paraId="028921C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Hospitals</w:t>
            </w:r>
          </w:p>
        </w:tc>
        <w:tc>
          <w:tcPr>
            <w:tcW w:w="7513" w:type="dxa"/>
          </w:tcPr>
          <w:p w14:paraId="61E2200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3AF421C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Perceived Stress Scale</w:t>
            </w:r>
          </w:p>
          <w:p w14:paraId="42C0FA0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AU"/>
              </w:rPr>
            </w:pPr>
            <w:r w:rsidRPr="00B929C2">
              <w:rPr>
                <w:rFonts w:asciiTheme="minorHAnsi" w:hAnsiTheme="minorHAnsi" w:cs="Arial"/>
                <w:sz w:val="18"/>
                <w:szCs w:val="18"/>
              </w:rPr>
              <w:t xml:space="preserve">Five hundred and forty-nine nurses were studied in 2018 in the Philippines investigating the relationship between the practice environment and work outcomes, measures included four self-report scales of job satisfaction, job burnout, job stress and nurse-assessed quality of care.  </w:t>
            </w:r>
            <w:r w:rsidRPr="00B929C2">
              <w:rPr>
                <w:rFonts w:asciiTheme="minorHAnsi" w:hAnsiTheme="minorHAnsi" w:cs="Arial"/>
                <w:sz w:val="18"/>
                <w:szCs w:val="18"/>
                <w:lang w:val="en-AU"/>
              </w:rPr>
              <w:t>The study identified significant associations between nurse and organisational characteristics and the nursing practice environment. A more favourable practice environment was associated with higher perceived quality of care and lower levels of job stress and burnout. The findings suggest that supportive work environments improve both nurse wellbeing and patient care outcomes and may contribute to workforce retention by reducing factors associated with nurse migration.</w:t>
            </w:r>
          </w:p>
        </w:tc>
      </w:tr>
      <w:tr w:rsidR="00992797" w:rsidRPr="00B929C2" w14:paraId="2B7691E0"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F642C7D"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Gasparino et al. (2020). Validação da Practice Environment Scale entre técnicos e auxiliares de enfermagem. Acta Paulista de Enfermagem. 33.</w:t>
            </w:r>
          </w:p>
        </w:tc>
        <w:tc>
          <w:tcPr>
            <w:tcW w:w="1276" w:type="dxa"/>
          </w:tcPr>
          <w:p w14:paraId="110B744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7F77B65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2E9AF3A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Public tertiary teaching hospital</w:t>
            </w:r>
          </w:p>
        </w:tc>
        <w:tc>
          <w:tcPr>
            <w:tcW w:w="7513" w:type="dxa"/>
          </w:tcPr>
          <w:p w14:paraId="0981A3F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Brazilian PES</w:t>
            </w:r>
          </w:p>
          <w:p w14:paraId="4D7ADAF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Safety Attitudes Questionnaire – </w:t>
            </w:r>
            <w:r w:rsidRPr="00B929C2">
              <w:rPr>
                <w:rFonts w:asciiTheme="minorHAnsi" w:hAnsiTheme="minorHAnsi"/>
                <w:i/>
                <w:sz w:val="18"/>
              </w:rPr>
              <w:t>job satisfaction &amp; safety climate subscales</w:t>
            </w:r>
          </w:p>
          <w:p w14:paraId="7D3033F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Maslach Burnout Inventory</w:t>
            </w:r>
          </w:p>
          <w:p w14:paraId="3D456D1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18"/>
              </w:rPr>
              <w:t>Study of 91 nursing technicians and aids evaluating the reliability and validity of the Brazilian version of the PES.  The study demonstrated that the Brazilian PES is a reliable and valid instrument for assessing the nursing practice environment. All practice environment dimensions were significantly associated with emotional exhaustion, job satisfaction, safety climate, perceived quality of care, and intention to leave, supporting its usefulness for evaluating workplace conditions and informing organisational strategies to improve nurse, patient, and organisational outcomes.</w:t>
            </w:r>
          </w:p>
        </w:tc>
      </w:tr>
      <w:tr w:rsidR="00992797" w:rsidRPr="00B929C2" w14:paraId="2B0B369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EC710A5"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George et al. (2025). Practice Environment and Nurse Outcomes by ANCC Designation: Insights From NDNQI. Journal of Nursing Management. 2025(1):7.</w:t>
            </w:r>
          </w:p>
        </w:tc>
        <w:tc>
          <w:tcPr>
            <w:tcW w:w="1276" w:type="dxa"/>
          </w:tcPr>
          <w:p w14:paraId="35D674B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7F48642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USA</w:t>
            </w:r>
          </w:p>
          <w:p w14:paraId="1737E81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56CEA63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50CBAE9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Missed nursing care </w:t>
            </w:r>
            <w:r w:rsidRPr="00B929C2">
              <w:rPr>
                <w:rFonts w:asciiTheme="minorHAnsi" w:hAnsiTheme="minorHAnsi"/>
                <w:i/>
                <w:sz w:val="18"/>
              </w:rPr>
              <w:t xml:space="preserve">by the average number of required nursing activities that respondent reported as left incomplete during their most recent shift due to time constraints. </w:t>
            </w:r>
          </w:p>
          <w:p w14:paraId="30F51D6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Retention </w:t>
            </w:r>
            <w:r w:rsidRPr="00B929C2">
              <w:rPr>
                <w:rFonts w:asciiTheme="minorHAnsi" w:hAnsiTheme="minorHAnsi"/>
                <w:i/>
                <w:sz w:val="18"/>
              </w:rPr>
              <w:t>was measured by intention to stay employed in the unit for the next year</w:t>
            </w:r>
          </w:p>
          <w:p w14:paraId="46752C9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lastRenderedPageBreak/>
              <w:t>RN assessed quality of care from a single item from the NDNQI RN Survey "In general, how would you describe the quality of nursing care delivered to pts on your unit?"</w:t>
            </w:r>
          </w:p>
          <w:p w14:paraId="183C7D9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Professional development opportunity </w:t>
            </w:r>
            <w:r w:rsidRPr="00B929C2">
              <w:rPr>
                <w:rFonts w:asciiTheme="minorHAnsi" w:hAnsiTheme="minorHAnsi" w:cs="Arial"/>
                <w:i/>
                <w:iCs/>
                <w:sz w:val="18"/>
                <w:szCs w:val="18"/>
              </w:rPr>
              <w:t>measured</w:t>
            </w:r>
            <w:r w:rsidRPr="00B929C2">
              <w:rPr>
                <w:rFonts w:asciiTheme="minorHAnsi" w:hAnsiTheme="minorHAnsi"/>
                <w:i/>
                <w:sz w:val="18"/>
              </w:rPr>
              <w:t xml:space="preserve"> by three item scale in the NDNQI RN Survey</w:t>
            </w:r>
          </w:p>
          <w:p w14:paraId="63AAD07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lang w:val="en-AU"/>
              </w:rPr>
              <w:t>Using national survey data, the study found that both Magnet Recognition Program- and Pathway to Excellence Program-designated hospitals reported significantly better nurse outcomes and more favourable practice environments than non-designated hospitals. The findings highlight the value of recognised nursing excellence programmes in promoting healthy work environments and supporting professional nursing practice.</w:t>
            </w:r>
          </w:p>
        </w:tc>
      </w:tr>
      <w:tr w:rsidR="00992797" w:rsidRPr="00B929C2" w14:paraId="0D809B2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8396FBB"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Gomes de Paula et al. (2024). The Nursing Practice Environment in a University Hospital During the COVID-19 Pandemic. Texto &amp; Contexto Enfermagem. 33:1–14.</w:t>
            </w:r>
          </w:p>
        </w:tc>
        <w:tc>
          <w:tcPr>
            <w:tcW w:w="1276" w:type="dxa"/>
          </w:tcPr>
          <w:p w14:paraId="7E8039F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183C9B3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681A4DF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University hospital – ICU </w:t>
            </w:r>
          </w:p>
        </w:tc>
        <w:tc>
          <w:tcPr>
            <w:tcW w:w="7513" w:type="dxa"/>
          </w:tcPr>
          <w:p w14:paraId="542EBCA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Brazilian PES</w:t>
            </w:r>
          </w:p>
          <w:p w14:paraId="2009038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AU"/>
              </w:rPr>
            </w:pPr>
            <w:r w:rsidRPr="00B929C2">
              <w:rPr>
                <w:rFonts w:asciiTheme="minorHAnsi" w:hAnsiTheme="minorHAnsi" w:cs="Arial"/>
                <w:sz w:val="18"/>
                <w:szCs w:val="18"/>
              </w:rPr>
              <w:t xml:space="preserve">Two hundred and forty-three nurses were studied during the COVID-19 pandemic to assess the practice environment.  </w:t>
            </w:r>
            <w:r w:rsidRPr="00B929C2">
              <w:rPr>
                <w:rFonts w:asciiTheme="minorHAnsi" w:hAnsiTheme="minorHAnsi" w:cs="Arial"/>
                <w:sz w:val="18"/>
                <w:szCs w:val="18"/>
                <w:lang w:val="en-AU"/>
              </w:rPr>
              <w:t>The study found the nursing practice environment during the COVID-19 pandemic was perceived as mixed, with deficiencies identified in nursing foundations for quality care, nurse manager leadership and support, and nurse–physician relationships. Nurses who received COVID-19-specific training reported more favourable perceptions of the practice environment, suggesting that targeted education and leadership support may improve working conditions during periods of increased healthcare demand.</w:t>
            </w:r>
          </w:p>
          <w:p w14:paraId="14DA15B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p>
        </w:tc>
      </w:tr>
      <w:tr w:rsidR="00992797" w:rsidRPr="00B929C2" w14:paraId="5A0C1D79"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9CCD015" w14:textId="07824B9E" w:rsidR="00992797" w:rsidRPr="00B929C2" w:rsidRDefault="00992797" w:rsidP="000A6D59">
            <w:pPr>
              <w:spacing w:after="40" w:line="240" w:lineRule="auto"/>
              <w:rPr>
                <w:rFonts w:asciiTheme="minorHAnsi" w:hAnsiTheme="minorHAnsi" w:cs="Arial"/>
                <w:sz w:val="20"/>
                <w:szCs w:val="20"/>
              </w:rPr>
            </w:pPr>
            <w:r>
              <w:rPr>
                <w:rFonts w:ascii="Arial" w:hAnsi="Arial"/>
                <w:sz w:val="18"/>
              </w:rPr>
              <w:t>Igland et al. (2021). Translation and validation of the Alberta Context Tool for use in Norwegian nursing homes. PLOS ONE. 16(10</w:t>
            </w:r>
            <w:r w:rsidR="00D30327">
              <w:rPr>
                <w:rFonts w:ascii="Arial" w:hAnsi="Arial"/>
                <w:sz w:val="18"/>
              </w:rPr>
              <w:t>): e</w:t>
            </w:r>
            <w:r>
              <w:rPr>
                <w:rFonts w:ascii="Arial" w:hAnsi="Arial"/>
                <w:sz w:val="18"/>
              </w:rPr>
              <w:t>0258099. https://doi.org/10.1371/journal.pone.0258099</w:t>
            </w:r>
          </w:p>
        </w:tc>
        <w:tc>
          <w:tcPr>
            <w:tcW w:w="1276" w:type="dxa"/>
          </w:tcPr>
          <w:p w14:paraId="61576FD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design</w:t>
            </w:r>
          </w:p>
        </w:tc>
        <w:tc>
          <w:tcPr>
            <w:tcW w:w="1417" w:type="dxa"/>
          </w:tcPr>
          <w:p w14:paraId="726AB6D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Norway</w:t>
            </w:r>
          </w:p>
          <w:p w14:paraId="02F53C3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28 Nursing homes</w:t>
            </w:r>
          </w:p>
        </w:tc>
        <w:tc>
          <w:tcPr>
            <w:tcW w:w="7513" w:type="dxa"/>
          </w:tcPr>
          <w:p w14:paraId="1514937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Alberta Context Tool (ACT) - </w:t>
            </w:r>
            <w:r w:rsidRPr="00B929C2">
              <w:rPr>
                <w:rFonts w:asciiTheme="minorHAnsi" w:hAnsiTheme="minorHAnsi"/>
                <w:sz w:val="18"/>
              </w:rPr>
              <w:t>reporting on contextual factors that play a role in research utilisation by healthcare providers 56 times, over 10 concepts of Organisational Context</w:t>
            </w:r>
            <w:r w:rsidRPr="00B929C2">
              <w:rPr>
                <w:rFonts w:asciiTheme="minorHAnsi" w:hAnsiTheme="minorHAnsi" w:cs="Arial"/>
                <w:sz w:val="18"/>
                <w:szCs w:val="20"/>
              </w:rPr>
              <w:t>.</w:t>
            </w:r>
          </w:p>
          <w:p w14:paraId="516991D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Nine hundred and fifty-six RNs and LPNs included to translate and cross-culturally adapt the ACT, whilst testing the reliability and structural validity across two stages.  </w:t>
            </w:r>
            <w:r w:rsidRPr="00B929C2">
              <w:rPr>
                <w:rFonts w:asciiTheme="minorHAnsi" w:hAnsiTheme="minorHAnsi" w:cs="Arial"/>
                <w:sz w:val="18"/>
                <w:szCs w:val="18"/>
                <w:lang w:val="en-AU"/>
              </w:rPr>
              <w:t>The Norwegian version of the ACT demonstrated acceptable reliability and validity for measuring organisational context among RNs and LPNs in nursing homes, supporting its use for assessing workplace factors that influence nursing practice.</w:t>
            </w:r>
          </w:p>
        </w:tc>
      </w:tr>
      <w:tr w:rsidR="00992797" w:rsidRPr="00B929C2" w14:paraId="09F3E770"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DD39249"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Jäppinen et al. (2021). Connection between nurse managers’ stress from workload and overall job stress, job satisfaction and practice environment in central hospitals: A cross-sectional study. Nordic Journal of Nursing Research. 42(2):109–116.</w:t>
            </w:r>
          </w:p>
        </w:tc>
        <w:tc>
          <w:tcPr>
            <w:tcW w:w="1276" w:type="dxa"/>
          </w:tcPr>
          <w:p w14:paraId="589FC08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03A8E15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Finland</w:t>
            </w:r>
          </w:p>
          <w:p w14:paraId="00DA981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Central hospitals</w:t>
            </w:r>
          </w:p>
        </w:tc>
        <w:tc>
          <w:tcPr>
            <w:tcW w:w="7513" w:type="dxa"/>
          </w:tcPr>
          <w:p w14:paraId="5D093BA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Nursing Context Index - </w:t>
            </w:r>
            <w:r w:rsidRPr="00B929C2">
              <w:rPr>
                <w:rFonts w:asciiTheme="minorHAnsi" w:hAnsiTheme="minorHAnsi"/>
                <w:sz w:val="18"/>
              </w:rPr>
              <w:t xml:space="preserve">8 items across three constructs and 19 factors:  Overall job stress (9 factors), Overall job satisfaction (4 factors), Overall practice environment supportive of </w:t>
            </w:r>
            <w:r>
              <w:rPr>
                <w:rFonts w:asciiTheme="minorHAnsi" w:hAnsiTheme="minorHAnsi"/>
                <w:sz w:val="18"/>
              </w:rPr>
              <w:t>patient</w:t>
            </w:r>
            <w:r w:rsidRPr="00B929C2">
              <w:rPr>
                <w:rFonts w:asciiTheme="minorHAnsi" w:hAnsiTheme="minorHAnsi"/>
                <w:sz w:val="18"/>
              </w:rPr>
              <w:t xml:space="preserve">-centred care (six factors).  The main outcome variable is stress from workload (five items).  Developed for use with nurses, first time used with nurse managers.  </w:t>
            </w:r>
          </w:p>
          <w:p w14:paraId="4642C10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Four hundred and ninety nurse managers studied to examine stress from workload and its associations to overall job stress, satisfaction and work environment.  </w:t>
            </w:r>
            <w:r w:rsidRPr="00B929C2">
              <w:rPr>
                <w:rFonts w:asciiTheme="minorHAnsi" w:hAnsiTheme="minorHAnsi" w:cs="Arial"/>
                <w:sz w:val="18"/>
                <w:szCs w:val="18"/>
                <w:lang w:val="en-AU"/>
              </w:rPr>
              <w:t>The study found that high workload stress among nurse managers was associated with increased job stress and intention to leave, lower job satisfaction, and less favourable perceptions of the practice environment. The findings highlight the need for adequate resources, clear role delineation, and empowering organisational structures to support nurse manager wellbeing and retention.</w:t>
            </w:r>
          </w:p>
        </w:tc>
      </w:tr>
      <w:tr w:rsidR="00992797" w:rsidRPr="00B929C2" w14:paraId="7D28BE20"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D026882"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Jingxia et al. (2022). The changes in the nursing practice environment brought by COVID-19 and improvement recommendations from the nurses’ perspective: a cross-sectional study. BMC Health Services Research. 22(1):754.</w:t>
            </w:r>
          </w:p>
        </w:tc>
        <w:tc>
          <w:tcPr>
            <w:tcW w:w="1276" w:type="dxa"/>
          </w:tcPr>
          <w:p w14:paraId="1070459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3E2B00E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Sichuan, China</w:t>
            </w:r>
          </w:p>
          <w:p w14:paraId="12CDB31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Seven hospitals</w:t>
            </w:r>
          </w:p>
        </w:tc>
        <w:tc>
          <w:tcPr>
            <w:tcW w:w="7513" w:type="dxa"/>
          </w:tcPr>
          <w:p w14:paraId="785B92A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Chinese version PES-NWI</w:t>
            </w:r>
          </w:p>
          <w:p w14:paraId="6C15033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Four hundred and sixty nurses studied to evaluate nurses’ perceptions of the practice environment and changes since the pandemic and how to improve it. </w:t>
            </w:r>
            <w:r w:rsidRPr="00B929C2">
              <w:rPr>
                <w:rFonts w:asciiTheme="minorHAnsi" w:hAnsiTheme="minorHAnsi" w:cs="Arial"/>
                <w:sz w:val="18"/>
                <w:szCs w:val="18"/>
                <w:lang w:val="en-AU"/>
              </w:rPr>
              <w:t>The study found that nurses reported improvements in the nursing practice environment following the COVID-19 pandemic, particularly in quality of care, nurse participation, and nurse–physician relationships. However, persistent challenges remained in staffing, resource adequacy, and nurse involvement in organisational affairs. The findings highlight the need for continued organisational investment in supportive practice environments, workforce capacity, and nurse engagement to strengthen healthcare quality and system resilience.</w:t>
            </w:r>
          </w:p>
        </w:tc>
      </w:tr>
      <w:tr w:rsidR="00992797" w:rsidRPr="00B929C2" w14:paraId="146D533D"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F12C28B"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Kasmai Kiptulon et al. (2024). Validation of the psychometric properties of the PES-NWI questionnaire in the context of Kenya's organisational work culture. International Journal of Africa Nursing Sciences. 20:100750. https://doi.org/10.1016/j.ijans.2024.100750</w:t>
            </w:r>
          </w:p>
        </w:tc>
        <w:tc>
          <w:tcPr>
            <w:tcW w:w="1276" w:type="dxa"/>
          </w:tcPr>
          <w:p w14:paraId="2DBE1E2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online survey</w:t>
            </w:r>
          </w:p>
        </w:tc>
        <w:tc>
          <w:tcPr>
            <w:tcW w:w="1417" w:type="dxa"/>
          </w:tcPr>
          <w:p w14:paraId="71974E8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Kenya</w:t>
            </w:r>
          </w:p>
          <w:p w14:paraId="54AB754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Various healthcare facilities</w:t>
            </w:r>
          </w:p>
        </w:tc>
        <w:tc>
          <w:tcPr>
            <w:tcW w:w="7513" w:type="dxa"/>
          </w:tcPr>
          <w:p w14:paraId="50BE99C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PES-NWI modified </w:t>
            </w:r>
          </w:p>
          <w:p w14:paraId="3B1E4C9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AU"/>
              </w:rPr>
            </w:pPr>
            <w:r w:rsidRPr="00B929C2">
              <w:rPr>
                <w:rFonts w:asciiTheme="minorHAnsi" w:hAnsiTheme="minorHAnsi" w:cs="Arial"/>
                <w:sz w:val="18"/>
                <w:szCs w:val="18"/>
              </w:rPr>
              <w:t xml:space="preserve">Two hundred and twelve nurses working in various Kenyan healthcare facilities were study to assess the validity and reliability of the PES-NWI within the Kenyan organisational work culture.  </w:t>
            </w:r>
            <w:r w:rsidRPr="00B929C2">
              <w:rPr>
                <w:rFonts w:asciiTheme="minorHAnsi" w:hAnsiTheme="minorHAnsi" w:cs="Arial"/>
                <w:sz w:val="18"/>
                <w:szCs w:val="18"/>
                <w:lang w:val="en-AU"/>
              </w:rPr>
              <w:t>The study developed and validated a context-specific Kenyan version of the Practice Environment Scale–Nursing Work Index, demonstrating acceptable reliability and validity for assessing nursing organisational culture. Nurses reported a mixed perception of their organisational culture, highlighting the importance of contextually appropriate measurement tools to inform improvements in nursing work environments, particularly in resource-constrained settings.</w:t>
            </w:r>
          </w:p>
        </w:tc>
      </w:tr>
      <w:tr w:rsidR="00992797" w:rsidRPr="00B929C2" w14:paraId="0AB49716"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11F13D7"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Labrague (2022). Linking nurse practice environment, safety climate and job dimensions to missed nursing care. International Nursing Review. 69(3):350–358.</w:t>
            </w:r>
          </w:p>
        </w:tc>
        <w:tc>
          <w:tcPr>
            <w:tcW w:w="1276" w:type="dxa"/>
          </w:tcPr>
          <w:p w14:paraId="6049004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6B9CE0E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Philippines</w:t>
            </w:r>
          </w:p>
          <w:p w14:paraId="7C6D362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50 units from 10 government funded hospitals and 10 private hospitals in Central Region</w:t>
            </w:r>
          </w:p>
        </w:tc>
        <w:tc>
          <w:tcPr>
            <w:tcW w:w="7513" w:type="dxa"/>
          </w:tcPr>
          <w:p w14:paraId="04C3DC4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68E63C6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Missed Nursing Care Scale - </w:t>
            </w:r>
            <w:r w:rsidRPr="00B929C2">
              <w:rPr>
                <w:rFonts w:asciiTheme="minorHAnsi" w:hAnsiTheme="minorHAnsi"/>
                <w:i/>
                <w:sz w:val="18"/>
              </w:rPr>
              <w:t>comprised of 12 vital nursing care activities undertaken by nurses when caring for and managing patients</w:t>
            </w:r>
            <w:r w:rsidRPr="00B929C2">
              <w:rPr>
                <w:rFonts w:asciiTheme="minorHAnsi" w:hAnsiTheme="minorHAnsi" w:cs="Arial"/>
                <w:i/>
                <w:iCs/>
                <w:sz w:val="18"/>
                <w:szCs w:val="20"/>
              </w:rPr>
              <w:t xml:space="preserve">.  </w:t>
            </w:r>
          </w:p>
          <w:p w14:paraId="63A70BA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Safety Climate Survey - </w:t>
            </w:r>
            <w:r w:rsidRPr="00B929C2">
              <w:rPr>
                <w:rFonts w:asciiTheme="minorHAnsi" w:hAnsiTheme="minorHAnsi"/>
                <w:i/>
                <w:sz w:val="18"/>
              </w:rPr>
              <w:t xml:space="preserve">19 items to examine nurses' perceptions of safety climate in their organization. </w:t>
            </w:r>
          </w:p>
          <w:p w14:paraId="1A76411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Leiden Quality of Work Questionnaire - </w:t>
            </w:r>
            <w:r w:rsidRPr="00B929C2">
              <w:rPr>
                <w:rFonts w:asciiTheme="minorHAnsi" w:hAnsiTheme="minorHAnsi"/>
                <w:i/>
                <w:sz w:val="18"/>
              </w:rPr>
              <w:t>examining nurses' job dimensions in terms of pressure, skill discretion, decision authority and task control.</w:t>
            </w:r>
          </w:p>
          <w:p w14:paraId="45ACA14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Six hundred and twenty-four clinical nurses from hospitals across the Philippines were studied to examine aspects of the practice environment, patient safety climate and job dimension that contribute to missed nursing care.  </w:t>
            </w:r>
            <w:r w:rsidRPr="00B929C2">
              <w:rPr>
                <w:rFonts w:asciiTheme="minorHAnsi" w:hAnsiTheme="minorHAnsi" w:cs="Arial"/>
                <w:sz w:val="18"/>
                <w:szCs w:val="18"/>
                <w:lang w:val="en-AU"/>
              </w:rPr>
              <w:t>The study found that a positive patient safety climate, greater nurse decision authority, and adequate staffing and resources were associated with lower levels of missed nursing care. These findings highlight the importance of supportive practice environments that empower nurses and ensure sufficient workforce capacity to enhance patient safety and reduce care omissions.</w:t>
            </w:r>
          </w:p>
        </w:tc>
      </w:tr>
      <w:tr w:rsidR="00992797" w:rsidRPr="00B929C2" w14:paraId="3FE62236"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D14DC7E"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 xml:space="preserve">Lai et al. (2023). Current situation and influencing factors of the nursing practice environment in five tertiary general hospitals </w:t>
            </w:r>
            <w:r>
              <w:rPr>
                <w:rFonts w:ascii="Arial" w:hAnsi="Arial"/>
                <w:sz w:val="18"/>
              </w:rPr>
              <w:lastRenderedPageBreak/>
              <w:t>in Shenzhen: a cross-sectional study. Journal of Public Health. 31(2):213–220.</w:t>
            </w:r>
          </w:p>
        </w:tc>
        <w:tc>
          <w:tcPr>
            <w:tcW w:w="1276" w:type="dxa"/>
          </w:tcPr>
          <w:p w14:paraId="345B9BC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Cross-sectional study</w:t>
            </w:r>
          </w:p>
        </w:tc>
        <w:tc>
          <w:tcPr>
            <w:tcW w:w="1417" w:type="dxa"/>
          </w:tcPr>
          <w:p w14:paraId="3973D82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2C37B56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Five AAA grade hospitals</w:t>
            </w:r>
          </w:p>
        </w:tc>
        <w:tc>
          <w:tcPr>
            <w:tcW w:w="7513" w:type="dxa"/>
          </w:tcPr>
          <w:p w14:paraId="7037A9A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2273649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Eleven hundred and sixteen nurses were studied to investigate the practice environment and it’s influencing factors.  </w:t>
            </w:r>
            <w:r w:rsidRPr="00B929C2">
              <w:rPr>
                <w:rFonts w:asciiTheme="minorHAnsi" w:hAnsiTheme="minorHAnsi" w:cs="Arial"/>
                <w:sz w:val="18"/>
                <w:szCs w:val="18"/>
                <w:lang w:val="en-AU"/>
              </w:rPr>
              <w:t xml:space="preserve">The study found that nurses were generally satisfied with their practice </w:t>
            </w:r>
            <w:r w:rsidRPr="00B929C2">
              <w:rPr>
                <w:rFonts w:asciiTheme="minorHAnsi" w:hAnsiTheme="minorHAnsi" w:cs="Arial"/>
                <w:sz w:val="18"/>
                <w:szCs w:val="18"/>
                <w:lang w:val="en-AU"/>
              </w:rPr>
              <w:lastRenderedPageBreak/>
              <w:t>environment, with satisfaction influenced by role, specialist status, educational attainment, nursing career choice, and night shift work. The findings suggest that reducing workload, supporting specialist education, and expanding nurses' professional roles may further strengthen the nursing practice environment.</w:t>
            </w:r>
          </w:p>
        </w:tc>
      </w:tr>
      <w:tr w:rsidR="00992797" w:rsidRPr="00B929C2" w14:paraId="35A2330F"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ABB3E0A"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Lee et al. (2023). Effect of Nurses’ Professionalism, Work Environment, and Communication with Health Professionals on Patient Safety Culture (AHRQ 2.0.): A Cross-Sectional Multicenter Study. Journal of Nursing Management. 2023.</w:t>
            </w:r>
          </w:p>
        </w:tc>
        <w:tc>
          <w:tcPr>
            <w:tcW w:w="1276" w:type="dxa"/>
          </w:tcPr>
          <w:p w14:paraId="7C48105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study</w:t>
            </w:r>
          </w:p>
        </w:tc>
        <w:tc>
          <w:tcPr>
            <w:tcW w:w="1417" w:type="dxa"/>
          </w:tcPr>
          <w:p w14:paraId="73A7226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Republic of Korea</w:t>
            </w:r>
          </w:p>
          <w:p w14:paraId="6DDEE88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Six tertiary hospitals</w:t>
            </w:r>
          </w:p>
        </w:tc>
        <w:tc>
          <w:tcPr>
            <w:tcW w:w="7513" w:type="dxa"/>
          </w:tcPr>
          <w:p w14:paraId="1B8BAF0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Korean version of the PES-NWI - 29 items across five subdimensions.  </w:t>
            </w:r>
          </w:p>
          <w:p w14:paraId="58C58E1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Hall's Professionalism Inventory scale - </w:t>
            </w:r>
            <w:r w:rsidRPr="00B929C2">
              <w:rPr>
                <w:rFonts w:asciiTheme="minorHAnsi" w:hAnsiTheme="minorHAnsi"/>
                <w:i/>
                <w:sz w:val="18"/>
              </w:rPr>
              <w:t>25 items translated into Korean with five items for each five subdimensions:  professional community affiliation, public service, autonomy, self-regulation, and sense of calling</w:t>
            </w:r>
          </w:p>
          <w:p w14:paraId="2DE98C5C" w14:textId="6175E3D0"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Korean version of the </w:t>
            </w:r>
            <w:r w:rsidR="003E5D21" w:rsidRPr="00B929C2">
              <w:rPr>
                <w:rFonts w:asciiTheme="minorHAnsi" w:hAnsiTheme="minorHAnsi" w:cs="Arial"/>
                <w:i/>
                <w:iCs/>
                <w:sz w:val="18"/>
                <w:szCs w:val="20"/>
              </w:rPr>
              <w:t>30-item</w:t>
            </w:r>
            <w:r w:rsidRPr="00B929C2">
              <w:rPr>
                <w:rFonts w:asciiTheme="minorHAnsi" w:hAnsiTheme="minorHAnsi" w:cs="Arial"/>
                <w:i/>
                <w:iCs/>
                <w:sz w:val="18"/>
                <w:szCs w:val="20"/>
              </w:rPr>
              <w:t xml:space="preserve"> ICU Nurse-Physician Questionnaire across five dimensions:  </w:t>
            </w:r>
            <w:r w:rsidRPr="00B929C2">
              <w:rPr>
                <w:rFonts w:asciiTheme="minorHAnsi" w:hAnsiTheme="minorHAnsi"/>
                <w:i/>
                <w:sz w:val="18"/>
              </w:rPr>
              <w:t>openness, accuracy, understanding, shift communication, satisfaction, and timeliness; three subscales:  nurse-doctor communication (16 items, nurse-nurse communication (11 items) and general communication (3 items)</w:t>
            </w:r>
          </w:p>
          <w:p w14:paraId="73BA642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i/>
                <w:iCs/>
                <w:sz w:val="18"/>
                <w:szCs w:val="20"/>
              </w:rPr>
              <w:t xml:space="preserve">Patient Safety Culture - Korean version of the HSOPSC - </w:t>
            </w:r>
            <w:r w:rsidRPr="00B929C2">
              <w:rPr>
                <w:rFonts w:asciiTheme="minorHAnsi" w:hAnsiTheme="minorHAnsi"/>
                <w:i/>
                <w:sz w:val="18"/>
              </w:rPr>
              <w:t>31 items across 12 dimensions:  teamwork; staffing and work pace; organizational learning and continuous improvement; response to error; supervisor, manager or clinical leader support for patient safety; handoffs and information exchanges; number of event report and patient safety grade.</w:t>
            </w:r>
            <w:r w:rsidRPr="00B929C2">
              <w:rPr>
                <w:rFonts w:asciiTheme="minorHAnsi" w:hAnsiTheme="minorHAnsi"/>
                <w:sz w:val="18"/>
              </w:rPr>
              <w:t xml:space="preserve">  </w:t>
            </w:r>
          </w:p>
          <w:p w14:paraId="50A06DD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seventy-one nurses were studied to identify professionalism, work environment and communication as factors influencing their perception of patient safety culture.  </w:t>
            </w:r>
            <w:r w:rsidRPr="00B929C2">
              <w:rPr>
                <w:rFonts w:asciiTheme="minorHAnsi" w:hAnsiTheme="minorHAnsi" w:cs="Arial"/>
                <w:sz w:val="18"/>
                <w:szCs w:val="18"/>
                <w:lang w:val="en-AU"/>
              </w:rPr>
              <w:t>The study found that patient safety culture was positively influenced by a supportive nursing practice environment, particularly nursing foundations for quality care, nurse manager leadership, and effective nurse–physician relationships, as well as accurate, timely, and satisfactory interprofessional communication. These findings underscore the importance of leadership, communication, and ongoing education in fostering a strong patient safety culture.</w:t>
            </w:r>
          </w:p>
        </w:tc>
      </w:tr>
      <w:tr w:rsidR="00992797" w:rsidRPr="00B929C2" w14:paraId="3DA70E06"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A8DA682"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Liu et al. (2024). The present situation of the nursing practice environment and its influence on nursing quality in a post-epidemic era: a cross-sectional study. BMC Nursing. 23(1):543.</w:t>
            </w:r>
          </w:p>
        </w:tc>
        <w:tc>
          <w:tcPr>
            <w:tcW w:w="1276" w:type="dxa"/>
          </w:tcPr>
          <w:p w14:paraId="17399DD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18685DE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76E72DD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COVID19 ward in three provinces – Shanghai, Hainan and Hunan</w:t>
            </w:r>
          </w:p>
        </w:tc>
        <w:tc>
          <w:tcPr>
            <w:tcW w:w="7513" w:type="dxa"/>
          </w:tcPr>
          <w:p w14:paraId="1DD7C4B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Professional Practice Environment Scale - </w:t>
            </w:r>
            <w:r w:rsidRPr="00B929C2">
              <w:rPr>
                <w:rFonts w:asciiTheme="minorHAnsi" w:hAnsiTheme="minorHAnsi"/>
                <w:sz w:val="18"/>
              </w:rPr>
              <w:t xml:space="preserve">38 items across 8 dimensions:  leadership and autonomy in clinical practice (5); staff relationships with physicians (2); control over practice (7); communication about patients (2); teamwork (4); handling disagreement and conflict (8); internal work motivation (7); cultural sensitivity (3). </w:t>
            </w:r>
          </w:p>
          <w:p w14:paraId="79A362E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The Nursing Quality Questionnaire - </w:t>
            </w:r>
            <w:r w:rsidRPr="00B929C2">
              <w:rPr>
                <w:rFonts w:asciiTheme="minorHAnsi" w:hAnsiTheme="minorHAnsi"/>
                <w:i/>
                <w:sz w:val="18"/>
              </w:rPr>
              <w:t xml:space="preserve">based on the nursing sensitivity index system of respiratory medicine department - 55 items across seven dimensions:  ward management (8); nursing risk assessment and implementation (5); nursing practice (12); nursing operation technique (13); important examination and test indicators (7); health education (5); and doctor- nurse-patient cooperation (5).  </w:t>
            </w:r>
          </w:p>
          <w:p w14:paraId="0C15DC0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fifty-one nurses were studied in December 2022 to explore the practice environment of these COVID-19 wards during this period of the pandemic and the impact on </w:t>
            </w:r>
            <w:r w:rsidRPr="00B929C2">
              <w:rPr>
                <w:rFonts w:asciiTheme="minorHAnsi" w:hAnsiTheme="minorHAnsi" w:cs="Arial"/>
                <w:sz w:val="18"/>
                <w:szCs w:val="18"/>
              </w:rPr>
              <w:lastRenderedPageBreak/>
              <w:t xml:space="preserve">nursing quality.  </w:t>
            </w:r>
            <w:r w:rsidRPr="00B929C2">
              <w:rPr>
                <w:rFonts w:asciiTheme="minorHAnsi" w:hAnsiTheme="minorHAnsi" w:cs="Arial"/>
                <w:sz w:val="18"/>
                <w:szCs w:val="18"/>
                <w:lang w:val="en-AU"/>
              </w:rPr>
              <w:t>The study found that a supportive nursing practice environment, characterised by strong leadership, quality care foundations, effective nurse–physician relationships, and timely interprofessional communication, was associated with a stronger patient safety culture and improved quality of care. The findings emphasise the role of nurse managers in creating and sustaining positive practice environments to enhance care quality, ensure patient safety, and strengthen preparedness during infectious disease outbreaks.</w:t>
            </w:r>
          </w:p>
        </w:tc>
      </w:tr>
      <w:tr w:rsidR="00992797" w:rsidRPr="00B929C2" w14:paraId="38672B00"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CD1E454"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Monroe et al. (2020). The Relationship Between Critical Care Work Environment and Professional Quality of Life. American Journal of Critical Care. 29(2):145–149.</w:t>
            </w:r>
          </w:p>
        </w:tc>
        <w:tc>
          <w:tcPr>
            <w:tcW w:w="1276" w:type="dxa"/>
          </w:tcPr>
          <w:p w14:paraId="2B3156C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 sectional study</w:t>
            </w:r>
          </w:p>
        </w:tc>
        <w:tc>
          <w:tcPr>
            <w:tcW w:w="1417" w:type="dxa"/>
          </w:tcPr>
          <w:p w14:paraId="1EDB48E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USA</w:t>
            </w:r>
          </w:p>
          <w:p w14:paraId="5D89286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Four adult critical care units of a Magnet recognised 750 bed healthcare facility</w:t>
            </w:r>
          </w:p>
        </w:tc>
        <w:tc>
          <w:tcPr>
            <w:tcW w:w="7513" w:type="dxa"/>
          </w:tcPr>
          <w:p w14:paraId="71E0BB4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AACN Healthy Work Environment (HWE) Assessment Tool - </w:t>
            </w:r>
            <w:r w:rsidRPr="00B929C2">
              <w:rPr>
                <w:rFonts w:asciiTheme="minorHAnsi" w:hAnsiTheme="minorHAnsi"/>
                <w:sz w:val="18"/>
              </w:rPr>
              <w:t>18 Item Likert scale addressing skilled communication; true collaboration; effective decision-making; appropriate staff; meaningful recognition and authentic leadership</w:t>
            </w:r>
            <w:r w:rsidRPr="00B929C2">
              <w:rPr>
                <w:rFonts w:asciiTheme="minorHAnsi" w:hAnsiTheme="minorHAnsi" w:cs="Arial"/>
                <w:sz w:val="18"/>
                <w:szCs w:val="20"/>
              </w:rPr>
              <w:t xml:space="preserve">.  </w:t>
            </w:r>
          </w:p>
          <w:p w14:paraId="557CAEC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Professional Quality of Life Scale (</w:t>
            </w:r>
            <w:proofErr w:type="spellStart"/>
            <w:r w:rsidRPr="00B929C2">
              <w:rPr>
                <w:rFonts w:asciiTheme="minorHAnsi" w:hAnsiTheme="minorHAnsi" w:cs="Arial"/>
                <w:i/>
                <w:iCs/>
                <w:sz w:val="18"/>
                <w:szCs w:val="20"/>
              </w:rPr>
              <w:t>ProQOL</w:t>
            </w:r>
            <w:proofErr w:type="spellEnd"/>
            <w:r w:rsidRPr="00B929C2">
              <w:rPr>
                <w:rFonts w:asciiTheme="minorHAnsi" w:hAnsiTheme="minorHAnsi" w:cs="Arial"/>
                <w:i/>
                <w:iCs/>
                <w:sz w:val="18"/>
                <w:szCs w:val="20"/>
              </w:rPr>
              <w:t xml:space="preserve">) </w:t>
            </w:r>
            <w:r w:rsidRPr="00B929C2">
              <w:rPr>
                <w:rFonts w:asciiTheme="minorHAnsi" w:hAnsiTheme="minorHAnsi"/>
                <w:i/>
                <w:sz w:val="18"/>
              </w:rPr>
              <w:t xml:space="preserve">version 5 - 30 items Likert scale measuring compassion satisfaction, burnout, and secondary traumatic stress. </w:t>
            </w:r>
          </w:p>
          <w:p w14:paraId="2B495C5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nineteen critical care nurses participating to explore which of the AACN HWE standards have the greatest impact on professional quality of life.  </w:t>
            </w:r>
            <w:r w:rsidRPr="00B929C2">
              <w:rPr>
                <w:rFonts w:asciiTheme="minorHAnsi" w:hAnsiTheme="minorHAnsi" w:cs="Arial"/>
                <w:sz w:val="18"/>
                <w:szCs w:val="18"/>
                <w:lang w:val="en-AU"/>
              </w:rPr>
              <w:t>The study found that HWE standards, particularly authentic leadership, were significant predictors of critical care nurses' professional quality of life. Authentic leadership was the strongest predictor of compassion satisfaction, burnout, and secondary traumatic stress, while collaboration, shared decision-making, staffing, and meaningful recognition also contributed to improved wellbeing. These findings highlight leadership as a key organisational factor in supporting nurse wellbeing in critical care settings.</w:t>
            </w:r>
          </w:p>
        </w:tc>
      </w:tr>
      <w:tr w:rsidR="00992797" w:rsidRPr="00B929C2" w14:paraId="62F95A5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8E972D8" w14:textId="345E08BE" w:rsidR="00992797" w:rsidRPr="00B929C2" w:rsidRDefault="00992797" w:rsidP="000A6D59">
            <w:pPr>
              <w:spacing w:after="40" w:line="240" w:lineRule="auto"/>
              <w:rPr>
                <w:rFonts w:asciiTheme="minorHAnsi" w:hAnsiTheme="minorHAnsi" w:cs="Arial"/>
                <w:sz w:val="20"/>
                <w:szCs w:val="20"/>
              </w:rPr>
            </w:pPr>
            <w:r>
              <w:rPr>
                <w:rFonts w:ascii="Arial" w:hAnsi="Arial"/>
                <w:sz w:val="18"/>
              </w:rPr>
              <w:t>Ogata et al. (2025). Developing a revised short form of the Practice Environment Scale for Home Healthcare: A nationwide cross-sectional study for healthcare professionals. Cureus. 17(11</w:t>
            </w:r>
            <w:r w:rsidR="00D30327">
              <w:rPr>
                <w:rFonts w:ascii="Arial" w:hAnsi="Arial"/>
                <w:sz w:val="18"/>
              </w:rPr>
              <w:t>): e</w:t>
            </w:r>
            <w:r>
              <w:rPr>
                <w:rFonts w:ascii="Arial" w:hAnsi="Arial"/>
                <w:sz w:val="18"/>
              </w:rPr>
              <w:t>97403. https://doi.org/10.7759/cureus.97403</w:t>
            </w:r>
          </w:p>
        </w:tc>
        <w:tc>
          <w:tcPr>
            <w:tcW w:w="1276" w:type="dxa"/>
          </w:tcPr>
          <w:p w14:paraId="5EE7AC1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78C3116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Japan</w:t>
            </w:r>
          </w:p>
          <w:p w14:paraId="6E807F9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Home healthcare (all professionals – RN, Physical therapist, OT and others)</w:t>
            </w:r>
          </w:p>
        </w:tc>
        <w:tc>
          <w:tcPr>
            <w:tcW w:w="7513" w:type="dxa"/>
          </w:tcPr>
          <w:p w14:paraId="52AB29B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sz w:val="18"/>
                <w:szCs w:val="20"/>
              </w:rPr>
              <w:t xml:space="preserve">Nurse Practice Environment Scale for Home Healthcare (NPES-HHC) based on PES-NWI </w:t>
            </w:r>
            <w:r w:rsidRPr="00B929C2">
              <w:rPr>
                <w:rFonts w:asciiTheme="minorHAnsi" w:hAnsiTheme="minorHAnsi"/>
                <w:i/>
                <w:sz w:val="18"/>
              </w:rPr>
              <w:t>(37 items over seven subscales:</w:t>
            </w:r>
          </w:p>
          <w:p w14:paraId="0B6BCF9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1. Manager ability, leadership, and support of healthcare professionals</w:t>
            </w:r>
          </w:p>
          <w:p w14:paraId="420858C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2. Foundation for quality of care</w:t>
            </w:r>
          </w:p>
          <w:p w14:paraId="5541D01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3.  Good relationships among multiple disciplines inside and outside the organisation</w:t>
            </w:r>
          </w:p>
          <w:p w14:paraId="58D8AC0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4. System for sharing the information required for care</w:t>
            </w:r>
          </w:p>
          <w:p w14:paraId="0B4BEEF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5. Personnel system that enables work-life balance</w:t>
            </w:r>
          </w:p>
          <w:p w14:paraId="7B1C626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6. Collegial relationship between healthcare professionals in the organisation and physician</w:t>
            </w:r>
          </w:p>
          <w:p w14:paraId="0AF9263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i/>
                <w:sz w:val="18"/>
              </w:rPr>
              <w:t xml:space="preserve">7. Appropriate assignment of a case manager.  </w:t>
            </w:r>
          </w:p>
          <w:p w14:paraId="133B3F5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Three hundred and eighty healthcare professionals (nurses, physical therapists, occupational therapists and speech-language therapists) from 118 home visiting nursing agencies were studied to develop a shortened version of the PES for Home Healthcare to measure the attractiveness of working in home healthcare.  From the results, the study validated a shortened 21-item Practice Environment Scale for Home Healthcare, demonstrating good reliability and validity. More favourable home healthcare practice environments were positively associated with job satisfaction, perceived quality of care, and intention to remain, </w:t>
            </w:r>
            <w:r w:rsidRPr="00B929C2">
              <w:rPr>
                <w:rFonts w:asciiTheme="minorHAnsi" w:hAnsiTheme="minorHAnsi" w:cs="Arial"/>
                <w:sz w:val="18"/>
                <w:szCs w:val="18"/>
              </w:rPr>
              <w:lastRenderedPageBreak/>
              <w:t>highlighting the value of assessing and strengthening workplace characteristics to support workforce retention.</w:t>
            </w:r>
          </w:p>
        </w:tc>
      </w:tr>
      <w:tr w:rsidR="00992797" w:rsidRPr="00B929C2" w14:paraId="6E5F3844"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30AEFB5"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Perondi et al. (2025). Nursing professional practice environments and job satisfaction: process and outcome interfaces. Revista Brasileira de Enfermagem. 78(2).</w:t>
            </w:r>
          </w:p>
        </w:tc>
        <w:tc>
          <w:tcPr>
            <w:tcW w:w="1276" w:type="dxa"/>
          </w:tcPr>
          <w:p w14:paraId="259AA62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38E5173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47B9364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Eight hospitals </w:t>
            </w:r>
          </w:p>
        </w:tc>
        <w:tc>
          <w:tcPr>
            <w:tcW w:w="7513" w:type="dxa"/>
          </w:tcPr>
          <w:p w14:paraId="2765428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Scale for the Environment Evaluation of Professional Nursing Practice (SEE-Nursing Practice:  </w:t>
            </w:r>
            <w:r w:rsidRPr="00B929C2">
              <w:rPr>
                <w:rFonts w:asciiTheme="minorHAnsi" w:hAnsiTheme="minorHAnsi"/>
                <w:sz w:val="18"/>
              </w:rPr>
              <w:t xml:space="preserve">3 subscales:  SEE-Nursing Practice - Structure; SEE-Nursing Practice - Process (37 items across six dimension:  collaboration and teamwork (9 items); strategies for ensuring quality in professional practice (7); autonomous practice in professional practice (7); care planning, evaluation and continuity (6); theoretical and legal support of professional practice (4); interdependent practices in professional practice (4); and SEE-Nursing Practice - Outcome include 13 items across two dimensions - systematic assessment of nursing care and indicators (7) and systematic assessment of nurses' performance and supervision (6).  </w:t>
            </w:r>
          </w:p>
          <w:p w14:paraId="72B6EA7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 xml:space="preserve"> (only process and outcome were used in this study)</w:t>
            </w:r>
          </w:p>
          <w:p w14:paraId="6E4EEAB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Job Satisfaction Survey (reduced version) - </w:t>
            </w:r>
            <w:r w:rsidRPr="00B929C2">
              <w:rPr>
                <w:rFonts w:asciiTheme="minorHAnsi" w:hAnsiTheme="minorHAnsi"/>
                <w:i/>
                <w:sz w:val="18"/>
              </w:rPr>
              <w:t xml:space="preserve">15 items across five dimensions each with three themes:  satisfaction with coworkers; satisfaction with pay; satisfaction with management; satisfaction with the nature of work and satisfaction with promotions.  </w:t>
            </w:r>
          </w:p>
          <w:p w14:paraId="648F73E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ninety-one nurses participated in the study to assess the process and outcomes of their practice environments and the relationship with job satisfaction.  </w:t>
            </w:r>
            <w:r w:rsidRPr="00B929C2">
              <w:rPr>
                <w:rFonts w:asciiTheme="minorHAnsi" w:hAnsiTheme="minorHAnsi" w:cs="Arial"/>
                <w:sz w:val="18"/>
                <w:szCs w:val="18"/>
                <w:lang w:val="en-AU"/>
              </w:rPr>
              <w:t>The study found that stronger professional nursing practice environments, particularly those characterised by robust professional support and effective care planning, were associated with higher job satisfaction and favourable quality of care outcomes. Process elements had the greatest influence on job satisfaction, highlighting the importance of supportive professional practice environments in promoting nurse satisfaction and care quality.</w:t>
            </w:r>
          </w:p>
        </w:tc>
      </w:tr>
      <w:tr w:rsidR="00992797" w:rsidRPr="00B929C2" w14:paraId="141DF71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5FE7B7E"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Pursio et al. (2024). Organizational characteristics of nursing practice environments related to registered nurses’ professional autonomy and job satisfaction in two Finnish Magnet-aspiring hospitals: structural equation modelling study. BMC Nursing. 23(1):100.</w:t>
            </w:r>
          </w:p>
        </w:tc>
        <w:tc>
          <w:tcPr>
            <w:tcW w:w="1276" w:type="dxa"/>
          </w:tcPr>
          <w:p w14:paraId="1ED4751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579D489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Finland</w:t>
            </w:r>
          </w:p>
          <w:p w14:paraId="47F713D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Two Magnet aspiring hospitals</w:t>
            </w:r>
          </w:p>
        </w:tc>
        <w:tc>
          <w:tcPr>
            <w:tcW w:w="7513" w:type="dxa"/>
          </w:tcPr>
          <w:p w14:paraId="6CC0D50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NWI-R </w:t>
            </w:r>
            <w:r w:rsidRPr="00B929C2">
              <w:rPr>
                <w:rFonts w:asciiTheme="minorHAnsi" w:hAnsiTheme="minorHAnsi" w:cs="Arial"/>
                <w:sz w:val="18"/>
                <w:szCs w:val="18"/>
              </w:rPr>
              <w:t>used</w:t>
            </w:r>
            <w:r w:rsidRPr="00B929C2">
              <w:rPr>
                <w:rFonts w:asciiTheme="minorHAnsi" w:hAnsiTheme="minorHAnsi"/>
                <w:sz w:val="18"/>
              </w:rPr>
              <w:t xml:space="preserve"> to measure the supportive organisational characteristics of professional nursing practice environments - consists of four subscales:  autonomy, control over practice, nurse-physician relationships and organisational structures with 57 items, in Finland 55 of the 57 items are used, in this study 56 items were used.  </w:t>
            </w:r>
          </w:p>
          <w:p w14:paraId="3CBA4B8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Dempster Practice Behaviour Scale (DPBS) </w:t>
            </w:r>
            <w:r w:rsidRPr="00B929C2">
              <w:rPr>
                <w:rFonts w:asciiTheme="minorHAnsi" w:hAnsiTheme="minorHAnsi"/>
                <w:i/>
                <w:sz w:val="18"/>
              </w:rPr>
              <w:t xml:space="preserve">explores the full expressions of nurses' professional autonomy - 24 items from the original 30 items across five dimensions:  actualization; valuation; authority; empowerment and readiness.  </w:t>
            </w:r>
          </w:p>
          <w:p w14:paraId="51F08B5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Five hundred and eighty-six registered nurses were included to explore their perceptions of the practice environment and its relationship with professional autonomy and job satisfaction.  Professional </w:t>
            </w:r>
            <w:r w:rsidRPr="00B929C2">
              <w:rPr>
                <w:rFonts w:asciiTheme="minorHAnsi" w:hAnsiTheme="minorHAnsi" w:cs="Arial"/>
                <w:sz w:val="18"/>
                <w:szCs w:val="18"/>
                <w:lang w:val="en-AU"/>
              </w:rPr>
              <w:t xml:space="preserve">autonomy was positively associated with job satisfaction and influenced by key aspects of the nursing practice environment, including leadership, organisational quality standards, collegial nurse–physician relationships, and opportunities for involvement and expertise sharing. Leadership, staffing and resource adequacy, and organisational quality </w:t>
            </w:r>
            <w:r w:rsidRPr="00B929C2">
              <w:rPr>
                <w:rFonts w:asciiTheme="minorHAnsi" w:hAnsiTheme="minorHAnsi" w:cs="Arial"/>
                <w:sz w:val="18"/>
                <w:szCs w:val="18"/>
                <w:lang w:val="en-AU"/>
              </w:rPr>
              <w:lastRenderedPageBreak/>
              <w:t>standards were also directly related to job satisfaction, highlighting the need for organisational investment in practice environments that promote autonomy and nurse wellbeing.</w:t>
            </w:r>
          </w:p>
        </w:tc>
      </w:tr>
      <w:tr w:rsidR="00992797" w:rsidRPr="00B929C2" w14:paraId="3B49AAD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C9C5A69"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lastRenderedPageBreak/>
              <w:t>Pereira Lima Silve et al. (2020). Omission of nursing care, professional practice environment and workload in intensive care units. Journal of Nursing Management. 28(8):1986–1996.</w:t>
            </w:r>
          </w:p>
        </w:tc>
        <w:tc>
          <w:tcPr>
            <w:tcW w:w="1276" w:type="dxa"/>
          </w:tcPr>
          <w:p w14:paraId="7545450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7D77454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63A8FC1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ICUs in large public and private hospitals</w:t>
            </w:r>
          </w:p>
        </w:tc>
        <w:tc>
          <w:tcPr>
            <w:tcW w:w="7513" w:type="dxa"/>
          </w:tcPr>
          <w:p w14:paraId="64DB2B8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PES - </w:t>
            </w:r>
            <w:r w:rsidRPr="00B929C2">
              <w:rPr>
                <w:rFonts w:asciiTheme="minorHAnsi" w:hAnsiTheme="minorHAnsi"/>
                <w:sz w:val="18"/>
              </w:rPr>
              <w:t xml:space="preserve">24 items across five subscales:  participation of the nurses in the discussion of hospital issues; nursing fundamentals focused on the quality of care; skill, leadership and support of the nursing </w:t>
            </w:r>
          </w:p>
          <w:p w14:paraId="4722F1C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MISSCAR-BRASIL - extended version - </w:t>
            </w:r>
            <w:r w:rsidRPr="00B929C2">
              <w:rPr>
                <w:rFonts w:asciiTheme="minorHAnsi" w:hAnsiTheme="minorHAnsi"/>
                <w:i/>
                <w:sz w:val="18"/>
              </w:rPr>
              <w:t>aims to evaluate the phenomenon of missed nursing care and identify the reasons attributed by professionals for not providing such care - 56 items in two parts:  part A 28 items where nurses are asked to identify how often they fail to perform nursing care in their unit; part B 28 items asking nurses to indicate the reasons why nursing care was not performed from a set criteria</w:t>
            </w:r>
          </w:p>
          <w:p w14:paraId="22A3320C" w14:textId="6B5A8963"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 xml:space="preserve">coordinators/supervisors regarding the </w:t>
            </w:r>
            <w:r w:rsidR="003E5D21" w:rsidRPr="00B929C2">
              <w:rPr>
                <w:rFonts w:asciiTheme="minorHAnsi" w:hAnsiTheme="minorHAnsi"/>
                <w:i/>
                <w:sz w:val="18"/>
              </w:rPr>
              <w:t>nurse’s</w:t>
            </w:r>
            <w:r w:rsidRPr="00B929C2">
              <w:rPr>
                <w:rFonts w:asciiTheme="minorHAnsi" w:hAnsiTheme="minorHAnsi"/>
                <w:i/>
                <w:sz w:val="18"/>
              </w:rPr>
              <w:t xml:space="preserve">/nursing staff; adequacy of staff and resources; and collegial relationships between nurses and doctors.  </w:t>
            </w:r>
          </w:p>
          <w:p w14:paraId="69C3B16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i/>
                <w:iCs/>
                <w:sz w:val="18"/>
                <w:szCs w:val="20"/>
              </w:rPr>
              <w:t xml:space="preserve">Nursing Activities Score (NAS) - </w:t>
            </w:r>
            <w:r w:rsidRPr="00B929C2">
              <w:rPr>
                <w:rFonts w:asciiTheme="minorHAnsi" w:hAnsiTheme="minorHAnsi"/>
                <w:i/>
                <w:sz w:val="18"/>
              </w:rPr>
              <w:t>seven categories including 23 items overall, comprising basic activities (monitoring and controls, lab investigations, medication, hygiene procedure, drain maintenance, mobilization and positioning, support and care for family and patients, and administrative and managerial tasks); ventilatory support; cardiovascular support; renal support; neurological support; metabolic support and specific interventions.</w:t>
            </w:r>
            <w:r w:rsidRPr="00B929C2">
              <w:rPr>
                <w:rFonts w:asciiTheme="minorHAnsi" w:hAnsiTheme="minorHAnsi"/>
                <w:sz w:val="18"/>
              </w:rPr>
              <w:t xml:space="preserve">  </w:t>
            </w:r>
          </w:p>
          <w:p w14:paraId="13799B5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Twenty-nine nurses included to study their perceptions and characterise the omissions of nursing care, the practice environment and workload in Brazilian ICUs.  </w:t>
            </w:r>
            <w:r w:rsidRPr="00B929C2">
              <w:rPr>
                <w:rFonts w:asciiTheme="minorHAnsi" w:hAnsiTheme="minorHAnsi" w:cs="Arial"/>
                <w:sz w:val="18"/>
                <w:szCs w:val="18"/>
                <w:lang w:val="en-AU"/>
              </w:rPr>
              <w:t>The study found that nursing workload and the professional practice environment were significant predictors of missed nursing care. Favourable practice environments were associated with fewer care omissions, while inadequate staffing, poor unit design, and multiple employment commitments contributed to missed care. These findings highlight the importance of optimising staffing, work environments, and care prioritisation strategies to enhance patient safety and quality of care.</w:t>
            </w:r>
          </w:p>
        </w:tc>
      </w:tr>
      <w:tr w:rsidR="00992797" w:rsidRPr="00B929C2" w14:paraId="77E8FE2E"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42C6143"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Ribeiro et al. (2021). Scale for the Environment Evaluation of Professional Nursing Practice: Construct validation. Journal of Nursing Management. 29(6):1809–1818.</w:t>
            </w:r>
          </w:p>
        </w:tc>
        <w:tc>
          <w:tcPr>
            <w:tcW w:w="1276" w:type="dxa"/>
          </w:tcPr>
          <w:p w14:paraId="059C08A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study</w:t>
            </w:r>
          </w:p>
        </w:tc>
        <w:tc>
          <w:tcPr>
            <w:tcW w:w="1417" w:type="dxa"/>
          </w:tcPr>
          <w:p w14:paraId="4E05BDA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Portugal</w:t>
            </w:r>
          </w:p>
          <w:p w14:paraId="4D4A4DB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University hospital</w:t>
            </w:r>
          </w:p>
        </w:tc>
        <w:tc>
          <w:tcPr>
            <w:tcW w:w="7513" w:type="dxa"/>
          </w:tcPr>
          <w:p w14:paraId="36955F3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sz w:val="18"/>
                <w:szCs w:val="20"/>
              </w:rPr>
              <w:t xml:space="preserve">SEE-Nursing Practice - </w:t>
            </w:r>
            <w:r w:rsidRPr="00B929C2">
              <w:rPr>
                <w:rFonts w:asciiTheme="minorHAnsi" w:hAnsiTheme="minorHAnsi"/>
                <w:sz w:val="18"/>
              </w:rPr>
              <w:t>Structure component (46 items) included organisational factors that enable the development of nursing professionals 'work and the conditions in which care is provided; the Process component (41 items) comprises factors related to the performance of activities inherent to the conception and provision of nursing care, based on defined standards; and the Outcome component (13 items) includes desirable or undesirable changes in relation to care, patients, as well as nursing professionals.</w:t>
            </w:r>
          </w:p>
          <w:p w14:paraId="1B71CD9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Seven hundred and fifty-two nurses included to test the validity and reliability of the SEE-Nursing Practice Scale. </w:t>
            </w:r>
            <w:r w:rsidRPr="00B929C2">
              <w:rPr>
                <w:rFonts w:asciiTheme="minorHAnsi" w:hAnsiTheme="minorHAnsi" w:cs="Arial"/>
                <w:sz w:val="18"/>
                <w:szCs w:val="18"/>
                <w:lang w:val="en-AU"/>
              </w:rPr>
              <w:t xml:space="preserve">The study demonstrated that the Scale for the Environment Evaluation of Professional Nursing Practice is a valid and reliable instrument for assessing professional nursing practice environments. The tool provides nurse managers with a comprehensive </w:t>
            </w:r>
            <w:r w:rsidRPr="00B929C2">
              <w:rPr>
                <w:rFonts w:asciiTheme="minorHAnsi" w:hAnsiTheme="minorHAnsi" w:cs="Arial"/>
                <w:sz w:val="18"/>
                <w:szCs w:val="18"/>
                <w:lang w:val="en-AU"/>
              </w:rPr>
              <w:lastRenderedPageBreak/>
              <w:t>measure to evaluate practice environments and inform strategies that support high-quality nursing care.</w:t>
            </w:r>
          </w:p>
        </w:tc>
      </w:tr>
      <w:tr w:rsidR="00992797" w:rsidRPr="00B929C2" w14:paraId="1E0DEEBD"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06C333B"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Rivaz et al. (2020). Nursing professional practice environment and its relationship with nursing outcomes in intensive care units: a test of the structural equation model. Scandinavian Journal of Caring Sciences. 35(2):609–615.</w:t>
            </w:r>
          </w:p>
        </w:tc>
        <w:tc>
          <w:tcPr>
            <w:tcW w:w="1276" w:type="dxa"/>
          </w:tcPr>
          <w:p w14:paraId="11F6367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2D94AA3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Iran</w:t>
            </w:r>
          </w:p>
          <w:p w14:paraId="3B527C7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Twenty ICUs of five teaching hospitals </w:t>
            </w:r>
          </w:p>
        </w:tc>
        <w:tc>
          <w:tcPr>
            <w:tcW w:w="7513" w:type="dxa"/>
          </w:tcPr>
          <w:p w14:paraId="667D801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Nursing Professional Practice Environment Questionnaire (NPPEQ) - </w:t>
            </w:r>
            <w:r w:rsidRPr="00B929C2">
              <w:rPr>
                <w:rFonts w:asciiTheme="minorHAnsi" w:hAnsiTheme="minorHAnsi"/>
                <w:sz w:val="18"/>
              </w:rPr>
              <w:t>36 items across six dimensions:  efficient leadership (10 items), professional collaboration (6 items), patient-centeredness (6 items), transcendental professional climate (5 items), resource adequacy (6 items) and policy transparency (3 items)</w:t>
            </w:r>
          </w:p>
          <w:p w14:paraId="77A838F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Maslach Burnout Inventory - </w:t>
            </w:r>
            <w:r w:rsidRPr="00B929C2">
              <w:rPr>
                <w:rFonts w:asciiTheme="minorHAnsi" w:hAnsiTheme="minorHAnsi"/>
                <w:i/>
                <w:sz w:val="18"/>
              </w:rPr>
              <w:t xml:space="preserve">22 items across three subscales:  emotional exhaustion (9 items), depersonalization (5 items), and personal accomplishment (8 items).  </w:t>
            </w:r>
          </w:p>
          <w:p w14:paraId="0B9F300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Anticipated Turnover Scale - </w:t>
            </w:r>
            <w:r w:rsidRPr="00B929C2">
              <w:rPr>
                <w:rFonts w:asciiTheme="minorHAnsi" w:hAnsiTheme="minorHAnsi"/>
                <w:i/>
                <w:sz w:val="18"/>
              </w:rPr>
              <w:t>12 items</w:t>
            </w:r>
          </w:p>
          <w:p w14:paraId="7503638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Three hundred and twenty nurses participated to investigate the relationships between the practice environment with nurse’s burnout and intention to leave.  </w:t>
            </w:r>
            <w:r w:rsidRPr="00B929C2">
              <w:rPr>
                <w:rFonts w:asciiTheme="minorHAnsi" w:hAnsiTheme="minorHAnsi" w:cs="Arial"/>
                <w:sz w:val="18"/>
                <w:szCs w:val="18"/>
                <w:lang w:val="en-AU"/>
              </w:rPr>
              <w:t>The study found that the nursing professional practice environment indirectly influenced intensive care nurses' intention to leave through its effect on burnout, with burnout identified as a strong direct predictor of turnover intention. These findings highlight the importance of improving practice environments to reduce burnout and support nurse retention in critical care settings.</w:t>
            </w:r>
          </w:p>
        </w:tc>
      </w:tr>
      <w:tr w:rsidR="00992797" w:rsidRPr="00B929C2" w14:paraId="3119A22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78C813C"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Ryoo et al. (2024). Hospital nurse managers' perspectives of the Magnet Recognition Program using an importance‐performance analysis: A quantitative cross‐sectional study. Nursing Open. 11(8).</w:t>
            </w:r>
          </w:p>
        </w:tc>
        <w:tc>
          <w:tcPr>
            <w:tcW w:w="1276" w:type="dxa"/>
          </w:tcPr>
          <w:p w14:paraId="0446939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2298FBE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Republic of Korea</w:t>
            </w:r>
          </w:p>
          <w:p w14:paraId="62054E1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Ten hospitals</w:t>
            </w:r>
          </w:p>
        </w:tc>
        <w:tc>
          <w:tcPr>
            <w:tcW w:w="7513" w:type="dxa"/>
          </w:tcPr>
          <w:p w14:paraId="0090F15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46 items based on Magnet recognition criteria: Transformational leadership (9), Structural Empowerment (9), Exemplary professional practice (21 items), New Knowledge, innovations and improvements (7 items).  </w:t>
            </w:r>
          </w:p>
          <w:p w14:paraId="53885B0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hundred and forty nurse managers were studied to explore their perspective on the Magnet Recognition Program using the importance-performance analysis.  </w:t>
            </w:r>
            <w:r w:rsidRPr="00B929C2">
              <w:rPr>
                <w:rFonts w:asciiTheme="minorHAnsi" w:hAnsiTheme="minorHAnsi" w:cs="Arial"/>
                <w:sz w:val="18"/>
                <w:szCs w:val="18"/>
                <w:lang w:val="en-AU"/>
              </w:rPr>
              <w:t>The study identified evidence-based practice, professional nursing practice models, nurse involvement in reducing turnover, and innovation as key priorities for strengthening the nursing practice environment. The findings suggest that implementation of Magnet Recognition Program principles may enhance work environments and support nurse retention.</w:t>
            </w:r>
          </w:p>
        </w:tc>
      </w:tr>
      <w:tr w:rsidR="00992797" w:rsidRPr="00B929C2" w14:paraId="50ABD539"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F6F2383" w14:textId="30654958" w:rsidR="00992797" w:rsidRPr="00B929C2" w:rsidRDefault="00992797" w:rsidP="000A6D59">
            <w:pPr>
              <w:spacing w:after="40" w:line="240" w:lineRule="auto"/>
              <w:rPr>
                <w:rFonts w:asciiTheme="minorHAnsi" w:hAnsiTheme="minorHAnsi" w:cs="Arial"/>
                <w:sz w:val="20"/>
                <w:szCs w:val="20"/>
              </w:rPr>
            </w:pPr>
            <w:r>
              <w:rPr>
                <w:rFonts w:ascii="Arial" w:hAnsi="Arial"/>
                <w:sz w:val="18"/>
              </w:rPr>
              <w:t>Schadewaldt et al. (2019). Validating the Alberta Context Tool in a multi-site Australian emergency department nurse population. PLOS ONE. 14(4</w:t>
            </w:r>
            <w:r w:rsidR="00D30327">
              <w:rPr>
                <w:rFonts w:ascii="Arial" w:hAnsi="Arial"/>
                <w:sz w:val="18"/>
              </w:rPr>
              <w:t>): e</w:t>
            </w:r>
            <w:r>
              <w:rPr>
                <w:rFonts w:ascii="Arial" w:hAnsi="Arial"/>
                <w:sz w:val="18"/>
              </w:rPr>
              <w:t>0215153. https://doi.org/10.1371/journal.pone.0215153</w:t>
            </w:r>
          </w:p>
        </w:tc>
        <w:tc>
          <w:tcPr>
            <w:tcW w:w="1276" w:type="dxa"/>
          </w:tcPr>
          <w:p w14:paraId="25B234E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 sectional survey</w:t>
            </w:r>
          </w:p>
        </w:tc>
        <w:tc>
          <w:tcPr>
            <w:tcW w:w="1417" w:type="dxa"/>
          </w:tcPr>
          <w:p w14:paraId="40A4535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Australia</w:t>
            </w:r>
          </w:p>
          <w:p w14:paraId="7B1F01A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26 Emergency Departments (EDs)</w:t>
            </w:r>
          </w:p>
        </w:tc>
        <w:tc>
          <w:tcPr>
            <w:tcW w:w="7513" w:type="dxa"/>
          </w:tcPr>
          <w:p w14:paraId="6F8E7E7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Alberta Context Tool (ACT) - </w:t>
            </w:r>
            <w:r w:rsidRPr="00B929C2">
              <w:rPr>
                <w:rFonts w:asciiTheme="minorHAnsi" w:hAnsiTheme="minorHAnsi"/>
                <w:sz w:val="18"/>
              </w:rPr>
              <w:t>reporting on contextual factors that play a role in research utilisation by healthcare providers 56 items, over 10 concepts of Organisational Context:</w:t>
            </w:r>
          </w:p>
          <w:p w14:paraId="48957FC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1. Leadership</w:t>
            </w:r>
          </w:p>
          <w:p w14:paraId="2A52ECB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2. Culture</w:t>
            </w:r>
          </w:p>
          <w:p w14:paraId="4A4F63D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3. feedback processes (evaluation)</w:t>
            </w:r>
          </w:p>
          <w:p w14:paraId="62B646F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4. Connections (social capital)</w:t>
            </w:r>
          </w:p>
          <w:p w14:paraId="05CE128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5. Formal interactions</w:t>
            </w:r>
          </w:p>
          <w:p w14:paraId="4DA8BA5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6. Informal interactions</w:t>
            </w:r>
          </w:p>
          <w:p w14:paraId="5D01E03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7. Structural and electronic resources</w:t>
            </w:r>
          </w:p>
          <w:p w14:paraId="2C038FC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8. Staffing</w:t>
            </w:r>
          </w:p>
          <w:p w14:paraId="1FB05B9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lastRenderedPageBreak/>
              <w:t xml:space="preserve">9. Time </w:t>
            </w:r>
          </w:p>
          <w:p w14:paraId="4BB607C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sz w:val="18"/>
              </w:rPr>
              <w:t>10. Space</w:t>
            </w:r>
          </w:p>
          <w:p w14:paraId="2154E39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Four hundred and thirty-three ED nurses were included in the study to validate the use of the ACT in ED’s.</w:t>
            </w:r>
            <w:r w:rsidRPr="00B929C2">
              <w:rPr>
                <w:rFonts w:asciiTheme="minorHAnsi" w:hAnsiTheme="minorHAnsi" w:cs="Arial"/>
                <w:sz w:val="18"/>
                <w:lang w:val="en-AU" w:eastAsia="en-AU"/>
              </w:rPr>
              <w:t xml:space="preserve"> </w:t>
            </w:r>
            <w:r w:rsidRPr="00B929C2">
              <w:rPr>
                <w:rFonts w:asciiTheme="minorHAnsi" w:hAnsiTheme="minorHAnsi" w:cs="Arial"/>
                <w:sz w:val="18"/>
                <w:szCs w:val="18"/>
                <w:lang w:val="en-AU"/>
              </w:rPr>
              <w:t>The study demonstrated that the ACT is a valid and reliable instrument for assessing organisational context among Australian emergency department nurses. Despite minor limitations in several subscales, the tool showed strong psychometric properties and supports the evaluation of work environments that facilitate evidence-based practice.</w:t>
            </w:r>
          </w:p>
        </w:tc>
      </w:tr>
      <w:tr w:rsidR="00992797" w:rsidRPr="00B929C2" w14:paraId="56FCA34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B1FBC7A" w14:textId="0D48B98C"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 xml:space="preserve">Sheng et al. (2023). </w:t>
            </w:r>
            <w:r w:rsidR="00D30327">
              <w:rPr>
                <w:rFonts w:ascii="Arial" w:hAnsi="Arial"/>
                <w:sz w:val="18"/>
              </w:rPr>
              <w:t>Nurse practice environment</w:t>
            </w:r>
            <w:r>
              <w:rPr>
                <w:rFonts w:ascii="Arial" w:hAnsi="Arial"/>
                <w:sz w:val="18"/>
              </w:rPr>
              <w:t xml:space="preserve"> perceived organizational support, general well-being, occupational burnout and turnover intention: A moderated multi-mediation model. Nursing Open. 10(6):3828–3839.</w:t>
            </w:r>
          </w:p>
        </w:tc>
        <w:tc>
          <w:tcPr>
            <w:tcW w:w="1276" w:type="dxa"/>
          </w:tcPr>
          <w:p w14:paraId="3B8E8D2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 sectional survey</w:t>
            </w:r>
          </w:p>
        </w:tc>
        <w:tc>
          <w:tcPr>
            <w:tcW w:w="1417" w:type="dxa"/>
          </w:tcPr>
          <w:p w14:paraId="66CAF71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13766EA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Two hospitals</w:t>
            </w:r>
          </w:p>
        </w:tc>
        <w:tc>
          <w:tcPr>
            <w:tcW w:w="7513" w:type="dxa"/>
          </w:tcPr>
          <w:p w14:paraId="4180883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Practice Environment Scale (PES) Chinese version - </w:t>
            </w:r>
            <w:r w:rsidRPr="00B929C2">
              <w:rPr>
                <w:rFonts w:asciiTheme="minorHAnsi" w:hAnsiTheme="minorHAnsi"/>
                <w:sz w:val="18"/>
              </w:rPr>
              <w:t xml:space="preserve">five dimensions:  foundation of quality care delivery, nurse involvement in hospital affairs, the competence of nursing managers and the way they lead, adequate human and material resources, and health care collaboration.  </w:t>
            </w:r>
          </w:p>
          <w:p w14:paraId="7AF7582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Survey of Perceived Organizational Support (SPOS) Chinese version - </w:t>
            </w:r>
            <w:r w:rsidRPr="00B929C2">
              <w:rPr>
                <w:rFonts w:asciiTheme="minorHAnsi" w:hAnsiTheme="minorHAnsi"/>
                <w:i/>
                <w:sz w:val="18"/>
              </w:rPr>
              <w:t xml:space="preserve">single dimension with eight items. </w:t>
            </w:r>
          </w:p>
          <w:p w14:paraId="7DFD179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General well-being scale (GWB) - </w:t>
            </w:r>
            <w:r w:rsidRPr="00B929C2">
              <w:rPr>
                <w:rFonts w:asciiTheme="minorHAnsi" w:hAnsiTheme="minorHAnsi"/>
                <w:i/>
                <w:sz w:val="18"/>
              </w:rPr>
              <w:t xml:space="preserve">33 items across six dimensions:  satisfaction and interest in life; concern about health; energy; depressed or happy state of mind; control of emotions and behaviour; and relaxation and tension. </w:t>
            </w:r>
          </w:p>
          <w:p w14:paraId="717F1D2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Li Chao-Ping versions of the Burnout Inventory General Survey (MBI-GS) </w:t>
            </w:r>
            <w:r w:rsidRPr="00B929C2">
              <w:rPr>
                <w:rFonts w:asciiTheme="minorHAnsi" w:hAnsiTheme="minorHAnsi"/>
                <w:i/>
                <w:sz w:val="18"/>
              </w:rPr>
              <w:t xml:space="preserve">15 questions across 3 dimensions:  emotional exhaustion, depersonalization and low achievement </w:t>
            </w:r>
          </w:p>
          <w:p w14:paraId="348F240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i/>
                <w:iCs/>
                <w:sz w:val="18"/>
                <w:szCs w:val="20"/>
              </w:rPr>
              <w:t xml:space="preserve">Turnover Intention Scale </w:t>
            </w:r>
            <w:r w:rsidRPr="00B929C2">
              <w:rPr>
                <w:rFonts w:asciiTheme="minorHAnsi" w:hAnsiTheme="minorHAnsi"/>
                <w:i/>
                <w:sz w:val="18"/>
              </w:rPr>
              <w:t>- 3 question scale measuring the frequency of considering leaving in the past six months, the likelihood of leaving in the following six months and the frequency of active job search.</w:t>
            </w:r>
            <w:r w:rsidRPr="00B929C2">
              <w:rPr>
                <w:rFonts w:asciiTheme="minorHAnsi" w:hAnsiTheme="minorHAnsi"/>
                <w:sz w:val="18"/>
              </w:rPr>
              <w:t xml:space="preserve">  </w:t>
            </w:r>
          </w:p>
          <w:p w14:paraId="72663B4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Four hundred and seventy-four nurses studied between May 2020-Sep 2021 testing the relationship between practice environment and turnover intention, considering the moderation of perceived organisational support and the mediation of general wellbeing and burnout.  Favourable </w:t>
            </w:r>
            <w:r w:rsidRPr="00B929C2">
              <w:rPr>
                <w:rFonts w:asciiTheme="minorHAnsi" w:hAnsiTheme="minorHAnsi" w:cs="Arial"/>
                <w:sz w:val="18"/>
                <w:szCs w:val="18"/>
                <w:lang w:val="en-AU"/>
              </w:rPr>
              <w:t>nursing practice environments were associated with lower turnover intention through improved general wellbeing and reduced occupational burnout. Perceived organisational support strengthened these relationships, highlighting the importance of supportive organisational environments in promoting nurse wellbeing and retention.</w:t>
            </w:r>
          </w:p>
        </w:tc>
      </w:tr>
      <w:tr w:rsidR="00992797" w:rsidRPr="00B929C2" w14:paraId="0743369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510B322"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Shin et al. (2021). The effects of the nursing practice environment and self-leadership on person-centered care provided by oncology nurses. Journal of Hospice and Palliative Care. 24(3):174.</w:t>
            </w:r>
          </w:p>
        </w:tc>
        <w:tc>
          <w:tcPr>
            <w:tcW w:w="1276" w:type="dxa"/>
          </w:tcPr>
          <w:p w14:paraId="5CB4FF1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 sectional survey</w:t>
            </w:r>
          </w:p>
        </w:tc>
        <w:tc>
          <w:tcPr>
            <w:tcW w:w="1417" w:type="dxa"/>
          </w:tcPr>
          <w:p w14:paraId="26ABB44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Republic of Korea</w:t>
            </w:r>
          </w:p>
          <w:p w14:paraId="242F0EB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Oncology wards of eight University Hospitals</w:t>
            </w:r>
          </w:p>
          <w:p w14:paraId="3C54219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In Seoul, Daejeon, &amp; </w:t>
            </w:r>
            <w:r w:rsidRPr="00B929C2">
              <w:rPr>
                <w:rFonts w:asciiTheme="minorHAnsi" w:hAnsiTheme="minorHAnsi" w:cs="Arial"/>
                <w:sz w:val="18"/>
                <w:szCs w:val="20"/>
              </w:rPr>
              <w:lastRenderedPageBreak/>
              <w:t xml:space="preserve">Chungcheong province </w:t>
            </w:r>
          </w:p>
        </w:tc>
        <w:tc>
          <w:tcPr>
            <w:tcW w:w="7513" w:type="dxa"/>
          </w:tcPr>
          <w:p w14:paraId="0298ECD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lastRenderedPageBreak/>
              <w:t xml:space="preserve">Korean Nursing Work Environment scale:  </w:t>
            </w:r>
            <w:r w:rsidRPr="00B929C2">
              <w:rPr>
                <w:rFonts w:asciiTheme="minorHAnsi" w:hAnsiTheme="minorHAnsi"/>
                <w:sz w:val="18"/>
              </w:rPr>
              <w:t>30 items across four domains:  institutional support (12), head nurses' leadership (7); work systems (6), and relationship with coworkers (5).</w:t>
            </w:r>
          </w:p>
          <w:p w14:paraId="3FC348F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Pr>
                <w:rFonts w:asciiTheme="minorHAnsi" w:hAnsiTheme="minorHAnsi" w:cs="Arial"/>
                <w:i/>
                <w:iCs/>
                <w:sz w:val="18"/>
                <w:szCs w:val="20"/>
              </w:rPr>
              <w:t>Patient</w:t>
            </w:r>
            <w:r w:rsidRPr="00B929C2">
              <w:rPr>
                <w:rFonts w:asciiTheme="minorHAnsi" w:hAnsiTheme="minorHAnsi" w:cs="Arial"/>
                <w:i/>
                <w:iCs/>
                <w:sz w:val="18"/>
                <w:szCs w:val="20"/>
              </w:rPr>
              <w:t>-centred care nursing instrument</w:t>
            </w:r>
            <w:r w:rsidRPr="00B929C2">
              <w:rPr>
                <w:rFonts w:asciiTheme="minorHAnsi" w:hAnsiTheme="minorHAnsi" w:cs="Arial"/>
                <w:sz w:val="18"/>
                <w:szCs w:val="20"/>
              </w:rPr>
              <w:t xml:space="preserve"> - </w:t>
            </w:r>
            <w:r w:rsidRPr="00B929C2">
              <w:rPr>
                <w:rFonts w:asciiTheme="minorHAnsi" w:hAnsiTheme="minorHAnsi"/>
                <w:i/>
                <w:sz w:val="18"/>
              </w:rPr>
              <w:t xml:space="preserve">15 items across four domains:  compassion, individuality, respect and comfort.  </w:t>
            </w:r>
          </w:p>
          <w:p w14:paraId="41D37A3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i/>
                <w:iCs/>
                <w:sz w:val="18"/>
                <w:szCs w:val="20"/>
              </w:rPr>
              <w:t xml:space="preserve">Self-leadership scale (Korean version) - </w:t>
            </w:r>
            <w:r w:rsidRPr="00B929C2">
              <w:rPr>
                <w:rFonts w:asciiTheme="minorHAnsi" w:hAnsiTheme="minorHAnsi"/>
                <w:i/>
                <w:sz w:val="18"/>
              </w:rPr>
              <w:t>six domains:  Self-expectation (3 items), rehearsal (3 items), creating goals (3 items), self-compensation (3 items), self-criticism (3 items), constructive thoughts (3 items).</w:t>
            </w:r>
            <w:r w:rsidRPr="00B929C2">
              <w:rPr>
                <w:rFonts w:asciiTheme="minorHAnsi" w:hAnsiTheme="minorHAnsi"/>
                <w:sz w:val="18"/>
              </w:rPr>
              <w:t xml:space="preserve">  </w:t>
            </w:r>
          </w:p>
          <w:p w14:paraId="6905315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AU"/>
              </w:rPr>
            </w:pPr>
            <w:r w:rsidRPr="00B929C2">
              <w:rPr>
                <w:rFonts w:asciiTheme="minorHAnsi" w:hAnsiTheme="minorHAnsi" w:cs="Arial"/>
                <w:sz w:val="18"/>
                <w:szCs w:val="18"/>
              </w:rPr>
              <w:lastRenderedPageBreak/>
              <w:t xml:space="preserve">One hundred and forty-five nurses with at least six months of experience, participated to investigate the effects of the practice environment and self-leadership on </w:t>
            </w:r>
            <w:r>
              <w:rPr>
                <w:rFonts w:asciiTheme="minorHAnsi" w:hAnsiTheme="minorHAnsi" w:cs="Arial"/>
                <w:sz w:val="18"/>
                <w:szCs w:val="18"/>
              </w:rPr>
              <w:t>patient</w:t>
            </w:r>
            <w:r w:rsidRPr="00B929C2">
              <w:rPr>
                <w:rFonts w:asciiTheme="minorHAnsi" w:hAnsiTheme="minorHAnsi" w:cs="Arial"/>
                <w:sz w:val="18"/>
                <w:szCs w:val="18"/>
              </w:rPr>
              <w:t xml:space="preserve">-centred care.  </w:t>
            </w:r>
            <w:r w:rsidRPr="00B929C2">
              <w:rPr>
                <w:rFonts w:asciiTheme="minorHAnsi" w:hAnsiTheme="minorHAnsi" w:cs="Arial"/>
                <w:sz w:val="18"/>
                <w:szCs w:val="18"/>
                <w:lang w:val="en-AU"/>
              </w:rPr>
              <w:t xml:space="preserve">The study found that both a supportive nursing practice environment and nurses' self-leadership were significant predictors of </w:t>
            </w:r>
            <w:r>
              <w:rPr>
                <w:rFonts w:asciiTheme="minorHAnsi" w:hAnsiTheme="minorHAnsi" w:cs="Arial"/>
                <w:sz w:val="18"/>
                <w:szCs w:val="18"/>
                <w:lang w:val="en-AU"/>
              </w:rPr>
              <w:t>patient</w:t>
            </w:r>
            <w:r w:rsidRPr="00B929C2">
              <w:rPr>
                <w:rFonts w:asciiTheme="minorHAnsi" w:hAnsiTheme="minorHAnsi" w:cs="Arial"/>
                <w:sz w:val="18"/>
                <w:szCs w:val="18"/>
                <w:lang w:val="en-AU"/>
              </w:rPr>
              <w:t xml:space="preserve">-centred care in oncology settings. These findings suggest that organisational support and initiatives to strengthen nurses' self-leadership may enhance the delivery of </w:t>
            </w:r>
            <w:r>
              <w:rPr>
                <w:rFonts w:asciiTheme="minorHAnsi" w:hAnsiTheme="minorHAnsi" w:cs="Arial"/>
                <w:sz w:val="18"/>
                <w:szCs w:val="18"/>
                <w:lang w:val="en-AU"/>
              </w:rPr>
              <w:t>patient</w:t>
            </w:r>
            <w:r w:rsidRPr="00B929C2">
              <w:rPr>
                <w:rFonts w:asciiTheme="minorHAnsi" w:hAnsiTheme="minorHAnsi" w:cs="Arial"/>
                <w:sz w:val="18"/>
                <w:szCs w:val="18"/>
                <w:lang w:val="en-AU"/>
              </w:rPr>
              <w:t>-centred care.</w:t>
            </w:r>
          </w:p>
        </w:tc>
      </w:tr>
      <w:tr w:rsidR="00992797" w:rsidRPr="00B929C2" w14:paraId="59B7E75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8912F98"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Ying et al. (2021). Nursing practice environment, resilience, and intention to leave among critical care nurses. Nursing in Critical Care. 26(6):432–440.</w:t>
            </w:r>
          </w:p>
        </w:tc>
        <w:tc>
          <w:tcPr>
            <w:tcW w:w="1276" w:type="dxa"/>
          </w:tcPr>
          <w:p w14:paraId="34DBA8A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69E288C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Malaysia</w:t>
            </w:r>
          </w:p>
          <w:p w14:paraId="32A6204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Critical care units (adult, paediatric &amp; neonatal) of a large public university hospital</w:t>
            </w:r>
          </w:p>
        </w:tc>
        <w:tc>
          <w:tcPr>
            <w:tcW w:w="7513" w:type="dxa"/>
          </w:tcPr>
          <w:p w14:paraId="2A30D91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 - five subscales (30 items)</w:t>
            </w:r>
          </w:p>
          <w:p w14:paraId="2F0477D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Connor-Davidson Resilience Scale (CD-RISC) - </w:t>
            </w:r>
            <w:r w:rsidRPr="00B929C2">
              <w:rPr>
                <w:rFonts w:asciiTheme="minorHAnsi" w:hAnsiTheme="minorHAnsi"/>
                <w:i/>
                <w:sz w:val="18"/>
              </w:rPr>
              <w:t>25 items across five subscales:  personal competence, trust in own intuition, acceptance of change, control, and spiritual influences</w:t>
            </w:r>
          </w:p>
          <w:p w14:paraId="5976F11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i/>
                <w:sz w:val="18"/>
              </w:rPr>
              <w:t>Future job plan survey used to assess intention to leave.</w:t>
            </w:r>
            <w:r w:rsidRPr="00B929C2">
              <w:rPr>
                <w:rFonts w:asciiTheme="minorHAnsi" w:hAnsiTheme="minorHAnsi"/>
                <w:sz w:val="18"/>
              </w:rPr>
              <w:t xml:space="preserve">  </w:t>
            </w:r>
          </w:p>
          <w:p w14:paraId="430CB63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twenty-nine nurses participated in this study assessing the association between perceived practice environment, resilience and intention to leave and determine the effect of resilience on intention to leave after controlling for other independent variables.  </w:t>
            </w:r>
            <w:r w:rsidRPr="00B929C2">
              <w:rPr>
                <w:rFonts w:asciiTheme="minorHAnsi" w:hAnsiTheme="minorHAnsi" w:cs="Arial"/>
                <w:sz w:val="18"/>
                <w:szCs w:val="18"/>
                <w:lang w:val="en-AU"/>
              </w:rPr>
              <w:t>Finding indicated an unfavourable nursing practice environment was a significant predictor of critical care nurses' intention to leave. The findings suggest that improving staffing allocation, workload equity, and overall work environments may strengthen nurse retention.</w:t>
            </w:r>
          </w:p>
        </w:tc>
      </w:tr>
      <w:tr w:rsidR="00992797" w:rsidRPr="00B929C2" w14:paraId="0C78AD8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F323896"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Yuk et al. (2023). The Effect of Professional Autonomy and Nursing Work Environment on Nurses’ Patient Safety Activities: A Perspective on Magnet Hospitals. Journal of Nursing Management. 2023(1):5587501.</w:t>
            </w:r>
          </w:p>
        </w:tc>
        <w:tc>
          <w:tcPr>
            <w:tcW w:w="1276" w:type="dxa"/>
          </w:tcPr>
          <w:p w14:paraId="44B1BFB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7215893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Republic of Korea</w:t>
            </w:r>
          </w:p>
          <w:p w14:paraId="3F3D7E0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General hospitals</w:t>
            </w:r>
          </w:p>
        </w:tc>
        <w:tc>
          <w:tcPr>
            <w:tcW w:w="7513" w:type="dxa"/>
          </w:tcPr>
          <w:p w14:paraId="3518F9B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PES-NWI, </w:t>
            </w:r>
            <w:r w:rsidRPr="00B929C2">
              <w:rPr>
                <w:rFonts w:asciiTheme="minorHAnsi" w:hAnsiTheme="minorHAnsi"/>
                <w:sz w:val="18"/>
              </w:rPr>
              <w:t>29 questions across five subscales</w:t>
            </w:r>
            <w:r w:rsidRPr="00B929C2">
              <w:rPr>
                <w:rFonts w:asciiTheme="minorHAnsi" w:hAnsiTheme="minorHAnsi" w:cs="Arial"/>
                <w:sz w:val="18"/>
                <w:szCs w:val="20"/>
              </w:rPr>
              <w:t xml:space="preserve">. </w:t>
            </w:r>
          </w:p>
          <w:p w14:paraId="1A3077D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The Schutzenhofer Professional Autonomy Scale (SPAS) - </w:t>
            </w:r>
            <w:r w:rsidRPr="00B929C2">
              <w:rPr>
                <w:rFonts w:asciiTheme="minorHAnsi" w:hAnsiTheme="minorHAnsi"/>
                <w:i/>
                <w:sz w:val="18"/>
              </w:rPr>
              <w:t xml:space="preserve">indicating the level of autonomy in 3 </w:t>
            </w:r>
            <w:proofErr w:type="spellStart"/>
            <w:r w:rsidRPr="00B929C2">
              <w:rPr>
                <w:rFonts w:asciiTheme="minorHAnsi" w:hAnsiTheme="minorHAnsi"/>
                <w:i/>
                <w:sz w:val="18"/>
              </w:rPr>
              <w:t>stages</w:t>
            </w:r>
            <w:proofErr w:type="spellEnd"/>
            <w:r w:rsidRPr="00B929C2">
              <w:rPr>
                <w:rFonts w:asciiTheme="minorHAnsi" w:hAnsiTheme="minorHAnsi"/>
                <w:i/>
                <w:sz w:val="18"/>
              </w:rPr>
              <w:t xml:space="preserve"> with each stage comprising 10 questions: Low level autonomy, middle level autonomy and high-level autonomy</w:t>
            </w:r>
          </w:p>
          <w:p w14:paraId="50711EF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i/>
                <w:iCs/>
                <w:sz w:val="18"/>
                <w:szCs w:val="20"/>
              </w:rPr>
              <w:t xml:space="preserve">Patient Safety Activities - </w:t>
            </w:r>
            <w:r w:rsidRPr="00B929C2">
              <w:rPr>
                <w:rFonts w:asciiTheme="minorHAnsi" w:hAnsiTheme="minorHAnsi"/>
                <w:i/>
                <w:sz w:val="18"/>
              </w:rPr>
              <w:t>40 items across 8 subscales:  patient identification; surgery and procedure; safe environment, verbal orders, medication administration, infection control, fall prevention, pressure ulcer prevention and emergency preparedness</w:t>
            </w:r>
            <w:r w:rsidRPr="00B929C2">
              <w:rPr>
                <w:rFonts w:asciiTheme="minorHAnsi" w:hAnsiTheme="minorHAnsi"/>
                <w:sz w:val="18"/>
              </w:rPr>
              <w:t xml:space="preserve">  </w:t>
            </w:r>
          </w:p>
          <w:p w14:paraId="1EBE7AC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AU"/>
              </w:rPr>
            </w:pPr>
            <w:r w:rsidRPr="00B929C2">
              <w:rPr>
                <w:rFonts w:asciiTheme="minorHAnsi" w:hAnsiTheme="minorHAnsi" w:cs="Arial"/>
                <w:sz w:val="18"/>
                <w:szCs w:val="18"/>
              </w:rPr>
              <w:t xml:space="preserve">Two hundred nurses participated in the study to identify the effects of nurses’ professional autonomy and practice environment on patient safety in general hospitals.  </w:t>
            </w:r>
            <w:r w:rsidRPr="00B929C2">
              <w:rPr>
                <w:rFonts w:asciiTheme="minorHAnsi" w:hAnsiTheme="minorHAnsi" w:cs="Arial"/>
                <w:sz w:val="18"/>
                <w:szCs w:val="18"/>
                <w:lang w:val="en-AU"/>
              </w:rPr>
              <w:t>The study found that both professional autonomy and the nursing work environment were significant predictors of patient safety activities, with professional autonomy exerting the strongest influence. These findings highlight the importance of strengthening nurse autonomy, organisational support, and practice environments to enhance patient safety.</w:t>
            </w:r>
          </w:p>
        </w:tc>
      </w:tr>
      <w:tr w:rsidR="00992797" w:rsidRPr="00B929C2" w14:paraId="41DBB25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CA53B2E"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Antoszewska et al. (2024). Rationing of nursing care and assessment of work safety and a healthy work environment in intensive care units: A cross-sectional, correlational study. Intensive and Critical Care Nursing. 83:103667.</w:t>
            </w:r>
          </w:p>
        </w:tc>
        <w:tc>
          <w:tcPr>
            <w:tcW w:w="1276" w:type="dxa"/>
          </w:tcPr>
          <w:p w14:paraId="39DC1D3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correlational study</w:t>
            </w:r>
          </w:p>
        </w:tc>
        <w:tc>
          <w:tcPr>
            <w:tcW w:w="1417" w:type="dxa"/>
          </w:tcPr>
          <w:p w14:paraId="4C59A81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Poland</w:t>
            </w:r>
          </w:p>
          <w:p w14:paraId="26923D6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Intensive Care Units</w:t>
            </w:r>
          </w:p>
        </w:tc>
        <w:tc>
          <w:tcPr>
            <w:tcW w:w="7513" w:type="dxa"/>
          </w:tcPr>
          <w:p w14:paraId="534AFB2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AACN Healthy Work Environment Assessment Tool (HWEAT) </w:t>
            </w:r>
          </w:p>
          <w:p w14:paraId="7E91D35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Perceived Implicit Rationing of Nursing Care (PRINCA) </w:t>
            </w:r>
          </w:p>
          <w:p w14:paraId="3B66B2F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Safe Attitudes and Behaviours Questionnaire in the Teamwork and Safety Climate version (</w:t>
            </w:r>
            <w:proofErr w:type="spellStart"/>
            <w:r w:rsidRPr="00B929C2">
              <w:rPr>
                <w:rFonts w:asciiTheme="minorHAnsi" w:hAnsiTheme="minorHAnsi" w:cs="Arial"/>
                <w:i/>
                <w:iCs/>
                <w:sz w:val="18"/>
                <w:szCs w:val="20"/>
              </w:rPr>
              <w:t>BePoZa</w:t>
            </w:r>
            <w:proofErr w:type="spellEnd"/>
            <w:r w:rsidRPr="00B929C2">
              <w:rPr>
                <w:rFonts w:asciiTheme="minorHAnsi" w:hAnsiTheme="minorHAnsi" w:cs="Arial"/>
                <w:i/>
                <w:iCs/>
                <w:sz w:val="18"/>
                <w:szCs w:val="20"/>
              </w:rPr>
              <w:t>)</w:t>
            </w:r>
          </w:p>
          <w:p w14:paraId="6DEB695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sz w:val="18"/>
                <w:szCs w:val="18"/>
              </w:rPr>
              <w:lastRenderedPageBreak/>
              <w:t xml:space="preserve">Two hundred and twenty-six ICU nurses were studied to identify the extent of rationed nursing care, assess quality of care and level of job satisfaction and its correctional with climate of work safety, teamwork and a healthy work environment.  </w:t>
            </w:r>
          </w:p>
          <w:p w14:paraId="7B352BB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lang w:val="en-AU"/>
              </w:rPr>
              <w:t>The study found that stronger teamwork, a positive safety climate, and healthier work environments were associated with lower levels of nursing care rationing in intensive care units. These findings highlight the importance of fostering supportive work environments and effective teamwork to improve care quality, enhance job satisfaction, and reduce missed nursing care.</w:t>
            </w:r>
          </w:p>
        </w:tc>
      </w:tr>
      <w:tr w:rsidR="00992797" w:rsidRPr="00B929C2" w14:paraId="5D9BD0C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454EAB4"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Dorneles Nery Galiotti et al. (2024). Nurses’ leadership coaching and its relationship with the professional practice environment in nursing. Texto &amp; Contexto Enfermagem. 33:1–14.</w:t>
            </w:r>
          </w:p>
        </w:tc>
        <w:tc>
          <w:tcPr>
            <w:tcW w:w="1276" w:type="dxa"/>
          </w:tcPr>
          <w:p w14:paraId="68BCB8F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correlational study</w:t>
            </w:r>
          </w:p>
        </w:tc>
        <w:tc>
          <w:tcPr>
            <w:tcW w:w="1417" w:type="dxa"/>
          </w:tcPr>
          <w:p w14:paraId="2B115AD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53D7966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Private hospital in a metropolitan city</w:t>
            </w:r>
          </w:p>
        </w:tc>
        <w:tc>
          <w:tcPr>
            <w:tcW w:w="7513" w:type="dxa"/>
          </w:tcPr>
          <w:p w14:paraId="10B2615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Practice Environment Scale (PES) (Brazilian version)</w:t>
            </w:r>
          </w:p>
          <w:p w14:paraId="264BF6C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Nurse Self-Perception Questionnaire in Leadership Exercise</w:t>
            </w:r>
          </w:p>
          <w:p w14:paraId="4B4628E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Sixty-seven nurses were studied Aug-Dec 2022 to: assess nurses’ self-perception of coaching leadership in the hospital environment; classify the practice environment and to correlate their self-perception of coaching leaders and the practice environment.  </w:t>
            </w:r>
            <w:r w:rsidRPr="00B929C2">
              <w:rPr>
                <w:rFonts w:asciiTheme="minorHAnsi" w:hAnsiTheme="minorHAnsi" w:cs="Arial"/>
                <w:sz w:val="18"/>
                <w:szCs w:val="18"/>
                <w:lang w:val="en-AU"/>
              </w:rPr>
              <w:t>The study found that nurses reported positive perceptions of coaching leadership and a favourable professional nursing practice environment. Significant positive correlations between coaching leadership and multiple dimensions of the practice environment suggest that leadership behaviours contribute to supportive workplace environments.</w:t>
            </w:r>
          </w:p>
        </w:tc>
      </w:tr>
      <w:tr w:rsidR="00992797" w:rsidRPr="00B929C2" w14:paraId="30A5985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DA5383C" w14:textId="1ECF09C6" w:rsidR="00992797" w:rsidRPr="00B929C2" w:rsidRDefault="00992797" w:rsidP="000A6D59">
            <w:pPr>
              <w:spacing w:after="40" w:line="240" w:lineRule="auto"/>
              <w:rPr>
                <w:rFonts w:asciiTheme="minorHAnsi" w:hAnsiTheme="minorHAnsi" w:cs="Arial"/>
                <w:sz w:val="20"/>
                <w:szCs w:val="20"/>
              </w:rPr>
            </w:pPr>
            <w:r>
              <w:rPr>
                <w:rFonts w:ascii="Arial" w:hAnsi="Arial"/>
                <w:sz w:val="18"/>
              </w:rPr>
              <w:t xml:space="preserve">Furlan et al. (2025). Practice environment and burnout in intensive care units: is job satisfaction a mediator in this </w:t>
            </w:r>
            <w:r w:rsidR="00D30327">
              <w:rPr>
                <w:rFonts w:ascii="Arial" w:hAnsi="Arial"/>
                <w:sz w:val="18"/>
              </w:rPr>
              <w:t>relationship?</w:t>
            </w:r>
            <w:r>
              <w:rPr>
                <w:rFonts w:ascii="Arial" w:hAnsi="Arial"/>
                <w:sz w:val="18"/>
              </w:rPr>
              <w:t xml:space="preserve"> Revista Latino-Americana de Enfermagem. 33.</w:t>
            </w:r>
          </w:p>
        </w:tc>
        <w:tc>
          <w:tcPr>
            <w:tcW w:w="1276" w:type="dxa"/>
          </w:tcPr>
          <w:p w14:paraId="066B3CC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correlational study</w:t>
            </w:r>
          </w:p>
        </w:tc>
        <w:tc>
          <w:tcPr>
            <w:tcW w:w="1417" w:type="dxa"/>
          </w:tcPr>
          <w:p w14:paraId="5B065B4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1DE7ADB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Six adult ICUs at a University hospital</w:t>
            </w:r>
          </w:p>
        </w:tc>
        <w:tc>
          <w:tcPr>
            <w:tcW w:w="7513" w:type="dxa"/>
          </w:tcPr>
          <w:p w14:paraId="5C00554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Brazilian PES</w:t>
            </w:r>
          </w:p>
          <w:p w14:paraId="13D4015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20"/>
              </w:rPr>
            </w:pPr>
            <w:r w:rsidRPr="00B929C2">
              <w:rPr>
                <w:rFonts w:asciiTheme="minorHAnsi" w:hAnsiTheme="minorHAnsi"/>
                <w:i/>
                <w:sz w:val="18"/>
              </w:rPr>
              <w:t>Maslach Burnout Inventory</w:t>
            </w:r>
          </w:p>
          <w:p w14:paraId="47447F8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Job satisfaction subscale of the Safety Attitudes Questionnaire</w:t>
            </w:r>
          </w:p>
          <w:p w14:paraId="29DD7A3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hundred and fourteen nurses participated in the study to analyse the relationship between the perception of the practice environment in ICUs, the burnout level and job satisfaction.  </w:t>
            </w:r>
            <w:r w:rsidRPr="00B929C2">
              <w:rPr>
                <w:rFonts w:asciiTheme="minorHAnsi" w:hAnsiTheme="minorHAnsi" w:cs="Arial"/>
                <w:sz w:val="18"/>
                <w:szCs w:val="18"/>
                <w:lang w:val="en-AU"/>
              </w:rPr>
              <w:t>The study found that a favourable nursing practice environment was associated with higher job satisfaction and lower burnout, with job satisfaction partially mediating the relationship between the practice environment and burnout. These findings suggest that improving practice environments may reduce burnout by directly enhancing workplace conditions and indirectly through increased job satisfaction.</w:t>
            </w:r>
          </w:p>
        </w:tc>
      </w:tr>
      <w:tr w:rsidR="00992797" w:rsidRPr="00B929C2" w14:paraId="451D6F0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BD1588E"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Ibrahim El-Sayed et al. (2024). The moderating role of just culture between nursing practice environment and oncology nurses' silent behaviors toward patient safety: A multicentered study. European Journal of Oncology Nursing. 69:102516.</w:t>
            </w:r>
          </w:p>
        </w:tc>
        <w:tc>
          <w:tcPr>
            <w:tcW w:w="1276" w:type="dxa"/>
          </w:tcPr>
          <w:p w14:paraId="093F267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correlational study</w:t>
            </w:r>
          </w:p>
        </w:tc>
        <w:tc>
          <w:tcPr>
            <w:tcW w:w="1417" w:type="dxa"/>
          </w:tcPr>
          <w:p w14:paraId="56B365C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Egypt</w:t>
            </w:r>
          </w:p>
          <w:p w14:paraId="3B53F56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Oncology departments of five hospitals</w:t>
            </w:r>
          </w:p>
        </w:tc>
        <w:tc>
          <w:tcPr>
            <w:tcW w:w="7513" w:type="dxa"/>
          </w:tcPr>
          <w:p w14:paraId="1EFB660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2D854DE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Patient safety silence tool - </w:t>
            </w:r>
            <w:r w:rsidRPr="00B929C2">
              <w:rPr>
                <w:rFonts w:asciiTheme="minorHAnsi" w:hAnsiTheme="minorHAnsi"/>
                <w:i/>
                <w:sz w:val="18"/>
              </w:rPr>
              <w:t>five items</w:t>
            </w:r>
          </w:p>
          <w:p w14:paraId="6E0A04A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Just culture assessment tool - </w:t>
            </w:r>
            <w:r w:rsidRPr="00B929C2">
              <w:rPr>
                <w:rFonts w:asciiTheme="minorHAnsi" w:hAnsiTheme="minorHAnsi"/>
                <w:i/>
                <w:sz w:val="18"/>
              </w:rPr>
              <w:t xml:space="preserve">27 questions, over six dimensions:  feedback and communication, openness of communication, balance, quality of event reporting, continuous improvement, and trust. </w:t>
            </w:r>
          </w:p>
          <w:p w14:paraId="1160AEC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Three hundred and three nurses participated in this study to assess the relationship between the practice environment and their silent behaviour towards patient safety, including the interaction effect of just culture as a moderator in the relationship.  </w:t>
            </w:r>
            <w:r w:rsidRPr="00B929C2">
              <w:rPr>
                <w:rFonts w:asciiTheme="minorHAnsi" w:hAnsiTheme="minorHAnsi" w:cs="Arial"/>
                <w:sz w:val="18"/>
                <w:szCs w:val="18"/>
                <w:lang w:val="en-AU"/>
              </w:rPr>
              <w:t xml:space="preserve">The study found that a </w:t>
            </w:r>
            <w:r w:rsidRPr="00B929C2">
              <w:rPr>
                <w:rFonts w:asciiTheme="minorHAnsi" w:hAnsiTheme="minorHAnsi" w:cs="Arial"/>
                <w:sz w:val="18"/>
                <w:szCs w:val="18"/>
                <w:lang w:val="en-AU"/>
              </w:rPr>
              <w:lastRenderedPageBreak/>
              <w:t>supportive nursing practice environment was associated with lower levels of nurses' silence regarding patient safety concerns. A just culture strengthened this relationship by promoting open communication and error reporting, highlighting the importance of organisational cultures that encourage transparency to improve patient safety.</w:t>
            </w:r>
          </w:p>
        </w:tc>
      </w:tr>
      <w:tr w:rsidR="00992797" w:rsidRPr="00B929C2" w14:paraId="2B11E258"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539CAAC"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Membrillo-Pillpe et al. (2023). Association between the nursing practice environment and safety perception with patient safety culture during COVID-19. International Journal of Environmental Research and Public Health. 20(10):5909. https://doi.org/10.3390/ijerph20105909</w:t>
            </w:r>
          </w:p>
        </w:tc>
        <w:tc>
          <w:tcPr>
            <w:tcW w:w="1276" w:type="dxa"/>
          </w:tcPr>
          <w:p w14:paraId="6520DB8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correlational study</w:t>
            </w:r>
          </w:p>
        </w:tc>
        <w:tc>
          <w:tcPr>
            <w:tcW w:w="1417" w:type="dxa"/>
          </w:tcPr>
          <w:p w14:paraId="3891FED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Peru</w:t>
            </w:r>
          </w:p>
          <w:p w14:paraId="53E963A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Two city hospitals</w:t>
            </w:r>
          </w:p>
        </w:tc>
        <w:tc>
          <w:tcPr>
            <w:tcW w:w="7513" w:type="dxa"/>
          </w:tcPr>
          <w:p w14:paraId="3BA1D63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4AA2D05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HSOPSC - Hospital Survey on Patient Safety Culture version 2.0 - </w:t>
            </w:r>
            <w:r w:rsidRPr="00B929C2">
              <w:rPr>
                <w:rFonts w:asciiTheme="minorHAnsi" w:hAnsiTheme="minorHAnsi"/>
                <w:i/>
                <w:sz w:val="18"/>
              </w:rPr>
              <w:t xml:space="preserve">32 items across 10 composite dimensions in sets of two or more survey items: teamwork; staffing and work pace; organisational learning - continuous improvement; response to error; supervisor, manager, or clinical leaders support for patient safety; communication about error; communication openness; reporting patient safety events; hospital management support for patient safety; handoffs and information exchange.   </w:t>
            </w:r>
          </w:p>
          <w:p w14:paraId="631EAE4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eleven nurses were studied to identify the relationship between practice environments and safety perceptions with patient safety culture during COVID19.  </w:t>
            </w:r>
            <w:r w:rsidRPr="00B929C2">
              <w:rPr>
                <w:rFonts w:asciiTheme="minorHAnsi" w:hAnsiTheme="minorHAnsi" w:cs="Arial"/>
                <w:sz w:val="18"/>
                <w:szCs w:val="18"/>
                <w:lang w:val="en-AU"/>
              </w:rPr>
              <w:t>The study found that favourable nursing practice environments and positive safety perceptions were associated with a stronger patient safety culture. Nurse manager leadership, organisational support, and safety perceptions were key predictors, highlighting the importance of leadership and supportive practice environments in fostering a culture of patient safety.</w:t>
            </w:r>
          </w:p>
        </w:tc>
      </w:tr>
      <w:tr w:rsidR="00992797" w:rsidRPr="00B929C2" w14:paraId="4A6542EC"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825150B"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Gasparino et al. (2019). Evaluation of the professional practice environment of nursing in health institutions. Acta Paulista de Enfermagem. 32:449–455.</w:t>
            </w:r>
          </w:p>
        </w:tc>
        <w:tc>
          <w:tcPr>
            <w:tcW w:w="1276" w:type="dxa"/>
          </w:tcPr>
          <w:p w14:paraId="71A5475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Comparative Cross-sectional study</w:t>
            </w:r>
          </w:p>
        </w:tc>
        <w:tc>
          <w:tcPr>
            <w:tcW w:w="1417" w:type="dxa"/>
          </w:tcPr>
          <w:p w14:paraId="6CAF00F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10C3EEB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Five hospitals (two public &amp; three private) with &gt;100 beds</w:t>
            </w:r>
          </w:p>
        </w:tc>
        <w:tc>
          <w:tcPr>
            <w:tcW w:w="7513" w:type="dxa"/>
          </w:tcPr>
          <w:p w14:paraId="47A9181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Brazilian PES</w:t>
            </w:r>
          </w:p>
          <w:p w14:paraId="3D0D82F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Seventeen hundred and seventy-three nursing professional were studied to evaluate the hospital environment where nursing is practiced, comparing public and private hospitals and describing the unfavourable characteristics evaluated.  </w:t>
            </w:r>
            <w:r w:rsidRPr="00B929C2">
              <w:rPr>
                <w:rFonts w:asciiTheme="minorHAnsi" w:hAnsiTheme="minorHAnsi" w:cs="Arial"/>
                <w:sz w:val="18"/>
                <w:szCs w:val="18"/>
                <w:lang w:val="en-AU"/>
              </w:rPr>
              <w:t>The study found that private hospitals had more favourable nursing practice environments than public hospitals. Key areas requiring improvement included nurse participation in organisational decision-making, managerial support, staffing and resource adequacy, professional recognition, and opportunities for career development, highlighting the importance of leadership and organisational support in strengthening practice environments.</w:t>
            </w:r>
          </w:p>
        </w:tc>
      </w:tr>
      <w:tr w:rsidR="00992797" w:rsidRPr="00B929C2" w14:paraId="2609410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9C53CBD"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Su et al. (2023). Predictors of organizational commitment among Chinese nurses during the COVID-19 pandemic. International Nursing Review. 70(1):111–116.</w:t>
            </w:r>
          </w:p>
        </w:tc>
        <w:tc>
          <w:tcPr>
            <w:tcW w:w="1276" w:type="dxa"/>
          </w:tcPr>
          <w:p w14:paraId="0EB7F2C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predictive study</w:t>
            </w:r>
          </w:p>
        </w:tc>
        <w:tc>
          <w:tcPr>
            <w:tcW w:w="1417" w:type="dxa"/>
          </w:tcPr>
          <w:p w14:paraId="41EAA20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6155B9A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Two tertiary hospitals</w:t>
            </w:r>
          </w:p>
        </w:tc>
        <w:tc>
          <w:tcPr>
            <w:tcW w:w="7513" w:type="dxa"/>
          </w:tcPr>
          <w:p w14:paraId="30C146B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sz w:val="18"/>
                <w:szCs w:val="20"/>
              </w:rPr>
              <w:t xml:space="preserve">PES-NWI - 31 items across five dimensions </w:t>
            </w:r>
            <w:r w:rsidRPr="00B929C2">
              <w:rPr>
                <w:rFonts w:asciiTheme="minorHAnsi" w:hAnsiTheme="minorHAnsi" w:cs="Arial"/>
                <w:i/>
                <w:iCs/>
                <w:sz w:val="18"/>
                <w:szCs w:val="20"/>
              </w:rPr>
              <w:t xml:space="preserve">Organizational commitment questionnaire - </w:t>
            </w:r>
            <w:r w:rsidRPr="00B929C2">
              <w:rPr>
                <w:rFonts w:asciiTheme="minorHAnsi" w:hAnsiTheme="minorHAnsi"/>
                <w:i/>
                <w:sz w:val="18"/>
              </w:rPr>
              <w:t>12 items across three dimensions</w:t>
            </w:r>
          </w:p>
          <w:p w14:paraId="01C1BF2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Work Values Scale - </w:t>
            </w:r>
            <w:r w:rsidRPr="00B929C2">
              <w:rPr>
                <w:rFonts w:asciiTheme="minorHAnsi" w:hAnsiTheme="minorHAnsi"/>
                <w:i/>
                <w:sz w:val="18"/>
              </w:rPr>
              <w:t>two dimensions:  intrinsic work values and extrinsic work values</w:t>
            </w:r>
          </w:p>
          <w:p w14:paraId="00CF269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Three hundred and sixty-tow nurses were studied to investigate organisational commitment and analyse factor influencing organisational commitment during COVID-19.  </w:t>
            </w:r>
            <w:r w:rsidRPr="00B929C2">
              <w:rPr>
                <w:rFonts w:asciiTheme="minorHAnsi" w:hAnsiTheme="minorHAnsi" w:cs="Arial"/>
                <w:sz w:val="18"/>
                <w:szCs w:val="18"/>
                <w:lang w:val="en-AU"/>
              </w:rPr>
              <w:t>The study found that a favourable professional practice environment and strong work values were associated with higher organisational commitment among nurses during the COVID-19 pandemic. These findings highlight the importance of supportive practice environments and positive professional values in strengthening nurse retention and organisational commitment.</w:t>
            </w:r>
          </w:p>
        </w:tc>
      </w:tr>
      <w:tr w:rsidR="00992797" w:rsidRPr="00B929C2" w14:paraId="0D0B62C8"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C0FD0BF"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Gasparino et al. (2021). Leadership, adequate staffing and material resources, and collegial nurse–physician relationships promote better patients, professionals and institutions outcomes. Journal of Advanced Nursing. 77(6):2739–2747.</w:t>
            </w:r>
          </w:p>
        </w:tc>
        <w:tc>
          <w:tcPr>
            <w:tcW w:w="1276" w:type="dxa"/>
          </w:tcPr>
          <w:p w14:paraId="15C8131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exploratory correlational study</w:t>
            </w:r>
          </w:p>
          <w:p w14:paraId="3790C6C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1417" w:type="dxa"/>
          </w:tcPr>
          <w:p w14:paraId="482671F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05EF215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Five hospitals – public &amp; private</w:t>
            </w:r>
          </w:p>
        </w:tc>
        <w:tc>
          <w:tcPr>
            <w:tcW w:w="7513" w:type="dxa"/>
          </w:tcPr>
          <w:p w14:paraId="41DEF62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w:t>
            </w:r>
          </w:p>
          <w:p w14:paraId="2196E19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Safety Attitudes Questionnaire – </w:t>
            </w:r>
            <w:r w:rsidRPr="00B929C2">
              <w:rPr>
                <w:rFonts w:asciiTheme="minorHAnsi" w:hAnsiTheme="minorHAnsi"/>
                <w:i/>
                <w:sz w:val="18"/>
              </w:rPr>
              <w:t>safety and job satisfaction subscale</w:t>
            </w:r>
          </w:p>
          <w:p w14:paraId="3458E4A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Maslach Burnout Inventory</w:t>
            </w:r>
          </w:p>
          <w:p w14:paraId="514988A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Seventeen hundred and seventy-three nurses were studied between Nov 2017 – Jul 2018 to test a theoretical model aiming to understand which characteristics of the practice environment most affected patients, professional and institutional outcomes.  </w:t>
            </w:r>
            <w:r w:rsidRPr="00B929C2">
              <w:rPr>
                <w:rFonts w:asciiTheme="minorHAnsi" w:hAnsiTheme="minorHAnsi" w:cs="Arial"/>
                <w:sz w:val="18"/>
                <w:szCs w:val="18"/>
                <w:lang w:val="en-AU"/>
              </w:rPr>
              <w:t>The study found that nurse manager leadership, staffing and resource adequacy, and collegial nurse–physician relationships were the nursing practice environment characteristics most strongly associated with improved patient, nurse, and organisational outcomes. These findings highlight leadership development, adequate resourcing, and interprofessional collaboration as key priorities for enhancing care quality, nurse wellbeing, and workforce retention.</w:t>
            </w:r>
          </w:p>
        </w:tc>
      </w:tr>
      <w:tr w:rsidR="00992797" w:rsidRPr="00B929C2" w14:paraId="47D1994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8D9416A" w14:textId="21C59B53" w:rsidR="00992797" w:rsidRPr="00B929C2" w:rsidRDefault="00992797" w:rsidP="000A6D59">
            <w:pPr>
              <w:spacing w:after="40" w:line="240" w:lineRule="auto"/>
              <w:rPr>
                <w:rFonts w:asciiTheme="minorHAnsi" w:hAnsiTheme="minorHAnsi" w:cs="Arial"/>
                <w:sz w:val="20"/>
                <w:szCs w:val="20"/>
              </w:rPr>
            </w:pPr>
            <w:r>
              <w:rPr>
                <w:rFonts w:ascii="Arial" w:hAnsi="Arial"/>
                <w:sz w:val="18"/>
              </w:rPr>
              <w:t xml:space="preserve">Gensimore et al. (2020). The Effect of Nurse Practice Environment on Retention and Quality of Care via Burnout, Work Characteristics, and Resilience: A Moderated Mediation Model. </w:t>
            </w:r>
            <w:r w:rsidR="00D30327">
              <w:rPr>
                <w:rFonts w:ascii="Arial" w:hAnsi="Arial"/>
                <w:sz w:val="18"/>
              </w:rPr>
              <w:t>JONA: The</w:t>
            </w:r>
            <w:r>
              <w:rPr>
                <w:rFonts w:ascii="Arial" w:hAnsi="Arial"/>
                <w:sz w:val="18"/>
              </w:rPr>
              <w:t xml:space="preserve"> Journal of Nursing Administration. 50(10).</w:t>
            </w:r>
          </w:p>
        </w:tc>
        <w:tc>
          <w:tcPr>
            <w:tcW w:w="1276" w:type="dxa"/>
          </w:tcPr>
          <w:p w14:paraId="11AF402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Descriptive design with prospective data collection </w:t>
            </w:r>
          </w:p>
          <w:p w14:paraId="0B3DA87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Online survey</w:t>
            </w:r>
          </w:p>
        </w:tc>
        <w:tc>
          <w:tcPr>
            <w:tcW w:w="1417" w:type="dxa"/>
          </w:tcPr>
          <w:p w14:paraId="57746D7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USA</w:t>
            </w:r>
          </w:p>
        </w:tc>
        <w:tc>
          <w:tcPr>
            <w:tcW w:w="7513" w:type="dxa"/>
          </w:tcPr>
          <w:p w14:paraId="28993E3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Nurse Work Index scale (modified)</w:t>
            </w:r>
          </w:p>
          <w:p w14:paraId="19F4636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Modified Social Capital scale</w:t>
            </w:r>
          </w:p>
          <w:p w14:paraId="4F9537D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Decision latitude</w:t>
            </w:r>
          </w:p>
          <w:p w14:paraId="2A8BDE0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Maslach’s Burnout Inventory</w:t>
            </w:r>
          </w:p>
          <w:p w14:paraId="52D2028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Connor-Davidson Resilience</w:t>
            </w:r>
          </w:p>
          <w:p w14:paraId="5DB8715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Job Outcome – </w:t>
            </w:r>
            <w:r w:rsidRPr="00B929C2">
              <w:rPr>
                <w:rFonts w:asciiTheme="minorHAnsi" w:hAnsiTheme="minorHAnsi"/>
                <w:i/>
                <w:sz w:val="18"/>
              </w:rPr>
              <w:t>intention to leave question</w:t>
            </w:r>
          </w:p>
          <w:p w14:paraId="07E06D6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Five hundred and seven registered nurses were studied to explore the influence of nurse work characteristics, resilience and burnout on retention, and patient safety and quality.  </w:t>
            </w:r>
            <w:r w:rsidRPr="00B929C2">
              <w:rPr>
                <w:rFonts w:asciiTheme="minorHAnsi" w:hAnsiTheme="minorHAnsi" w:cs="Arial"/>
                <w:sz w:val="18"/>
                <w:szCs w:val="18"/>
                <w:lang w:val="en-AU"/>
              </w:rPr>
              <w:t>The study found positive nursing practice environments and favourable work characteristics reduced burnout and improved nurse retention, patient quality, and safety. Leader support was central to shaping positive work environments, while resilience and workplace social capital moderated the effects of burnout, highlighting the importance of visible leadership in promoting workforce retention and care outcomes.</w:t>
            </w:r>
          </w:p>
        </w:tc>
      </w:tr>
      <w:tr w:rsidR="00992797" w:rsidRPr="00B929C2" w14:paraId="0C0307D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EF20D9C"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Hou et al. (2021). A cross-sectional exploration of emergency department nurses’ moral distress, ethical climate and nursing practice environment. International Emergency Nursing. 55:100972.</w:t>
            </w:r>
          </w:p>
        </w:tc>
        <w:tc>
          <w:tcPr>
            <w:tcW w:w="1276" w:type="dxa"/>
          </w:tcPr>
          <w:p w14:paraId="37010B3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descriptive and correlational study</w:t>
            </w:r>
          </w:p>
        </w:tc>
        <w:tc>
          <w:tcPr>
            <w:tcW w:w="1417" w:type="dxa"/>
          </w:tcPr>
          <w:p w14:paraId="3E17116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China</w:t>
            </w:r>
          </w:p>
          <w:p w14:paraId="16032B2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Five hospitals in Taiyuan</w:t>
            </w:r>
          </w:p>
        </w:tc>
        <w:tc>
          <w:tcPr>
            <w:tcW w:w="7513" w:type="dxa"/>
          </w:tcPr>
          <w:p w14:paraId="129C553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Revised Nursing Practice Environment Scale (NPES-R) - </w:t>
            </w:r>
            <w:r w:rsidRPr="00B929C2">
              <w:rPr>
                <w:rFonts w:asciiTheme="minorHAnsi" w:hAnsiTheme="minorHAnsi"/>
                <w:sz w:val="18"/>
              </w:rPr>
              <w:t xml:space="preserve">36 items over 10 domains:  participation in hospital affairs; clinical nursing professionalism; leadership and communication; management of quality; internal support; nurse-physician collaboration; opportunities for professional development; staffing and resource adequacy; social status; salary and treatment.  </w:t>
            </w:r>
          </w:p>
          <w:p w14:paraId="127EAA4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Chinese Version of Moral Distress Scale-Revised (MDS-R) - </w:t>
            </w:r>
            <w:r w:rsidRPr="00B929C2">
              <w:rPr>
                <w:rFonts w:asciiTheme="minorHAnsi" w:hAnsiTheme="minorHAnsi"/>
                <w:i/>
                <w:sz w:val="18"/>
              </w:rPr>
              <w:t>22-item instrument capturing the frequency and intensity of moral distress experienced among nurses</w:t>
            </w:r>
          </w:p>
          <w:p w14:paraId="20562FB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i/>
                <w:iCs/>
                <w:sz w:val="18"/>
                <w:szCs w:val="20"/>
              </w:rPr>
              <w:t xml:space="preserve">Chinese version of the Hospital Ethical Climate Survey (HCES) - </w:t>
            </w:r>
            <w:r w:rsidRPr="00B929C2">
              <w:rPr>
                <w:rFonts w:asciiTheme="minorHAnsi" w:hAnsiTheme="minorHAnsi"/>
                <w:i/>
                <w:sz w:val="18"/>
              </w:rPr>
              <w:t>25 items with five subscales organized according to relationships of nurses with:  peers; patients; managers; hospital; and physicians.</w:t>
            </w:r>
            <w:r w:rsidRPr="00B929C2">
              <w:rPr>
                <w:rFonts w:asciiTheme="minorHAnsi" w:hAnsiTheme="minorHAnsi"/>
                <w:sz w:val="18"/>
              </w:rPr>
              <w:t xml:space="preserve"> </w:t>
            </w:r>
          </w:p>
          <w:p w14:paraId="257170D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lastRenderedPageBreak/>
              <w:t xml:space="preserve">Two hundred and thirty-seven emergency department nurses were studied, exploring relationships between moral distress, ethical climate and practice environment and to determine significant predictors of moral distress in organisational environments. </w:t>
            </w:r>
            <w:r w:rsidRPr="00B929C2">
              <w:rPr>
                <w:rFonts w:asciiTheme="minorHAnsi" w:hAnsiTheme="minorHAnsi" w:cs="Arial"/>
                <w:sz w:val="18"/>
                <w:szCs w:val="18"/>
                <w:lang w:val="en-AU"/>
              </w:rPr>
              <w:t>Findings indicated that a positive ethical climate and a healthy nursing practice environment were associated with lower levels of moral distress among emergency nurses. Nurse–physician collaboration emerged as a key predictor of moral distress, highlighting the importance of supportive ethical and interprofessional work environments for nurse wellbeing.</w:t>
            </w:r>
            <w:r w:rsidRPr="00B929C2">
              <w:rPr>
                <w:rFonts w:asciiTheme="minorHAnsi" w:hAnsiTheme="minorHAnsi" w:cs="Arial"/>
                <w:sz w:val="18"/>
                <w:szCs w:val="18"/>
              </w:rPr>
              <w:t xml:space="preserve">  </w:t>
            </w:r>
          </w:p>
        </w:tc>
      </w:tr>
      <w:tr w:rsidR="00992797" w:rsidRPr="00B929C2" w14:paraId="64F38008"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B5119EC"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Kim et al. (2021). Association of work environment and resilience with transition shock in newly licensed nurses: A cross‐sectional study. Journal of Clinical Nursing. 30(7–8):1037–1045.</w:t>
            </w:r>
          </w:p>
        </w:tc>
        <w:tc>
          <w:tcPr>
            <w:tcW w:w="1276" w:type="dxa"/>
          </w:tcPr>
          <w:p w14:paraId="215C69D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cross-sectional design</w:t>
            </w:r>
          </w:p>
        </w:tc>
        <w:tc>
          <w:tcPr>
            <w:tcW w:w="1417" w:type="dxa"/>
          </w:tcPr>
          <w:p w14:paraId="715662A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Republic of Korea</w:t>
            </w:r>
          </w:p>
          <w:p w14:paraId="1A13AE4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Five hospitals with &gt;/300 beds</w:t>
            </w:r>
          </w:p>
        </w:tc>
        <w:tc>
          <w:tcPr>
            <w:tcW w:w="7513" w:type="dxa"/>
          </w:tcPr>
          <w:p w14:paraId="0011E5B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Korean version PES-NWI</w:t>
            </w:r>
          </w:p>
          <w:p w14:paraId="49A5492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hundred and sixty-three nurses with &lt;12 months of experience were studied to examine transition shock and the association of the work environment and resilience with transition shock.  </w:t>
            </w:r>
            <w:r w:rsidRPr="00B929C2">
              <w:rPr>
                <w:rFonts w:asciiTheme="minorHAnsi" w:hAnsiTheme="minorHAnsi" w:cs="Arial"/>
                <w:sz w:val="18"/>
                <w:szCs w:val="18"/>
                <w:lang w:val="en-AU"/>
              </w:rPr>
              <w:t>The study found that adequate staffing and resource availability, together with positive nurse–physician relationships, were associated with lower transition shock among newly licensed nurses, whereas resilience was not a significant predictor. These findings highlight the importance of supportive practice environments and interprofessional collaboration in facilitating successful transition to professional practice.</w:t>
            </w:r>
          </w:p>
        </w:tc>
      </w:tr>
      <w:tr w:rsidR="00992797" w:rsidRPr="00B929C2" w14:paraId="05669B31"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C83A2D9"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Lopes et al. (2021). Professional practice environment and nursing work stress in neonatal units. Revista da Escola de Enfermagem da USP. 55.</w:t>
            </w:r>
          </w:p>
        </w:tc>
        <w:tc>
          <w:tcPr>
            <w:tcW w:w="1276" w:type="dxa"/>
          </w:tcPr>
          <w:p w14:paraId="110B46E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descriptive exploratory correlational study</w:t>
            </w:r>
          </w:p>
        </w:tc>
        <w:tc>
          <w:tcPr>
            <w:tcW w:w="1417" w:type="dxa"/>
          </w:tcPr>
          <w:p w14:paraId="78AC17A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7D147F0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Four public hospitals</w:t>
            </w:r>
          </w:p>
        </w:tc>
        <w:tc>
          <w:tcPr>
            <w:tcW w:w="7513" w:type="dxa"/>
          </w:tcPr>
          <w:p w14:paraId="1659A76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Brazilian PES</w:t>
            </w:r>
          </w:p>
          <w:p w14:paraId="0876EF8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The Work Stress Scale - </w:t>
            </w:r>
            <w:r w:rsidRPr="00B929C2">
              <w:rPr>
                <w:rFonts w:asciiTheme="minorHAnsi" w:hAnsiTheme="minorHAnsi"/>
                <w:i/>
                <w:sz w:val="18"/>
              </w:rPr>
              <w:t>overall occupational stress instrument - 23 items</w:t>
            </w:r>
          </w:p>
          <w:p w14:paraId="55CF1BB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Two hundred and sixty-nine nursing professionals from neonatal units were studied to assess the practice environment and the relationship with the level and sources of occupational stress.  Favourable</w:t>
            </w:r>
            <w:r w:rsidRPr="00B929C2">
              <w:rPr>
                <w:rFonts w:asciiTheme="minorHAnsi" w:hAnsiTheme="minorHAnsi" w:cs="Arial"/>
                <w:sz w:val="18"/>
                <w:szCs w:val="18"/>
                <w:lang w:val="en-AU"/>
              </w:rPr>
              <w:t xml:space="preserve"> nursing practice environments were associated with lower occupational stress among neonatal nurses. Inadequate staffing and challenges in nurse–physician teamwork were the primary sources of stress, highlighting the importance of supportive practice environments for nurse wellbeing and patient safety.</w:t>
            </w:r>
          </w:p>
        </w:tc>
      </w:tr>
      <w:tr w:rsidR="00992797" w:rsidRPr="00B929C2" w14:paraId="1AEA0755"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C5C4F43"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Lowe et al. (2020). An Exploratory Study of the Influence of Perceived Organizational Support, Coworker Social Support, the Nursing Practice Environment, and Nurse Demographics on Burnout in Palliative Care Nurses. Journal of Hospice &amp; Palliative Nursing. 22(6).</w:t>
            </w:r>
          </w:p>
        </w:tc>
        <w:tc>
          <w:tcPr>
            <w:tcW w:w="1276" w:type="dxa"/>
          </w:tcPr>
          <w:p w14:paraId="0C599A7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exploratory correlational study</w:t>
            </w:r>
          </w:p>
        </w:tc>
        <w:tc>
          <w:tcPr>
            <w:tcW w:w="1417" w:type="dxa"/>
          </w:tcPr>
          <w:p w14:paraId="64880BB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USA</w:t>
            </w:r>
          </w:p>
          <w:p w14:paraId="5235692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Direct care palliative and hospice care nurses</w:t>
            </w:r>
          </w:p>
        </w:tc>
        <w:tc>
          <w:tcPr>
            <w:tcW w:w="7513" w:type="dxa"/>
          </w:tcPr>
          <w:p w14:paraId="6610E86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31B1417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Emotional Exhaustion subscale of the Maslach Burnout Inventory</w:t>
            </w:r>
          </w:p>
          <w:p w14:paraId="782A327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Shortened version of Eisenberger's Perceived Organizational Support Scale - </w:t>
            </w:r>
            <w:r w:rsidRPr="00B929C2">
              <w:rPr>
                <w:rFonts w:asciiTheme="minorHAnsi" w:hAnsiTheme="minorHAnsi"/>
                <w:i/>
                <w:sz w:val="18"/>
              </w:rPr>
              <w:t>asking questions related to employee's wellbeing</w:t>
            </w:r>
          </w:p>
          <w:p w14:paraId="05DF328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Coworker social support was measured by peer support subscale of the Health and Safety Executive Management Standards Indicator Tool - </w:t>
            </w:r>
            <w:r w:rsidRPr="00B929C2">
              <w:rPr>
                <w:rFonts w:asciiTheme="minorHAnsi" w:hAnsiTheme="minorHAnsi"/>
                <w:i/>
                <w:sz w:val="18"/>
              </w:rPr>
              <w:t xml:space="preserve">four questions measure colleagues’ encouragement and support at work </w:t>
            </w:r>
          </w:p>
          <w:p w14:paraId="5EA27ED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Seventy-three bedside registered nurses from Hospice and Palliative Nurses Association participated in this study to: examine the relationship been perceived organisation support, coworker social support, and practice environment on burnout in palliative care nurses; to examine the relationship between age, years of experience, education level, marital status and gender of burnout; and to examine potential moderator of perceived organisational </w:t>
            </w:r>
            <w:r w:rsidRPr="00B929C2">
              <w:rPr>
                <w:rFonts w:asciiTheme="minorHAnsi" w:hAnsiTheme="minorHAnsi" w:cs="Arial"/>
                <w:sz w:val="18"/>
                <w:szCs w:val="18"/>
              </w:rPr>
              <w:lastRenderedPageBreak/>
              <w:t xml:space="preserve">support and coworker social support on the relationship between demographic characteristics and burnout for palliative care nurses.   </w:t>
            </w:r>
            <w:r w:rsidRPr="00B929C2">
              <w:rPr>
                <w:rFonts w:asciiTheme="minorHAnsi" w:hAnsiTheme="minorHAnsi" w:cs="Arial"/>
                <w:sz w:val="18"/>
                <w:szCs w:val="18"/>
                <w:lang w:val="en-AU"/>
              </w:rPr>
              <w:t>The study found that palliative care nurses experienced moderate to high levels of burnout despite reporting favourable practice environments. Higher perceived organisational support and coworker social support were associated with lower burnout, underscoring the importance of supportive organisational and team relationships for nurse wellbeing.</w:t>
            </w:r>
          </w:p>
        </w:tc>
      </w:tr>
      <w:tr w:rsidR="00992797" w:rsidRPr="00B929C2" w14:paraId="579B97E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F2804F3"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Lucas et al. (2021). Validation of the psychometric properties of the Practice Environment Scale of Nursing Work Index in primary health care in Portugal. International Journal of Environmental Research and Public Health. 18(12):6422. https://doi.org/10.3390/ijerph18126422</w:t>
            </w:r>
          </w:p>
        </w:tc>
        <w:tc>
          <w:tcPr>
            <w:tcW w:w="1276" w:type="dxa"/>
          </w:tcPr>
          <w:p w14:paraId="5D52932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Quantitative, cross-sectional and validation study</w:t>
            </w:r>
          </w:p>
        </w:tc>
        <w:tc>
          <w:tcPr>
            <w:tcW w:w="1417" w:type="dxa"/>
          </w:tcPr>
          <w:p w14:paraId="43E5085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Portugal</w:t>
            </w:r>
          </w:p>
          <w:p w14:paraId="447D565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Primary health care</w:t>
            </w:r>
          </w:p>
        </w:tc>
        <w:tc>
          <w:tcPr>
            <w:tcW w:w="7513" w:type="dxa"/>
          </w:tcPr>
          <w:p w14:paraId="1765D03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from the RN4CAST Portugal study using the PES-NWI</w:t>
            </w:r>
          </w:p>
          <w:p w14:paraId="37F1F04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thousand and fifty-nine nurses working in Primary Health Care (PHC) participated in this study to evaluate the PES-NWI construct validity through exploratory and confirmation factor analysis.  </w:t>
            </w:r>
            <w:r w:rsidRPr="00B929C2">
              <w:rPr>
                <w:rFonts w:asciiTheme="minorHAnsi" w:hAnsiTheme="minorHAnsi" w:cs="Arial"/>
                <w:sz w:val="18"/>
                <w:szCs w:val="18"/>
                <w:lang w:val="en-AU"/>
              </w:rPr>
              <w:t>The study validated the Practice Environment Scale of the Nursing Work Index for primary health care in Portugal, demonstrating strong reliability and a robust five-factor structure. The findings support its use as a valid instrument for assessing nursing practice environments in primary health care to inform clinical practice, management, and research.</w:t>
            </w:r>
          </w:p>
        </w:tc>
      </w:tr>
      <w:tr w:rsidR="00992797" w:rsidRPr="00B929C2" w14:paraId="4F88861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71F5708"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Magalhães et al. (2020). The environment of the nursing team's professional practice in inpatient units of a university hospital. Revista Gaúcha de Enfermagem. 41.</w:t>
            </w:r>
          </w:p>
        </w:tc>
        <w:tc>
          <w:tcPr>
            <w:tcW w:w="1276" w:type="dxa"/>
          </w:tcPr>
          <w:p w14:paraId="585A86C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descriptive and analytical study</w:t>
            </w:r>
          </w:p>
        </w:tc>
        <w:tc>
          <w:tcPr>
            <w:tcW w:w="1417" w:type="dxa"/>
          </w:tcPr>
          <w:p w14:paraId="23F154F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7C5544F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Large public university hospital</w:t>
            </w:r>
          </w:p>
        </w:tc>
        <w:tc>
          <w:tcPr>
            <w:tcW w:w="7513" w:type="dxa"/>
          </w:tcPr>
          <w:p w14:paraId="6E42E11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Brazilian - Nursing Work Index-Revised (B-NWI-R)</w:t>
            </w:r>
          </w:p>
          <w:p w14:paraId="16C2F04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Fifty-six nurses and 86 nursing technicians participated in this study evaluating the practice environment of inpatient units and compare it to professional and work characteristics.  </w:t>
            </w:r>
            <w:r w:rsidRPr="00B929C2">
              <w:rPr>
                <w:rFonts w:asciiTheme="minorHAnsi" w:hAnsiTheme="minorHAnsi" w:cs="Arial"/>
                <w:sz w:val="18"/>
                <w:szCs w:val="18"/>
                <w:lang w:val="en-AU"/>
              </w:rPr>
              <w:t>The study found that the professional nursing practice environment was generally perceived as favourable. However, perceptions of autonomy, control over practice, and nurse–physician relationships varied according to professional role and work characteristics, indicating opportunities to further strengthen the practice environment.</w:t>
            </w:r>
          </w:p>
        </w:tc>
      </w:tr>
      <w:tr w:rsidR="00992797" w:rsidRPr="00B929C2" w14:paraId="771391C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38C35CF"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Reinhardt et al. (2020). Why nurses stay: Analysis of the registered nurse workforce and the relationship to work environments. Applied Nursing Research. 55:151316.</w:t>
            </w:r>
          </w:p>
        </w:tc>
        <w:tc>
          <w:tcPr>
            <w:tcW w:w="1276" w:type="dxa"/>
          </w:tcPr>
          <w:p w14:paraId="74F914C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correlational survey</w:t>
            </w:r>
          </w:p>
        </w:tc>
        <w:tc>
          <w:tcPr>
            <w:tcW w:w="1417" w:type="dxa"/>
          </w:tcPr>
          <w:p w14:paraId="129FC4B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Southwest region of USA</w:t>
            </w:r>
          </w:p>
          <w:p w14:paraId="164A0B2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3199AD6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Nurses Work Index - Revised (NWI-R) - </w:t>
            </w:r>
            <w:r w:rsidRPr="00B929C2">
              <w:rPr>
                <w:rFonts w:asciiTheme="minorHAnsi" w:hAnsiTheme="minorHAnsi"/>
                <w:sz w:val="18"/>
              </w:rPr>
              <w:t xml:space="preserve">subscales of autonomy; control over practice; nurse-physician relationships, and organizational support.  </w:t>
            </w:r>
          </w:p>
          <w:p w14:paraId="6F9D4B8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The Belongingness Scale-Clinical Placement Experience (BS-CPE) - </w:t>
            </w:r>
            <w:r w:rsidRPr="00B929C2">
              <w:rPr>
                <w:rFonts w:asciiTheme="minorHAnsi" w:hAnsiTheme="minorHAnsi"/>
                <w:i/>
                <w:sz w:val="18"/>
              </w:rPr>
              <w:t>34 question tool to understand belongingness with subscales of esteem, efficacy and connectedness</w:t>
            </w:r>
          </w:p>
          <w:p w14:paraId="0066C24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Nurse Workplace Relational Environment Scale (NWRES) - </w:t>
            </w:r>
            <w:r w:rsidRPr="00B929C2">
              <w:rPr>
                <w:rFonts w:asciiTheme="minorHAnsi" w:hAnsiTheme="minorHAnsi"/>
                <w:i/>
                <w:sz w:val="18"/>
              </w:rPr>
              <w:t xml:space="preserve">22 question tool to assess understanding of nursing workplace environment concepts of sense of connectedness and belonging, support, collegial relationship, communication and unit conflict, across three subsections of workplace environment (14); workplace conflict (4); and job satisfaction (4).  Factor analysis indicated a four-factor structure:  collegial behaviours, relational atmosphere, outcomes of conflict, and job satisfaction. </w:t>
            </w:r>
          </w:p>
          <w:p w14:paraId="0138B20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fifty-eight nurses participated in this study examining how factors such as a sense of belonging, work environment characteristics and workplace violence effects the duration of employment.  </w:t>
            </w:r>
            <w:r w:rsidRPr="00B929C2">
              <w:rPr>
                <w:rFonts w:asciiTheme="minorHAnsi" w:hAnsiTheme="minorHAnsi" w:cs="Arial"/>
                <w:sz w:val="18"/>
                <w:szCs w:val="18"/>
                <w:lang w:val="en-AU"/>
              </w:rPr>
              <w:t xml:space="preserve">The study found that a sense of belonging and supportive work environment characteristics were positively associated with nurse retention. These findings </w:t>
            </w:r>
            <w:r w:rsidRPr="00B929C2">
              <w:rPr>
                <w:rFonts w:asciiTheme="minorHAnsi" w:hAnsiTheme="minorHAnsi" w:cs="Arial"/>
                <w:sz w:val="18"/>
                <w:szCs w:val="18"/>
                <w:lang w:val="en-AU"/>
              </w:rPr>
              <w:lastRenderedPageBreak/>
              <w:t>highlight the importance of fostering healthy workplace environments that promote belonging, support, and positive organisational relationships to improve workforce retention.</w:t>
            </w:r>
          </w:p>
        </w:tc>
      </w:tr>
      <w:tr w:rsidR="00992797" w:rsidRPr="00B929C2" w14:paraId="03AECDEC"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4CBC36A" w14:textId="597EB129"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 xml:space="preserve">Yanarico et al. (2020). Classification and evaluation of the environment of the professional nursing practice in a teaching hospital. Revista Latino-Americana de Enfermagem. </w:t>
            </w:r>
            <w:r w:rsidR="00D30327">
              <w:rPr>
                <w:rFonts w:ascii="Arial" w:hAnsi="Arial"/>
                <w:sz w:val="18"/>
              </w:rPr>
              <w:t>28: e</w:t>
            </w:r>
            <w:r>
              <w:rPr>
                <w:rFonts w:ascii="Arial" w:hAnsi="Arial"/>
                <w:sz w:val="18"/>
              </w:rPr>
              <w:t>3376.</w:t>
            </w:r>
          </w:p>
        </w:tc>
        <w:tc>
          <w:tcPr>
            <w:tcW w:w="1276" w:type="dxa"/>
          </w:tcPr>
          <w:p w14:paraId="5814830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and descriptive study</w:t>
            </w:r>
          </w:p>
        </w:tc>
        <w:tc>
          <w:tcPr>
            <w:tcW w:w="1417" w:type="dxa"/>
          </w:tcPr>
          <w:p w14:paraId="25F2EB3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7335C69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Teaching hospital</w:t>
            </w:r>
          </w:p>
          <w:p w14:paraId="7110582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1B12031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sz w:val="18"/>
                <w:szCs w:val="20"/>
              </w:rPr>
              <w:t xml:space="preserve">Brazilian version of the PES - </w:t>
            </w:r>
            <w:r w:rsidRPr="00B929C2">
              <w:rPr>
                <w:rFonts w:asciiTheme="minorHAnsi" w:hAnsiTheme="minorHAnsi"/>
                <w:i/>
                <w:sz w:val="18"/>
              </w:rPr>
              <w:t>24 items across five subscales:  nurse participation in hospital affairs (5) which demonstrates the role and value of the nurse in the wider hospital context; Nursing foundation for quality care (7) which stresses a nursing philosophy aimed at high care quality standards; Leadership and support of nurses (5) focusing on the nursing manager role in the institution and encompassing key skills that a nurse in this position needs to have; Staffing and Resource Adequacy (4) describing the need for an adequate team and the support from resources in order to promote quality care; and Collegial Nurse-physician relations (3) which characterizes the positive work relations between nurses and doctors.</w:t>
            </w:r>
            <w:r w:rsidRPr="00B929C2">
              <w:rPr>
                <w:rFonts w:asciiTheme="minorHAnsi" w:hAnsiTheme="minorHAnsi"/>
                <w:sz w:val="18"/>
              </w:rPr>
              <w:t xml:space="preserve"> </w:t>
            </w:r>
          </w:p>
          <w:p w14:paraId="1D0C809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hundred and eighty-eight nurses studied to classify and evaluation the practice environment in a teaching hospital.  </w:t>
            </w:r>
            <w:r w:rsidRPr="00B929C2">
              <w:rPr>
                <w:rFonts w:asciiTheme="minorHAnsi" w:hAnsiTheme="minorHAnsi" w:cs="Arial"/>
                <w:sz w:val="18"/>
                <w:szCs w:val="18"/>
                <w:lang w:val="en-AU"/>
              </w:rPr>
              <w:t>The study classified the professional nursing practice environment as mixed, with strengths in several aspects of practice but deficiencies in nurse participation in organisational affairs and staffing and resource adequacy. These findings highlight the need to strengthen shared governance and resource allocation to support high-quality nursing care.</w:t>
            </w:r>
          </w:p>
        </w:tc>
      </w:tr>
      <w:tr w:rsidR="00992797" w:rsidRPr="00B929C2" w14:paraId="0450542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41E83C4"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Zeleníková et al. (2020). Nurses’ perceptions of professional practice environment and its relation to missed nursing care and nurse satisfaction. International Journal of Environmental Research and Public Health. 17(11):3805. https://doi.org/10.3390/ijerph17113805</w:t>
            </w:r>
          </w:p>
        </w:tc>
        <w:tc>
          <w:tcPr>
            <w:tcW w:w="1276" w:type="dxa"/>
          </w:tcPr>
          <w:p w14:paraId="01B1D66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correlational survey</w:t>
            </w:r>
          </w:p>
        </w:tc>
        <w:tc>
          <w:tcPr>
            <w:tcW w:w="1417" w:type="dxa"/>
          </w:tcPr>
          <w:p w14:paraId="1E7B5CA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Czech Republic</w:t>
            </w:r>
          </w:p>
          <w:p w14:paraId="7D9F2D3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9 Czech hospitals</w:t>
            </w:r>
          </w:p>
        </w:tc>
        <w:tc>
          <w:tcPr>
            <w:tcW w:w="7513" w:type="dxa"/>
          </w:tcPr>
          <w:p w14:paraId="5E969C0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Revised Professional Practice Environment scale - </w:t>
            </w:r>
            <w:r w:rsidRPr="00B929C2">
              <w:rPr>
                <w:rFonts w:asciiTheme="minorHAnsi" w:hAnsiTheme="minorHAnsi"/>
                <w:sz w:val="18"/>
              </w:rPr>
              <w:t xml:space="preserve">39 items across eight sub scales:  leadership and autonomy in clinical practice (5), control over practice (5), communication about patients (3), teamwork (4), handling disagreements (9), staff relationships (2), internal work motivation (8), and cultural sensitivity (3).  </w:t>
            </w:r>
          </w:p>
          <w:p w14:paraId="52ED8F5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sz w:val="18"/>
                <w:szCs w:val="20"/>
              </w:rPr>
              <w:t xml:space="preserve"> </w:t>
            </w:r>
            <w:r w:rsidRPr="00B929C2">
              <w:rPr>
                <w:rFonts w:asciiTheme="minorHAnsi" w:hAnsiTheme="minorHAnsi" w:cs="Arial"/>
                <w:i/>
                <w:iCs/>
                <w:sz w:val="18"/>
                <w:szCs w:val="20"/>
              </w:rPr>
              <w:t xml:space="preserve">Missed Nursing Care survey </w:t>
            </w:r>
            <w:r w:rsidRPr="00B929C2">
              <w:rPr>
                <w:rFonts w:asciiTheme="minorHAnsi" w:hAnsiTheme="minorHAnsi"/>
                <w:i/>
                <w:sz w:val="18"/>
              </w:rPr>
              <w:t>24 items in Part A (activities of nursing care) and 17 items in Part B (reasons for missed nursing care)</w:t>
            </w:r>
          </w:p>
          <w:p w14:paraId="7EA0D6A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i/>
                <w:sz w:val="18"/>
              </w:rPr>
              <w:t>Job satisfaction measure by three single items scales rating nurses’ satisfaction with current position, satisfaction with being a nurse or nurse assistant and their satisfaction with the level of teamwork.</w:t>
            </w:r>
            <w:r w:rsidRPr="00B929C2">
              <w:rPr>
                <w:rFonts w:asciiTheme="minorHAnsi" w:hAnsiTheme="minorHAnsi"/>
                <w:sz w:val="18"/>
              </w:rPr>
              <w:t xml:space="preserve">  </w:t>
            </w:r>
          </w:p>
          <w:p w14:paraId="7B5844B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Five hundred and thirteen general and practical direct care nurses participated in this study to find a relationship between nurses’ perceptions of their practice environment, missed nursing care and job satisfaction.  A</w:t>
            </w:r>
            <w:r w:rsidRPr="00B929C2">
              <w:rPr>
                <w:rFonts w:asciiTheme="minorHAnsi" w:hAnsiTheme="minorHAnsi" w:cs="Arial"/>
                <w:sz w:val="18"/>
                <w:szCs w:val="18"/>
                <w:lang w:val="en-AU"/>
              </w:rPr>
              <w:t xml:space="preserve"> more favourable professional nursing practice environment was associated with higher job satisfaction and lower levels of missed nursing care. Staff relationships, leadership, autonomy, teamwork, and control over practice were key contributors, highlighting the importance of supportive practice environments in promoting nurse satisfaction and care quality.</w:t>
            </w:r>
          </w:p>
        </w:tc>
      </w:tr>
      <w:tr w:rsidR="00992797" w:rsidRPr="00B929C2" w14:paraId="4776E03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8B84C62"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Lucas et al. (2023). Relationship of the nursing practice environment with the quality of care and patients’ safety in primary health care. BMC Nursing. 22:1–10.</w:t>
            </w:r>
          </w:p>
        </w:tc>
        <w:tc>
          <w:tcPr>
            <w:tcW w:w="1276" w:type="dxa"/>
          </w:tcPr>
          <w:p w14:paraId="71570FA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analytical cross-</w:t>
            </w:r>
            <w:r w:rsidRPr="00B929C2">
              <w:rPr>
                <w:rFonts w:asciiTheme="minorHAnsi" w:hAnsiTheme="minorHAnsi" w:cs="Arial"/>
                <w:sz w:val="18"/>
                <w:szCs w:val="20"/>
              </w:rPr>
              <w:lastRenderedPageBreak/>
              <w:t>sectional study using data from RN4CAST Portugal</w:t>
            </w:r>
          </w:p>
        </w:tc>
        <w:tc>
          <w:tcPr>
            <w:tcW w:w="1417" w:type="dxa"/>
          </w:tcPr>
          <w:p w14:paraId="33FFB75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Portugal</w:t>
            </w:r>
          </w:p>
          <w:p w14:paraId="742A017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Primary health care</w:t>
            </w:r>
          </w:p>
        </w:tc>
        <w:tc>
          <w:tcPr>
            <w:tcW w:w="7513" w:type="dxa"/>
          </w:tcPr>
          <w:p w14:paraId="0A87F3A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1C9BF09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Nurse Survey Instrument (Core Nurse Survey) </w:t>
            </w:r>
          </w:p>
          <w:p w14:paraId="256A9CC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Quality and safety of care</w:t>
            </w:r>
          </w:p>
          <w:p w14:paraId="060DBE7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lastRenderedPageBreak/>
              <w:t>Nurses work organization</w:t>
            </w:r>
          </w:p>
          <w:p w14:paraId="5851715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thousand and fifty-nine nurses from 55 health centre groups on mainland Portugal, 15 from the Autonomous Region of Madeira and 6 health centres of the Autonomous Regions of Azores were studied analysing the relationship between practice environment and the nurse’s perception of quality of care, patient safety and safety culture.  Primary </w:t>
            </w:r>
            <w:r w:rsidRPr="00B929C2">
              <w:rPr>
                <w:rFonts w:asciiTheme="minorHAnsi" w:hAnsiTheme="minorHAnsi" w:cs="Arial"/>
                <w:sz w:val="18"/>
                <w:szCs w:val="18"/>
                <w:lang w:val="en-AU"/>
              </w:rPr>
              <w:t>healthcare nurses perceived the nursing practice environment as mixed and generally unfavourable, particularly regarding nurse participation in organisational affairs, staffing and resources, and leadership support. More favourable practice environments were associated with better perceived quality of care, patient safety, and safety culture, highlighting the value of improving nursing work environments as a cost-effective strategy to enhance nurse and patient outcomes.</w:t>
            </w:r>
          </w:p>
        </w:tc>
      </w:tr>
      <w:tr w:rsidR="00992797" w:rsidRPr="00B929C2" w14:paraId="66140373"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684793E"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Lucas et al. (2025). The Nursing Practice Environment and Job Satisfaction, Intention to Leave, and Burnout Among Primary Healthcare Nurses: A Cross-Sectional Study. Nursing Reports. 15(7):224.</w:t>
            </w:r>
          </w:p>
        </w:tc>
        <w:tc>
          <w:tcPr>
            <w:tcW w:w="1276" w:type="dxa"/>
          </w:tcPr>
          <w:p w14:paraId="132C228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cross sectional and correlational design part of the RN4Cast project in Portugal</w:t>
            </w:r>
          </w:p>
        </w:tc>
        <w:tc>
          <w:tcPr>
            <w:tcW w:w="1417" w:type="dxa"/>
          </w:tcPr>
          <w:p w14:paraId="1F3486A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Portugal </w:t>
            </w:r>
          </w:p>
          <w:p w14:paraId="3D1F968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55 health centre groups Primary health care</w:t>
            </w:r>
          </w:p>
        </w:tc>
        <w:tc>
          <w:tcPr>
            <w:tcW w:w="7513" w:type="dxa"/>
          </w:tcPr>
          <w:p w14:paraId="7FDF9B2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405011A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Maslach Bunout Inventory</w:t>
            </w:r>
          </w:p>
          <w:p w14:paraId="5AC19EC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Quality and safety of care</w:t>
            </w:r>
          </w:p>
          <w:p w14:paraId="50F4850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Organization of nurse’s work</w:t>
            </w:r>
          </w:p>
          <w:p w14:paraId="4FA0C78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One thousand and fifty-nine nurses from 55 health centre groups on mainland Portugal, 15 from the Autonomous Region of Madeira and 6 health centres of the Autonomous Regions of Azores were studied to assess the relationship between the practice environment and job satisfaction, turnover, and burnout.  Primary</w:t>
            </w:r>
            <w:r w:rsidRPr="00B929C2">
              <w:rPr>
                <w:rFonts w:asciiTheme="minorHAnsi" w:hAnsiTheme="minorHAnsi" w:cs="Arial"/>
                <w:sz w:val="18"/>
                <w:szCs w:val="18"/>
                <w:lang w:val="en-AU"/>
              </w:rPr>
              <w:t xml:space="preserve"> healthcare nurses perceived their practice environment as mixed or unfavourable, with more favourable environments associated with higher job satisfaction, lower burnout, and improved workforce retention. These findings support improving the nursing practice environment as a cost-effective organisational strategy to enhance nurse wellbeing and reduce turnover.</w:t>
            </w:r>
          </w:p>
        </w:tc>
      </w:tr>
      <w:tr w:rsidR="00992797" w:rsidRPr="00B929C2" w14:paraId="366FCFD5"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8D53875"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Salas-Bergües et al. (2023). Levels of burnout and exposure to ethical conflict and assessment of the practice environment in nursing professionals of intensive care. Enfermería Intensiva (English ed.). 34(4):195–204.</w:t>
            </w:r>
          </w:p>
        </w:tc>
        <w:tc>
          <w:tcPr>
            <w:tcW w:w="1276" w:type="dxa"/>
          </w:tcPr>
          <w:p w14:paraId="16E3A6A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analytical cross-sectional study</w:t>
            </w:r>
          </w:p>
        </w:tc>
        <w:tc>
          <w:tcPr>
            <w:tcW w:w="1417" w:type="dxa"/>
          </w:tcPr>
          <w:p w14:paraId="367C95A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Spain</w:t>
            </w:r>
          </w:p>
          <w:p w14:paraId="64860AB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ICU of University Hospital</w:t>
            </w:r>
          </w:p>
        </w:tc>
        <w:tc>
          <w:tcPr>
            <w:tcW w:w="7513" w:type="dxa"/>
          </w:tcPr>
          <w:p w14:paraId="055639F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Practice Environment Scale of the Nursing work index (PES-NWI) - </w:t>
            </w:r>
            <w:r w:rsidRPr="00B929C2">
              <w:rPr>
                <w:rFonts w:asciiTheme="minorHAnsi" w:hAnsiTheme="minorHAnsi"/>
                <w:sz w:val="18"/>
              </w:rPr>
              <w:t xml:space="preserve">32 items across five subscales:  participation in hospital affairs (8 items), nursing foundations for quality of care (9), ability, leadership and support of supervisor (4), staffing and resources (4), and relationship between nurses and doctors (7).  </w:t>
            </w:r>
          </w:p>
          <w:p w14:paraId="57FB967F"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Maslach Burnout Inventory - Human Services Survey scale - </w:t>
            </w:r>
            <w:r w:rsidRPr="00B929C2">
              <w:rPr>
                <w:rFonts w:asciiTheme="minorHAnsi" w:hAnsiTheme="minorHAnsi"/>
                <w:i/>
                <w:sz w:val="18"/>
              </w:rPr>
              <w:t xml:space="preserve">22 items divided into 3 subscales:  emotional exhaustion (9), depersonalization (5), and personal fulfilment (8).  </w:t>
            </w:r>
          </w:p>
          <w:p w14:paraId="69C95C1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Ethical Conflict Questionnaire - </w:t>
            </w:r>
            <w:r w:rsidRPr="00B929C2">
              <w:rPr>
                <w:rFonts w:asciiTheme="minorHAnsi" w:hAnsiTheme="minorHAnsi"/>
                <w:i/>
                <w:sz w:val="18"/>
              </w:rPr>
              <w:t xml:space="preserve">Critical Care version assessing the following variables:  </w:t>
            </w:r>
          </w:p>
          <w:p w14:paraId="6CDE523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1. frequency with which ethically conflictive situation emerges</w:t>
            </w:r>
          </w:p>
          <w:p w14:paraId="2804F7D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2. degree of ethical conflict experienced</w:t>
            </w:r>
          </w:p>
          <w:p w14:paraId="61A5210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3. type of ethical conflict with six categories - moral indifference, moral well-being, moral uncertainty, moral dilemma, moral distress, moral outrage</w:t>
            </w:r>
          </w:p>
          <w:p w14:paraId="16F0607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i/>
                <w:sz w:val="18"/>
              </w:rPr>
              <w:lastRenderedPageBreak/>
              <w:t>4. exposure to ethical conflict which arises as the product of the variable frequency and degree of ethical conflict.</w:t>
            </w:r>
            <w:r w:rsidRPr="00B929C2">
              <w:rPr>
                <w:rFonts w:asciiTheme="minorHAnsi" w:hAnsiTheme="minorHAnsi"/>
                <w:sz w:val="18"/>
              </w:rPr>
              <w:t xml:space="preserve">  </w:t>
            </w:r>
          </w:p>
          <w:p w14:paraId="1EB23A3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Thirty-one nurses and eight nursing assistants participated in this study analysing the relationship between level of burnout, exposure to ethical conflict and the perception of the practice environment with sociodemographic variables considered.  </w:t>
            </w:r>
            <w:r w:rsidRPr="00B929C2">
              <w:rPr>
                <w:rFonts w:asciiTheme="minorHAnsi" w:hAnsiTheme="minorHAnsi" w:cs="Arial"/>
                <w:sz w:val="18"/>
                <w:szCs w:val="18"/>
                <w:lang w:val="en-AU"/>
              </w:rPr>
              <w:t>The study found high levels of ethical conflict and substantial burnout among intensive care nursing professionals, although most perceived their practice environment as favourable. Burnout was associated with professional role and educational level but was not significantly related to the perceived practice environment or ethical conflict, suggesting that individual factors may also influence burnout.</w:t>
            </w:r>
          </w:p>
        </w:tc>
      </w:tr>
      <w:tr w:rsidR="00992797" w:rsidRPr="00B929C2" w14:paraId="105F7974"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A84EA47"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Salem et al. (2025). Nurses' perception of the professional practice environment and its relation to organizational dehumanization and work passion. BMC Nursing. 24(1):668.</w:t>
            </w:r>
          </w:p>
        </w:tc>
        <w:tc>
          <w:tcPr>
            <w:tcW w:w="1276" w:type="dxa"/>
          </w:tcPr>
          <w:p w14:paraId="581CA61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correlational design</w:t>
            </w:r>
          </w:p>
        </w:tc>
        <w:tc>
          <w:tcPr>
            <w:tcW w:w="1417" w:type="dxa"/>
          </w:tcPr>
          <w:p w14:paraId="5E1BD92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Egypt</w:t>
            </w:r>
          </w:p>
          <w:p w14:paraId="6D678EF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CCUs and inpatient departments at the National Liver Institute</w:t>
            </w:r>
          </w:p>
        </w:tc>
        <w:tc>
          <w:tcPr>
            <w:tcW w:w="7513" w:type="dxa"/>
          </w:tcPr>
          <w:p w14:paraId="38E501C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Nursing professional practice environment questionnaire - </w:t>
            </w:r>
            <w:r w:rsidRPr="00B929C2">
              <w:rPr>
                <w:rFonts w:asciiTheme="minorHAnsi" w:hAnsiTheme="minorHAnsi"/>
                <w:sz w:val="18"/>
              </w:rPr>
              <w:t xml:space="preserve">39 items across 8 dimensions:  leadership and autonomy in clinical practice (5), control over practice (5), communication about patients (3), teamwork (4), handling disagreement and conflict (9), staff relationships with physicians (2), internal work motivation (8), and cultural sensitivity (3).  </w:t>
            </w:r>
          </w:p>
          <w:p w14:paraId="4482445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Organization dehumanization scale - </w:t>
            </w:r>
            <w:r w:rsidRPr="00B929C2">
              <w:rPr>
                <w:rFonts w:asciiTheme="minorHAnsi" w:hAnsiTheme="minorHAnsi"/>
                <w:i/>
                <w:sz w:val="18"/>
              </w:rPr>
              <w:t>to assess nurses' perceptions of being dehumanised by their organisation</w:t>
            </w:r>
          </w:p>
          <w:p w14:paraId="548408D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i/>
                <w:iCs/>
                <w:sz w:val="18"/>
                <w:szCs w:val="20"/>
              </w:rPr>
              <w:t xml:space="preserve">Work passion scale - </w:t>
            </w:r>
            <w:r w:rsidRPr="00B929C2">
              <w:rPr>
                <w:rFonts w:asciiTheme="minorHAnsi" w:hAnsiTheme="minorHAnsi"/>
                <w:i/>
                <w:sz w:val="18"/>
              </w:rPr>
              <w:t>to assess the level of work passion among nurses - 14 items across 2 dimensions:  harmonious passion (7) and obsessive passion (7).</w:t>
            </w:r>
            <w:r w:rsidRPr="00B929C2">
              <w:rPr>
                <w:rFonts w:asciiTheme="minorHAnsi" w:hAnsiTheme="minorHAnsi"/>
                <w:sz w:val="18"/>
              </w:rPr>
              <w:t xml:space="preserve">  </w:t>
            </w:r>
          </w:p>
          <w:p w14:paraId="6854983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seventy-four staff nurses participated in this study assessing nurses’ perceptions of the practice environment and its relation to organisational dehumanisation and work passion.  Favourable </w:t>
            </w:r>
            <w:r w:rsidRPr="00B929C2">
              <w:rPr>
                <w:rFonts w:asciiTheme="minorHAnsi" w:hAnsiTheme="minorHAnsi" w:cs="Arial"/>
                <w:sz w:val="18"/>
                <w:szCs w:val="18"/>
                <w:lang w:val="en-AU"/>
              </w:rPr>
              <w:t>professional nursing practice environments were associated with greater work passion and lower perceptions of organisational dehumanisation. Teamwork was identified as a key strength, while communication about patients was the weakest aspect of the practice environment, highlighting the importance of supportive organisational cultures that value nurses and foster engagement.</w:t>
            </w:r>
          </w:p>
        </w:tc>
      </w:tr>
      <w:tr w:rsidR="00992797" w:rsidRPr="00B929C2" w14:paraId="65C3FBE8"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9C30EF7"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Sarıköse et al. (2022). Effects of nurses’ individual, professional and work environment characteristics on job performance. Journal of Clinical Nursing. 31(5–6):633–641.</w:t>
            </w:r>
          </w:p>
        </w:tc>
        <w:tc>
          <w:tcPr>
            <w:tcW w:w="1276" w:type="dxa"/>
          </w:tcPr>
          <w:p w14:paraId="0B21D99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correlational and cross-sectional design</w:t>
            </w:r>
          </w:p>
        </w:tc>
        <w:tc>
          <w:tcPr>
            <w:tcW w:w="1417" w:type="dxa"/>
          </w:tcPr>
          <w:p w14:paraId="2CA4869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Turkey</w:t>
            </w:r>
          </w:p>
          <w:p w14:paraId="3ECC0C7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One private and two university hospitals</w:t>
            </w:r>
          </w:p>
        </w:tc>
        <w:tc>
          <w:tcPr>
            <w:tcW w:w="7513" w:type="dxa"/>
          </w:tcPr>
          <w:p w14:paraId="3506571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PES-NWI - </w:t>
            </w:r>
            <w:r w:rsidRPr="00B929C2">
              <w:rPr>
                <w:rFonts w:asciiTheme="minorHAnsi" w:hAnsiTheme="minorHAnsi"/>
                <w:sz w:val="18"/>
              </w:rPr>
              <w:t>31 items across 5 subscales</w:t>
            </w:r>
          </w:p>
          <w:p w14:paraId="4F47F9D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i/>
                <w:sz w:val="18"/>
              </w:rPr>
              <w:t xml:space="preserve">Nursing Job Performance Scale - 32 items across six subscales:  coordination of care; social support, interpersonal support, compliance; information; and job-task support. </w:t>
            </w:r>
          </w:p>
          <w:p w14:paraId="1748FAA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370 nurses participated in this study to examine the effects of their individual, professional and work environment characteristics on their job performance levels.  </w:t>
            </w:r>
            <w:r w:rsidRPr="00B929C2">
              <w:rPr>
                <w:rFonts w:asciiTheme="minorHAnsi" w:hAnsiTheme="minorHAnsi" w:cs="Arial"/>
                <w:sz w:val="18"/>
                <w:szCs w:val="18"/>
                <w:lang w:val="en-AU"/>
              </w:rPr>
              <w:t>The study found that a more favourable nursing practice environment was associated with higher nurse job performance. Nursing foundations for quality care, staffing and resource adequacy, nurse manager leadership, colleague support, and education level were significant predictors, highlighting the importance of supportive practice environments in enhancing nursing performance and care quality.</w:t>
            </w:r>
            <w:r w:rsidRPr="00B929C2">
              <w:rPr>
                <w:rFonts w:asciiTheme="minorHAnsi" w:hAnsiTheme="minorHAnsi" w:cs="Arial"/>
                <w:i/>
                <w:iCs/>
                <w:sz w:val="18"/>
                <w:szCs w:val="18"/>
              </w:rPr>
              <w:t xml:space="preserve"> </w:t>
            </w:r>
          </w:p>
        </w:tc>
      </w:tr>
      <w:tr w:rsidR="00992797" w:rsidRPr="00B929C2" w14:paraId="0B4C281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AA3D211"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Borges et al. (2021). Workaholism, engagement and family interaction: Comparative study in Portuguese and Spanish nurses. Journal of Nursing Management. 29(4):731–740.</w:t>
            </w:r>
          </w:p>
        </w:tc>
        <w:tc>
          <w:tcPr>
            <w:tcW w:w="1276" w:type="dxa"/>
          </w:tcPr>
          <w:p w14:paraId="69BEA76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Quantitative, descriptive, correlational, comparative and cross-sectional study</w:t>
            </w:r>
          </w:p>
        </w:tc>
        <w:tc>
          <w:tcPr>
            <w:tcW w:w="1417" w:type="dxa"/>
          </w:tcPr>
          <w:p w14:paraId="5228C9F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Portugal and Spain</w:t>
            </w:r>
          </w:p>
          <w:p w14:paraId="01DA229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Hospitals </w:t>
            </w:r>
          </w:p>
        </w:tc>
        <w:tc>
          <w:tcPr>
            <w:tcW w:w="7513" w:type="dxa"/>
          </w:tcPr>
          <w:p w14:paraId="286DC45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Portuguese &amp; Spanish version of the Dutch Work Addiction Scale</w:t>
            </w:r>
          </w:p>
          <w:p w14:paraId="1612DE8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Utrecht Work Engagement Scale</w:t>
            </w:r>
          </w:p>
          <w:p w14:paraId="6CEFE17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Survey Work Home Interaction Nijmegen </w:t>
            </w:r>
          </w:p>
          <w:p w14:paraId="49A99F2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Three hundred and thirty-three nurses (54.1% Portuguese &amp; 45.9% Spanish) participated in this study to identify and compare workaholism, engagement and family interaction levels.  </w:t>
            </w:r>
            <w:r w:rsidRPr="00B929C2">
              <w:rPr>
                <w:rFonts w:asciiTheme="minorHAnsi" w:hAnsiTheme="minorHAnsi" w:cs="Arial"/>
                <w:sz w:val="18"/>
                <w:szCs w:val="18"/>
                <w:lang w:val="en-AU"/>
              </w:rPr>
              <w:t>The study found differences in nurses' wellbeing between Portugal and Spain, with Portuguese nurses reporting higher workaholism and more negative work–family interactions, while Spanish nurses demonstrated greater work engagement and more positive work–family interactions. These findings highlight the importance of organisational strategies that promote work–life balance and nurse engagement to support workforce wellbeing.</w:t>
            </w:r>
          </w:p>
        </w:tc>
      </w:tr>
      <w:tr w:rsidR="00992797" w:rsidRPr="00B929C2" w14:paraId="12346B7F"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3AAAA50"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Ribeiro et al. (2022). Impact of COVID-19 on the environments of professional nursing practice and nurses’ job satisfaction. International Journal of Environmental Research and Public Health. 19(24):16908. https://doi.org/10.3390/ijerph192416908</w:t>
            </w:r>
          </w:p>
        </w:tc>
        <w:tc>
          <w:tcPr>
            <w:tcW w:w="1276" w:type="dxa"/>
          </w:tcPr>
          <w:p w14:paraId="45547C2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Correlational study</w:t>
            </w:r>
          </w:p>
        </w:tc>
        <w:tc>
          <w:tcPr>
            <w:tcW w:w="1417" w:type="dxa"/>
          </w:tcPr>
          <w:p w14:paraId="552AD94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Portugal</w:t>
            </w:r>
          </w:p>
          <w:p w14:paraId="67DD4F3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University hospital</w:t>
            </w:r>
          </w:p>
        </w:tc>
        <w:tc>
          <w:tcPr>
            <w:tcW w:w="7513" w:type="dxa"/>
          </w:tcPr>
          <w:p w14:paraId="3035624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b/>
                <w:bCs/>
                <w:sz w:val="18"/>
                <w:szCs w:val="20"/>
              </w:rPr>
              <w:t>SEE-Nursing Practice</w:t>
            </w:r>
            <w:r w:rsidRPr="00B929C2">
              <w:rPr>
                <w:rFonts w:asciiTheme="minorHAnsi" w:hAnsiTheme="minorHAnsi" w:cs="Arial"/>
                <w:sz w:val="18"/>
                <w:szCs w:val="20"/>
              </w:rPr>
              <w:t xml:space="preserve"> - </w:t>
            </w:r>
            <w:r w:rsidRPr="00B929C2">
              <w:rPr>
                <w:rFonts w:asciiTheme="minorHAnsi" w:hAnsiTheme="minorHAnsi"/>
                <w:sz w:val="18"/>
              </w:rPr>
              <w:t>three subscales Structure (43 items across six dimensions), Process (37 items across six dimensions), Outcome (13 items across 2 dimensions)</w:t>
            </w:r>
          </w:p>
          <w:p w14:paraId="0B07069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20"/>
              </w:rPr>
              <w:t xml:space="preserve">Nurse Job Satisfaction Scale - </w:t>
            </w:r>
            <w:r w:rsidRPr="00B929C2">
              <w:rPr>
                <w:rFonts w:asciiTheme="minorHAnsi" w:hAnsiTheme="minorHAnsi"/>
                <w:i/>
                <w:sz w:val="18"/>
              </w:rPr>
              <w:t>37 items across six dimensions.</w:t>
            </w:r>
          </w:p>
          <w:p w14:paraId="2794CAC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416 registered nurses participated in this study to analyse the impact of COVID-19 on nursing practice environments and job satisfaction.  </w:t>
            </w:r>
            <w:r w:rsidRPr="00B929C2">
              <w:rPr>
                <w:rFonts w:asciiTheme="minorHAnsi" w:hAnsiTheme="minorHAnsi" w:cs="Arial"/>
                <w:sz w:val="18"/>
                <w:szCs w:val="18"/>
                <w:lang w:val="en-AU"/>
              </w:rPr>
              <w:t>The study found that the COVID-19 pandemic had mixed effects on nursing practice environments, with improvements in structural aspects but declines in practice processes, while quality of care remained moderately favourable. More favourable practice environments were associated with higher nurse job satisfaction, highlighting the importance of targeted organisational improvements to support workforce wellbeing and care delivery during post-pandemic recovery.</w:t>
            </w:r>
          </w:p>
        </w:tc>
      </w:tr>
      <w:tr w:rsidR="00992797" w:rsidRPr="00B929C2" w14:paraId="20B71FB1"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00C9EE3"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de Lima Trindade et al. (2024). Evaluation of professional nursing practice environments in primary health care. Frontiers in Public Health. 12:1477067.</w:t>
            </w:r>
          </w:p>
        </w:tc>
        <w:tc>
          <w:tcPr>
            <w:tcW w:w="1276" w:type="dxa"/>
          </w:tcPr>
          <w:p w14:paraId="7F38235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Quantitative, explanatory cross-sectional study</w:t>
            </w:r>
          </w:p>
        </w:tc>
        <w:tc>
          <w:tcPr>
            <w:tcW w:w="1417" w:type="dxa"/>
          </w:tcPr>
          <w:p w14:paraId="27B06EE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369BD20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Primary Health Care in a municipality </w:t>
            </w:r>
          </w:p>
        </w:tc>
        <w:tc>
          <w:tcPr>
            <w:tcW w:w="7513" w:type="dxa"/>
          </w:tcPr>
          <w:p w14:paraId="12D4901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Nursing Professional Practice Evaluation Scale – SEE-Nursing Practice</w:t>
            </w:r>
          </w:p>
          <w:p w14:paraId="7FA965E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AU"/>
              </w:rPr>
            </w:pPr>
            <w:r w:rsidRPr="00B929C2">
              <w:rPr>
                <w:rFonts w:asciiTheme="minorHAnsi" w:hAnsiTheme="minorHAnsi" w:cs="Arial"/>
                <w:sz w:val="18"/>
                <w:szCs w:val="18"/>
              </w:rPr>
              <w:t xml:space="preserve">One hundred and fifty-nine nurses from 24 primary care units participated in this study analysing the practice environments in Primary Health Care.  </w:t>
            </w:r>
            <w:r w:rsidRPr="00B929C2">
              <w:rPr>
                <w:rFonts w:asciiTheme="minorHAnsi" w:hAnsiTheme="minorHAnsi" w:cs="Arial"/>
                <w:sz w:val="18"/>
                <w:szCs w:val="18"/>
                <w:lang w:val="en-AU"/>
              </w:rPr>
              <w:t>The study found that primary healthcare nurses perceived their professional practice environment positively, particularly in relation to leadership, people management, teamwork, and quality improvement strategies. These findings suggest that supportive practice environments contribute to effective resource management, high-quality nursing practice, and improved access to care.</w:t>
            </w:r>
          </w:p>
        </w:tc>
      </w:tr>
      <w:tr w:rsidR="00992797" w:rsidRPr="00B929C2" w14:paraId="05F96569"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C479BF3"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Banks et al. (2025). Prevalence and predictors of compassion fatigue among Australian oncology nurses caring for adult cancer patients: A cross-sectional study. European Journal of Oncology Nursing. 74:102792.</w:t>
            </w:r>
          </w:p>
        </w:tc>
        <w:tc>
          <w:tcPr>
            <w:tcW w:w="1276" w:type="dxa"/>
          </w:tcPr>
          <w:p w14:paraId="52367A2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Mixed methods concurrent study</w:t>
            </w:r>
          </w:p>
        </w:tc>
        <w:tc>
          <w:tcPr>
            <w:tcW w:w="1417" w:type="dxa"/>
          </w:tcPr>
          <w:p w14:paraId="0EF982A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Australia</w:t>
            </w:r>
          </w:p>
          <w:p w14:paraId="151577D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Inpatient and Outpatient Adult oncology setting</w:t>
            </w:r>
          </w:p>
        </w:tc>
        <w:tc>
          <w:tcPr>
            <w:tcW w:w="7513" w:type="dxa"/>
          </w:tcPr>
          <w:p w14:paraId="73A337A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579B565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Professional Quality of Life</w:t>
            </w:r>
          </w:p>
          <w:p w14:paraId="7D4B281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HEXACO Personality Inventory Revised</w:t>
            </w:r>
          </w:p>
          <w:p w14:paraId="474D927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hundred and seventy oncology nurses caring for adult patients participated in this study to estimate the prevalence of compassion fatigue and identify risk and protective factors.  </w:t>
            </w:r>
            <w:r w:rsidRPr="00B929C2">
              <w:rPr>
                <w:rFonts w:asciiTheme="minorHAnsi" w:hAnsiTheme="minorHAnsi" w:cs="Arial"/>
                <w:sz w:val="18"/>
                <w:szCs w:val="18"/>
                <w:lang w:val="en-AU"/>
              </w:rPr>
              <w:t xml:space="preserve">More favourable nursing practice environments were associated with higher compassion satisfaction and lower burnout and secondary traumatic stress among oncology nurses. </w:t>
            </w:r>
            <w:r w:rsidRPr="00B929C2">
              <w:rPr>
                <w:rFonts w:asciiTheme="minorHAnsi" w:hAnsiTheme="minorHAnsi" w:cs="Arial"/>
                <w:sz w:val="18"/>
                <w:szCs w:val="18"/>
                <w:lang w:val="en-AU"/>
              </w:rPr>
              <w:lastRenderedPageBreak/>
              <w:t>Together with personality traits, particularly extraversion, supportive practice environments emerged as key protective factors for nurses' professional quality of life.</w:t>
            </w:r>
          </w:p>
        </w:tc>
      </w:tr>
      <w:tr w:rsidR="00992797" w:rsidRPr="00B929C2" w14:paraId="500DC388"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BB40FC3"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lastRenderedPageBreak/>
              <w:t>de Oliveira Riboldi et al. (2024). The nursing practice environment and hospital sociotechnical complexity: a mixed-methods study. Revista Brasileira de Enfermagem. 77(6):1–8.</w:t>
            </w:r>
          </w:p>
        </w:tc>
        <w:tc>
          <w:tcPr>
            <w:tcW w:w="1276" w:type="dxa"/>
          </w:tcPr>
          <w:p w14:paraId="55CD828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Mixed methods (sequential explanatory design, QUAN/qual)</w:t>
            </w:r>
          </w:p>
        </w:tc>
        <w:tc>
          <w:tcPr>
            <w:tcW w:w="1417" w:type="dxa"/>
          </w:tcPr>
          <w:p w14:paraId="48157B5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7B28991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Hospital</w:t>
            </w:r>
          </w:p>
        </w:tc>
        <w:tc>
          <w:tcPr>
            <w:tcW w:w="7513" w:type="dxa"/>
          </w:tcPr>
          <w:p w14:paraId="5F859F7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24441E6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The Complexity Characterisation Questionnaire </w:t>
            </w:r>
          </w:p>
          <w:p w14:paraId="644F44C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One hundred and thirty-two nurses participated in the initial quantitative phase followed by 18 nurses participating in the qualitative phase of this study analysing the relationship between the practice environment and the nurse’s perception of hospital sociotechnical complexity. </w:t>
            </w:r>
            <w:r w:rsidRPr="00B929C2">
              <w:rPr>
                <w:rFonts w:asciiTheme="minorHAnsi" w:hAnsiTheme="minorHAnsi" w:cs="Arial"/>
                <w:sz w:val="18"/>
                <w:szCs w:val="18"/>
                <w:lang w:val="en-AU"/>
              </w:rPr>
              <w:t>The study found that favourable nursing practice environments were associated with lower sociotechnical complexity and improved quality and safety of care. Staffing and resource adequacy remained a key area of concern, with greater, unexpected variability linked to less favourable practice environments.</w:t>
            </w:r>
          </w:p>
        </w:tc>
      </w:tr>
      <w:tr w:rsidR="00992797" w:rsidRPr="00B929C2" w14:paraId="4900858F"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B131851"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Hlebichuk et al. (2025). Exploring Nurses' Personal and Professional Values and Care Quality: A Convergent Mixed-Methods Analysis. Western Journal of Nursing Research. 47(2):61–70.</w:t>
            </w:r>
          </w:p>
        </w:tc>
        <w:tc>
          <w:tcPr>
            <w:tcW w:w="1276" w:type="dxa"/>
          </w:tcPr>
          <w:p w14:paraId="6698A21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Convergent Mixed methods</w:t>
            </w:r>
          </w:p>
        </w:tc>
        <w:tc>
          <w:tcPr>
            <w:tcW w:w="1417" w:type="dxa"/>
          </w:tcPr>
          <w:p w14:paraId="088EE47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USA</w:t>
            </w:r>
          </w:p>
          <w:p w14:paraId="6CE02F4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19 mid-west regional hospitals and ambulatory care centres designated as Magnet, aspiring Magnet or no actively pursuing Magnet designation</w:t>
            </w:r>
          </w:p>
        </w:tc>
        <w:tc>
          <w:tcPr>
            <w:tcW w:w="7513" w:type="dxa"/>
          </w:tcPr>
          <w:p w14:paraId="6F81B20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5D9748C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Short Schwarts’ Value Survey to examine personal values</w:t>
            </w:r>
          </w:p>
          <w:p w14:paraId="0FCECCF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Nurses Professional Values Scale</w:t>
            </w:r>
          </w:p>
          <w:p w14:paraId="0B9AB43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Four hundred and eight nurses provided qualitative responses in this study aiming to describe how nurses’ personal values influence nursing care and converge with personal values, professional values and the practice environment through 671 quantitative responses, with a key component of nurse satisfaction and subsequent care quality.  </w:t>
            </w:r>
            <w:r w:rsidRPr="00B929C2">
              <w:rPr>
                <w:rFonts w:asciiTheme="minorHAnsi" w:hAnsiTheme="minorHAnsi" w:cs="Arial"/>
                <w:sz w:val="18"/>
                <w:szCs w:val="18"/>
                <w:lang w:val="en-AU"/>
              </w:rPr>
              <w:t>The study found that nurses' personal and professional values aligned with favourable perceptions of the nursing practice environment and were reflected in themes of patient-centred care, professionalism, advocacy, and ethical practice. These findings highlight the importance of values-based practice environments in supporting nurse satisfaction, care quality, and workforce recruitment and retention.</w:t>
            </w:r>
          </w:p>
        </w:tc>
      </w:tr>
      <w:tr w:rsidR="00992797" w:rsidRPr="00B929C2" w14:paraId="264233F4"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410A826"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Lukasse et al. (2019). Norwegian midwives' perceptions of their practice environment: A mixed methods study. Nursing Open. 6(4):1559–1570.</w:t>
            </w:r>
          </w:p>
        </w:tc>
        <w:tc>
          <w:tcPr>
            <w:tcW w:w="1276" w:type="dxa"/>
          </w:tcPr>
          <w:p w14:paraId="7E0F948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Mixed method:  psychometric-, descriptive- and comparative analyses for quantitative data and content </w:t>
            </w:r>
            <w:r w:rsidRPr="00B929C2">
              <w:rPr>
                <w:rFonts w:asciiTheme="minorHAnsi" w:hAnsiTheme="minorHAnsi" w:cs="Arial"/>
                <w:sz w:val="18"/>
                <w:szCs w:val="20"/>
              </w:rPr>
              <w:lastRenderedPageBreak/>
              <w:t>analysis for qualitative data</w:t>
            </w:r>
          </w:p>
        </w:tc>
        <w:tc>
          <w:tcPr>
            <w:tcW w:w="1417" w:type="dxa"/>
          </w:tcPr>
          <w:p w14:paraId="36C2711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Norway</w:t>
            </w:r>
          </w:p>
          <w:p w14:paraId="5C78414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Midwives</w:t>
            </w:r>
          </w:p>
        </w:tc>
        <w:tc>
          <w:tcPr>
            <w:tcW w:w="7513" w:type="dxa"/>
          </w:tcPr>
          <w:p w14:paraId="0C6C880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Practice Environment Scale (PES) (adapted for midwives):  </w:t>
            </w:r>
            <w:r w:rsidRPr="00B929C2">
              <w:rPr>
                <w:rFonts w:asciiTheme="minorHAnsi" w:hAnsiTheme="minorHAnsi"/>
                <w:sz w:val="18"/>
              </w:rPr>
              <w:t xml:space="preserve">19 items (questions) with five factors (subscales) of Quality of Management; Resources adequacy; Midwife-doctor relations; Opportunities for development; and Midwifery foundation for care.  </w:t>
            </w:r>
          </w:p>
          <w:p w14:paraId="3AAA279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Perceptions of Empowering in Midwifery Scale</w:t>
            </w:r>
          </w:p>
          <w:p w14:paraId="2CBE940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Data from 489 midwives to investigate their perception of their working environment. </w:t>
            </w:r>
            <w:r w:rsidRPr="00B929C2">
              <w:rPr>
                <w:rFonts w:asciiTheme="minorHAnsi" w:hAnsiTheme="minorHAnsi" w:cs="Arial"/>
                <w:sz w:val="18"/>
                <w:szCs w:val="18"/>
                <w:lang w:val="en-AU"/>
              </w:rPr>
              <w:t>These Norwegian midwives perceived relationships with physicians and management positively but identified significant concerns regarding resource adequacy, organisational support, and influence over practice. Qualitative findings highlighted limited autonomy, staffing pressures, and the strain of shift work, underscoring the need for practice environments that better support midwifery autonomy and workforce wellbeing.</w:t>
            </w:r>
          </w:p>
        </w:tc>
      </w:tr>
      <w:tr w:rsidR="00992797" w:rsidRPr="00B929C2" w14:paraId="17038578"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4CFD5D5"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Moloney et al. (2024). Key elements to support primary healthcare nurses to thrive at work: A mixed‐methods sequential explanatory study. Journal of Advanced Nursing. 80(9):3812–3824.</w:t>
            </w:r>
          </w:p>
        </w:tc>
        <w:tc>
          <w:tcPr>
            <w:tcW w:w="1276" w:type="dxa"/>
          </w:tcPr>
          <w:p w14:paraId="444B1D1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Mixed methods - sequential explanatory design (QUAN / qual)</w:t>
            </w:r>
          </w:p>
        </w:tc>
        <w:tc>
          <w:tcPr>
            <w:tcW w:w="1417" w:type="dxa"/>
          </w:tcPr>
          <w:p w14:paraId="10A753CC"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New Zealand</w:t>
            </w:r>
          </w:p>
          <w:p w14:paraId="7E46702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Primary health care nurses</w:t>
            </w:r>
          </w:p>
        </w:tc>
        <w:tc>
          <w:tcPr>
            <w:tcW w:w="7513" w:type="dxa"/>
          </w:tcPr>
          <w:p w14:paraId="6F4A81F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b/>
                <w:sz w:val="18"/>
              </w:rPr>
              <w:t>Phase 1</w:t>
            </w:r>
            <w:r w:rsidRPr="00B929C2">
              <w:rPr>
                <w:rFonts w:asciiTheme="minorHAnsi" w:hAnsiTheme="minorHAnsi" w:cs="Arial"/>
                <w:sz w:val="18"/>
                <w:szCs w:val="20"/>
              </w:rPr>
              <w:t xml:space="preserve">: Thriving at work scale - </w:t>
            </w:r>
            <w:r w:rsidRPr="00B929C2">
              <w:rPr>
                <w:rFonts w:asciiTheme="minorHAnsi" w:hAnsiTheme="minorHAnsi"/>
                <w:sz w:val="18"/>
              </w:rPr>
              <w:t>five items for learning and five items for vitality</w:t>
            </w:r>
          </w:p>
          <w:p w14:paraId="1868678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Burnout was measured using the Malach-Pines Burnout Measure Scale, </w:t>
            </w:r>
            <w:r w:rsidRPr="00B929C2">
              <w:rPr>
                <w:rFonts w:asciiTheme="minorHAnsi" w:hAnsiTheme="minorHAnsi"/>
                <w:sz w:val="18"/>
              </w:rPr>
              <w:t>short versions (BMS-10)</w:t>
            </w:r>
          </w:p>
          <w:p w14:paraId="7859541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Intention to leave organization and intention to leave profession </w:t>
            </w:r>
            <w:r w:rsidRPr="00B929C2">
              <w:rPr>
                <w:rFonts w:asciiTheme="minorHAnsi" w:hAnsiTheme="minorHAnsi"/>
                <w:sz w:val="18"/>
              </w:rPr>
              <w:t>were measure by three items each developed by Dotson et al (2014) as part of the retention survey for nurses.</w:t>
            </w:r>
          </w:p>
          <w:p w14:paraId="15FB648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Self-efficacy was measured by six items from the </w:t>
            </w:r>
            <w:proofErr w:type="spellStart"/>
            <w:r w:rsidRPr="00B929C2">
              <w:rPr>
                <w:rFonts w:asciiTheme="minorHAnsi" w:hAnsiTheme="minorHAnsi" w:cs="Arial"/>
                <w:sz w:val="18"/>
                <w:szCs w:val="20"/>
              </w:rPr>
              <w:t>PsyCap</w:t>
            </w:r>
            <w:proofErr w:type="spellEnd"/>
            <w:r w:rsidRPr="00B929C2">
              <w:rPr>
                <w:rFonts w:asciiTheme="minorHAnsi" w:hAnsiTheme="minorHAnsi" w:cs="Arial"/>
                <w:sz w:val="18"/>
                <w:szCs w:val="20"/>
              </w:rPr>
              <w:t xml:space="preserve"> Questionnaire (PCQ) </w:t>
            </w:r>
            <w:r w:rsidRPr="00B929C2">
              <w:rPr>
                <w:rFonts w:asciiTheme="minorHAnsi" w:hAnsiTheme="minorHAnsi"/>
                <w:sz w:val="18"/>
              </w:rPr>
              <w:t>with the phrase 'people outside company' changed to 'outside work area (other health professionals, patients' family members) to make items more relevant to nurses.</w:t>
            </w:r>
          </w:p>
          <w:p w14:paraId="684C39D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Empowering leadership was measured by 10 item scale by Ahearne et al (2005) </w:t>
            </w:r>
            <w:r w:rsidRPr="00B929C2">
              <w:rPr>
                <w:rFonts w:asciiTheme="minorHAnsi" w:hAnsiTheme="minorHAnsi"/>
                <w:sz w:val="18"/>
              </w:rPr>
              <w:t xml:space="preserve">which considers: levels of meaningfulness of work; decision making; confidence in high performance and autonomy.  </w:t>
            </w:r>
          </w:p>
          <w:p w14:paraId="4F5348F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Perceived organizational support </w:t>
            </w:r>
            <w:r w:rsidRPr="00B929C2">
              <w:rPr>
                <w:rFonts w:asciiTheme="minorHAnsi" w:hAnsiTheme="minorHAnsi"/>
                <w:sz w:val="18"/>
              </w:rPr>
              <w:t xml:space="preserve">measured by three items from the SPOS scale </w:t>
            </w:r>
          </w:p>
          <w:p w14:paraId="4923FCF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b/>
                <w:sz w:val="18"/>
              </w:rPr>
              <w:t>Phase 2</w:t>
            </w:r>
            <w:r w:rsidRPr="00B929C2">
              <w:rPr>
                <w:rFonts w:asciiTheme="minorHAnsi" w:hAnsiTheme="minorHAnsi" w:cs="Arial"/>
                <w:sz w:val="18"/>
                <w:szCs w:val="20"/>
              </w:rPr>
              <w:t xml:space="preserve"> - leadership and perceived organizational support identified in phase 1 - then asked two questions:  </w:t>
            </w:r>
          </w:p>
          <w:p w14:paraId="04AD18A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i/>
                <w:sz w:val="18"/>
              </w:rPr>
              <w:t>How could your organisation improve its leadership?</w:t>
            </w:r>
          </w:p>
          <w:p w14:paraId="7F98897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i/>
                <w:sz w:val="18"/>
              </w:rPr>
              <w:t>How could your organisation improve its support of you?</w:t>
            </w:r>
          </w:p>
          <w:p w14:paraId="19DEE4F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Quantitative phase collected data from 213 primary healthcare registered nurses from across New Zealand.  This then informed an open-ended survey for the qualitative phase including 19 nurses from one primary healthcare organisation.  Empowering </w:t>
            </w:r>
            <w:r w:rsidRPr="00B929C2">
              <w:rPr>
                <w:rFonts w:asciiTheme="minorHAnsi" w:hAnsiTheme="minorHAnsi" w:cs="Arial"/>
                <w:sz w:val="18"/>
                <w:szCs w:val="18"/>
                <w:lang w:val="en-AU"/>
              </w:rPr>
              <w:t>leadership and perceived organisational support were key predictors of thriving among primary healthcare nurses, with greater vitality associated with lower burnout and reduced intention to leave. The findings highlight the importance of leadership, communication, professional development, autonomy, work–life balance, and organisational support in promoting nurse wellbeing and retention.</w:t>
            </w:r>
          </w:p>
        </w:tc>
      </w:tr>
      <w:tr w:rsidR="00992797" w:rsidRPr="00B929C2" w14:paraId="780C367D"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D2411F9"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Santos et al. (2021). Work environment of hospital nurses during the COVID-19 pandemic in Brazil. International Nursing Review. 68(2):228–237.</w:t>
            </w:r>
          </w:p>
        </w:tc>
        <w:tc>
          <w:tcPr>
            <w:tcW w:w="1276" w:type="dxa"/>
          </w:tcPr>
          <w:p w14:paraId="6BD2854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Convergent embedded Mixed methods</w:t>
            </w:r>
          </w:p>
          <w:p w14:paraId="0650C0F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1417" w:type="dxa"/>
          </w:tcPr>
          <w:p w14:paraId="63070C5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Brazil</w:t>
            </w:r>
          </w:p>
          <w:p w14:paraId="2071F65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Three university hospitals during COVID19 pandemic</w:t>
            </w:r>
          </w:p>
        </w:tc>
        <w:tc>
          <w:tcPr>
            <w:tcW w:w="7513" w:type="dxa"/>
          </w:tcPr>
          <w:p w14:paraId="4F046E6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sz w:val="18"/>
              </w:rPr>
              <w:t>Quant phase cross-sectional design with self-made instrument based on the PES-NWI comprised of 17 items</w:t>
            </w:r>
            <w:r w:rsidRPr="00B929C2">
              <w:rPr>
                <w:rFonts w:asciiTheme="minorHAnsi" w:hAnsiTheme="minorHAnsi" w:cs="Arial"/>
                <w:sz w:val="18"/>
                <w:szCs w:val="18"/>
              </w:rPr>
              <w:t xml:space="preserve"> with data collected from 104 nurses to investigate the practice environment during COVID-19.  </w:t>
            </w:r>
            <w:r w:rsidRPr="00B929C2">
              <w:rPr>
                <w:rFonts w:asciiTheme="minorHAnsi" w:hAnsiTheme="minorHAnsi" w:cs="Arial"/>
                <w:sz w:val="18"/>
                <w:szCs w:val="18"/>
                <w:lang w:val="en-AU"/>
              </w:rPr>
              <w:t>The study found that nurses working in Brazilian university hospitals during the COVID-19 pandemic experienced significant workplace challenges, including fear of infection, inadequate personal protective equipment, limited diagnostic testing, and disruptions to care delivery. The findings highlight the need for organisational support, adequate resources, and strategies to protect nurses' mental wellbeing during health emergencies.</w:t>
            </w:r>
          </w:p>
        </w:tc>
      </w:tr>
      <w:tr w:rsidR="00992797" w:rsidRPr="00B929C2" w14:paraId="15F9609E"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79347C9"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lastRenderedPageBreak/>
              <w:t>Bloemhof et al. (2021). The implementation of a professional practice model to improve the nurse work environment in a Dutch hospital: A quasi-experimental study. Journal of Advanced Nursing. 77(12):4919–4934.</w:t>
            </w:r>
          </w:p>
        </w:tc>
        <w:tc>
          <w:tcPr>
            <w:tcW w:w="1276" w:type="dxa"/>
          </w:tcPr>
          <w:p w14:paraId="38358C9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Quasi-experimental (one group, pre- and post-test design)</w:t>
            </w:r>
          </w:p>
        </w:tc>
        <w:tc>
          <w:tcPr>
            <w:tcW w:w="1417" w:type="dxa"/>
          </w:tcPr>
          <w:p w14:paraId="795E400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The Netherlands</w:t>
            </w:r>
          </w:p>
          <w:p w14:paraId="2FCB7D4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Dutch teaching hospital</w:t>
            </w:r>
          </w:p>
        </w:tc>
        <w:tc>
          <w:tcPr>
            <w:tcW w:w="7513" w:type="dxa"/>
          </w:tcPr>
          <w:p w14:paraId="2C92B955"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Dutch Essentials of Magnetism II</w:t>
            </w:r>
          </w:p>
          <w:p w14:paraId="13DCBADD"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Study conducted between 2016 – 2019, with the aim to evaluate the implementation of a professional practice model based on Magnet principles with 490 nurses participating in the pre-test and 309 in the post test.   </w:t>
            </w:r>
            <w:r w:rsidRPr="00B929C2">
              <w:rPr>
                <w:rFonts w:asciiTheme="minorHAnsi" w:hAnsiTheme="minorHAnsi" w:cs="Arial"/>
                <w:sz w:val="18"/>
                <w:szCs w:val="18"/>
                <w:lang w:val="en-AU"/>
              </w:rPr>
              <w:t>The study found that implementing a professional practice model based on Magnet principles significantly improved the nursing work environment, job satisfaction, and perceived quality of care. These findings support investment in Magnet-informed practice environments as a strategy to strengthen nurse wellbeing, autonomy, and care quality.</w:t>
            </w:r>
          </w:p>
        </w:tc>
      </w:tr>
      <w:tr w:rsidR="00992797" w:rsidRPr="00B929C2" w14:paraId="6A2F10A5"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AFC46F2" w14:textId="47A0F4E2"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Brešan et al. (2021). The relationship between the nurses’ work environment and the quality and safe nursing care: Slovenian study using the RN4CAST questionnaire. PLOS ONE. 16(12</w:t>
            </w:r>
            <w:r w:rsidR="00D30327">
              <w:rPr>
                <w:rFonts w:ascii="Arial" w:hAnsi="Arial"/>
                <w:sz w:val="18"/>
              </w:rPr>
              <w:t>): e</w:t>
            </w:r>
            <w:r>
              <w:rPr>
                <w:rFonts w:ascii="Arial" w:hAnsi="Arial"/>
                <w:sz w:val="18"/>
              </w:rPr>
              <w:t>0261466.</w:t>
            </w:r>
          </w:p>
        </w:tc>
        <w:tc>
          <w:tcPr>
            <w:tcW w:w="1276" w:type="dxa"/>
          </w:tcPr>
          <w:p w14:paraId="5B3A7892"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Quantitative </w:t>
            </w:r>
          </w:p>
        </w:tc>
        <w:tc>
          <w:tcPr>
            <w:tcW w:w="1417" w:type="dxa"/>
          </w:tcPr>
          <w:p w14:paraId="6D305DE4"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Slovenia</w:t>
            </w:r>
          </w:p>
          <w:p w14:paraId="738EE06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Six clinical departments of a University Medical Centre (2150 beds</w:t>
            </w:r>
          </w:p>
        </w:tc>
        <w:tc>
          <w:tcPr>
            <w:tcW w:w="7513" w:type="dxa"/>
          </w:tcPr>
          <w:p w14:paraId="4B438A8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79268FB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RN4CAST</w:t>
            </w:r>
          </w:p>
          <w:p w14:paraId="5765746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Two hundred and nine nurses were included in this study investigating if the perception of nurse’s work environment is related to the quality of patient care and safety culture and if nurses’ level of education influences this.  </w:t>
            </w:r>
            <w:r w:rsidRPr="00B929C2">
              <w:rPr>
                <w:rFonts w:asciiTheme="minorHAnsi" w:hAnsiTheme="minorHAnsi" w:cs="Arial"/>
                <w:sz w:val="18"/>
                <w:szCs w:val="18"/>
                <w:lang w:val="en-AU"/>
              </w:rPr>
              <w:t>The study found that more favourable nursing work environments were associated with higher perceived patient safety and quality of care. Perceptions of the work environment varied by educational level, and frequent verbal abuse was reported, highlighting the influence of workplace conditions on both nurse experiences and care outcomes.</w:t>
            </w:r>
          </w:p>
        </w:tc>
      </w:tr>
      <w:tr w:rsidR="00992797" w:rsidRPr="00B929C2" w14:paraId="137D8CB1"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A9E6E7F"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Eriksson et al. (2024). Development and Psychometric Test of the Salutogenic Survey on Sustainable Working Life for Nurses: Identifying Resistance Resources against Stress. International Journal of Environmental Research and Public Health. 21(2).</w:t>
            </w:r>
          </w:p>
        </w:tc>
        <w:tc>
          <w:tcPr>
            <w:tcW w:w="1276" w:type="dxa"/>
          </w:tcPr>
          <w:p w14:paraId="1B01CED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Explorative quantitative </w:t>
            </w:r>
          </w:p>
        </w:tc>
        <w:tc>
          <w:tcPr>
            <w:tcW w:w="1417" w:type="dxa"/>
          </w:tcPr>
          <w:p w14:paraId="2F68B34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Sweden</w:t>
            </w:r>
          </w:p>
          <w:p w14:paraId="5EB23B8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A Hospital Group in Western Sweden</w:t>
            </w:r>
          </w:p>
          <w:p w14:paraId="76A18ABE"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2E5494C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proofErr w:type="spellStart"/>
            <w:r w:rsidRPr="00B929C2">
              <w:rPr>
                <w:rFonts w:asciiTheme="minorHAnsi" w:hAnsiTheme="minorHAnsi" w:cs="Arial"/>
                <w:i/>
                <w:iCs/>
                <w:sz w:val="18"/>
                <w:szCs w:val="20"/>
              </w:rPr>
              <w:t>Salutogenic</w:t>
            </w:r>
            <w:proofErr w:type="spellEnd"/>
            <w:r w:rsidRPr="00B929C2">
              <w:rPr>
                <w:rFonts w:asciiTheme="minorHAnsi" w:hAnsiTheme="minorHAnsi" w:cs="Arial"/>
                <w:i/>
                <w:iCs/>
                <w:sz w:val="18"/>
                <w:szCs w:val="20"/>
              </w:rPr>
              <w:t xml:space="preserve"> Survey on Sustainable Working life for nurses (SalWork-N)</w:t>
            </w:r>
          </w:p>
          <w:p w14:paraId="7DDC9CF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Four hundred and seventy-five nurses participated in this exploratory study to develop, explore and psychometrically test a new profession-specific questionnaire identifying generalised and specific resistance resources to measure resources to manage work-related stress. </w:t>
            </w:r>
            <w:r w:rsidRPr="00B929C2">
              <w:rPr>
                <w:rFonts w:asciiTheme="minorHAnsi" w:hAnsiTheme="minorHAnsi" w:cs="Arial"/>
                <w:sz w:val="18"/>
                <w:szCs w:val="18"/>
                <w:lang w:val="en-AU"/>
              </w:rPr>
              <w:t>The study developed and validated a 21-item instrument to assess work-related resistance resources among nurses. The tool demonstrated good psychometric properties across seven domains, supporting its use to evaluate workplace factors that promote resilience and help nurses manage occupational stress.</w:t>
            </w:r>
            <w:r w:rsidRPr="00B929C2">
              <w:rPr>
                <w:rFonts w:asciiTheme="minorHAnsi" w:hAnsiTheme="minorHAnsi" w:cs="Arial"/>
                <w:sz w:val="18"/>
                <w:szCs w:val="18"/>
              </w:rPr>
              <w:t xml:space="preserve"> </w:t>
            </w:r>
          </w:p>
        </w:tc>
      </w:tr>
      <w:tr w:rsidR="00992797" w:rsidRPr="00B929C2" w14:paraId="0B2C4C3D"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28B0C2F" w14:textId="057E3941"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 xml:space="preserve">Ribeiro et al. (2023). From the first to the fourth critical period of COVID-19: what has changed in nursing practice environments in hospital </w:t>
            </w:r>
            <w:r w:rsidR="00D30327">
              <w:rPr>
                <w:rFonts w:ascii="Arial" w:hAnsi="Arial"/>
                <w:sz w:val="18"/>
              </w:rPr>
              <w:t>settings?</w:t>
            </w:r>
            <w:r>
              <w:rPr>
                <w:rFonts w:ascii="Arial" w:hAnsi="Arial"/>
                <w:sz w:val="18"/>
              </w:rPr>
              <w:t xml:space="preserve"> BMC Nursing. 22(1):53.</w:t>
            </w:r>
          </w:p>
        </w:tc>
        <w:tc>
          <w:tcPr>
            <w:tcW w:w="1276" w:type="dxa"/>
          </w:tcPr>
          <w:p w14:paraId="3B5F558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Quantitative observational study</w:t>
            </w:r>
          </w:p>
        </w:tc>
        <w:tc>
          <w:tcPr>
            <w:tcW w:w="1417" w:type="dxa"/>
          </w:tcPr>
          <w:p w14:paraId="53609F1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Portugal</w:t>
            </w:r>
          </w:p>
          <w:p w14:paraId="3CC50689"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University hospital</w:t>
            </w:r>
          </w:p>
        </w:tc>
        <w:tc>
          <w:tcPr>
            <w:tcW w:w="7513" w:type="dxa"/>
          </w:tcPr>
          <w:p w14:paraId="6D9877E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Scale for the Environments Evaluation of the Professional Nursing Practice (SEE-Nursing Practice) comprised of three subscales:</w:t>
            </w:r>
          </w:p>
          <w:p w14:paraId="0D3DCE3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SEE-Nursing Practice - Structure </w:t>
            </w:r>
            <w:r w:rsidRPr="00B929C2">
              <w:rPr>
                <w:rFonts w:asciiTheme="minorHAnsi" w:hAnsiTheme="minorHAnsi"/>
                <w:sz w:val="18"/>
              </w:rPr>
              <w:t>(43 items across six dimensions:  Peoples management and service leadership)</w:t>
            </w:r>
          </w:p>
          <w:p w14:paraId="171CC51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sz w:val="18"/>
                <w:szCs w:val="20"/>
              </w:rPr>
              <w:t xml:space="preserve">SEE- Nursing Practice - Process </w:t>
            </w:r>
            <w:r w:rsidRPr="00B929C2">
              <w:rPr>
                <w:rFonts w:asciiTheme="minorHAnsi" w:hAnsiTheme="minorHAnsi"/>
                <w:sz w:val="18"/>
              </w:rPr>
              <w:t>(13 items across two dimensions)</w:t>
            </w:r>
          </w:p>
          <w:p w14:paraId="45C0A95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Seven hundred and thirty-one registered nurses participated in this study to analyse the impact of the changes that occurred in the practice environment between he first and fourth critical period of the COVID-19 pandemic.  </w:t>
            </w:r>
            <w:r w:rsidRPr="00B929C2">
              <w:rPr>
                <w:rFonts w:asciiTheme="minorHAnsi" w:hAnsiTheme="minorHAnsi" w:cs="Arial"/>
                <w:sz w:val="18"/>
                <w:szCs w:val="18"/>
                <w:lang w:val="en-AU"/>
              </w:rPr>
              <w:t xml:space="preserve">The study found that the COVID-19 pandemic led to overall improvements in nursing practice environments, although structural and outcome components remained only moderately favourable. Nurses working in COVID-19 care areas </w:t>
            </w:r>
            <w:r w:rsidRPr="00B929C2">
              <w:rPr>
                <w:rFonts w:asciiTheme="minorHAnsi" w:hAnsiTheme="minorHAnsi" w:cs="Arial"/>
                <w:sz w:val="18"/>
                <w:szCs w:val="18"/>
                <w:lang w:val="en-AU"/>
              </w:rPr>
              <w:lastRenderedPageBreak/>
              <w:t>reported more positive practice environments than those in medical wards, highlighting the need for continued investment in workplace conditions, particularly in high-workload clinical settings.</w:t>
            </w:r>
          </w:p>
        </w:tc>
      </w:tr>
      <w:tr w:rsidR="00992797" w:rsidRPr="00B929C2" w14:paraId="52D208A1"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D758266"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lastRenderedPageBreak/>
              <w:t>van Kraaij et al. (2025). Enhancing work environments and reducing turnover intention: a multicenter longitudinal cohort study on differentiated nursing practices in Dutch hospitals. BMC Nursing. 24(1):39.</w:t>
            </w:r>
          </w:p>
        </w:tc>
        <w:tc>
          <w:tcPr>
            <w:tcW w:w="1276" w:type="dxa"/>
          </w:tcPr>
          <w:p w14:paraId="60184C68"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Longitudinal cohort study</w:t>
            </w:r>
          </w:p>
        </w:tc>
        <w:tc>
          <w:tcPr>
            <w:tcW w:w="1417" w:type="dxa"/>
          </w:tcPr>
          <w:p w14:paraId="1F382B51"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The Netherlands</w:t>
            </w:r>
          </w:p>
          <w:p w14:paraId="48E28DBA"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19 Dutch hospitals between 2019-2023</w:t>
            </w:r>
          </w:p>
        </w:tc>
        <w:tc>
          <w:tcPr>
            <w:tcW w:w="7513" w:type="dxa"/>
          </w:tcPr>
          <w:p w14:paraId="3664077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PES-NWI - </w:t>
            </w:r>
            <w:r w:rsidRPr="00B929C2">
              <w:rPr>
                <w:rFonts w:asciiTheme="minorHAnsi" w:hAnsiTheme="minorHAnsi"/>
                <w:sz w:val="18"/>
              </w:rPr>
              <w:t xml:space="preserve">32 items across five subscales:  staffing and resource adequacy (4), collegial nurse-physician relationships (7), nurse manager ability, leadership and support of nurses (4), nurse participation in hospital affairs (8), and nursing foundation of quality of care (9).  </w:t>
            </w:r>
          </w:p>
          <w:p w14:paraId="367F337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Turnover intention measure by single dichotomous question (from RN4CAST)- If possible, would you leave the hospital within the next year because of dissatisfaction with your job</w:t>
            </w:r>
          </w:p>
          <w:p w14:paraId="48E6A197"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A total of 5411 nursing response to this longitudinal study with 4259 at T0 and 1152 at T1, where the study investigated the impact of differentiated nursing practice where roles and responsibilities were tailed based on nurses’ training, skills and experience, the impact on the practice environment and turnover intention, and if the work environment mediated this relationship.  </w:t>
            </w:r>
            <w:r w:rsidRPr="00B929C2">
              <w:rPr>
                <w:rFonts w:asciiTheme="minorHAnsi" w:hAnsiTheme="minorHAnsi" w:cs="Arial"/>
                <w:sz w:val="18"/>
                <w:szCs w:val="18"/>
                <w:lang w:val="en-AU"/>
              </w:rPr>
              <w:t>The study found that implementing differentiated nursing practices improved several dimensions of the nursing work environment, including staffing and resource adequacy, nurse–physician relationships, and nurse participation in organisational affairs. However, these changes did not significantly influence turnover intention, suggesting that broader organisational strategies are required to improve nurse retention.</w:t>
            </w:r>
          </w:p>
        </w:tc>
      </w:tr>
      <w:tr w:rsidR="00992797" w:rsidRPr="00B929C2" w14:paraId="6D1D8AA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EA1DC1B"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Ventura-Silva et al. (2024). Implementation of the Primary Nursing Care Model in a Hospital Service: A Quasi-Experimental Study. Nursing Forum. 2024.</w:t>
            </w:r>
          </w:p>
        </w:tc>
        <w:tc>
          <w:tcPr>
            <w:tcW w:w="1276" w:type="dxa"/>
          </w:tcPr>
          <w:p w14:paraId="0285ECE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Longitudinal quasi-experimental, single group study of the pre and post intervention anchored in the quantitative paradigm.</w:t>
            </w:r>
          </w:p>
          <w:p w14:paraId="66DEEFE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p w14:paraId="11A6466B"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Independent variable:  nurse's working method</w:t>
            </w:r>
          </w:p>
          <w:p w14:paraId="32E824A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 xml:space="preserve">Dependent variables:  missed care, professional practice environment, safety culture, job satisfaction and perceived quality of nursing care.  </w:t>
            </w:r>
          </w:p>
          <w:p w14:paraId="0ED2F3D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1417" w:type="dxa"/>
          </w:tcPr>
          <w:p w14:paraId="4DE1121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Portugal</w:t>
            </w:r>
          </w:p>
          <w:p w14:paraId="4E7EC7ED"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Internal Medicine department of a hospital in northern Portugal with a capacity of 50 beds, occupancy rate of 98.2% and average LOS 10.2 days.  </w:t>
            </w:r>
          </w:p>
        </w:tc>
        <w:tc>
          <w:tcPr>
            <w:tcW w:w="7513" w:type="dxa"/>
          </w:tcPr>
          <w:p w14:paraId="70C8C05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SEE-Nursing Practice - three subscales </w:t>
            </w:r>
          </w:p>
          <w:p w14:paraId="6086A88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Structure </w:t>
            </w:r>
            <w:r w:rsidRPr="00B929C2">
              <w:rPr>
                <w:rFonts w:asciiTheme="minorHAnsi" w:hAnsiTheme="minorHAnsi"/>
                <w:sz w:val="18"/>
              </w:rPr>
              <w:t xml:space="preserve">(29 items across four dimensions:  institutional policies and nurse involvement, people management and leadership in the service, organization and orientation for nursing practice in the services, and physical environment and the condition of nursing practice) </w:t>
            </w:r>
          </w:p>
          <w:p w14:paraId="28FB6F5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Process </w:t>
            </w:r>
            <w:r w:rsidRPr="00B929C2">
              <w:rPr>
                <w:rFonts w:asciiTheme="minorHAnsi" w:hAnsiTheme="minorHAnsi"/>
                <w:sz w:val="18"/>
              </w:rPr>
              <w:t xml:space="preserve">(19 items across three dimensions: autonomous practices in professional practice; collaborative practices and continuity of care; and strategies to guarantee the quality and safety of care.  </w:t>
            </w:r>
          </w:p>
          <w:p w14:paraId="50EB874B"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r w:rsidRPr="00B929C2">
              <w:rPr>
                <w:rFonts w:asciiTheme="minorHAnsi" w:hAnsiTheme="minorHAnsi" w:cs="Arial"/>
                <w:sz w:val="18"/>
                <w:szCs w:val="20"/>
              </w:rPr>
              <w:t xml:space="preserve">Outcome </w:t>
            </w:r>
            <w:r w:rsidRPr="00B929C2">
              <w:rPr>
                <w:rFonts w:asciiTheme="minorHAnsi" w:hAnsiTheme="minorHAnsi"/>
                <w:sz w:val="18"/>
              </w:rPr>
              <w:t>(11 items across two dimensions: systematic evaluation of nursing care and indicators; and nurses overload, accidents at work and absenteeism).</w:t>
            </w:r>
          </w:p>
          <w:p w14:paraId="76B2198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MISSCARE scale - two parts, Part A and Part B.  Part A:  </w:t>
            </w:r>
            <w:r w:rsidRPr="00B929C2">
              <w:rPr>
                <w:rFonts w:asciiTheme="minorHAnsi" w:hAnsiTheme="minorHAnsi"/>
                <w:i/>
                <w:sz w:val="18"/>
              </w:rPr>
              <w:t xml:space="preserve">assists with understanding of the frequency with which nurses stop providing care and incorporates five dimensions:  instrumental care, patient assessment, punctuality of response, training precautions and feed efficiency.  </w:t>
            </w:r>
          </w:p>
          <w:p w14:paraId="298AC66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Part B </w:t>
            </w:r>
            <w:r w:rsidRPr="00B929C2">
              <w:rPr>
                <w:rFonts w:asciiTheme="minorHAnsi" w:hAnsiTheme="minorHAnsi"/>
                <w:i/>
                <w:sz w:val="18"/>
              </w:rPr>
              <w:t>allow participants to report their perception of the reason for the lack of care, made up of four domains:  teams communication, material resources, severity and patient flow, management and organization and professional staffing</w:t>
            </w:r>
            <w:r w:rsidRPr="00B929C2">
              <w:rPr>
                <w:rFonts w:asciiTheme="minorHAnsi" w:hAnsiTheme="minorHAnsi" w:cs="Arial"/>
                <w:i/>
                <w:iCs/>
                <w:sz w:val="18"/>
                <w:szCs w:val="20"/>
              </w:rPr>
              <w:t xml:space="preserve">.  </w:t>
            </w:r>
          </w:p>
          <w:p w14:paraId="4BEA669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18"/>
              </w:rPr>
            </w:pPr>
            <w:r w:rsidRPr="00B929C2">
              <w:rPr>
                <w:rFonts w:asciiTheme="minorHAnsi" w:hAnsiTheme="minorHAnsi" w:cs="Arial"/>
                <w:i/>
                <w:iCs/>
                <w:sz w:val="18"/>
                <w:szCs w:val="20"/>
              </w:rPr>
              <w:t xml:space="preserve">The Hospital Survey on Patient Safety Culture </w:t>
            </w:r>
            <w:r w:rsidRPr="00B929C2">
              <w:rPr>
                <w:rFonts w:asciiTheme="minorHAnsi" w:hAnsiTheme="minorHAnsi"/>
                <w:i/>
                <w:sz w:val="18"/>
              </w:rPr>
              <w:t xml:space="preserve">- 12 dimensions:  teamwork; manager expectations and action to promote pt safety; management support for patient safety; </w:t>
            </w:r>
            <w:r w:rsidRPr="00B929C2">
              <w:rPr>
                <w:rFonts w:asciiTheme="minorHAnsi" w:hAnsiTheme="minorHAnsi"/>
                <w:i/>
                <w:sz w:val="18"/>
              </w:rPr>
              <w:lastRenderedPageBreak/>
              <w:t xml:space="preserve">organizational learning - continuous improvement; general perceptions of patient safety; feedback and communication about the error; openness in communication; notification feedback; working between unity; professional staffing; transitions; and nonpunitive response to error.  </w:t>
            </w:r>
          </w:p>
          <w:p w14:paraId="7A6F5EE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20"/>
                <w:szCs w:val="20"/>
              </w:rPr>
            </w:pPr>
            <w:r w:rsidRPr="00B929C2">
              <w:rPr>
                <w:rFonts w:asciiTheme="minorHAnsi" w:hAnsiTheme="minorHAnsi" w:cs="Arial"/>
                <w:i/>
                <w:iCs/>
                <w:sz w:val="18"/>
                <w:szCs w:val="20"/>
              </w:rPr>
              <w:t xml:space="preserve">Job Satisfaction Assessment Scale for Nurses - </w:t>
            </w:r>
            <w:r w:rsidRPr="00B929C2">
              <w:rPr>
                <w:rFonts w:asciiTheme="minorHAnsi" w:hAnsiTheme="minorHAnsi"/>
                <w:i/>
                <w:sz w:val="18"/>
              </w:rPr>
              <w:t>six dimensions:  satisfaction in the relationship with the boss; satisfaction with benefits and rewards; satisfaction with the promotion; satisfaction with work context; satisfaction with communication; and satisfaction with team relations</w:t>
            </w:r>
            <w:r w:rsidRPr="00B929C2">
              <w:rPr>
                <w:rFonts w:asciiTheme="minorHAnsi" w:hAnsiTheme="minorHAnsi" w:cs="Arial"/>
                <w:i/>
                <w:iCs/>
                <w:sz w:val="18"/>
                <w:szCs w:val="20"/>
              </w:rPr>
              <w:t xml:space="preserve">.  </w:t>
            </w:r>
          </w:p>
          <w:p w14:paraId="1D99149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i/>
                <w:iCs/>
                <w:sz w:val="18"/>
                <w:szCs w:val="20"/>
              </w:rPr>
              <w:t xml:space="preserve">Scale of Perception of Nursing Activities that Contribute to the Quality of Nursing Care - </w:t>
            </w:r>
            <w:r w:rsidRPr="00B929C2">
              <w:rPr>
                <w:rFonts w:asciiTheme="minorHAnsi" w:hAnsiTheme="minorHAnsi"/>
                <w:i/>
                <w:sz w:val="18"/>
              </w:rPr>
              <w:t>seven dimensions:  customer satisfaction; health promotion; prevention of complications; well-being and self-care; functional rehabilitation; organization of nursing care; and responsibility and rigor</w:t>
            </w:r>
            <w:r w:rsidRPr="00B929C2">
              <w:rPr>
                <w:rFonts w:asciiTheme="minorHAnsi" w:hAnsiTheme="minorHAnsi" w:cs="Arial"/>
                <w:i/>
                <w:iCs/>
                <w:sz w:val="18"/>
                <w:szCs w:val="20"/>
              </w:rPr>
              <w:t>.</w:t>
            </w:r>
            <w:r w:rsidRPr="00B929C2">
              <w:rPr>
                <w:rFonts w:asciiTheme="minorHAnsi" w:hAnsiTheme="minorHAnsi" w:cs="Arial"/>
                <w:sz w:val="18"/>
                <w:szCs w:val="20"/>
              </w:rPr>
              <w:t xml:space="preserve">  </w:t>
            </w:r>
          </w:p>
          <w:p w14:paraId="14B7E01E"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en-AU"/>
              </w:rPr>
            </w:pPr>
            <w:r w:rsidRPr="00B929C2">
              <w:rPr>
                <w:rFonts w:asciiTheme="minorHAnsi" w:hAnsiTheme="minorHAnsi" w:cs="Arial"/>
                <w:sz w:val="18"/>
                <w:szCs w:val="18"/>
              </w:rPr>
              <w:t xml:space="preserve">Forty-eight nurses participated in this study aiming to evaluate the effectiveness of implementing the Primary Nursing Care Model in a hospital service.  </w:t>
            </w:r>
            <w:r w:rsidRPr="00B929C2">
              <w:rPr>
                <w:rFonts w:asciiTheme="minorHAnsi" w:hAnsiTheme="minorHAnsi" w:cs="Arial"/>
                <w:sz w:val="18"/>
                <w:szCs w:val="18"/>
                <w:lang w:val="en-AU"/>
              </w:rPr>
              <w:t>The study found that implementation of the Primary Nursing Care Model significantly improved the professional nursing practice environment, patient safety culture, job satisfaction, and perceptions of care quality while reducing missed nursing care. These findings support patient-centred models of care as an effective strategy for enhancing nursing practice and quality outcomes.</w:t>
            </w:r>
          </w:p>
        </w:tc>
      </w:tr>
      <w:tr w:rsidR="00992797" w:rsidRPr="00B929C2" w14:paraId="32391DC7"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15D2BDF" w14:textId="77777777" w:rsidR="00992797" w:rsidRPr="00B929C2" w:rsidRDefault="00992797" w:rsidP="000A6D59">
            <w:pPr>
              <w:spacing w:after="40" w:line="240" w:lineRule="auto"/>
              <w:rPr>
                <w:rFonts w:asciiTheme="minorHAnsi" w:hAnsiTheme="minorHAnsi" w:cs="Arial"/>
                <w:b w:val="0"/>
                <w:sz w:val="20"/>
                <w:szCs w:val="20"/>
                <w:highlight w:val="yellow"/>
              </w:rPr>
            </w:pPr>
            <w:r>
              <w:rPr>
                <w:rFonts w:ascii="Arial" w:hAnsi="Arial"/>
                <w:sz w:val="18"/>
              </w:rPr>
              <w:lastRenderedPageBreak/>
              <w:t>Vitale and Chang (2024). Validation and measurement of psychometric properties of the Nursing Work Environment Questionnaire (NWE-q) in Italian nurses. Risk Management and Healthcare Policy. 17:233–247. https://doi.org/10.2147/RMHP.S448083</w:t>
            </w:r>
          </w:p>
        </w:tc>
        <w:tc>
          <w:tcPr>
            <w:tcW w:w="1276" w:type="dxa"/>
          </w:tcPr>
          <w:p w14:paraId="0E68BF9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Prospective, descriptive, and validation study, conducted in two phases. During the first phase, the NWE-q was developed, and in the second phase, it was administered to nurses. The </w:t>
            </w:r>
            <w:r w:rsidRPr="00B929C2">
              <w:rPr>
                <w:rFonts w:asciiTheme="minorHAnsi" w:hAnsiTheme="minorHAnsi" w:cs="Arial"/>
                <w:sz w:val="18"/>
                <w:szCs w:val="20"/>
              </w:rPr>
              <w:lastRenderedPageBreak/>
              <w:t>approach suggested by the European Statistical System was followed</w:t>
            </w:r>
          </w:p>
        </w:tc>
        <w:tc>
          <w:tcPr>
            <w:tcW w:w="1417" w:type="dxa"/>
          </w:tcPr>
          <w:p w14:paraId="638AB27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lastRenderedPageBreak/>
              <w:t>Italy</w:t>
            </w:r>
          </w:p>
          <w:p w14:paraId="5AED31F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58A25CB8"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Nursing Work Environment Questionnaire (NWE-q).</w:t>
            </w:r>
          </w:p>
          <w:p w14:paraId="67CBDB1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AU"/>
              </w:rPr>
            </w:pPr>
            <w:r w:rsidRPr="00B929C2">
              <w:rPr>
                <w:rFonts w:asciiTheme="minorHAnsi" w:hAnsiTheme="minorHAnsi" w:cs="Arial"/>
                <w:sz w:val="18"/>
                <w:szCs w:val="18"/>
              </w:rPr>
              <w:t xml:space="preserve">Three hundred and seventy-six nurses participated in this study with the aim of developing a nursing work environment questionnaire.  </w:t>
            </w:r>
            <w:r w:rsidRPr="00B929C2">
              <w:rPr>
                <w:rFonts w:asciiTheme="minorHAnsi" w:hAnsiTheme="minorHAnsi" w:cs="Arial"/>
                <w:sz w:val="18"/>
                <w:szCs w:val="18"/>
                <w:lang w:val="en-AU"/>
              </w:rPr>
              <w:t>The study developed and validated the Nursing Work Environment Questionnaire, demonstrating good reliability and validity for assessing organisational, system, and individual aspects of the nursing work environment. The instrument provides a practical tool for evaluating workplace conditions associated with nursing performance.</w:t>
            </w:r>
          </w:p>
          <w:p w14:paraId="12A07F1C"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rPr>
            </w:pPr>
          </w:p>
        </w:tc>
      </w:tr>
      <w:tr w:rsidR="00992797" w:rsidRPr="00B929C2" w14:paraId="18D4033B"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4383581"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Ali et al. (2024). Exploring the Quality of Care and the Nursing Practice Environment in Saudi Arabia. Qlantic Journal of Social Sciences. 5(4):182–196.</w:t>
            </w:r>
          </w:p>
          <w:p w14:paraId="0B698A61" w14:textId="77777777" w:rsidR="00992797" w:rsidRPr="00B929C2" w:rsidRDefault="00992797" w:rsidP="000A6D59">
            <w:pPr>
              <w:spacing w:after="40" w:line="240" w:lineRule="auto"/>
              <w:rPr>
                <w:rFonts w:asciiTheme="minorHAnsi" w:hAnsiTheme="minorHAnsi" w:cs="Arial"/>
                <w:sz w:val="20"/>
                <w:szCs w:val="20"/>
              </w:rPr>
            </w:pPr>
          </w:p>
        </w:tc>
        <w:tc>
          <w:tcPr>
            <w:tcW w:w="1276" w:type="dxa"/>
          </w:tcPr>
          <w:p w14:paraId="6AEE7005"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 xml:space="preserve">Descriptive cross-sectional design </w:t>
            </w:r>
          </w:p>
        </w:tc>
        <w:tc>
          <w:tcPr>
            <w:tcW w:w="1417" w:type="dxa"/>
          </w:tcPr>
          <w:p w14:paraId="584C664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Saudi Arabia</w:t>
            </w:r>
          </w:p>
        </w:tc>
        <w:tc>
          <w:tcPr>
            <w:tcW w:w="7513" w:type="dxa"/>
          </w:tcPr>
          <w:p w14:paraId="05FC926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45884BE2"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sz w:val="18"/>
                <w:szCs w:val="18"/>
              </w:rPr>
              <w:t xml:space="preserve">Three hundred and eighty-four participants in this study with the aim to investigate the relationship of the practice environment and its impact on performance in a 1200 bed public hospital.  Results indicated overall a favourable work environment, with lowest score being staffing and resource adequacy.  Factors for improvement identified as:  staff and resource adequacy, managerial support, opportunities for advancement, and nurses’ participation in hospital affairs.  </w:t>
            </w:r>
          </w:p>
        </w:tc>
      </w:tr>
      <w:tr w:rsidR="00992797" w:rsidRPr="00B929C2" w14:paraId="46FE57FA"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188CB804" w14:textId="77777777" w:rsidR="00992797" w:rsidRPr="00B929C2" w:rsidRDefault="00992797" w:rsidP="000A6D59">
            <w:pPr>
              <w:spacing w:after="40" w:line="240" w:lineRule="auto"/>
              <w:rPr>
                <w:rFonts w:asciiTheme="minorHAnsi" w:hAnsiTheme="minorHAnsi" w:cs="Arial"/>
                <w:b w:val="0"/>
                <w:bCs w:val="0"/>
                <w:sz w:val="20"/>
                <w:szCs w:val="20"/>
              </w:rPr>
            </w:pPr>
            <w:r>
              <w:rPr>
                <w:rFonts w:ascii="Arial" w:hAnsi="Arial"/>
                <w:sz w:val="18"/>
              </w:rPr>
              <w:t>Collins Atta et al. (2022). Impacts of Nursing Work Environment on Turnover Intentions: The Mediating Role of Burnout in Ghana. Nursing Research and Practice. 2022.</w:t>
            </w:r>
          </w:p>
          <w:p w14:paraId="697C332A" w14:textId="77777777" w:rsidR="00992797" w:rsidRPr="00B929C2" w:rsidRDefault="00992797" w:rsidP="000A6D59">
            <w:pPr>
              <w:spacing w:after="40" w:line="240" w:lineRule="auto"/>
              <w:ind w:firstLine="720"/>
              <w:rPr>
                <w:rFonts w:asciiTheme="minorHAnsi" w:hAnsiTheme="minorHAnsi" w:cs="Arial"/>
                <w:sz w:val="20"/>
                <w:szCs w:val="20"/>
              </w:rPr>
            </w:pPr>
          </w:p>
        </w:tc>
        <w:tc>
          <w:tcPr>
            <w:tcW w:w="1276" w:type="dxa"/>
          </w:tcPr>
          <w:p w14:paraId="5CC3B78F"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Descriptive cross-sectional design</w:t>
            </w:r>
          </w:p>
        </w:tc>
        <w:tc>
          <w:tcPr>
            <w:tcW w:w="1417" w:type="dxa"/>
          </w:tcPr>
          <w:p w14:paraId="5B65D8F7"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Ghana</w:t>
            </w:r>
          </w:p>
          <w:p w14:paraId="6D416AC6"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p w14:paraId="01AA0F1E" w14:textId="77777777" w:rsidR="00992797" w:rsidRPr="00B929C2" w:rsidRDefault="00992797" w:rsidP="000A6D59">
            <w:pPr>
              <w:spacing w:after="4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tc>
        <w:tc>
          <w:tcPr>
            <w:tcW w:w="7513" w:type="dxa"/>
          </w:tcPr>
          <w:p w14:paraId="741295A3"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PES-NWI</w:t>
            </w:r>
          </w:p>
          <w:p w14:paraId="080380B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sz w:val="18"/>
                <w:szCs w:val="18"/>
              </w:rPr>
              <w:t>Maslach Burnout Inventory</w:t>
            </w:r>
          </w:p>
          <w:p w14:paraId="096D73C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B929C2">
              <w:rPr>
                <w:rFonts w:asciiTheme="minorHAnsi" w:hAnsiTheme="minorHAnsi" w:cs="Arial"/>
                <w:sz w:val="18"/>
                <w:szCs w:val="18"/>
              </w:rPr>
              <w:t xml:space="preserve">Two hundred and thirty-two registered nurses from Municipal and Regional Hospitals in the West-Central Ghana participated in this study with the aim to determine the impact of work environment and burnout on turnover intentions amongst RNs in Ghana.  Whilst RNs were found to have a positive perception of their work environment, the majority indicated turnover intentions associated with nursing work environment.  Results demonstrated a statistically significant relationship between nurse-physician relationship, nurses manager leadership, nursing foundation for quality care, and staffing and resource adequacy and turnover intention as mediated by burnout, concluding burnout, resultant from unsafe practice environments influences turnover intention of RNs.  </w:t>
            </w:r>
          </w:p>
        </w:tc>
      </w:tr>
      <w:tr w:rsidR="00992797" w:rsidRPr="00B929C2" w14:paraId="74E7E792" w14:textId="77777777" w:rsidTr="007E4283">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2681F9BF" w14:textId="77777777" w:rsidR="00992797" w:rsidRPr="00B929C2" w:rsidRDefault="00992797" w:rsidP="000A6D59">
            <w:pPr>
              <w:spacing w:after="40" w:line="240" w:lineRule="auto"/>
              <w:rPr>
                <w:rFonts w:asciiTheme="minorHAnsi" w:hAnsiTheme="minorHAnsi" w:cs="Arial"/>
                <w:sz w:val="20"/>
                <w:szCs w:val="20"/>
              </w:rPr>
            </w:pPr>
            <w:r>
              <w:rPr>
                <w:rFonts w:ascii="Arial" w:hAnsi="Arial"/>
                <w:sz w:val="18"/>
              </w:rPr>
              <w:t>Smith et al. (2023). Job satisfaction among small rural hospital nurses: A cross-sectional study. Journal of Nursing Scholarship. 55(1):378–387.</w:t>
            </w:r>
          </w:p>
        </w:tc>
        <w:tc>
          <w:tcPr>
            <w:tcW w:w="1276" w:type="dxa"/>
          </w:tcPr>
          <w:p w14:paraId="6356EBC0"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Cross-sectional survey</w:t>
            </w:r>
          </w:p>
        </w:tc>
        <w:tc>
          <w:tcPr>
            <w:tcW w:w="1417" w:type="dxa"/>
          </w:tcPr>
          <w:p w14:paraId="189F1D03" w14:textId="77777777" w:rsidR="00992797" w:rsidRPr="00B929C2" w:rsidRDefault="00992797" w:rsidP="000A6D59">
            <w:pPr>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Australia</w:t>
            </w:r>
          </w:p>
        </w:tc>
        <w:tc>
          <w:tcPr>
            <w:tcW w:w="7513" w:type="dxa"/>
          </w:tcPr>
          <w:p w14:paraId="2B28C406"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20"/>
              </w:rPr>
              <w:t>NWI-R Australian – 29 items, 5 subscales</w:t>
            </w:r>
          </w:p>
          <w:p w14:paraId="55F4DC0A"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18"/>
              </w:rPr>
              <w:t xml:space="preserve">Maslach Burnout inventory (MBI) – 9 items across 3 subscales – emotional exhaustion, depersonalisation, and person achievement. </w:t>
            </w:r>
          </w:p>
          <w:p w14:paraId="2DAA5EE0"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18"/>
              </w:rPr>
              <w:t>Job satisfaction – single item</w:t>
            </w:r>
          </w:p>
          <w:p w14:paraId="7C0678C9"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18"/>
              </w:rPr>
              <w:t>Community satisfaction – two items assessing satisfaction about living and working in a small rural community derived from an existing 12-item instrument.</w:t>
            </w:r>
          </w:p>
          <w:p w14:paraId="1F54A6D1"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i/>
                <w:iCs/>
                <w:sz w:val="18"/>
                <w:szCs w:val="18"/>
              </w:rPr>
            </w:pPr>
            <w:r w:rsidRPr="00B929C2">
              <w:rPr>
                <w:rFonts w:asciiTheme="minorHAnsi" w:hAnsiTheme="minorHAnsi" w:cs="Arial"/>
                <w:i/>
                <w:iCs/>
                <w:sz w:val="18"/>
                <w:szCs w:val="18"/>
              </w:rPr>
              <w:t>Intention to leave – single item.</w:t>
            </w:r>
          </w:p>
          <w:p w14:paraId="0D9053B4" w14:textId="77777777" w:rsidR="00992797" w:rsidRPr="00B929C2" w:rsidRDefault="00992797" w:rsidP="000A6D59">
            <w:pPr>
              <w:tabs>
                <w:tab w:val="left" w:pos="2269"/>
              </w:tabs>
              <w:spacing w:after="4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B929C2">
              <w:rPr>
                <w:rFonts w:asciiTheme="minorHAnsi" w:hAnsiTheme="minorHAnsi" w:cs="Arial"/>
                <w:sz w:val="18"/>
                <w:szCs w:val="18"/>
              </w:rPr>
              <w:t xml:space="preserve">Three hundred and eighty-three participants in this study, aiming to explore the relationships between job satisfaction, community satisfaction, practice environment, burnout and intention to leave of nurses working in small rural hospitals in Australia.  There was a moderate positive significant correlation between job satisfaction with all five subscales of the NWI-R </w:t>
            </w:r>
            <w:r w:rsidRPr="00B929C2">
              <w:rPr>
                <w:rFonts w:asciiTheme="minorHAnsi" w:hAnsiTheme="minorHAnsi" w:cs="Arial"/>
                <w:sz w:val="18"/>
                <w:szCs w:val="18"/>
              </w:rPr>
              <w:lastRenderedPageBreak/>
              <w:t xml:space="preserve">Australian.  The abbreviated MBI had a negative correlation with job satisfaction, collegial nurse-physician relationships, staffing and resource adequacy, nurse manager ability, leadership and support of nurses; emotional exhaustion and intention to leave within the next five years were significant predicators of job satisfaction – of these, emotional exhaustion and nurse manager ability, leadership and support of nurses were the most significant predictors.  Nurses working in Australian small rural hospital have high levels of job satisfaction.  This study indicated that a significant number of nurses intend on leaving their current workplace in the next 1 – 5 years.  Given that satisfaction with rural communities was positive, promoting the favourable aspects of rural life may be useful in attracting nurses to rural communities, and in turn, employment in rural hospitals.  </w:t>
            </w:r>
          </w:p>
        </w:tc>
      </w:tr>
    </w:tbl>
    <w:p w14:paraId="7FABBB4E" w14:textId="77777777" w:rsidR="00992797" w:rsidRPr="00B929C2" w:rsidRDefault="00992797" w:rsidP="00992797">
      <w:pPr>
        <w:spacing w:before="60"/>
        <w:rPr>
          <w:rFonts w:asciiTheme="minorHAnsi" w:hAnsiTheme="minorHAnsi" w:cs="Arial"/>
          <w:b/>
          <w:bCs/>
          <w:i/>
          <w:szCs w:val="22"/>
        </w:rPr>
      </w:pPr>
      <w:r>
        <w:rPr>
          <w:rFonts w:ascii="Arial" w:hAnsi="Arial"/>
          <w:b/>
          <w:i/>
          <w:sz w:val="18"/>
        </w:rPr>
        <w:lastRenderedPageBreak/>
        <w:t xml:space="preserve">Abbreviations: </w:t>
      </w:r>
      <w:r>
        <w:rPr>
          <w:rFonts w:ascii="Arial" w:hAnsi="Arial"/>
          <w:sz w:val="18"/>
        </w:rPr>
        <w:t>AACN, American Association of Critical-Care Nurses; ACT, Alberta Context Tool; AHRQ, Agency for Healthcare Research and Quality; ANCC, American Nurses Credentialing Center; B-NWI-R, Brazilian Nursing Work Index–Revised; BMS-10, 10-item Burnout Measure Short Version; BS-CPE, Belongingness Scale–Clinical Placement Experience; CD-RISC, Connor–Davidson Resilience Scale; COVID-19, coronavirus disease 2019; DPBS, Dempster Practice Behaviour Scale; ED, emergency department; GWB, General Well-Being Scale; HCES, Hospital Ethical Climate Survey; HSOPSC, Hospital Survey on Patient Safety Culture; HWE, healthy work environment; HWEAT, Healthy Work Environment Assessment Tool; ICU, intensive care unit; MBI, Maslach Burnout Inventory; MBI-GS, Maslach Burnout Inventory–General Survey; MDS-R, Moral Distress Scale–Revised; MISSCAR-BRASIL, Brazilian version of the MISSCARE Survey; MISSCARE, Missed Nursing Care Survey; NAS, Nursing Activities Score; NDNQI, National Database of Nursing Quality Indicators; NPES, Nursing Practice Environment Scale; NPES-HHC, Nursing Practice Environment Scale for Home Healthcare; NPES-R, Revised Nursing Practice Environment Scale; NPPEQ, Nursing Professional Practice Environment Questionnaire; NWE-q, Nursing Work Environment Questionnaire; NWI-R, Nursing Work Index–Revised; NWRES, Nurse Workplace Relational Environment Scale; OT, occupational therapist; PCQ, Psychological Capital Questionnaire; PES, Practice Environment Scale; PES-NWI, Practice Environment Scale of the Nursing Work Index; PHC, primary health care; PRINCA, Perceived Implicit Rationing of Nursing Care; QI, quality improvement; RN, registered nurse; RN4CAST, Registered Nurse Forecasting; SalWork-N, Salutogenic Survey on Sustainable Working Life for Nurses; SEE-Nursing Practice, Scale for the Environment Evaluation of Professional Nursing Practice; SPAS, Schutzenhofer Professional Autonomy Scale; SPOS, Survey of Perceived Organizational Support; USA, United States of America.</w:t>
      </w:r>
    </w:p>
    <w:p w14:paraId="7A6A3023" w14:textId="77777777" w:rsidR="00720F44" w:rsidRDefault="00720F44"/>
    <w:sectPr w:rsidR="00720F44" w:rsidSect="007C0F3B">
      <w:pgSz w:w="16838" w:h="11906" w:orient="landscape"/>
      <w:pgMar w:top="1440" w:right="822"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C7D90" w14:textId="77777777" w:rsidR="000612AB" w:rsidRDefault="000612AB" w:rsidP="000832C6">
      <w:pPr>
        <w:spacing w:line="240" w:lineRule="auto"/>
      </w:pPr>
      <w:r>
        <w:separator/>
      </w:r>
    </w:p>
  </w:endnote>
  <w:endnote w:type="continuationSeparator" w:id="0">
    <w:p w14:paraId="1EF8DAAF" w14:textId="77777777" w:rsidR="000612AB" w:rsidRDefault="000612AB" w:rsidP="000832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EB4D5" w14:textId="77777777" w:rsidR="000612AB" w:rsidRDefault="000612AB" w:rsidP="000832C6">
      <w:pPr>
        <w:spacing w:line="240" w:lineRule="auto"/>
      </w:pPr>
      <w:r>
        <w:separator/>
      </w:r>
    </w:p>
  </w:footnote>
  <w:footnote w:type="continuationSeparator" w:id="0">
    <w:p w14:paraId="0D8FCE58" w14:textId="77777777" w:rsidR="000612AB" w:rsidRDefault="000612AB" w:rsidP="000832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417B"/>
    <w:multiLevelType w:val="multilevel"/>
    <w:tmpl w:val="BE7404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13752574"/>
    <w:multiLevelType w:val="multilevel"/>
    <w:tmpl w:val="379CE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651632"/>
    <w:multiLevelType w:val="multilevel"/>
    <w:tmpl w:val="6D60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235157"/>
    <w:multiLevelType w:val="multilevel"/>
    <w:tmpl w:val="62C6B8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6D328EB"/>
    <w:multiLevelType w:val="hybridMultilevel"/>
    <w:tmpl w:val="183CF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0B5F23"/>
    <w:multiLevelType w:val="multilevel"/>
    <w:tmpl w:val="2596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BE2E3E"/>
    <w:multiLevelType w:val="hybridMultilevel"/>
    <w:tmpl w:val="8EA28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2972A1"/>
    <w:multiLevelType w:val="multilevel"/>
    <w:tmpl w:val="9B44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AC3872"/>
    <w:multiLevelType w:val="multilevel"/>
    <w:tmpl w:val="6896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FC67FF"/>
    <w:multiLevelType w:val="multilevel"/>
    <w:tmpl w:val="E5F2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EB161E"/>
    <w:multiLevelType w:val="multilevel"/>
    <w:tmpl w:val="51D6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0931EE"/>
    <w:multiLevelType w:val="multilevel"/>
    <w:tmpl w:val="68ACEBB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A491B8D"/>
    <w:multiLevelType w:val="multilevel"/>
    <w:tmpl w:val="3E0A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76022F"/>
    <w:multiLevelType w:val="multilevel"/>
    <w:tmpl w:val="CE50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C22E68"/>
    <w:multiLevelType w:val="hybridMultilevel"/>
    <w:tmpl w:val="0EAAF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D57267"/>
    <w:multiLevelType w:val="multilevel"/>
    <w:tmpl w:val="78B072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6733061"/>
    <w:multiLevelType w:val="multilevel"/>
    <w:tmpl w:val="869C78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ADF60AA"/>
    <w:multiLevelType w:val="multilevel"/>
    <w:tmpl w:val="4E5E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C178BB"/>
    <w:multiLevelType w:val="multilevel"/>
    <w:tmpl w:val="E61E8D58"/>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E552816"/>
    <w:multiLevelType w:val="multilevel"/>
    <w:tmpl w:val="210A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6650D8"/>
    <w:multiLevelType w:val="hybridMultilevel"/>
    <w:tmpl w:val="71FAFA3C"/>
    <w:lvl w:ilvl="0" w:tplc="657CA7CE">
      <w:start w:val="1"/>
      <w:numFmt w:val="bullet"/>
      <w:lvlText w:val=""/>
      <w:lvlJc w:val="left"/>
      <w:pPr>
        <w:ind w:left="1080" w:hanging="360"/>
      </w:pPr>
      <w:rPr>
        <w:rFonts w:ascii="Symbol" w:hAnsi="Symbol"/>
      </w:rPr>
    </w:lvl>
    <w:lvl w:ilvl="1" w:tplc="1C46133A">
      <w:start w:val="1"/>
      <w:numFmt w:val="bullet"/>
      <w:lvlText w:val=""/>
      <w:lvlJc w:val="left"/>
      <w:pPr>
        <w:ind w:left="1080" w:hanging="360"/>
      </w:pPr>
      <w:rPr>
        <w:rFonts w:ascii="Symbol" w:hAnsi="Symbol"/>
      </w:rPr>
    </w:lvl>
    <w:lvl w:ilvl="2" w:tplc="F74E168A">
      <w:start w:val="1"/>
      <w:numFmt w:val="bullet"/>
      <w:lvlText w:val=""/>
      <w:lvlJc w:val="left"/>
      <w:pPr>
        <w:ind w:left="1080" w:hanging="360"/>
      </w:pPr>
      <w:rPr>
        <w:rFonts w:ascii="Symbol" w:hAnsi="Symbol"/>
      </w:rPr>
    </w:lvl>
    <w:lvl w:ilvl="3" w:tplc="2E0CDC0A">
      <w:start w:val="1"/>
      <w:numFmt w:val="bullet"/>
      <w:lvlText w:val=""/>
      <w:lvlJc w:val="left"/>
      <w:pPr>
        <w:ind w:left="1080" w:hanging="360"/>
      </w:pPr>
      <w:rPr>
        <w:rFonts w:ascii="Symbol" w:hAnsi="Symbol"/>
      </w:rPr>
    </w:lvl>
    <w:lvl w:ilvl="4" w:tplc="2848D726">
      <w:start w:val="1"/>
      <w:numFmt w:val="bullet"/>
      <w:lvlText w:val=""/>
      <w:lvlJc w:val="left"/>
      <w:pPr>
        <w:ind w:left="1080" w:hanging="360"/>
      </w:pPr>
      <w:rPr>
        <w:rFonts w:ascii="Symbol" w:hAnsi="Symbol"/>
      </w:rPr>
    </w:lvl>
    <w:lvl w:ilvl="5" w:tplc="75C0D744">
      <w:start w:val="1"/>
      <w:numFmt w:val="bullet"/>
      <w:lvlText w:val=""/>
      <w:lvlJc w:val="left"/>
      <w:pPr>
        <w:ind w:left="1080" w:hanging="360"/>
      </w:pPr>
      <w:rPr>
        <w:rFonts w:ascii="Symbol" w:hAnsi="Symbol"/>
      </w:rPr>
    </w:lvl>
    <w:lvl w:ilvl="6" w:tplc="E74608E4">
      <w:start w:val="1"/>
      <w:numFmt w:val="bullet"/>
      <w:lvlText w:val=""/>
      <w:lvlJc w:val="left"/>
      <w:pPr>
        <w:ind w:left="1080" w:hanging="360"/>
      </w:pPr>
      <w:rPr>
        <w:rFonts w:ascii="Symbol" w:hAnsi="Symbol"/>
      </w:rPr>
    </w:lvl>
    <w:lvl w:ilvl="7" w:tplc="7862E4E8">
      <w:start w:val="1"/>
      <w:numFmt w:val="bullet"/>
      <w:lvlText w:val=""/>
      <w:lvlJc w:val="left"/>
      <w:pPr>
        <w:ind w:left="1080" w:hanging="360"/>
      </w:pPr>
      <w:rPr>
        <w:rFonts w:ascii="Symbol" w:hAnsi="Symbol"/>
      </w:rPr>
    </w:lvl>
    <w:lvl w:ilvl="8" w:tplc="48CAF6CC">
      <w:start w:val="1"/>
      <w:numFmt w:val="bullet"/>
      <w:lvlText w:val=""/>
      <w:lvlJc w:val="left"/>
      <w:pPr>
        <w:ind w:left="1080" w:hanging="360"/>
      </w:pPr>
      <w:rPr>
        <w:rFonts w:ascii="Symbol" w:hAnsi="Symbol"/>
      </w:rPr>
    </w:lvl>
  </w:abstractNum>
  <w:abstractNum w:abstractNumId="21" w15:restartNumberingAfterBreak="0">
    <w:nsid w:val="6D616CD3"/>
    <w:multiLevelType w:val="multilevel"/>
    <w:tmpl w:val="32A2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E54A4D"/>
    <w:multiLevelType w:val="multilevel"/>
    <w:tmpl w:val="601A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AE56B3"/>
    <w:multiLevelType w:val="hybridMultilevel"/>
    <w:tmpl w:val="C63A1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D2219A"/>
    <w:multiLevelType w:val="multilevel"/>
    <w:tmpl w:val="10A4DA3A"/>
    <w:lvl w:ilvl="0">
      <w:start w:val="2"/>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762D5C09"/>
    <w:multiLevelType w:val="hybridMultilevel"/>
    <w:tmpl w:val="8A0EBEFC"/>
    <w:lvl w:ilvl="0" w:tplc="565EDC78">
      <w:start w:val="1"/>
      <w:numFmt w:val="bullet"/>
      <w:lvlText w:val=""/>
      <w:lvlJc w:val="left"/>
      <w:pPr>
        <w:ind w:left="1080" w:hanging="360"/>
      </w:pPr>
      <w:rPr>
        <w:rFonts w:ascii="Symbol" w:hAnsi="Symbol"/>
      </w:rPr>
    </w:lvl>
    <w:lvl w:ilvl="1" w:tplc="643CD5AA">
      <w:start w:val="1"/>
      <w:numFmt w:val="bullet"/>
      <w:lvlText w:val=""/>
      <w:lvlJc w:val="left"/>
      <w:pPr>
        <w:ind w:left="1440" w:hanging="360"/>
      </w:pPr>
      <w:rPr>
        <w:rFonts w:ascii="Symbol" w:hAnsi="Symbol"/>
      </w:rPr>
    </w:lvl>
    <w:lvl w:ilvl="2" w:tplc="02141B6E">
      <w:start w:val="1"/>
      <w:numFmt w:val="bullet"/>
      <w:lvlText w:val=""/>
      <w:lvlJc w:val="left"/>
      <w:pPr>
        <w:ind w:left="1080" w:hanging="360"/>
      </w:pPr>
      <w:rPr>
        <w:rFonts w:ascii="Symbol" w:hAnsi="Symbol"/>
      </w:rPr>
    </w:lvl>
    <w:lvl w:ilvl="3" w:tplc="B170CB36">
      <w:start w:val="1"/>
      <w:numFmt w:val="bullet"/>
      <w:lvlText w:val=""/>
      <w:lvlJc w:val="left"/>
      <w:pPr>
        <w:ind w:left="1080" w:hanging="360"/>
      </w:pPr>
      <w:rPr>
        <w:rFonts w:ascii="Symbol" w:hAnsi="Symbol"/>
      </w:rPr>
    </w:lvl>
    <w:lvl w:ilvl="4" w:tplc="4A58990C">
      <w:start w:val="1"/>
      <w:numFmt w:val="bullet"/>
      <w:lvlText w:val=""/>
      <w:lvlJc w:val="left"/>
      <w:pPr>
        <w:ind w:left="1080" w:hanging="360"/>
      </w:pPr>
      <w:rPr>
        <w:rFonts w:ascii="Symbol" w:hAnsi="Symbol"/>
      </w:rPr>
    </w:lvl>
    <w:lvl w:ilvl="5" w:tplc="D228D316">
      <w:start w:val="1"/>
      <w:numFmt w:val="bullet"/>
      <w:lvlText w:val=""/>
      <w:lvlJc w:val="left"/>
      <w:pPr>
        <w:ind w:left="1080" w:hanging="360"/>
      </w:pPr>
      <w:rPr>
        <w:rFonts w:ascii="Symbol" w:hAnsi="Symbol"/>
      </w:rPr>
    </w:lvl>
    <w:lvl w:ilvl="6" w:tplc="AA5E69F4">
      <w:start w:val="1"/>
      <w:numFmt w:val="bullet"/>
      <w:lvlText w:val=""/>
      <w:lvlJc w:val="left"/>
      <w:pPr>
        <w:ind w:left="1080" w:hanging="360"/>
      </w:pPr>
      <w:rPr>
        <w:rFonts w:ascii="Symbol" w:hAnsi="Symbol"/>
      </w:rPr>
    </w:lvl>
    <w:lvl w:ilvl="7" w:tplc="1C1A977A">
      <w:start w:val="1"/>
      <w:numFmt w:val="bullet"/>
      <w:lvlText w:val=""/>
      <w:lvlJc w:val="left"/>
      <w:pPr>
        <w:ind w:left="1080" w:hanging="360"/>
      </w:pPr>
      <w:rPr>
        <w:rFonts w:ascii="Symbol" w:hAnsi="Symbol"/>
      </w:rPr>
    </w:lvl>
    <w:lvl w:ilvl="8" w:tplc="952AD136">
      <w:start w:val="1"/>
      <w:numFmt w:val="bullet"/>
      <w:lvlText w:val=""/>
      <w:lvlJc w:val="left"/>
      <w:pPr>
        <w:ind w:left="1080" w:hanging="360"/>
      </w:pPr>
      <w:rPr>
        <w:rFonts w:ascii="Symbol" w:hAnsi="Symbol"/>
      </w:rPr>
    </w:lvl>
  </w:abstractNum>
  <w:abstractNum w:abstractNumId="26" w15:restartNumberingAfterBreak="0">
    <w:nsid w:val="7BD31C04"/>
    <w:multiLevelType w:val="multilevel"/>
    <w:tmpl w:val="07DE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64276A"/>
    <w:multiLevelType w:val="multilevel"/>
    <w:tmpl w:val="9D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B12CC7"/>
    <w:multiLevelType w:val="multilevel"/>
    <w:tmpl w:val="3982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E41598"/>
    <w:multiLevelType w:val="hybridMultilevel"/>
    <w:tmpl w:val="E924A96E"/>
    <w:lvl w:ilvl="0" w:tplc="8830262A">
      <w:start w:val="1"/>
      <w:numFmt w:val="bullet"/>
      <w:lvlText w:val=""/>
      <w:lvlJc w:val="left"/>
      <w:pPr>
        <w:ind w:left="1080" w:hanging="360"/>
      </w:pPr>
      <w:rPr>
        <w:rFonts w:ascii="Symbol" w:hAnsi="Symbol"/>
      </w:rPr>
    </w:lvl>
    <w:lvl w:ilvl="1" w:tplc="890CF5CC">
      <w:start w:val="1"/>
      <w:numFmt w:val="bullet"/>
      <w:lvlText w:val=""/>
      <w:lvlJc w:val="left"/>
      <w:pPr>
        <w:ind w:left="1080" w:hanging="360"/>
      </w:pPr>
      <w:rPr>
        <w:rFonts w:ascii="Symbol" w:hAnsi="Symbol"/>
      </w:rPr>
    </w:lvl>
    <w:lvl w:ilvl="2" w:tplc="1B60A260">
      <w:start w:val="1"/>
      <w:numFmt w:val="bullet"/>
      <w:lvlText w:val=""/>
      <w:lvlJc w:val="left"/>
      <w:pPr>
        <w:ind w:left="1080" w:hanging="360"/>
      </w:pPr>
      <w:rPr>
        <w:rFonts w:ascii="Symbol" w:hAnsi="Symbol"/>
      </w:rPr>
    </w:lvl>
    <w:lvl w:ilvl="3" w:tplc="C032EBFE">
      <w:start w:val="1"/>
      <w:numFmt w:val="bullet"/>
      <w:lvlText w:val=""/>
      <w:lvlJc w:val="left"/>
      <w:pPr>
        <w:ind w:left="1080" w:hanging="360"/>
      </w:pPr>
      <w:rPr>
        <w:rFonts w:ascii="Symbol" w:hAnsi="Symbol"/>
      </w:rPr>
    </w:lvl>
    <w:lvl w:ilvl="4" w:tplc="09A0AD2E">
      <w:start w:val="1"/>
      <w:numFmt w:val="bullet"/>
      <w:lvlText w:val=""/>
      <w:lvlJc w:val="left"/>
      <w:pPr>
        <w:ind w:left="1080" w:hanging="360"/>
      </w:pPr>
      <w:rPr>
        <w:rFonts w:ascii="Symbol" w:hAnsi="Symbol"/>
      </w:rPr>
    </w:lvl>
    <w:lvl w:ilvl="5" w:tplc="5442E06A">
      <w:start w:val="1"/>
      <w:numFmt w:val="bullet"/>
      <w:lvlText w:val=""/>
      <w:lvlJc w:val="left"/>
      <w:pPr>
        <w:ind w:left="1080" w:hanging="360"/>
      </w:pPr>
      <w:rPr>
        <w:rFonts w:ascii="Symbol" w:hAnsi="Symbol"/>
      </w:rPr>
    </w:lvl>
    <w:lvl w:ilvl="6" w:tplc="DEE48468">
      <w:start w:val="1"/>
      <w:numFmt w:val="bullet"/>
      <w:lvlText w:val=""/>
      <w:lvlJc w:val="left"/>
      <w:pPr>
        <w:ind w:left="1080" w:hanging="360"/>
      </w:pPr>
      <w:rPr>
        <w:rFonts w:ascii="Symbol" w:hAnsi="Symbol"/>
      </w:rPr>
    </w:lvl>
    <w:lvl w:ilvl="7" w:tplc="2DEE5A4E">
      <w:start w:val="1"/>
      <w:numFmt w:val="bullet"/>
      <w:lvlText w:val=""/>
      <w:lvlJc w:val="left"/>
      <w:pPr>
        <w:ind w:left="1080" w:hanging="360"/>
      </w:pPr>
      <w:rPr>
        <w:rFonts w:ascii="Symbol" w:hAnsi="Symbol"/>
      </w:rPr>
    </w:lvl>
    <w:lvl w:ilvl="8" w:tplc="BF444D98">
      <w:start w:val="1"/>
      <w:numFmt w:val="bullet"/>
      <w:lvlText w:val=""/>
      <w:lvlJc w:val="left"/>
      <w:pPr>
        <w:ind w:left="1080" w:hanging="360"/>
      </w:pPr>
      <w:rPr>
        <w:rFonts w:ascii="Symbol" w:hAnsi="Symbol"/>
      </w:rPr>
    </w:lvl>
  </w:abstractNum>
  <w:num w:numId="1" w16cid:durableId="844902600">
    <w:abstractNumId w:val="4"/>
  </w:num>
  <w:num w:numId="2" w16cid:durableId="1758554378">
    <w:abstractNumId w:val="23"/>
  </w:num>
  <w:num w:numId="3" w16cid:durableId="1307590004">
    <w:abstractNumId w:val="14"/>
  </w:num>
  <w:num w:numId="4" w16cid:durableId="1876648670">
    <w:abstractNumId w:val="0"/>
  </w:num>
  <w:num w:numId="5" w16cid:durableId="311759740">
    <w:abstractNumId w:val="6"/>
  </w:num>
  <w:num w:numId="6" w16cid:durableId="691958975">
    <w:abstractNumId w:val="29"/>
  </w:num>
  <w:num w:numId="7" w16cid:durableId="1531796339">
    <w:abstractNumId w:val="21"/>
  </w:num>
  <w:num w:numId="8" w16cid:durableId="446773880">
    <w:abstractNumId w:val="2"/>
  </w:num>
  <w:num w:numId="9" w16cid:durableId="1301692340">
    <w:abstractNumId w:val="17"/>
  </w:num>
  <w:num w:numId="10" w16cid:durableId="707922062">
    <w:abstractNumId w:val="1"/>
  </w:num>
  <w:num w:numId="11" w16cid:durableId="1629317745">
    <w:abstractNumId w:val="19"/>
  </w:num>
  <w:num w:numId="12" w16cid:durableId="289828541">
    <w:abstractNumId w:val="7"/>
  </w:num>
  <w:num w:numId="13" w16cid:durableId="1569996191">
    <w:abstractNumId w:val="5"/>
  </w:num>
  <w:num w:numId="14" w16cid:durableId="1109158645">
    <w:abstractNumId w:val="9"/>
  </w:num>
  <w:num w:numId="15" w16cid:durableId="1775664955">
    <w:abstractNumId w:val="27"/>
  </w:num>
  <w:num w:numId="16" w16cid:durableId="843395620">
    <w:abstractNumId w:val="13"/>
  </w:num>
  <w:num w:numId="17" w16cid:durableId="798108896">
    <w:abstractNumId w:val="8"/>
  </w:num>
  <w:num w:numId="18" w16cid:durableId="1934050011">
    <w:abstractNumId w:val="10"/>
  </w:num>
  <w:num w:numId="19" w16cid:durableId="2112165764">
    <w:abstractNumId w:val="26"/>
  </w:num>
  <w:num w:numId="20" w16cid:durableId="1377463686">
    <w:abstractNumId w:val="12"/>
  </w:num>
  <w:num w:numId="21" w16cid:durableId="780612206">
    <w:abstractNumId w:val="28"/>
  </w:num>
  <w:num w:numId="22" w16cid:durableId="2039315120">
    <w:abstractNumId w:val="22"/>
  </w:num>
  <w:num w:numId="23" w16cid:durableId="1325353412">
    <w:abstractNumId w:val="3"/>
  </w:num>
  <w:num w:numId="24" w16cid:durableId="469979085">
    <w:abstractNumId w:val="16"/>
  </w:num>
  <w:num w:numId="25" w16cid:durableId="2049453670">
    <w:abstractNumId w:val="15"/>
  </w:num>
  <w:num w:numId="26" w16cid:durableId="1257522738">
    <w:abstractNumId w:val="18"/>
  </w:num>
  <w:num w:numId="27" w16cid:durableId="1156147303">
    <w:abstractNumId w:val="24"/>
  </w:num>
  <w:num w:numId="28" w16cid:durableId="1424456494">
    <w:abstractNumId w:val="11"/>
  </w:num>
  <w:num w:numId="29" w16cid:durableId="1346517279">
    <w:abstractNumId w:val="20"/>
  </w:num>
  <w:num w:numId="30" w16cid:durableId="14563649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97"/>
    <w:rsid w:val="000612AB"/>
    <w:rsid w:val="000832C6"/>
    <w:rsid w:val="001235F4"/>
    <w:rsid w:val="0015000D"/>
    <w:rsid w:val="003E5D21"/>
    <w:rsid w:val="00485ACB"/>
    <w:rsid w:val="004C5B53"/>
    <w:rsid w:val="00525540"/>
    <w:rsid w:val="005C499D"/>
    <w:rsid w:val="00720F44"/>
    <w:rsid w:val="007C0F3B"/>
    <w:rsid w:val="007E4283"/>
    <w:rsid w:val="00802651"/>
    <w:rsid w:val="00992797"/>
    <w:rsid w:val="00CC4DCD"/>
    <w:rsid w:val="00D30327"/>
    <w:rsid w:val="00EB7BD1"/>
    <w:rsid w:val="00ED48E4"/>
    <w:rsid w:val="00F421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A807D"/>
  <w15:chartTrackingRefBased/>
  <w15:docId w15:val="{5EDA4D43-A19A-463A-83E7-01FD8059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97"/>
    <w:pPr>
      <w:spacing w:after="0" w:line="480" w:lineRule="auto"/>
    </w:pPr>
    <w:rPr>
      <w:rFonts w:ascii="Times New Roman" w:eastAsia="Times New Roman" w:hAnsi="Times New Roman" w:cs="Times New Roman"/>
      <w:kern w:val="0"/>
      <w:sz w:val="22"/>
      <w:lang w:val="en-GB"/>
      <w14:ligatures w14:val="none"/>
    </w:rPr>
  </w:style>
  <w:style w:type="paragraph" w:styleId="Heading1">
    <w:name w:val="heading 1"/>
    <w:basedOn w:val="Normal"/>
    <w:next w:val="Normal"/>
    <w:link w:val="Heading1Char"/>
    <w:uiPriority w:val="9"/>
    <w:qFormat/>
    <w:rsid w:val="009927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27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27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927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927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7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7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7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7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27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27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927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927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797"/>
    <w:rPr>
      <w:rFonts w:ascii="Times New Roman" w:eastAsiaTheme="majorEastAsia" w:hAnsi="Times New Roman" w:cstheme="majorBidi"/>
      <w:i/>
      <w:iCs/>
      <w:color w:val="595959" w:themeColor="text1" w:themeTint="A6"/>
      <w:kern w:val="0"/>
      <w:sz w:val="22"/>
      <w:lang w:val="en-GB"/>
      <w14:ligatures w14:val="none"/>
    </w:rPr>
  </w:style>
  <w:style w:type="character" w:customStyle="1" w:styleId="Heading7Char">
    <w:name w:val="Heading 7 Char"/>
    <w:basedOn w:val="DefaultParagraphFont"/>
    <w:link w:val="Heading7"/>
    <w:uiPriority w:val="9"/>
    <w:semiHidden/>
    <w:rsid w:val="00992797"/>
    <w:rPr>
      <w:rFonts w:ascii="Times New Roman" w:eastAsiaTheme="majorEastAsia" w:hAnsi="Times New Roman" w:cstheme="majorBidi"/>
      <w:color w:val="595959" w:themeColor="text1" w:themeTint="A6"/>
      <w:kern w:val="0"/>
      <w:sz w:val="22"/>
      <w:lang w:val="en-GB"/>
      <w14:ligatures w14:val="none"/>
    </w:rPr>
  </w:style>
  <w:style w:type="character" w:customStyle="1" w:styleId="Heading8Char">
    <w:name w:val="Heading 8 Char"/>
    <w:basedOn w:val="DefaultParagraphFont"/>
    <w:link w:val="Heading8"/>
    <w:uiPriority w:val="9"/>
    <w:semiHidden/>
    <w:rsid w:val="00992797"/>
    <w:rPr>
      <w:rFonts w:ascii="Times New Roman" w:eastAsiaTheme="majorEastAsia" w:hAnsi="Times New Roman" w:cstheme="majorBidi"/>
      <w:i/>
      <w:iCs/>
      <w:color w:val="272727" w:themeColor="text1" w:themeTint="D8"/>
      <w:kern w:val="0"/>
      <w:sz w:val="22"/>
      <w:lang w:val="en-GB"/>
      <w14:ligatures w14:val="none"/>
    </w:rPr>
  </w:style>
  <w:style w:type="character" w:customStyle="1" w:styleId="Heading9Char">
    <w:name w:val="Heading 9 Char"/>
    <w:basedOn w:val="DefaultParagraphFont"/>
    <w:link w:val="Heading9"/>
    <w:uiPriority w:val="9"/>
    <w:semiHidden/>
    <w:rsid w:val="00992797"/>
    <w:rPr>
      <w:rFonts w:ascii="Times New Roman" w:eastAsiaTheme="majorEastAsia" w:hAnsi="Times New Roman" w:cstheme="majorBidi"/>
      <w:color w:val="272727" w:themeColor="text1" w:themeTint="D8"/>
      <w:kern w:val="0"/>
      <w:sz w:val="22"/>
      <w:lang w:val="en-GB"/>
      <w14:ligatures w14:val="none"/>
    </w:rPr>
  </w:style>
  <w:style w:type="paragraph" w:styleId="Title">
    <w:name w:val="Title"/>
    <w:basedOn w:val="Normal"/>
    <w:next w:val="Normal"/>
    <w:link w:val="TitleChar"/>
    <w:uiPriority w:val="10"/>
    <w:qFormat/>
    <w:rsid w:val="00992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797"/>
    <w:pPr>
      <w:spacing w:before="160"/>
      <w:jc w:val="center"/>
    </w:pPr>
    <w:rPr>
      <w:i/>
      <w:iCs/>
      <w:color w:val="404040" w:themeColor="text1" w:themeTint="BF"/>
    </w:rPr>
  </w:style>
  <w:style w:type="character" w:customStyle="1" w:styleId="QuoteChar">
    <w:name w:val="Quote Char"/>
    <w:basedOn w:val="DefaultParagraphFont"/>
    <w:link w:val="Quote"/>
    <w:uiPriority w:val="29"/>
    <w:rsid w:val="00992797"/>
    <w:rPr>
      <w:i/>
      <w:iCs/>
      <w:color w:val="404040" w:themeColor="text1" w:themeTint="BF"/>
    </w:rPr>
  </w:style>
  <w:style w:type="paragraph" w:styleId="ListParagraph">
    <w:name w:val="List Paragraph"/>
    <w:basedOn w:val="Normal"/>
    <w:link w:val="ListParagraphChar"/>
    <w:uiPriority w:val="34"/>
    <w:qFormat/>
    <w:rsid w:val="00992797"/>
    <w:pPr>
      <w:ind w:left="720"/>
      <w:contextualSpacing/>
    </w:pPr>
  </w:style>
  <w:style w:type="character" w:styleId="IntenseEmphasis">
    <w:name w:val="Intense Emphasis"/>
    <w:basedOn w:val="DefaultParagraphFont"/>
    <w:uiPriority w:val="21"/>
    <w:qFormat/>
    <w:rsid w:val="00992797"/>
    <w:rPr>
      <w:i/>
      <w:iCs/>
      <w:color w:val="0F4761" w:themeColor="accent1" w:themeShade="BF"/>
    </w:rPr>
  </w:style>
  <w:style w:type="paragraph" w:styleId="IntenseQuote">
    <w:name w:val="Intense Quote"/>
    <w:basedOn w:val="Normal"/>
    <w:next w:val="Normal"/>
    <w:link w:val="IntenseQuoteChar"/>
    <w:uiPriority w:val="30"/>
    <w:qFormat/>
    <w:rsid w:val="009927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797"/>
    <w:rPr>
      <w:i/>
      <w:iCs/>
      <w:color w:val="0F4761" w:themeColor="accent1" w:themeShade="BF"/>
    </w:rPr>
  </w:style>
  <w:style w:type="character" w:styleId="IntenseReference">
    <w:name w:val="Intense Reference"/>
    <w:basedOn w:val="DefaultParagraphFont"/>
    <w:uiPriority w:val="32"/>
    <w:qFormat/>
    <w:rsid w:val="00992797"/>
    <w:rPr>
      <w:b/>
      <w:bCs/>
      <w:smallCaps/>
      <w:color w:val="0F4761" w:themeColor="accent1" w:themeShade="BF"/>
      <w:spacing w:val="5"/>
    </w:rPr>
  </w:style>
  <w:style w:type="paragraph" w:styleId="Header">
    <w:name w:val="header"/>
    <w:basedOn w:val="Normal"/>
    <w:link w:val="HeaderChar"/>
    <w:rsid w:val="00992797"/>
    <w:pPr>
      <w:tabs>
        <w:tab w:val="center" w:pos="4320"/>
        <w:tab w:val="right" w:pos="8640"/>
      </w:tabs>
    </w:pPr>
  </w:style>
  <w:style w:type="character" w:customStyle="1" w:styleId="HeaderChar">
    <w:name w:val="Header Char"/>
    <w:basedOn w:val="DefaultParagraphFont"/>
    <w:link w:val="Header"/>
    <w:rsid w:val="00992797"/>
    <w:rPr>
      <w:rFonts w:ascii="Times New Roman" w:eastAsia="Times New Roman" w:hAnsi="Times New Roman" w:cs="Times New Roman"/>
      <w:kern w:val="0"/>
      <w:sz w:val="22"/>
      <w:lang w:val="en-GB"/>
      <w14:ligatures w14:val="none"/>
    </w:rPr>
  </w:style>
  <w:style w:type="paragraph" w:styleId="Footer">
    <w:name w:val="footer"/>
    <w:basedOn w:val="Normal"/>
    <w:link w:val="FooterChar"/>
    <w:uiPriority w:val="99"/>
    <w:rsid w:val="00992797"/>
    <w:pPr>
      <w:tabs>
        <w:tab w:val="center" w:pos="4320"/>
        <w:tab w:val="right" w:pos="8640"/>
      </w:tabs>
    </w:pPr>
  </w:style>
  <w:style w:type="character" w:customStyle="1" w:styleId="FooterChar">
    <w:name w:val="Footer Char"/>
    <w:basedOn w:val="DefaultParagraphFont"/>
    <w:link w:val="Footer"/>
    <w:uiPriority w:val="99"/>
    <w:rsid w:val="00992797"/>
    <w:rPr>
      <w:rFonts w:ascii="Times New Roman" w:eastAsia="Times New Roman" w:hAnsi="Times New Roman" w:cs="Times New Roman"/>
      <w:kern w:val="0"/>
      <w:sz w:val="22"/>
      <w:lang w:val="en-GB"/>
      <w14:ligatures w14:val="none"/>
    </w:rPr>
  </w:style>
  <w:style w:type="paragraph" w:customStyle="1" w:styleId="Default">
    <w:name w:val="Default"/>
    <w:rsid w:val="00992797"/>
    <w:pPr>
      <w:autoSpaceDE w:val="0"/>
      <w:autoSpaceDN w:val="0"/>
      <w:adjustRightInd w:val="0"/>
      <w:spacing w:after="0" w:line="240" w:lineRule="auto"/>
    </w:pPr>
    <w:rPr>
      <w:rFonts w:ascii="Times New Roman" w:eastAsia="Times New Roman" w:hAnsi="Times New Roman" w:cs="Times New Roman"/>
      <w:color w:val="000000"/>
      <w:kern w:val="0"/>
      <w:lang w:val="en-GB" w:eastAsia="en-GB"/>
      <w14:ligatures w14:val="none"/>
    </w:rPr>
  </w:style>
  <w:style w:type="character" w:styleId="Hyperlink">
    <w:name w:val="Hyperlink"/>
    <w:basedOn w:val="DefaultParagraphFont"/>
    <w:uiPriority w:val="99"/>
    <w:rsid w:val="00992797"/>
    <w:rPr>
      <w:color w:val="467886" w:themeColor="hyperlink"/>
      <w:u w:val="single"/>
    </w:rPr>
  </w:style>
  <w:style w:type="character" w:styleId="CommentReference">
    <w:name w:val="annotation reference"/>
    <w:basedOn w:val="DefaultParagraphFont"/>
    <w:uiPriority w:val="99"/>
    <w:rsid w:val="00992797"/>
    <w:rPr>
      <w:sz w:val="16"/>
      <w:szCs w:val="16"/>
    </w:rPr>
  </w:style>
  <w:style w:type="paragraph" w:styleId="CommentText">
    <w:name w:val="annotation text"/>
    <w:basedOn w:val="Normal"/>
    <w:link w:val="CommentTextChar"/>
    <w:uiPriority w:val="99"/>
    <w:rsid w:val="00992797"/>
    <w:rPr>
      <w:sz w:val="20"/>
      <w:szCs w:val="20"/>
    </w:rPr>
  </w:style>
  <w:style w:type="character" w:customStyle="1" w:styleId="CommentTextChar">
    <w:name w:val="Comment Text Char"/>
    <w:basedOn w:val="DefaultParagraphFont"/>
    <w:link w:val="CommentText"/>
    <w:uiPriority w:val="99"/>
    <w:rsid w:val="00992797"/>
    <w:rPr>
      <w:rFonts w:ascii="Times New Roman" w:eastAsia="Times New Roman" w:hAnsi="Times New Roman" w:cs="Times New Roman"/>
      <w:kern w:val="0"/>
      <w:sz w:val="20"/>
      <w:szCs w:val="20"/>
      <w:lang w:val="en-GB"/>
      <w14:ligatures w14:val="none"/>
    </w:rPr>
  </w:style>
  <w:style w:type="character" w:styleId="UnresolvedMention">
    <w:name w:val="Unresolved Mention"/>
    <w:basedOn w:val="DefaultParagraphFont"/>
    <w:uiPriority w:val="99"/>
    <w:semiHidden/>
    <w:unhideWhenUsed/>
    <w:rsid w:val="00992797"/>
    <w:rPr>
      <w:color w:val="605E5C"/>
      <w:shd w:val="clear" w:color="auto" w:fill="E1DFDD"/>
    </w:rPr>
  </w:style>
  <w:style w:type="paragraph" w:styleId="FootnoteText">
    <w:name w:val="footnote text"/>
    <w:basedOn w:val="Normal"/>
    <w:link w:val="FootnoteTextChar"/>
    <w:uiPriority w:val="99"/>
    <w:semiHidden/>
    <w:unhideWhenUsed/>
    <w:rsid w:val="00992797"/>
    <w:rPr>
      <w:sz w:val="20"/>
      <w:szCs w:val="20"/>
    </w:rPr>
  </w:style>
  <w:style w:type="character" w:customStyle="1" w:styleId="FootnoteTextChar">
    <w:name w:val="Footnote Text Char"/>
    <w:basedOn w:val="DefaultParagraphFont"/>
    <w:link w:val="FootnoteText"/>
    <w:uiPriority w:val="99"/>
    <w:semiHidden/>
    <w:rsid w:val="00992797"/>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semiHidden/>
    <w:unhideWhenUsed/>
    <w:rsid w:val="00992797"/>
    <w:rPr>
      <w:vertAlign w:val="superscript"/>
    </w:rPr>
  </w:style>
  <w:style w:type="paragraph" w:styleId="NormalWeb">
    <w:name w:val="Normal (Web)"/>
    <w:basedOn w:val="Normal"/>
    <w:uiPriority w:val="99"/>
    <w:unhideWhenUsed/>
    <w:rsid w:val="00992797"/>
    <w:pPr>
      <w:spacing w:before="100" w:beforeAutospacing="1" w:after="100" w:afterAutospacing="1"/>
    </w:pPr>
  </w:style>
  <w:style w:type="character" w:styleId="FollowedHyperlink">
    <w:name w:val="FollowedHyperlink"/>
    <w:basedOn w:val="DefaultParagraphFont"/>
    <w:uiPriority w:val="99"/>
    <w:semiHidden/>
    <w:unhideWhenUsed/>
    <w:rsid w:val="00992797"/>
    <w:rPr>
      <w:color w:val="96607D" w:themeColor="followedHyperlink"/>
      <w:u w:val="single"/>
    </w:rPr>
  </w:style>
  <w:style w:type="paragraph" w:customStyle="1" w:styleId="EndNoteBibliographyTitle">
    <w:name w:val="EndNote Bibliography Title"/>
    <w:basedOn w:val="Normal"/>
    <w:link w:val="EndNoteBibliographyTitleChar"/>
    <w:rsid w:val="00992797"/>
    <w:pPr>
      <w:jc w:val="center"/>
    </w:pPr>
    <w:rPr>
      <w:noProof/>
      <w:color w:val="0F4761" w:themeColor="accent1" w:themeShade="BF"/>
      <w:sz w:val="40"/>
      <w:szCs w:val="40"/>
      <w:lang w:val="en-US"/>
    </w:rPr>
  </w:style>
  <w:style w:type="character" w:customStyle="1" w:styleId="EndNoteBibliographyTitleChar">
    <w:name w:val="EndNote Bibliography Title Char"/>
    <w:basedOn w:val="Heading1Char"/>
    <w:link w:val="EndNoteBibliographyTitle"/>
    <w:rsid w:val="00992797"/>
    <w:rPr>
      <w:rFonts w:ascii="Times New Roman" w:eastAsia="Times New Roman" w:hAnsi="Times New Roman" w:cs="Times New Roman"/>
      <w:noProof/>
      <w:color w:val="0F4761" w:themeColor="accent1" w:themeShade="BF"/>
      <w:kern w:val="0"/>
      <w:sz w:val="40"/>
      <w:szCs w:val="40"/>
      <w:lang w:val="en-US"/>
      <w14:ligatures w14:val="none"/>
    </w:rPr>
  </w:style>
  <w:style w:type="paragraph" w:customStyle="1" w:styleId="EndNoteBibliography">
    <w:name w:val="EndNote Bibliography"/>
    <w:basedOn w:val="Normal"/>
    <w:link w:val="EndNoteBibliographyChar"/>
    <w:rsid w:val="00992797"/>
    <w:pPr>
      <w:spacing w:line="240" w:lineRule="auto"/>
    </w:pPr>
    <w:rPr>
      <w:noProof/>
      <w:color w:val="0F4761" w:themeColor="accent1" w:themeShade="BF"/>
      <w:sz w:val="40"/>
      <w:szCs w:val="40"/>
      <w:lang w:val="en-US"/>
    </w:rPr>
  </w:style>
  <w:style w:type="character" w:customStyle="1" w:styleId="EndNoteBibliographyChar">
    <w:name w:val="EndNote Bibliography Char"/>
    <w:basedOn w:val="Heading1Char"/>
    <w:link w:val="EndNoteBibliography"/>
    <w:rsid w:val="00992797"/>
    <w:rPr>
      <w:rFonts w:ascii="Times New Roman" w:eastAsia="Times New Roman" w:hAnsi="Times New Roman" w:cs="Times New Roman"/>
      <w:noProof/>
      <w:color w:val="0F4761" w:themeColor="accent1" w:themeShade="BF"/>
      <w:kern w:val="0"/>
      <w:sz w:val="40"/>
      <w:szCs w:val="40"/>
      <w:lang w:val="en-US"/>
      <w14:ligatures w14:val="none"/>
    </w:rPr>
  </w:style>
  <w:style w:type="table" w:styleId="TableGrid">
    <w:name w:val="Table Grid"/>
    <w:basedOn w:val="TableNormal"/>
    <w:uiPriority w:val="39"/>
    <w:rsid w:val="00992797"/>
    <w:pPr>
      <w:spacing w:after="0" w:line="240" w:lineRule="auto"/>
    </w:pPr>
    <w:rPr>
      <w:sz w:val="22"/>
      <w:szCs w:val="2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92797"/>
    <w:pPr>
      <w:spacing w:after="200"/>
    </w:pPr>
    <w:rPr>
      <w:rFonts w:asciiTheme="minorHAnsi" w:eastAsiaTheme="minorHAnsi" w:hAnsiTheme="minorHAnsi" w:cstheme="minorBidi"/>
      <w:i/>
      <w:iCs/>
      <w:color w:val="0E2841" w:themeColor="text2"/>
      <w:kern w:val="2"/>
      <w:sz w:val="18"/>
      <w:szCs w:val="18"/>
      <w:lang w:val="en-AU"/>
      <w14:ligatures w14:val="standardContextual"/>
    </w:rPr>
  </w:style>
  <w:style w:type="character" w:customStyle="1" w:styleId="normaltextrun">
    <w:name w:val="normaltextrun"/>
    <w:basedOn w:val="DefaultParagraphFont"/>
    <w:rsid w:val="00992797"/>
  </w:style>
  <w:style w:type="paragraph" w:customStyle="1" w:styleId="paragraph">
    <w:name w:val="paragraph"/>
    <w:basedOn w:val="Normal"/>
    <w:rsid w:val="00992797"/>
    <w:pPr>
      <w:spacing w:before="100" w:beforeAutospacing="1" w:after="100" w:afterAutospacing="1"/>
    </w:pPr>
    <w:rPr>
      <w:lang w:val="en-AU" w:eastAsia="en-AU"/>
    </w:rPr>
  </w:style>
  <w:style w:type="table" w:styleId="GridTable1Light-Accent1">
    <w:name w:val="Grid Table 1 Light Accent 1"/>
    <w:basedOn w:val="TableNormal"/>
    <w:uiPriority w:val="46"/>
    <w:rsid w:val="00992797"/>
    <w:pPr>
      <w:spacing w:after="0" w:line="240" w:lineRule="auto"/>
    </w:pPr>
    <w:rPr>
      <w:sz w:val="22"/>
      <w:szCs w:val="22"/>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92797"/>
    <w:pPr>
      <w:spacing w:after="0" w:line="240" w:lineRule="auto"/>
    </w:pPr>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992797"/>
    <w:pPr>
      <w:spacing w:after="160"/>
    </w:pPr>
    <w:rPr>
      <w:rFonts w:asciiTheme="minorHAnsi" w:eastAsiaTheme="minorHAnsi" w:hAnsiTheme="minorHAnsi" w:cstheme="minorBidi"/>
      <w:b/>
      <w:bCs/>
      <w:kern w:val="2"/>
      <w:lang w:val="en-AU"/>
      <w14:ligatures w14:val="standardContextual"/>
    </w:rPr>
  </w:style>
  <w:style w:type="character" w:customStyle="1" w:styleId="CommentSubjectChar">
    <w:name w:val="Comment Subject Char"/>
    <w:basedOn w:val="CommentTextChar"/>
    <w:link w:val="CommentSubject"/>
    <w:uiPriority w:val="99"/>
    <w:semiHidden/>
    <w:rsid w:val="00992797"/>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992797"/>
    <w:pPr>
      <w:spacing w:after="0" w:line="240" w:lineRule="auto"/>
    </w:pPr>
    <w:rPr>
      <w:sz w:val="22"/>
      <w:szCs w:val="22"/>
    </w:rPr>
  </w:style>
  <w:style w:type="character" w:customStyle="1" w:styleId="eop">
    <w:name w:val="eop"/>
    <w:basedOn w:val="DefaultParagraphFont"/>
    <w:rsid w:val="00992797"/>
  </w:style>
  <w:style w:type="character" w:customStyle="1" w:styleId="ListParagraphChar">
    <w:name w:val="List Paragraph Char"/>
    <w:basedOn w:val="DefaultParagraphFont"/>
    <w:link w:val="ListParagraph"/>
    <w:uiPriority w:val="34"/>
    <w:rsid w:val="00992797"/>
  </w:style>
  <w:style w:type="paragraph" w:styleId="NoSpacing">
    <w:name w:val="No Spacing"/>
    <w:uiPriority w:val="1"/>
    <w:qFormat/>
    <w:rsid w:val="00992797"/>
    <w:pPr>
      <w:spacing w:after="0" w:line="240" w:lineRule="auto"/>
    </w:pPr>
    <w:rPr>
      <w:sz w:val="22"/>
      <w:szCs w:val="22"/>
    </w:rPr>
  </w:style>
  <w:style w:type="character" w:styleId="Mention">
    <w:name w:val="Mention"/>
    <w:basedOn w:val="DefaultParagraphFont"/>
    <w:uiPriority w:val="99"/>
    <w:unhideWhenUsed/>
    <w:rsid w:val="00992797"/>
    <w:rPr>
      <w:color w:val="2B579A"/>
      <w:shd w:val="clear" w:color="auto" w:fill="E1DFDD"/>
    </w:rPr>
  </w:style>
  <w:style w:type="character" w:styleId="Strong">
    <w:name w:val="Strong"/>
    <w:basedOn w:val="DefaultParagraphFont"/>
    <w:uiPriority w:val="22"/>
    <w:qFormat/>
    <w:rsid w:val="00992797"/>
    <w:rPr>
      <w:b/>
      <w:bCs/>
    </w:rPr>
  </w:style>
  <w:style w:type="character" w:styleId="LineNumber">
    <w:name w:val="line number"/>
    <w:basedOn w:val="DefaultParagraphFont"/>
    <w:uiPriority w:val="99"/>
    <w:semiHidden/>
    <w:unhideWhenUsed/>
    <w:rsid w:val="00992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71df99-0210-48cf-9aa5-a5c227550443">
      <Terms xmlns="http://schemas.microsoft.com/office/infopath/2007/PartnerControls"/>
    </lcf76f155ced4ddcb4097134ff3c332f>
    <TaxCatchAll xmlns="e68e31a1-893c-409b-b793-1164f608595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A875F2A4DDEE43988C1DC2A801AA99" ma:contentTypeVersion="16" ma:contentTypeDescription="Create a new document." ma:contentTypeScope="" ma:versionID="15b2430ec3968fed32c08bada308c98a">
  <xsd:schema xmlns:xsd="http://www.w3.org/2001/XMLSchema" xmlns:xs="http://www.w3.org/2001/XMLSchema" xmlns:p="http://schemas.microsoft.com/office/2006/metadata/properties" xmlns:ns2="f771df99-0210-48cf-9aa5-a5c227550443" xmlns:ns3="e68e31a1-893c-409b-b793-1164f6085951" targetNamespace="http://schemas.microsoft.com/office/2006/metadata/properties" ma:root="true" ma:fieldsID="b17a2ccfe9c9d3cb96adfea6406ce385" ns2:_="" ns3:_="">
    <xsd:import namespace="f771df99-0210-48cf-9aa5-a5c227550443"/>
    <xsd:import namespace="e68e31a1-893c-409b-b793-1164f60859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1df99-0210-48cf-9aa5-a5c227550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99e03c-8672-4a61-9af1-418ddf9c594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8e31a1-893c-409b-b793-1164f608595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80a81cc-9fbd-4987-9594-ff5f0ed4db22}" ma:internalName="TaxCatchAll" ma:showField="CatchAllData" ma:web="e68e31a1-893c-409b-b793-1164f60859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E9150C-EFE1-4520-865E-8D9EA8822E42}">
  <ds:schemaRefs>
    <ds:schemaRef ds:uri="http://schemas.microsoft.com/office/2006/metadata/properties"/>
    <ds:schemaRef ds:uri="http://schemas.microsoft.com/office/infopath/2007/PartnerControls"/>
    <ds:schemaRef ds:uri="f771df99-0210-48cf-9aa5-a5c227550443"/>
    <ds:schemaRef ds:uri="e68e31a1-893c-409b-b793-1164f6085951"/>
  </ds:schemaRefs>
</ds:datastoreItem>
</file>

<file path=customXml/itemProps2.xml><?xml version="1.0" encoding="utf-8"?>
<ds:datastoreItem xmlns:ds="http://schemas.openxmlformats.org/officeDocument/2006/customXml" ds:itemID="{A0642137-E211-4F85-9274-69CB6CE8D434}">
  <ds:schemaRefs>
    <ds:schemaRef ds:uri="http://schemas.microsoft.com/sharepoint/v3/contenttype/forms"/>
  </ds:schemaRefs>
</ds:datastoreItem>
</file>

<file path=customXml/itemProps3.xml><?xml version="1.0" encoding="utf-8"?>
<ds:datastoreItem xmlns:ds="http://schemas.openxmlformats.org/officeDocument/2006/customXml" ds:itemID="{E1C54183-FDE1-4039-9B04-BC2B14A9F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1df99-0210-48cf-9aa5-a5c227550443"/>
    <ds:schemaRef ds:uri="e68e31a1-893c-409b-b793-1164f60859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dade0c4-3fea-4320-ae53-1a1742aeff1e}" enabled="0" method="" siteId="{fdade0c4-3fea-4320-ae53-1a1742aeff1e}" removed="1"/>
</clbl:labelList>
</file>

<file path=docProps/app.xml><?xml version="1.0" encoding="utf-8"?>
<Properties xmlns="http://schemas.openxmlformats.org/officeDocument/2006/extended-properties" xmlns:vt="http://schemas.openxmlformats.org/officeDocument/2006/docPropsVTypes">
  <Template>Normal</Template>
  <TotalTime>4</TotalTime>
  <Pages>30</Pages>
  <Words>15012</Words>
  <Characters>85573</Characters>
  <Application>Microsoft Office Word</Application>
  <DocSecurity>0</DocSecurity>
  <Lines>713</Lines>
  <Paragraphs>200</Paragraphs>
  <ScaleCrop>false</ScaleCrop>
  <Company>CQUniversity</Company>
  <LinksUpToDate>false</LinksUpToDate>
  <CharactersWithSpaces>100385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Calleja</dc:creator>
  <cp:keywords/>
  <dc:description/>
  <cp:lastModifiedBy>Frances Calleja</cp:lastModifiedBy>
  <cp:revision>3</cp:revision>
  <dcterms:created xsi:type="dcterms:W3CDTF">2026-10-03T04:07:00Z</dcterms:created>
  <dcterms:modified xsi:type="dcterms:W3CDTF">2026-10-03T05:39:00Z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0x01010030A875F2A4DDEE43988C1DC2A801AA99</vt:lpwstr>
  </property>
  <property fmtid="{D5CDD505-2E9C-101B-9397-08002B2CF9AE}" pid="3" name="MediaServiceImageTags">
    <vt:lpwstr/>
  </property>
</Properties>
</file>