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68D81D" w14:textId="25B5575F" w:rsidR="00015DFE" w:rsidRPr="008A4695" w:rsidRDefault="00015DFE" w:rsidP="006E6F70">
      <w:pPr>
        <w:widowControl/>
        <w:wordWrap/>
        <w:autoSpaceDE/>
        <w:autoSpaceDN/>
        <w:spacing w:line="480" w:lineRule="auto"/>
        <w:jc w:val="left"/>
        <w:rPr>
          <w:rFonts w:ascii="Arial" w:hAnsi="Arial" w:cs="Arial"/>
          <w:b/>
          <w:bCs/>
          <w:sz w:val="28"/>
          <w:szCs w:val="36"/>
        </w:rPr>
      </w:pPr>
      <w:r w:rsidRPr="008A4695">
        <w:rPr>
          <w:rFonts w:ascii="Arial" w:hAnsi="Arial" w:cs="Arial"/>
          <w:b/>
          <w:bCs/>
          <w:sz w:val="28"/>
          <w:szCs w:val="36"/>
        </w:rPr>
        <w:t xml:space="preserve">Supporting Information </w:t>
      </w:r>
    </w:p>
    <w:p w14:paraId="38E599F9" w14:textId="45644318" w:rsidR="00015DFE" w:rsidRPr="00015DFE" w:rsidRDefault="00015DFE" w:rsidP="00E00D61">
      <w:pPr>
        <w:widowControl/>
        <w:wordWrap/>
        <w:autoSpaceDE/>
        <w:autoSpaceDN/>
        <w:spacing w:line="480" w:lineRule="auto"/>
        <w:jc w:val="left"/>
        <w:rPr>
          <w:rFonts w:ascii="Arial" w:hAnsi="Arial" w:cs="Arial"/>
          <w:b/>
          <w:bCs/>
        </w:rPr>
      </w:pPr>
    </w:p>
    <w:p w14:paraId="335A6BFA" w14:textId="77777777" w:rsidR="00E00D61" w:rsidRPr="001F7199" w:rsidRDefault="00E00D61" w:rsidP="00E00D61">
      <w:pPr>
        <w:spacing w:after="0" w:line="480" w:lineRule="auto"/>
        <w:jc w:val="left"/>
        <w:rPr>
          <w:rFonts w:ascii="Arial" w:eastAsia="맑은 고딕" w:hAnsi="Arial" w:cs="Arial"/>
          <w:b/>
          <w:bCs/>
          <w:sz w:val="28"/>
          <w:szCs w:val="28"/>
          <w:lang w:val="en-GB"/>
        </w:rPr>
      </w:pPr>
      <w:bookmarkStart w:id="0" w:name="_Hlk53364601"/>
      <w:r w:rsidRPr="001F7199">
        <w:rPr>
          <w:rFonts w:ascii="Arial" w:eastAsia="맑은 고딕" w:hAnsi="Arial" w:cs="Arial"/>
          <w:b/>
          <w:bCs/>
          <w:sz w:val="28"/>
          <w:szCs w:val="28"/>
          <w:lang w:val="en-GB"/>
        </w:rPr>
        <w:t>An Efficient System for Intestinal On-site Butyrate Production Using Novel Microbiome-Derived Esterases</w:t>
      </w:r>
      <w:bookmarkEnd w:id="0"/>
    </w:p>
    <w:p w14:paraId="34B1CD20" w14:textId="77777777" w:rsidR="00015DFE" w:rsidRPr="00E00D61" w:rsidRDefault="00015DFE" w:rsidP="006E6F70">
      <w:pPr>
        <w:widowControl/>
        <w:wordWrap/>
        <w:autoSpaceDE/>
        <w:autoSpaceDN/>
        <w:spacing w:line="480" w:lineRule="auto"/>
        <w:jc w:val="left"/>
        <w:rPr>
          <w:rFonts w:ascii="Arial" w:hAnsi="Arial" w:cs="Arial"/>
          <w:b/>
          <w:bCs/>
          <w:lang w:val="en-GB"/>
        </w:rPr>
      </w:pPr>
    </w:p>
    <w:p w14:paraId="073EFCBD" w14:textId="3414FDFF" w:rsidR="00015DFE" w:rsidRPr="00015DFE" w:rsidRDefault="00015DFE" w:rsidP="006E6F70">
      <w:pPr>
        <w:spacing w:line="480" w:lineRule="auto"/>
        <w:jc w:val="left"/>
        <w:rPr>
          <w:rFonts w:ascii="Arial" w:eastAsia="맑은 고딕" w:hAnsi="Arial" w:cs="Arial"/>
          <w:b/>
          <w:bCs/>
          <w:sz w:val="24"/>
          <w:szCs w:val="24"/>
          <w:lang w:val="en-GB"/>
        </w:rPr>
      </w:pPr>
      <w:r w:rsidRPr="00015DFE">
        <w:rPr>
          <w:rFonts w:ascii="Arial" w:eastAsia="맑은 고딕" w:hAnsi="Arial" w:cs="Arial"/>
          <w:b/>
          <w:bCs/>
          <w:sz w:val="24"/>
          <w:szCs w:val="24"/>
          <w:lang w:val="en-GB"/>
        </w:rPr>
        <w:t>Dah Hyun Jung, Ji Hyun Yong, Wontae Hwang, and Sang Sun Yoon</w:t>
      </w:r>
    </w:p>
    <w:p w14:paraId="2D2D42B8" w14:textId="2AAB433B" w:rsidR="00015DFE" w:rsidRDefault="00015DFE" w:rsidP="006E6F70">
      <w:pPr>
        <w:widowControl/>
        <w:wordWrap/>
        <w:autoSpaceDE/>
        <w:autoSpaceDN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  <w:bookmarkStart w:id="1" w:name="_GoBack"/>
      <w:bookmarkEnd w:id="1"/>
    </w:p>
    <w:p w14:paraId="4064766F" w14:textId="2FB42647" w:rsidR="003607EF" w:rsidRPr="003607EF" w:rsidRDefault="003607E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Table S1. </w:t>
      </w:r>
      <w:r w:rsidRPr="003607EF">
        <w:rPr>
          <w:rFonts w:ascii="Arial" w:hAnsi="Arial" w:cs="Arial"/>
          <w:b/>
          <w:bCs/>
        </w:rPr>
        <w:t>Predicted genes in BAC clones</w:t>
      </w:r>
    </w:p>
    <w:tbl>
      <w:tblPr>
        <w:tblW w:w="1019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04"/>
        <w:gridCol w:w="1417"/>
        <w:gridCol w:w="1247"/>
        <w:gridCol w:w="1918"/>
        <w:gridCol w:w="2098"/>
        <w:gridCol w:w="2211"/>
      </w:tblGrid>
      <w:tr w:rsidR="00756A5A" w:rsidRPr="00E80C41" w14:paraId="456F49F9" w14:textId="77777777" w:rsidTr="00DB509D">
        <w:trPr>
          <w:trHeight w:val="737"/>
        </w:trPr>
        <w:tc>
          <w:tcPr>
            <w:tcW w:w="13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E0E7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Clone and ORF(s)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3DCE7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Nucleotide range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(start:stop, orientation)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25650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Size of putative protein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(amino acids)</w:t>
            </w:r>
          </w:p>
        </w:tc>
        <w:tc>
          <w:tcPr>
            <w:tcW w:w="19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A24657" w14:textId="655A1FAD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Putative function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(BLAST hit)</w:t>
            </w:r>
          </w:p>
        </w:tc>
        <w:tc>
          <w:tcPr>
            <w:tcW w:w="20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714E4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Most similar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 xml:space="preserve">homologue and Genbank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accession no.</w:t>
            </w:r>
          </w:p>
        </w:tc>
        <w:tc>
          <w:tcPr>
            <w:tcW w:w="22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5998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Protein sequence identity</w:t>
            </w:r>
          </w:p>
        </w:tc>
      </w:tr>
      <w:tr w:rsidR="00756A5A" w:rsidRPr="00E80C41" w14:paraId="562AFD1D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BA4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554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1088:294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197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15E3" w14:textId="65A93E10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alpha/beta hydrolase fold domain-containing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AAF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18"/>
                <w:szCs w:val="18"/>
              </w:rPr>
              <w:t>Cellulosilyticum lentocellum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WP_013655742.1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B79C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Identities=159/263(60%)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Positives=204/263(77%)</w:t>
            </w:r>
          </w:p>
        </w:tc>
      </w:tr>
      <w:tr w:rsidR="00756A5A" w:rsidRPr="00E80C41" w14:paraId="5DE56F9D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2D9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F41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2704:2045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138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42C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metallophosphoesterase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E4AA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18"/>
                <w:szCs w:val="18"/>
              </w:rPr>
              <w:br/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WP_178364842.1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39C0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Identities=145/219(66%)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Positives=174/219(79%)</w:t>
            </w:r>
          </w:p>
        </w:tc>
      </w:tr>
      <w:tr w:rsidR="00756A5A" w:rsidRPr="00E80C41" w14:paraId="3C880120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C74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E88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3021:2803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496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E37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72D2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HBA67762.1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BAC2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Identities=47/67(70%)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Positives=57/67(85%)</w:t>
            </w:r>
          </w:p>
        </w:tc>
      </w:tr>
      <w:tr w:rsidR="00756A5A" w:rsidRPr="00E80C41" w14:paraId="08A0F4A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01D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61F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3292:3011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082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BE4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D77E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HBA67762.1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89E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Identities=46/79(58%)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Positives=58/79(73%)</w:t>
            </w:r>
          </w:p>
        </w:tc>
      </w:tr>
      <w:tr w:rsidR="00756A5A" w:rsidRPr="00E80C41" w14:paraId="6B5F1281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B2C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8AE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5083:3665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CCF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7A98" w14:textId="00E11B44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hypothetical protein 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4091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WP_178780199.1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D721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Identities=377/472(80%)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Positives=428/472(90%)</w:t>
            </w:r>
          </w:p>
        </w:tc>
      </w:tr>
      <w:tr w:rsidR="00756A5A" w:rsidRPr="00E80C41" w14:paraId="4A2B4495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CE8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1D9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6885:5116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942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75E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extracellular solute-binding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DF66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unclassified Lachnospiraceae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WP_178780201.1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3E02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Identities=494/592(83%)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Positives=536/592(90%)</w:t>
            </w:r>
          </w:p>
        </w:tc>
      </w:tr>
      <w:tr w:rsidR="00756A5A" w:rsidRPr="00E80C41" w14:paraId="57571B5D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F14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1E6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7842:6946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726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0E8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ABC transporter permease subunit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2056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WP_178780203.1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4F8B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Identities=272/298(91%)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Positives=288/298(96%)</w:t>
            </w:r>
          </w:p>
        </w:tc>
      </w:tr>
      <w:tr w:rsidR="00756A5A" w:rsidRPr="00E80C41" w14:paraId="215AAF87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9B5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7F2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8783:7863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668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7E1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ABC transporter permease subunit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B728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WP_178780205.1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738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Identities=275/306(90%)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Positives=294/306(96%)</w:t>
            </w:r>
          </w:p>
        </w:tc>
      </w:tr>
      <w:tr w:rsidR="00756A5A" w:rsidRPr="00E80C41" w14:paraId="2EFF1278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8B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33E2, ORF9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2C0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10338:8890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9EF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B5C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response regulator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4C49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Lachnospiraceae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WP_178780207.1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7C5E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Identities=302/479(63%)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Positives=387/479(80%)</w:t>
            </w:r>
          </w:p>
        </w:tc>
      </w:tr>
      <w:tr w:rsidR="00756A5A" w:rsidRPr="00E80C41" w14:paraId="645F7514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553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089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887:2212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2CE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353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anaerobic sulfatase-maturase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9772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uncultured Ruminococcus sp.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SCH69572.1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C477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Identities=114/404(28%)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Positives=191/404(47%)</w:t>
            </w:r>
          </w:p>
        </w:tc>
      </w:tr>
      <w:tr w:rsidR="00756A5A" w:rsidRPr="00E80C41" w14:paraId="677C9B47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64F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5CB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4713:5810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353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838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IS110 family 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3B83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Dysgonomonas gadei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WP_006801250.1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0197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Identities=155/363(43%)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Positives=224/363(61%)</w:t>
            </w:r>
          </w:p>
        </w:tc>
      </w:tr>
      <w:tr w:rsidR="00756A5A" w:rsidRPr="00E80C41" w14:paraId="2C383C79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D87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601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66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62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:7618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2CC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4AC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IS30 family 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2794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WP_123541742.1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2AA33" w14:textId="28BEE0DA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/3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(100%)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/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318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(100%)</w:t>
            </w:r>
          </w:p>
        </w:tc>
      </w:tr>
      <w:tr w:rsidR="00756A5A" w:rsidRPr="00E80C41" w14:paraId="4281C10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AE8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FA5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7732:9411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A2E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EE4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2FCF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Prevotella timonensis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WP_103002866.1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F8945" w14:textId="3DC4DA65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Identities=263/552(48%)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Positives=372/552(67%)</w:t>
            </w:r>
          </w:p>
        </w:tc>
      </w:tr>
      <w:tr w:rsidR="00756A5A" w:rsidRPr="00E80C41" w14:paraId="04410DBB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324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E13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9620:9982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19F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769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E78D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Clostridia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WP_176935933.1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E9EDA" w14:textId="43FB2E4E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Identities=50/119(42%)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Positives=73/119(61%)</w:t>
            </w:r>
          </w:p>
        </w:tc>
      </w:tr>
      <w:tr w:rsidR="00756A5A" w:rsidRPr="00E80C41" w14:paraId="68D15BB8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6E3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FF1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10716:12053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BC7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F44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MULTISPECIES: radical SAM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2D8C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WP_123483718.1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2598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Identities=223/424(53%)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Positives=306/424(72%)</w:t>
            </w:r>
          </w:p>
        </w:tc>
      </w:tr>
      <w:tr w:rsidR="00756A5A" w:rsidRPr="00E80C41" w14:paraId="5A9EC81C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98A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283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12050:14293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EFF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747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9C7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A456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Porphyromonas endodontalis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WP_004332090.1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41ED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Identities=335/727(46%)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Positives=463/727(63%)</w:t>
            </w:r>
          </w:p>
        </w:tc>
      </w:tr>
      <w:tr w:rsidR="00756A5A" w:rsidRPr="00E80C41" w14:paraId="6C471F1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BD0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lastRenderedPageBreak/>
              <w:t>54E5_contig1, ORF8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993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15593:14499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BD1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AFF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tRNA (N6-isopentenyl adenosine(37)-C2)-methylthiotransferase MiaB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86E6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Porphyromonadaceae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HAP29096.1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12C8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Identities=305/358(85%)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Positives=331/358(92%)</w:t>
            </w:r>
          </w:p>
        </w:tc>
      </w:tr>
      <w:tr w:rsidR="00756A5A" w:rsidRPr="00E80C41" w14:paraId="5353EE06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ED6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54E5_contig1, ORF9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3A0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17106:16567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DB4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91A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468C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WP_177817021.1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34B7E" w14:textId="162C4978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Identities=154/178(87%) 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Positives=169/178(94%)</w:t>
            </w:r>
          </w:p>
        </w:tc>
      </w:tr>
      <w:tr w:rsidR="00756A5A" w:rsidRPr="00E80C41" w14:paraId="4B6673F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406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BD8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1005:1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269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BDE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05C1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GFI39866.1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8F7C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Identities=200/222(90%)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Positives=214/222(96%)</w:t>
            </w:r>
          </w:p>
        </w:tc>
      </w:tr>
      <w:tr w:rsidR="00756A5A" w:rsidRPr="00E80C41" w14:paraId="49A582FE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DEE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5BD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8001:8516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61F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0B8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outer membrane beta-barrel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1187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Rikenellaceae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WP_178214144.1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5150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Identities=73/154(47%)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Positives=101/154(65%)</w:t>
            </w:r>
          </w:p>
        </w:tc>
      </w:tr>
      <w:tr w:rsidR="00756A5A" w:rsidRPr="00E80C41" w14:paraId="2B75A199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19F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2FA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8882:12865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797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1327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2CA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DUF2723 domain-containing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D4C7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unclassified Muribaculaceae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WP_123407644.1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AB7A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Identities=876/1326(66%)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Positives=1035/1326(78%)</w:t>
            </w:r>
          </w:p>
        </w:tc>
      </w:tr>
      <w:tr w:rsidR="00756A5A" w:rsidRPr="00E80C41" w14:paraId="6B4C1E70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292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63F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12897:13520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717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E7E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polysaccharide deacetylase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6648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WP_123482617.1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C7B1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Identities=177/206(86%)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Positives=194/206(94%)</w:t>
            </w:r>
          </w:p>
        </w:tc>
      </w:tr>
      <w:tr w:rsidR="00756A5A" w:rsidRPr="00E80C41" w14:paraId="4F4A7B8E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A82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7E3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13609:14613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D79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FDB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NAD-dependent epimerase/dehydratase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6BE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WP_178233412.1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D7FB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Identities=238/332(72%)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Positives=280/332(84%)</w:t>
            </w:r>
          </w:p>
        </w:tc>
      </w:tr>
      <w:tr w:rsidR="00756A5A" w:rsidRPr="00E80C41" w14:paraId="7833390E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E72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B01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14610:15536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006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430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DUF4271 domain-containing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1A56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WP_123482615.1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276C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Identities=158/312(51%)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Positives=223/312(71%)</w:t>
            </w:r>
          </w:p>
        </w:tc>
      </w:tr>
      <w:tr w:rsidR="00756A5A" w:rsidRPr="00E80C41" w14:paraId="4ED096C9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D7F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8DD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15600:16373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82D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7D3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uroporphyrinogen-III synthase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905C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WP_123482621.1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FDE5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Identities=196/250(78%)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Positives=226/250(90%)</w:t>
            </w:r>
          </w:p>
        </w:tc>
      </w:tr>
      <w:tr w:rsidR="00756A5A" w:rsidRPr="00E80C41" w14:paraId="2C97D7AF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710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71A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16373:19393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082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FE1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phosphoenolpyruvate synthase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B3D8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WP_123482614.1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2BF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Identities=826/990(83%)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Positives=903/990(91%)</w:t>
            </w:r>
          </w:p>
        </w:tc>
      </w:tr>
      <w:tr w:rsidR="00756A5A" w:rsidRPr="00E80C41" w14:paraId="7743ECDE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217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208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21846:20353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B10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C09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succinate CoA transferase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F4E6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WP_123482612.1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F8E5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Identities=378/493(77%)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Positives=432/493(87%)</w:t>
            </w:r>
          </w:p>
        </w:tc>
      </w:tr>
      <w:tr w:rsidR="00756A5A" w:rsidRPr="00E80C41" w14:paraId="47B2500C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F2B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357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23236:22091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BC7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2D5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outer membrane beta-barrel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9566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unclassified Prevotella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WP_172176428.1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5001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Identities=138/389(35%)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Positives=207/389(53%)</w:t>
            </w:r>
          </w:p>
        </w:tc>
      </w:tr>
      <w:tr w:rsidR="00756A5A" w:rsidRPr="00E80C41" w14:paraId="65596CD4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AB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C6F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24979:23312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47C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353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296D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WP_178261924.1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130C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Identities=152/315(48%)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Positives=213/315(67%)</w:t>
            </w:r>
          </w:p>
        </w:tc>
      </w:tr>
      <w:tr w:rsidR="00756A5A" w:rsidRPr="00E80C41" w14:paraId="75E07886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EAB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39D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26676:25426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C2A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04D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4Fe-4S cluster-binding domain-containing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772B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Chryseobacterium sp.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WP_089028128.1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8CDE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Identities=153/404(38%)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Positives=235/404(58%)</w:t>
            </w:r>
          </w:p>
        </w:tc>
      </w:tr>
      <w:tr w:rsidR="00756A5A" w:rsidRPr="00E80C41" w14:paraId="2209C70C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A9E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310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28199:27222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789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0DC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IS110 family 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70AA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WP_123481028.1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05D58" w14:textId="3C0B3FFC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Identities=324/325(99%)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Positives=324/325(99%)</w:t>
            </w:r>
          </w:p>
        </w:tc>
      </w:tr>
      <w:tr w:rsidR="00756A5A" w:rsidRPr="00E80C41" w14:paraId="712048E4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D52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F39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28383:28754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E1D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9DC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transposase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F31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unclassified Muribaculaceae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WP_123612963.1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46E8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Identities=123/123(100%)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Positives=123/123(100%)</w:t>
            </w:r>
          </w:p>
        </w:tc>
      </w:tr>
      <w:tr w:rsidR="00756A5A" w:rsidRPr="00E80C41" w14:paraId="7B376C8B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40B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54E5_contig2, ORF15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CB3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28768:29694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98C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F30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EC46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GFI39866.1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2D58E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Identities=298/308(97%)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Positives=303/308(98%)</w:t>
            </w:r>
          </w:p>
        </w:tc>
      </w:tr>
      <w:tr w:rsidR="00756A5A" w:rsidRPr="00E80C41" w14:paraId="236F358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070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A58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51:1244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344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D0B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esterase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20FB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WP_172481901.1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1B66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Identities=341/397(86%)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Positives=367/397(92%)</w:t>
            </w:r>
          </w:p>
        </w:tc>
      </w:tr>
      <w:tr w:rsidR="00756A5A" w:rsidRPr="00E80C41" w14:paraId="2BE95640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768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lastRenderedPageBreak/>
              <w:t>54E5_contig3, ORF2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B24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2343:1687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C95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6C7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transposase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7E52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unclassified Muribaculaceae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WP_123612964.1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DA7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Identities=217/218(99%)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Positives=217/218(99%)</w:t>
            </w:r>
          </w:p>
        </w:tc>
      </w:tr>
      <w:tr w:rsidR="00756A5A" w:rsidRPr="00E80C41" w14:paraId="1A216E6F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9E1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546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3448:2522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1BC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810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488B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Muribaculaceae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GFI39866.1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D9D88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Identities=299/308(97%)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Positives=304/308(98%)</w:t>
            </w:r>
          </w:p>
        </w:tc>
      </w:tr>
      <w:tr w:rsidR="00756A5A" w:rsidRPr="00E80C41" w14:paraId="02DD0F18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4DE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458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3833:3462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FEC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A44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transposase family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F3A6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unclassified Muribaculaceae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WP_123612963.1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FFF2C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Identities=122/123(99%)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Positives=122/123(99%)</w:t>
            </w:r>
          </w:p>
        </w:tc>
      </w:tr>
      <w:tr w:rsidR="00756A5A" w:rsidRPr="00E80C41" w14:paraId="78BAEB89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CE3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08EA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</w:t>
            </w:r>
            <w:r w:rsidRPr="00E80C41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393: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4005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9B3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C07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NADPH-dependent glutamate synthase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27A7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WP_123481547.1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C38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t xml:space="preserve">Identities=412/462(89%) </w:t>
            </w:r>
            <w:r w:rsidRPr="00E80C41">
              <w:rPr>
                <w:rFonts w:ascii="Arial" w:eastAsia="맑은 고딕" w:hAnsi="Arial" w:cs="Arial"/>
                <w:kern w:val="0"/>
                <w:sz w:val="18"/>
                <w:szCs w:val="18"/>
              </w:rPr>
              <w:br/>
              <w:t>Positives=434/462(93%)</w:t>
            </w:r>
          </w:p>
        </w:tc>
      </w:tr>
      <w:tr w:rsidR="00756A5A" w:rsidRPr="00E80C41" w14:paraId="746305A2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D597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CE3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6240:5386 (-)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A49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014F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sulfide/dihydroorotate dehydrogenase-like FAD/NAD-binding protein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2319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Bacteroidales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WP_123481546.1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4DA9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Identities=242/285(85%)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Positives=266/285(93%)</w:t>
            </w:r>
          </w:p>
        </w:tc>
      </w:tr>
      <w:tr w:rsidR="00756A5A" w:rsidRPr="00E80C41" w14:paraId="066854A4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00D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8AED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6811:8145 (+)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6BA2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EEE9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Trk system potassium transporter TrkA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917F1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WP_177925523.1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85456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Identities=228/446(51%)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Positives=304/446(68%)</w:t>
            </w:r>
          </w:p>
        </w:tc>
      </w:tr>
      <w:tr w:rsidR="00756A5A" w:rsidRPr="00E80C41" w14:paraId="084FFACD" w14:textId="77777777" w:rsidTr="00DB509D">
        <w:trPr>
          <w:trHeight w:val="737"/>
        </w:trPr>
        <w:tc>
          <w:tcPr>
            <w:tcW w:w="1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3D28B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54E5_contig3, ORF8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11CD3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8142:9605 (+)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BAE1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236E4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TrkH family potassium uptake protein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C0ABD0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Bacteroidales bacterium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WP_177910348.1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8BFC05" w14:textId="77777777" w:rsidR="00756A5A" w:rsidRPr="00E80C41" w:rsidRDefault="00756A5A" w:rsidP="00DB509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Identities=257/496(52%)</w:t>
            </w:r>
            <w:r w:rsidRPr="00E80C41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br/>
              <w:t>Positives=355/496(71%)</w:t>
            </w:r>
          </w:p>
        </w:tc>
      </w:tr>
    </w:tbl>
    <w:p w14:paraId="29F28849" w14:textId="77777777" w:rsidR="004F116D" w:rsidRPr="00E80C41" w:rsidRDefault="000C010A" w:rsidP="00DB509D">
      <w:pPr>
        <w:jc w:val="center"/>
        <w:rPr>
          <w:rFonts w:ascii="Arial" w:hAnsi="Arial" w:cs="Arial"/>
          <w:sz w:val="18"/>
          <w:szCs w:val="18"/>
        </w:rPr>
      </w:pPr>
    </w:p>
    <w:sectPr w:rsidR="004F116D" w:rsidRPr="00E80C41" w:rsidSect="00DB509D">
      <w:footerReference w:type="default" r:id="rId7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440C5D" w14:textId="77777777" w:rsidR="000C010A" w:rsidRDefault="000C010A" w:rsidP="00DB509D">
      <w:pPr>
        <w:spacing w:after="0" w:line="240" w:lineRule="auto"/>
      </w:pPr>
      <w:r>
        <w:separator/>
      </w:r>
    </w:p>
  </w:endnote>
  <w:endnote w:type="continuationSeparator" w:id="0">
    <w:p w14:paraId="4EA92C30" w14:textId="77777777" w:rsidR="000C010A" w:rsidRDefault="000C010A" w:rsidP="00DB5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">
    <w:altName w:val="MS Gothic"/>
    <w:charset w:val="80"/>
    <w:family w:val="swiss"/>
    <w:pitch w:val="variable"/>
    <w:sig w:usb0="00000000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0160661"/>
      <w:docPartObj>
        <w:docPartGallery w:val="Page Numbers (Bottom of Page)"/>
        <w:docPartUnique/>
      </w:docPartObj>
    </w:sdtPr>
    <w:sdtEndPr/>
    <w:sdtContent>
      <w:p w14:paraId="79A29F77" w14:textId="7FEEC7DD" w:rsidR="00015DFE" w:rsidRDefault="00015DFE">
        <w:pPr>
          <w:pStyle w:val="a4"/>
          <w:jc w:val="center"/>
        </w:pPr>
        <w:r>
          <w:t>S-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E80C41" w:rsidRPr="00E80C41">
          <w:rPr>
            <w:noProof/>
            <w:lang w:val="ko-KR"/>
          </w:rPr>
          <w:t>2</w:t>
        </w:r>
        <w:r>
          <w:fldChar w:fldCharType="end"/>
        </w:r>
      </w:p>
    </w:sdtContent>
  </w:sdt>
  <w:p w14:paraId="088D9B2D" w14:textId="77777777" w:rsidR="00015DFE" w:rsidRDefault="00015D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3FA619" w14:textId="77777777" w:rsidR="000C010A" w:rsidRDefault="000C010A" w:rsidP="00DB509D">
      <w:pPr>
        <w:spacing w:after="0" w:line="240" w:lineRule="auto"/>
      </w:pPr>
      <w:r>
        <w:separator/>
      </w:r>
    </w:p>
  </w:footnote>
  <w:footnote w:type="continuationSeparator" w:id="0">
    <w:p w14:paraId="7CC271C5" w14:textId="77777777" w:rsidR="000C010A" w:rsidRDefault="000C010A" w:rsidP="00DB50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A5A"/>
    <w:rsid w:val="00015DFE"/>
    <w:rsid w:val="000C010A"/>
    <w:rsid w:val="0021566F"/>
    <w:rsid w:val="003607EF"/>
    <w:rsid w:val="00385574"/>
    <w:rsid w:val="003E1F82"/>
    <w:rsid w:val="00515FF2"/>
    <w:rsid w:val="00633920"/>
    <w:rsid w:val="006E6F70"/>
    <w:rsid w:val="00754F76"/>
    <w:rsid w:val="00756A5A"/>
    <w:rsid w:val="0078733D"/>
    <w:rsid w:val="00810050"/>
    <w:rsid w:val="00844B53"/>
    <w:rsid w:val="008A4695"/>
    <w:rsid w:val="00BC0DFF"/>
    <w:rsid w:val="00C73315"/>
    <w:rsid w:val="00DB509D"/>
    <w:rsid w:val="00E00D61"/>
    <w:rsid w:val="00E041D8"/>
    <w:rsid w:val="00E61ED9"/>
    <w:rsid w:val="00E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6FE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09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B509D"/>
  </w:style>
  <w:style w:type="paragraph" w:styleId="a4">
    <w:name w:val="footer"/>
    <w:basedOn w:val="a"/>
    <w:link w:val="Char0"/>
    <w:uiPriority w:val="99"/>
    <w:unhideWhenUsed/>
    <w:rsid w:val="00DB50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B509D"/>
  </w:style>
  <w:style w:type="paragraph" w:styleId="a5">
    <w:name w:val="Balloon Text"/>
    <w:basedOn w:val="a"/>
    <w:link w:val="Char1"/>
    <w:uiPriority w:val="99"/>
    <w:semiHidden/>
    <w:unhideWhenUsed/>
    <w:rsid w:val="003607E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607EF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15DF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015DF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015D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09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B509D"/>
  </w:style>
  <w:style w:type="paragraph" w:styleId="a4">
    <w:name w:val="footer"/>
    <w:basedOn w:val="a"/>
    <w:link w:val="Char0"/>
    <w:uiPriority w:val="99"/>
    <w:unhideWhenUsed/>
    <w:rsid w:val="00DB50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B509D"/>
  </w:style>
  <w:style w:type="paragraph" w:styleId="a5">
    <w:name w:val="Balloon Text"/>
    <w:basedOn w:val="a"/>
    <w:link w:val="Char1"/>
    <w:uiPriority w:val="99"/>
    <w:semiHidden/>
    <w:unhideWhenUsed/>
    <w:rsid w:val="003607E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607EF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15DF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015DF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015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90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996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6664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정다현</dc:creator>
  <cp:lastModifiedBy>윤상선(미생물학교실)</cp:lastModifiedBy>
  <cp:revision>3</cp:revision>
  <cp:lastPrinted>2020-10-11T21:41:00Z</cp:lastPrinted>
  <dcterms:created xsi:type="dcterms:W3CDTF">2020-11-05T05:24:00Z</dcterms:created>
  <dcterms:modified xsi:type="dcterms:W3CDTF">2020-11-05T07:38:00Z</dcterms:modified>
</cp:coreProperties>
</file>