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pacing w:after="120"/>
        <w:jc w:val="center"/>
      </w:pPr>
      <w:r>
        <w:rPr>
          <w:b/>
          <w:sz w:val="24"/>
        </w:rPr>
        <w:t>Additional file 1: Supplementary Material</w:t>
      </w:r>
    </w:p>
    <w:p>
      <w:pPr>
        <w:spacing w:after="120"/>
        <w:jc w:val="center"/>
      </w:pPr>
      <w:r>
        <w:rPr>
          <w:b/>
          <w:sz w:val="28"/>
        </w:rPr>
        <w:t>Traits and Ties: Sex-Differentiated Associations Between Maladaptive Personality Traits and Egocentric Social Networks</w:t>
      </w:r>
    </w:p>
    <w:p>
      <w:pPr>
        <w:spacing w:after="240"/>
        <w:jc w:val="center"/>
      </w:pPr>
      <w:r>
        <w:rPr>
          <w:sz w:val="24"/>
        </w:rPr>
        <w:t>Uenal-Sayali Y, Krause-Utz A, Schulze A, Kirsch P, Lis S</w:t>
      </w:r>
    </w:p>
    <w:p>
      <w:pPr>
        <w:spacing w:after="360"/>
        <w:jc w:val="center"/>
      </w:pPr>
      <w:r>
        <w:rPr>
          <w:sz w:val="22"/>
        </w:rPr>
        <w:t>Borderline Personality Disorder and Emotion Dysregulation</w:t>
      </w:r>
    </w:p>
    <w:sdt>
      <w:sdtPr>
        <w:docPartObj>
          <w:docPartGallery w:val="Table of Contents"/>
          <w:docPartUnique w:val="true"/>
        </w:docPartObj>
      </w:sdtPr>
      <w:sdtContent>
        <w:p>
          <w:pPr>
            <w:pStyle w:val="TOCHeading"/>
            <w:numPr>
              <w:ilvl w:val="0"/>
              <w:numId w:val="0"/>
            </w:numPr>
            <w:spacing w:lineRule="auto" w:line="259" w:before="240" w:after="0"/>
            <w:ind w:hanging="0" w:start="0"/>
            <w:rPr>
              <w:b w:val="false"/>
              <w:bCs w:val="false"/>
              <w:color w:themeColor="accent1" w:themeShade="bf" w:val="2E74B5"/>
            </w:rPr>
          </w:pPr>
          <w:r>
            <w:rPr>
              <w:b w:val="false"/>
              <w:bCs w:val="false"/>
              <w:color w:themeColor="accent1" w:themeShade="bf" w:val="2E74B5"/>
            </w:rPr>
            <w:t>Table of Contents</w:t>
          </w:r>
        </w:p>
        <w:p>
          <w:pPr>
            <w:pStyle w:val="TOC1"/>
            <w:tabs>
              <w:tab w:val="clear" w:pos="708"/>
              <w:tab w:val="left" w:pos="440" w:leader="none"/>
              <w:tab w:val="right" w:pos="9071" w:leader="dot"/>
            </w:tabs>
            <w:rPr/>
          </w:pPr>
          <w:r>
            <w:fldChar w:fldCharType="begin"/>
          </w:r>
          <w:r>
            <w:rPr>
              <w:webHidden/>
              <w:rStyle w:val="IndexLink"/>
              <w:vanish w:val="false"/>
            </w:rPr>
            <w:instrText xml:space="preserve"> TOC \z \o "1-3" \u \h</w:instrText>
            <w:fldChar w:fldCharType="separate"/>
          </w:r>
          <w:hyperlink w:anchor="__RefHeading___Toc16077_2090585949">
            <w:r>
              <w:rPr>
                <w:webHidden/>
                <w:rStyle w:val="IndexLink"/>
                <w:vanish w:val="false"/>
              </w:rPr>
              <w:t>1.</w:t>
            </w:r>
            <w:r>
              <w:rPr>
                <w:rStyle w:val="IndexLink"/>
                <w:vanish w:val="false"/>
              </w:rPr>
              <w:tab/>
              <w:t>Internal Consistency — PID-5BF+M and LPFS-BF 2.0</w:t>
              <w:tab/>
              <w:t>2</w:t>
            </w:r>
          </w:hyperlink>
        </w:p>
        <w:p>
          <w:pPr>
            <w:pStyle w:val="TOC1"/>
            <w:tabs>
              <w:tab w:val="clear" w:pos="708"/>
              <w:tab w:val="left" w:pos="440" w:leader="none"/>
              <w:tab w:val="right" w:pos="9071" w:leader="dot"/>
            </w:tabs>
            <w:rPr/>
          </w:pPr>
          <w:hyperlink w:anchor="__RefHeading___Toc16079_2090585949">
            <w:r>
              <w:rPr>
                <w:webHidden/>
                <w:rStyle w:val="IndexLink"/>
                <w:vanish w:val="false"/>
              </w:rPr>
              <w:t>2.</w:t>
              <w:tab/>
              <w:t>Sample Description</w:t>
              <w:tab/>
              <w:t>3</w:t>
            </w:r>
          </w:hyperlink>
        </w:p>
        <w:p>
          <w:pPr>
            <w:pStyle w:val="TOC1"/>
            <w:tabs>
              <w:tab w:val="clear" w:pos="708"/>
              <w:tab w:val="left" w:pos="440" w:leader="none"/>
              <w:tab w:val="right" w:pos="9071" w:leader="dot"/>
            </w:tabs>
            <w:rPr/>
          </w:pPr>
          <w:hyperlink w:anchor="__RefHeading___Toc16081_2090585949">
            <w:r>
              <w:rPr>
                <w:webHidden/>
                <w:rStyle w:val="IndexLink"/>
                <w:vanish w:val="false"/>
              </w:rPr>
              <w:t>3.</w:t>
              <w:tab/>
              <w:t>Descriptive Statistics of Egocentric Social Network Variables by Sex</w:t>
              <w:tab/>
              <w:t>5</w:t>
            </w:r>
          </w:hyperlink>
        </w:p>
        <w:p>
          <w:pPr>
            <w:pStyle w:val="TOC1"/>
            <w:tabs>
              <w:tab w:val="clear" w:pos="708"/>
              <w:tab w:val="left" w:pos="440" w:leader="none"/>
              <w:tab w:val="right" w:pos="9071" w:leader="dot"/>
            </w:tabs>
            <w:rPr/>
          </w:pPr>
          <w:hyperlink w:anchor="__RefHeading___Toc16083_2090585949">
            <w:r>
              <w:rPr>
                <w:webHidden/>
                <w:rStyle w:val="IndexLink"/>
                <w:vanish w:val="false"/>
              </w:rPr>
              <w:t>4.</w:t>
              <w:tab/>
              <w:t>Statistical Analyses: Figures</w:t>
              <w:tab/>
              <w:t>10</w:t>
            </w:r>
          </w:hyperlink>
        </w:p>
        <w:p>
          <w:pPr>
            <w:pStyle w:val="TOC2"/>
            <w:tabs>
              <w:tab w:val="clear" w:pos="708"/>
              <w:tab w:val="left" w:pos="880" w:leader="none"/>
              <w:tab w:val="right" w:pos="9071" w:leader="dot"/>
            </w:tabs>
            <w:rPr/>
          </w:pPr>
          <w:hyperlink w:anchor="__RefHeading___Toc16085_2090585949">
            <w:r>
              <w:rPr>
                <w:webHidden/>
                <w:rStyle w:val="IndexLink"/>
                <w:vanish w:val="false"/>
              </w:rPr>
              <w:t>4.1.</w:t>
              <w:tab/>
              <w:t>Network Composition: Sociodemographic Alter Attributes</w:t>
              <w:tab/>
              <w:t>10</w:t>
            </w:r>
          </w:hyperlink>
        </w:p>
        <w:p>
          <w:pPr>
            <w:pStyle w:val="TOC2"/>
            <w:tabs>
              <w:tab w:val="clear" w:pos="708"/>
              <w:tab w:val="left" w:pos="880" w:leader="none"/>
              <w:tab w:val="right" w:pos="9071" w:leader="dot"/>
            </w:tabs>
            <w:rPr/>
          </w:pPr>
          <w:hyperlink w:anchor="__RefHeading___Toc16087_2090585949">
            <w:r>
              <w:rPr>
                <w:webHidden/>
                <w:rStyle w:val="IndexLink"/>
                <w:vanish w:val="false"/>
              </w:rPr>
              <w:t>4.2.</w:t>
              <w:tab/>
              <w:t>Network Composition: Social Roles</w:t>
              <w:tab/>
              <w:t>11</w:t>
            </w:r>
          </w:hyperlink>
        </w:p>
        <w:p>
          <w:pPr>
            <w:pStyle w:val="TOC2"/>
            <w:tabs>
              <w:tab w:val="clear" w:pos="708"/>
              <w:tab w:val="left" w:pos="880" w:leader="none"/>
              <w:tab w:val="right" w:pos="9071" w:leader="dot"/>
            </w:tabs>
            <w:rPr/>
          </w:pPr>
          <w:hyperlink w:anchor="__RefHeading___Toc16089_2090585949">
            <w:r>
              <w:rPr>
                <w:webHidden/>
                <w:rStyle w:val="IndexLink"/>
                <w:vanish w:val="false"/>
              </w:rPr>
              <w:t>4.3.</w:t>
              <w:tab/>
              <w:t>Ego-Alter Tie Attributes: Formal Interaction Features</w:t>
              <w:tab/>
              <w:t>11</w:t>
            </w:r>
          </w:hyperlink>
        </w:p>
        <w:p>
          <w:pPr>
            <w:pStyle w:val="TOC2"/>
            <w:tabs>
              <w:tab w:val="clear" w:pos="708"/>
              <w:tab w:val="left" w:pos="880" w:leader="none"/>
              <w:tab w:val="right" w:pos="9071" w:leader="dot"/>
            </w:tabs>
            <w:rPr/>
          </w:pPr>
          <w:hyperlink w:anchor="__RefHeading___Toc16091_2090585949">
            <w:r>
              <w:rPr>
                <w:webHidden/>
                <w:rStyle w:val="IndexLink"/>
                <w:vanish w:val="false"/>
              </w:rPr>
              <w:t>4.4.</w:t>
              <w:tab/>
              <w:t>Ego-Alter Tie Attributes: Positive Emotional Quality</w:t>
              <w:tab/>
              <w:t>12</w:t>
            </w:r>
          </w:hyperlink>
        </w:p>
        <w:p>
          <w:pPr>
            <w:pStyle w:val="TOC1"/>
            <w:tabs>
              <w:tab w:val="clear" w:pos="708"/>
              <w:tab w:val="left" w:pos="440" w:leader="none"/>
              <w:tab w:val="right" w:pos="9071" w:leader="dot"/>
            </w:tabs>
            <w:rPr/>
          </w:pPr>
          <w:hyperlink w:anchor="__RefHeading___Toc16093_2090585949">
            <w:r>
              <w:rPr>
                <w:webHidden/>
                <w:rStyle w:val="IndexLink"/>
                <w:vanish w:val="false"/>
              </w:rPr>
              <w:t>5.</w:t>
              <w:tab/>
              <w:t>Supplementary Tables — Regression Results</w:t>
              <w:tab/>
              <w:t>13</w:t>
            </w:r>
          </w:hyperlink>
        </w:p>
        <w:p>
          <w:pPr>
            <w:pStyle w:val="TOC2"/>
            <w:tabs>
              <w:tab w:val="clear" w:pos="708"/>
              <w:tab w:val="left" w:pos="880" w:leader="none"/>
              <w:tab w:val="right" w:pos="9071" w:leader="dot"/>
            </w:tabs>
            <w:rPr/>
          </w:pPr>
          <w:hyperlink w:anchor="__RefHeading___Toc16095_2090585949">
            <w:r>
              <w:rPr>
                <w:webHidden/>
                <w:rStyle w:val="IndexLink"/>
                <w:vanish w:val="false"/>
              </w:rPr>
              <w:t>5.1.</w:t>
              <w:tab/>
              <w:t>Network Composition: Sociodemographic Alter Attributes</w:t>
              <w:tab/>
              <w:t>14</w:t>
            </w:r>
          </w:hyperlink>
        </w:p>
        <w:p>
          <w:pPr>
            <w:pStyle w:val="TOC2"/>
            <w:tabs>
              <w:tab w:val="clear" w:pos="708"/>
              <w:tab w:val="left" w:pos="880" w:leader="none"/>
              <w:tab w:val="right" w:pos="9071" w:leader="dot"/>
            </w:tabs>
            <w:rPr/>
          </w:pPr>
          <w:hyperlink w:anchor="__RefHeading___Toc16097_2090585949">
            <w:r>
              <w:rPr>
                <w:webHidden/>
                <w:rStyle w:val="IndexLink"/>
                <w:vanish w:val="false"/>
              </w:rPr>
              <w:t>5.2.</w:t>
              <w:tab/>
              <w:t>Network Composition: Social Roles</w:t>
              <w:tab/>
              <w:t>18</w:t>
            </w:r>
          </w:hyperlink>
        </w:p>
        <w:p>
          <w:pPr>
            <w:pStyle w:val="TOC2"/>
            <w:tabs>
              <w:tab w:val="clear" w:pos="708"/>
              <w:tab w:val="left" w:pos="880" w:leader="none"/>
              <w:tab w:val="right" w:pos="9071" w:leader="dot"/>
            </w:tabs>
            <w:rPr/>
          </w:pPr>
          <w:hyperlink w:anchor="__RefHeading___Toc16099_2090585949">
            <w:r>
              <w:rPr>
                <w:webHidden/>
                <w:rStyle w:val="IndexLink"/>
                <w:vanish w:val="false"/>
              </w:rPr>
              <w:t>5.3.</w:t>
              <w:tab/>
              <w:t>Ego-Alter Tie Attributes: Formal Interaction Features</w:t>
              <w:tab/>
              <w:t>23</w:t>
            </w:r>
          </w:hyperlink>
        </w:p>
        <w:p>
          <w:pPr>
            <w:pStyle w:val="TOC2"/>
            <w:tabs>
              <w:tab w:val="clear" w:pos="708"/>
              <w:tab w:val="left" w:pos="880" w:leader="none"/>
              <w:tab w:val="right" w:pos="9071" w:leader="dot"/>
            </w:tabs>
            <w:rPr/>
          </w:pPr>
          <w:hyperlink w:anchor="__RefHeading___Toc16101_2090585949">
            <w:r>
              <w:rPr>
                <w:webHidden/>
                <w:rStyle w:val="IndexLink"/>
                <w:vanish w:val="false"/>
              </w:rPr>
              <w:t>5.4.</w:t>
              <w:tab/>
              <w:t>Ego-Alter Tie Attributes: Positive Emotional Quality</w:t>
              <w:tab/>
              <w:t>27</w:t>
            </w:r>
          </w:hyperlink>
        </w:p>
        <w:p>
          <w:pPr>
            <w:pStyle w:val="TOC2"/>
            <w:tabs>
              <w:tab w:val="clear" w:pos="708"/>
              <w:tab w:val="left" w:pos="880" w:leader="none"/>
              <w:tab w:val="right" w:pos="9071" w:leader="dot"/>
            </w:tabs>
            <w:rPr/>
          </w:pPr>
          <w:hyperlink w:anchor="__RefHeading___Toc16103_2090585949">
            <w:r>
              <w:rPr>
                <w:webHidden/>
                <w:rStyle w:val="IndexLink"/>
                <w:vanish w:val="false"/>
              </w:rPr>
              <w:t>5.5.</w:t>
              <w:tab/>
              <w:t>Network Structure</w:t>
              <w:tab/>
              <w:t>31</w:t>
            </w:r>
          </w:hyperlink>
          <w:r>
            <w:rPr>
              <w:rStyle w:val="IndexLink"/>
              <w:vanish w:val="false"/>
            </w:rPr>
            <w:fldChar w:fldCharType="end"/>
          </w:r>
        </w:p>
      </w:sdtContent>
    </w:sdt>
    <w:p>
      <w:pPr>
        <w:pStyle w:val="Normal"/>
        <w:spacing w:lineRule="auto" w:line="259" w:before="0" w:after="160"/>
        <w:rPr>
          <w:rFonts w:ascii="Calibri Light" w:hAnsi="Calibri Light" w:eastAsia="" w:cs="" w:asciiTheme="majorHAnsi" w:cstheme="majorBidi" w:eastAsiaTheme="majorEastAsia" w:hAnsiTheme="majorHAnsi"/>
          <w:b/>
          <w:bCs/>
          <w:color w:val="000000"/>
          <w:sz w:val="32"/>
          <w:szCs w:val="32"/>
          <w:lang w:val="en-US" w:eastAsia="en-US"/>
        </w:rPr>
      </w:pPr>
      <w:r>
        <w:rPr>
          <w:rFonts w:eastAsia="" w:cs="" w:cstheme="majorBidi" w:eastAsiaTheme="majorEastAsia" w:ascii="Calibri Light" w:hAnsi="Calibri Light"/>
          <w:b/>
          <w:bCs/>
          <w:color w:val="000000"/>
          <w:sz w:val="32"/>
          <w:szCs w:val="32"/>
          <w:lang w:val="en-US" w:eastAsia="en-US"/>
        </w:rPr>
      </w:r>
      <w:r>
        <w:br w:type="page"/>
      </w:r>
    </w:p>
    <w:p>
      <w:pPr>
        <w:pStyle w:val="Heading1"/>
        <w:keepNext w:val="true"/>
        <w:spacing w:before="0" w:after="0"/>
        <w:rPr/>
      </w:pPr>
      <w:bookmarkStart w:id="0" w:name="__RefHeading___Toc16077_2090585949"/>
      <w:bookmarkStart w:id="1" w:name="_Toc236059763"/>
      <w:bookmarkEnd w:id="0"/>
      <w:r>
        <w:rPr/>
        <w:t>Internal Consistency — PID-5BF+M and LPFS-BF 2.0</w:t>
      </w:r>
      <w:bookmarkEnd w:id="1"/>
    </w:p>
    <w:p>
      <w:pPr>
        <w:pStyle w:val="Normal"/>
        <w:keepNext w:val="true"/>
        <w:numPr>
          <w:ilvl w:val="0"/>
          <w:numId w:val="0"/>
        </w:numPr>
        <w:ind w:hanging="0" w:start="0"/>
        <w:rPr/>
      </w:pPr>
      <w:bookmarkStart w:id="2" w:name="_Toc236059764"/>
      <w:bookmarkEnd w:id="2"/>
      <w:r>
        <w:rPr>
          <w:b/>
        </w:rPr>
        <w:t xml:space="preserve">Table S1. </w:t>
      </w:r>
      <w:r>
        <w:rPr>
          <w:i/>
        </w:rPr>
        <w:t>Internal Consistency of PID-5BF+M and LPFS-BF 2.0</w:t>
      </w:r>
    </w:p>
    <w:p>
      <w:pPr>
        <w:pStyle w:val="Normal"/>
        <w:rPr>
          <w:lang w:val="en-US"/>
        </w:rPr>
      </w:pPr>
      <w:r>
        <w:rPr>
          <w:lang w:val="en-US"/>
        </w:rPr>
      </w:r>
    </w:p>
    <w:tbl>
      <w:tblPr>
        <w:tblW w:w="9360" w:type="dxa"/>
        <w:jc w:val="center"/>
        <w:tblInd w:w="0" w:type="dxa"/>
        <w:tblLayout w:type="fixed"/>
        <w:tblCellMar>
          <w:top w:w="0" w:type="dxa"/>
          <w:start w:w="0" w:type="dxa"/>
          <w:bottom w:w="0" w:type="dxa"/>
          <w:end w:w="0" w:type="dxa"/>
        </w:tblCellMar>
        <w:tblLook w:val="0420" w:noHBand="0" w:noVBand="1" w:firstColumn="0" w:lastRow="0" w:lastColumn="0" w:firstRow="1"/>
      </w:tblPr>
      <w:tblGrid>
        <w:gridCol w:w="2281"/>
        <w:gridCol w:w="238"/>
        <w:gridCol w:w="142"/>
        <w:gridCol w:w="569"/>
        <w:gridCol w:w="280"/>
        <w:gridCol w:w="100"/>
        <w:gridCol w:w="1736"/>
        <w:gridCol w:w="143"/>
        <w:gridCol w:w="181"/>
        <w:gridCol w:w="56"/>
        <w:gridCol w:w="1908"/>
        <w:gridCol w:w="195"/>
        <w:gridCol w:w="91"/>
        <w:gridCol w:w="449"/>
        <w:gridCol w:w="902"/>
        <w:gridCol w:w="31"/>
        <w:gridCol w:w="57"/>
      </w:tblGrid>
      <w:tr>
        <w:trPr>
          <w:tblHeader w:val="true"/>
        </w:trPr>
        <w:tc>
          <w:tcPr>
            <w:tcW w:w="2281" w:type="dxa"/>
            <w:tcBorders>
              <w:top w:val="single" w:sz="12" w:space="0" w:color="666666"/>
              <w:bottom w:val="single" w:sz="12" w:space="0" w:color="666666"/>
            </w:tcBorders>
            <w:shd w:color="auto" w:fill="FFFFFF" w:val="clear"/>
            <w:vAlign w:val="center"/>
          </w:tcPr>
          <w:p>
            <w:pPr>
              <w:pStyle w:val="Normal"/>
              <w:spacing w:before="100" w:after="100"/>
              <w:ind w:start="100" w:end="100"/>
              <w:rPr>
                <w:rFonts w:ascii="Helvetica" w:hAnsi="Helvetica" w:eastAsia="Helvetica" w:cs="Helvetica"/>
                <w:color w:val="000000"/>
                <w:sz w:val="22"/>
                <w:szCs w:val="22"/>
                <w:lang w:val="en-US"/>
              </w:rPr>
            </w:pPr>
            <w:r>
              <w:rPr>
                <w:rFonts w:eastAsia="Helvetica" w:cs="Helvetica" w:ascii="Helvetica" w:hAnsi="Helvetica"/>
                <w:color w:val="000000"/>
                <w:sz w:val="22"/>
                <w:szCs w:val="22"/>
                <w:lang w:val="en-US"/>
              </w:rPr>
            </w:r>
          </w:p>
        </w:tc>
        <w:tc>
          <w:tcPr>
            <w:tcW w:w="949" w:type="dxa"/>
            <w:gridSpan w:val="3"/>
            <w:tcBorders>
              <w:top w:val="single" w:sz="12" w:space="0" w:color="666666"/>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lang w:val="en-US"/>
              </w:rPr>
            </w:pPr>
            <w:r>
              <w:rPr>
                <w:rFonts w:eastAsia="Helvetica" w:cs="Helvetica" w:ascii="Helvetica" w:hAnsi="Helvetica"/>
                <w:color w:val="000000"/>
                <w:sz w:val="22"/>
                <w:szCs w:val="22"/>
                <w:lang w:val="en-US"/>
              </w:rPr>
            </w:r>
          </w:p>
        </w:tc>
        <w:tc>
          <w:tcPr>
            <w:tcW w:w="2116" w:type="dxa"/>
            <w:gridSpan w:val="3"/>
            <w:tcBorders>
              <w:top w:val="single" w:sz="12" w:space="0" w:color="666666"/>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lang w:val="en-US"/>
              </w:rPr>
            </w:pPr>
            <w:r>
              <w:rPr>
                <w:rFonts w:eastAsia="Helvetica" w:cs="Helvetica" w:ascii="Helvetica" w:hAnsi="Helvetica"/>
                <w:color w:val="000000"/>
                <w:sz w:val="22"/>
                <w:szCs w:val="22"/>
                <w:lang w:val="en-US"/>
              </w:rPr>
            </w:r>
          </w:p>
        </w:tc>
        <w:tc>
          <w:tcPr>
            <w:tcW w:w="2288" w:type="dxa"/>
            <w:gridSpan w:val="4"/>
            <w:tcBorders>
              <w:top w:val="single" w:sz="12" w:space="0" w:color="666666"/>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lang w:val="en-US"/>
              </w:rPr>
            </w:pPr>
            <w:r>
              <w:rPr>
                <w:rFonts w:eastAsia="Helvetica" w:cs="Helvetica" w:ascii="Helvetica" w:hAnsi="Helvetica"/>
                <w:color w:val="000000"/>
                <w:sz w:val="22"/>
                <w:szCs w:val="22"/>
                <w:lang w:val="en-US"/>
              </w:rPr>
            </w:r>
          </w:p>
        </w:tc>
        <w:tc>
          <w:tcPr>
            <w:tcW w:w="1668" w:type="dxa"/>
            <w:gridSpan w:val="5"/>
            <w:tcBorders>
              <w:top w:val="single" w:sz="12" w:space="0" w:color="666666"/>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lang w:val="en-US"/>
              </w:rPr>
            </w:pPr>
            <w:r>
              <w:rPr>
                <w:rFonts w:eastAsia="Helvetica" w:cs="Helvetica" w:ascii="Helvetica" w:hAnsi="Helvetica"/>
                <w:color w:val="000000"/>
                <w:sz w:val="22"/>
                <w:szCs w:val="22"/>
                <w:lang w:val="en-US"/>
              </w:rPr>
            </w:r>
          </w:p>
        </w:tc>
        <w:tc>
          <w:tcPr>
            <w:tcW w:w="57" w:type="dxa"/>
            <w:tcBorders/>
            <w:tcMar>
              <w:start w:w="108" w:type="dxa"/>
              <w:end w:w="108" w:type="dxa"/>
            </w:tcMar>
          </w:tcPr>
          <w:p>
            <w:pPr>
              <w:pStyle w:val="Normal"/>
              <w:rPr/>
            </w:pPr>
            <w:r>
              <w:rPr/>
            </w:r>
          </w:p>
        </w:tc>
      </w:tr>
      <w:tr>
        <w:trPr>
          <w:tblHeader w:val="true"/>
        </w:trPr>
        <w:tc>
          <w:tcPr>
            <w:tcW w:w="2519" w:type="dxa"/>
            <w:gridSpan w:val="2"/>
            <w:tcBorders>
              <w:top w:val="single" w:sz="12" w:space="0" w:color="666666"/>
              <w:bottom w:val="single" w:sz="12" w:space="0" w:color="666666"/>
            </w:tcBorders>
            <w:shd w:color="auto" w:fill="FFFFFF" w:val="clear"/>
            <w:vAlign w:val="center"/>
          </w:tcPr>
          <w:p>
            <w:pPr>
              <w:pStyle w:val="Normal"/>
              <w:spacing w:before="100" w:after="100"/>
              <w:ind w:end="100"/>
              <w:rPr>
                <w:rFonts w:ascii="Helvetica" w:hAnsi="Helvetica" w:eastAsia="Helvetica" w:cs="Helvetica"/>
                <w:color w:val="000000"/>
                <w:sz w:val="22"/>
                <w:szCs w:val="22"/>
              </w:rPr>
            </w:pPr>
            <w:r>
              <w:rPr/>
              <w:t>PID-5BF+M</w:t>
            </w:r>
          </w:p>
        </w:tc>
        <w:tc>
          <w:tcPr>
            <w:tcW w:w="991" w:type="dxa"/>
            <w:gridSpan w:val="3"/>
            <w:tcBorders>
              <w:top w:val="single" w:sz="12" w:space="0" w:color="666666"/>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Items</w:t>
            </w:r>
          </w:p>
        </w:tc>
        <w:tc>
          <w:tcPr>
            <w:tcW w:w="1979" w:type="dxa"/>
            <w:gridSpan w:val="3"/>
            <w:tcBorders>
              <w:top w:val="single" w:sz="12" w:space="0" w:color="666666"/>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Cronbach's alpha</w:t>
            </w:r>
          </w:p>
        </w:tc>
        <w:tc>
          <w:tcPr>
            <w:tcW w:w="2880" w:type="dxa"/>
            <w:gridSpan w:val="6"/>
            <w:tcBorders>
              <w:top w:val="single" w:sz="12" w:space="0" w:color="666666"/>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McDonald's omega</w:t>
            </w:r>
          </w:p>
        </w:tc>
        <w:tc>
          <w:tcPr>
            <w:tcW w:w="933" w:type="dxa"/>
            <w:gridSpan w:val="2"/>
            <w:tcBorders>
              <w:top w:val="single" w:sz="12" w:space="0" w:color="666666"/>
              <w:bottom w:val="single" w:sz="12" w:space="0" w:color="666666"/>
            </w:tcBorders>
            <w:shd w:color="auto" w:fill="FFFFFF" w:val="clear"/>
            <w:vAlign w:val="center"/>
          </w:tcPr>
          <w:p>
            <w:pPr>
              <w:pStyle w:val="Normal"/>
              <w:spacing w:before="100" w:after="100"/>
              <w:ind w:start="100" w:end="100"/>
              <w:jc w:val="center"/>
              <w:rPr>
                <w:rFonts w:ascii="Helvetica" w:hAnsi="Helvetica" w:eastAsia="Helvetica" w:cs="Helvetica"/>
                <w:color w:val="000000"/>
                <w:sz w:val="22"/>
                <w:szCs w:val="22"/>
              </w:rPr>
            </w:pPr>
            <w:r>
              <w:rPr>
                <w:rFonts w:eastAsia="Helvetica" w:cs="Helvetica" w:ascii="Helvetica" w:hAnsi="Helvetica"/>
                <w:color w:val="000000"/>
                <w:sz w:val="22"/>
                <w:szCs w:val="22"/>
              </w:rPr>
              <w:t xml:space="preserve">   N</w:t>
            </w:r>
          </w:p>
        </w:tc>
        <w:tc>
          <w:tcPr>
            <w:tcW w:w="57" w:type="dxa"/>
            <w:tcBorders/>
            <w:tcMar>
              <w:start w:w="108" w:type="dxa"/>
              <w:end w:w="108" w:type="dxa"/>
            </w:tcMar>
          </w:tcPr>
          <w:p>
            <w:pPr>
              <w:pStyle w:val="Normal"/>
              <w:rPr/>
            </w:pPr>
            <w:r>
              <w:rPr/>
            </w:r>
          </w:p>
        </w:tc>
      </w:tr>
      <w:tr>
        <w:trPr/>
        <w:tc>
          <w:tcPr>
            <w:tcW w:w="2519" w:type="dxa"/>
            <w:gridSpan w:val="2"/>
            <w:tcBorders>
              <w:top w:val="single" w:sz="12" w:space="0" w:color="666666"/>
            </w:tcBorders>
            <w:shd w:color="auto" w:fill="FFFFFF" w:val="clear"/>
            <w:vAlign w:val="center"/>
          </w:tcPr>
          <w:p>
            <w:pPr>
              <w:pStyle w:val="Normal"/>
              <w:spacing w:before="100" w:after="100"/>
              <w:ind w:start="100" w:end="100"/>
              <w:rPr>
                <w:rFonts w:ascii="Helvetica" w:hAnsi="Helvetica" w:eastAsia="Helvetica" w:cs="Helvetica"/>
                <w:color w:val="000000"/>
                <w:sz w:val="22"/>
                <w:szCs w:val="22"/>
              </w:rPr>
            </w:pPr>
            <w:r>
              <w:rPr>
                <w:rFonts w:eastAsia="Helvetica" w:cs="Helvetica" w:ascii="Helvetica" w:hAnsi="Helvetica"/>
                <w:color w:val="000000"/>
                <w:sz w:val="22"/>
                <w:szCs w:val="22"/>
              </w:rPr>
              <w:t>Negative Affectivity</w:t>
            </w:r>
          </w:p>
        </w:tc>
        <w:tc>
          <w:tcPr>
            <w:tcW w:w="991" w:type="dxa"/>
            <w:gridSpan w:val="3"/>
            <w:tcBorders>
              <w:top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6</w:t>
            </w:r>
          </w:p>
        </w:tc>
        <w:tc>
          <w:tcPr>
            <w:tcW w:w="2160" w:type="dxa"/>
            <w:gridSpan w:val="4"/>
            <w:tcBorders>
              <w:top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0.824</w:t>
            </w:r>
          </w:p>
        </w:tc>
        <w:tc>
          <w:tcPr>
            <w:tcW w:w="2250" w:type="dxa"/>
            <w:gridSpan w:val="4"/>
            <w:tcBorders>
              <w:top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0.826</w:t>
            </w:r>
          </w:p>
        </w:tc>
        <w:tc>
          <w:tcPr>
            <w:tcW w:w="1382" w:type="dxa"/>
            <w:gridSpan w:val="3"/>
            <w:tcBorders>
              <w:top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303</w:t>
            </w:r>
          </w:p>
        </w:tc>
        <w:tc>
          <w:tcPr>
            <w:tcW w:w="57" w:type="dxa"/>
            <w:tcBorders/>
            <w:tcMar>
              <w:start w:w="108" w:type="dxa"/>
              <w:end w:w="108" w:type="dxa"/>
            </w:tcMar>
          </w:tcPr>
          <w:p>
            <w:pPr>
              <w:pStyle w:val="Normal"/>
              <w:rPr/>
            </w:pPr>
            <w:r>
              <w:rPr/>
            </w:r>
          </w:p>
        </w:tc>
      </w:tr>
      <w:tr>
        <w:trPr/>
        <w:tc>
          <w:tcPr>
            <w:tcW w:w="2519" w:type="dxa"/>
            <w:gridSpan w:val="2"/>
            <w:tcBorders/>
            <w:shd w:color="auto" w:fill="FFFFFF" w:val="clear"/>
            <w:vAlign w:val="center"/>
          </w:tcPr>
          <w:p>
            <w:pPr>
              <w:pStyle w:val="Normal"/>
              <w:spacing w:before="100" w:after="100"/>
              <w:ind w:start="100" w:end="100"/>
              <w:rPr>
                <w:rFonts w:ascii="Helvetica" w:hAnsi="Helvetica" w:eastAsia="Helvetica" w:cs="Helvetica"/>
                <w:color w:val="000000"/>
                <w:sz w:val="22"/>
                <w:szCs w:val="22"/>
              </w:rPr>
            </w:pPr>
            <w:r>
              <w:rPr>
                <w:rFonts w:eastAsia="Helvetica" w:cs="Helvetica" w:ascii="Helvetica" w:hAnsi="Helvetica"/>
                <w:color w:val="000000"/>
                <w:sz w:val="22"/>
                <w:szCs w:val="22"/>
              </w:rPr>
              <w:t>Detachment</w:t>
            </w:r>
          </w:p>
        </w:tc>
        <w:tc>
          <w:tcPr>
            <w:tcW w:w="991" w:type="dxa"/>
            <w:gridSpan w:val="3"/>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6</w:t>
            </w:r>
          </w:p>
        </w:tc>
        <w:tc>
          <w:tcPr>
            <w:tcW w:w="2160" w:type="dxa"/>
            <w:gridSpan w:val="4"/>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0.755</w:t>
            </w:r>
          </w:p>
        </w:tc>
        <w:tc>
          <w:tcPr>
            <w:tcW w:w="2250" w:type="dxa"/>
            <w:gridSpan w:val="4"/>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0.757</w:t>
            </w:r>
          </w:p>
        </w:tc>
        <w:tc>
          <w:tcPr>
            <w:tcW w:w="1382" w:type="dxa"/>
            <w:gridSpan w:val="3"/>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303</w:t>
            </w:r>
          </w:p>
        </w:tc>
        <w:tc>
          <w:tcPr>
            <w:tcW w:w="57" w:type="dxa"/>
            <w:tcBorders/>
            <w:tcMar>
              <w:start w:w="108" w:type="dxa"/>
              <w:end w:w="108" w:type="dxa"/>
            </w:tcMar>
          </w:tcPr>
          <w:p>
            <w:pPr>
              <w:pStyle w:val="Normal"/>
              <w:rPr/>
            </w:pPr>
            <w:r>
              <w:rPr/>
            </w:r>
          </w:p>
        </w:tc>
      </w:tr>
      <w:tr>
        <w:trPr/>
        <w:tc>
          <w:tcPr>
            <w:tcW w:w="2519" w:type="dxa"/>
            <w:gridSpan w:val="2"/>
            <w:tcBorders/>
            <w:shd w:color="auto" w:fill="FFFFFF" w:val="clear"/>
            <w:vAlign w:val="center"/>
          </w:tcPr>
          <w:p>
            <w:pPr>
              <w:pStyle w:val="Normal"/>
              <w:spacing w:before="100" w:after="100"/>
              <w:ind w:start="100" w:end="100"/>
              <w:rPr>
                <w:rFonts w:ascii="Helvetica" w:hAnsi="Helvetica" w:eastAsia="Helvetica" w:cs="Helvetica"/>
                <w:color w:val="000000"/>
                <w:sz w:val="22"/>
                <w:szCs w:val="22"/>
              </w:rPr>
            </w:pPr>
            <w:r>
              <w:rPr>
                <w:rFonts w:eastAsia="Helvetica" w:cs="Helvetica" w:ascii="Helvetica" w:hAnsi="Helvetica"/>
                <w:color w:val="000000"/>
                <w:sz w:val="22"/>
                <w:szCs w:val="22"/>
              </w:rPr>
              <w:t>Antagonism</w:t>
            </w:r>
          </w:p>
        </w:tc>
        <w:tc>
          <w:tcPr>
            <w:tcW w:w="991" w:type="dxa"/>
            <w:gridSpan w:val="3"/>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6</w:t>
            </w:r>
          </w:p>
        </w:tc>
        <w:tc>
          <w:tcPr>
            <w:tcW w:w="2160" w:type="dxa"/>
            <w:gridSpan w:val="4"/>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0.741</w:t>
            </w:r>
          </w:p>
        </w:tc>
        <w:tc>
          <w:tcPr>
            <w:tcW w:w="2250" w:type="dxa"/>
            <w:gridSpan w:val="4"/>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0.750</w:t>
            </w:r>
          </w:p>
        </w:tc>
        <w:tc>
          <w:tcPr>
            <w:tcW w:w="1382" w:type="dxa"/>
            <w:gridSpan w:val="3"/>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303</w:t>
            </w:r>
          </w:p>
        </w:tc>
        <w:tc>
          <w:tcPr>
            <w:tcW w:w="57" w:type="dxa"/>
            <w:tcBorders/>
            <w:tcMar>
              <w:start w:w="108" w:type="dxa"/>
              <w:end w:w="108" w:type="dxa"/>
            </w:tcMar>
          </w:tcPr>
          <w:p>
            <w:pPr>
              <w:pStyle w:val="Normal"/>
              <w:rPr/>
            </w:pPr>
            <w:r>
              <w:rPr/>
            </w:r>
          </w:p>
        </w:tc>
      </w:tr>
      <w:tr>
        <w:trPr/>
        <w:tc>
          <w:tcPr>
            <w:tcW w:w="2519" w:type="dxa"/>
            <w:gridSpan w:val="2"/>
            <w:tcBorders/>
            <w:shd w:color="auto" w:fill="FFFFFF" w:val="clear"/>
            <w:vAlign w:val="center"/>
          </w:tcPr>
          <w:p>
            <w:pPr>
              <w:pStyle w:val="Normal"/>
              <w:spacing w:before="100" w:after="100"/>
              <w:ind w:start="100" w:end="100"/>
              <w:rPr>
                <w:rFonts w:ascii="Helvetica" w:hAnsi="Helvetica" w:eastAsia="Helvetica" w:cs="Helvetica"/>
                <w:color w:val="000000"/>
                <w:sz w:val="22"/>
                <w:szCs w:val="22"/>
              </w:rPr>
            </w:pPr>
            <w:r>
              <w:rPr>
                <w:rFonts w:eastAsia="Helvetica" w:cs="Helvetica" w:ascii="Helvetica" w:hAnsi="Helvetica"/>
                <w:color w:val="000000"/>
                <w:sz w:val="22"/>
                <w:szCs w:val="22"/>
              </w:rPr>
              <w:t>Disinhibition</w:t>
            </w:r>
          </w:p>
        </w:tc>
        <w:tc>
          <w:tcPr>
            <w:tcW w:w="991" w:type="dxa"/>
            <w:gridSpan w:val="3"/>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6</w:t>
            </w:r>
          </w:p>
        </w:tc>
        <w:tc>
          <w:tcPr>
            <w:tcW w:w="2160" w:type="dxa"/>
            <w:gridSpan w:val="4"/>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0.760</w:t>
            </w:r>
          </w:p>
        </w:tc>
        <w:tc>
          <w:tcPr>
            <w:tcW w:w="2250" w:type="dxa"/>
            <w:gridSpan w:val="4"/>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0.764</w:t>
            </w:r>
          </w:p>
        </w:tc>
        <w:tc>
          <w:tcPr>
            <w:tcW w:w="1382" w:type="dxa"/>
            <w:gridSpan w:val="3"/>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303</w:t>
            </w:r>
          </w:p>
        </w:tc>
        <w:tc>
          <w:tcPr>
            <w:tcW w:w="57" w:type="dxa"/>
            <w:tcBorders/>
            <w:tcMar>
              <w:start w:w="108" w:type="dxa"/>
              <w:end w:w="108" w:type="dxa"/>
            </w:tcMar>
          </w:tcPr>
          <w:p>
            <w:pPr>
              <w:pStyle w:val="Normal"/>
              <w:rPr/>
            </w:pPr>
            <w:r>
              <w:rPr/>
            </w:r>
          </w:p>
        </w:tc>
      </w:tr>
      <w:tr>
        <w:trPr/>
        <w:tc>
          <w:tcPr>
            <w:tcW w:w="2519" w:type="dxa"/>
            <w:gridSpan w:val="2"/>
            <w:tcBorders>
              <w:bottom w:val="single" w:sz="12" w:space="0" w:color="666666"/>
            </w:tcBorders>
            <w:shd w:color="auto" w:fill="FFFFFF" w:val="clear"/>
            <w:vAlign w:val="center"/>
          </w:tcPr>
          <w:p>
            <w:pPr>
              <w:pStyle w:val="Normal"/>
              <w:spacing w:before="100" w:after="100"/>
              <w:ind w:start="100" w:end="100"/>
              <w:rPr>
                <w:rFonts w:ascii="Helvetica" w:hAnsi="Helvetica" w:eastAsia="Helvetica" w:cs="Helvetica"/>
                <w:color w:val="000000"/>
                <w:sz w:val="22"/>
                <w:szCs w:val="22"/>
              </w:rPr>
            </w:pPr>
            <w:r>
              <w:rPr>
                <w:rFonts w:eastAsia="Helvetica" w:cs="Helvetica" w:ascii="Helvetica" w:hAnsi="Helvetica"/>
                <w:color w:val="000000"/>
                <w:sz w:val="22"/>
                <w:szCs w:val="22"/>
              </w:rPr>
              <w:t>Psychoticism</w:t>
            </w:r>
          </w:p>
        </w:tc>
        <w:tc>
          <w:tcPr>
            <w:tcW w:w="991" w:type="dxa"/>
            <w:gridSpan w:val="3"/>
            <w:tcBorders>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6</w:t>
            </w:r>
          </w:p>
        </w:tc>
        <w:tc>
          <w:tcPr>
            <w:tcW w:w="2160" w:type="dxa"/>
            <w:gridSpan w:val="4"/>
            <w:tcBorders>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0.797</w:t>
            </w:r>
          </w:p>
        </w:tc>
        <w:tc>
          <w:tcPr>
            <w:tcW w:w="2250" w:type="dxa"/>
            <w:gridSpan w:val="4"/>
            <w:tcBorders>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0.799</w:t>
            </w:r>
          </w:p>
        </w:tc>
        <w:tc>
          <w:tcPr>
            <w:tcW w:w="1382" w:type="dxa"/>
            <w:gridSpan w:val="3"/>
            <w:tcBorders>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303</w:t>
            </w:r>
          </w:p>
        </w:tc>
        <w:tc>
          <w:tcPr>
            <w:tcW w:w="57" w:type="dxa"/>
            <w:tcBorders/>
            <w:tcMar>
              <w:start w:w="108" w:type="dxa"/>
              <w:end w:w="108" w:type="dxa"/>
            </w:tcMar>
          </w:tcPr>
          <w:p>
            <w:pPr>
              <w:pStyle w:val="Normal"/>
              <w:rPr/>
            </w:pPr>
            <w:r>
              <w:rPr/>
            </w:r>
          </w:p>
        </w:tc>
      </w:tr>
      <w:tr>
        <w:trPr/>
        <w:tc>
          <w:tcPr>
            <w:tcW w:w="2661" w:type="dxa"/>
            <w:gridSpan w:val="3"/>
            <w:tcBorders>
              <w:top w:val="single" w:sz="12" w:space="0" w:color="666666"/>
              <w:bottom w:val="single" w:sz="12" w:space="0" w:color="666666"/>
            </w:tcBorders>
            <w:shd w:color="auto" w:fill="FFFFFF" w:val="clear"/>
            <w:vAlign w:val="center"/>
          </w:tcPr>
          <w:p>
            <w:pPr>
              <w:pStyle w:val="Normal"/>
              <w:rPr/>
            </w:pPr>
            <w:r>
              <w:rPr/>
              <w:t>LPFS-BF 2.0</w:t>
            </w:r>
          </w:p>
        </w:tc>
        <w:tc>
          <w:tcPr>
            <w:tcW w:w="949" w:type="dxa"/>
            <w:gridSpan w:val="3"/>
            <w:tcBorders>
              <w:top w:val="single" w:sz="12" w:space="0" w:color="666666"/>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Items</w:t>
            </w:r>
          </w:p>
        </w:tc>
        <w:tc>
          <w:tcPr>
            <w:tcW w:w="2116" w:type="dxa"/>
            <w:gridSpan w:val="4"/>
            <w:tcBorders>
              <w:top w:val="single" w:sz="12" w:space="0" w:color="666666"/>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Cronbach's alpha</w:t>
            </w:r>
          </w:p>
        </w:tc>
        <w:tc>
          <w:tcPr>
            <w:tcW w:w="2643" w:type="dxa"/>
            <w:gridSpan w:val="4"/>
            <w:tcBorders>
              <w:top w:val="single" w:sz="12" w:space="0" w:color="666666"/>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McDonald's omega</w:t>
            </w:r>
          </w:p>
        </w:tc>
        <w:tc>
          <w:tcPr>
            <w:tcW w:w="990" w:type="dxa"/>
            <w:gridSpan w:val="3"/>
            <w:tcBorders>
              <w:top w:val="single" w:sz="12" w:space="0" w:color="666666"/>
              <w:bottom w:val="single" w:sz="12" w:space="0" w:color="666666"/>
            </w:tcBorders>
            <w:shd w:color="auto" w:fill="FFFFFF" w:val="clear"/>
            <w:vAlign w:val="center"/>
          </w:tcPr>
          <w:p>
            <w:pPr>
              <w:pStyle w:val="Normal"/>
              <w:spacing w:before="100" w:after="100"/>
              <w:ind w:start="100" w:end="100"/>
              <w:jc w:val="center"/>
              <w:rPr>
                <w:rFonts w:ascii="Helvetica" w:hAnsi="Helvetica" w:eastAsia="Helvetica" w:cs="Helvetica"/>
                <w:color w:val="000000"/>
                <w:sz w:val="22"/>
                <w:szCs w:val="22"/>
              </w:rPr>
            </w:pPr>
            <w:r>
              <w:rPr>
                <w:rFonts w:eastAsia="Helvetica" w:cs="Helvetica" w:ascii="Helvetica" w:hAnsi="Helvetica"/>
                <w:color w:val="000000"/>
                <w:sz w:val="22"/>
                <w:szCs w:val="22"/>
              </w:rPr>
              <w:t xml:space="preserve">   N</w:t>
            </w:r>
          </w:p>
        </w:tc>
      </w:tr>
      <w:tr>
        <w:trPr/>
        <w:tc>
          <w:tcPr>
            <w:tcW w:w="2661" w:type="dxa"/>
            <w:gridSpan w:val="3"/>
            <w:tcBorders>
              <w:top w:val="single" w:sz="12" w:space="0" w:color="666666"/>
            </w:tcBorders>
            <w:shd w:color="auto" w:fill="FFFFFF" w:val="clear"/>
            <w:vAlign w:val="center"/>
          </w:tcPr>
          <w:p>
            <w:pPr>
              <w:pStyle w:val="Normal"/>
              <w:spacing w:before="100" w:after="100"/>
              <w:ind w:start="100" w:end="100"/>
              <w:rPr>
                <w:rFonts w:ascii="Helvetica" w:hAnsi="Helvetica" w:eastAsia="Helvetica" w:cs="Helvetica"/>
                <w:color w:val="000000"/>
                <w:sz w:val="22"/>
                <w:szCs w:val="22"/>
              </w:rPr>
            </w:pPr>
            <w:r>
              <w:rPr>
                <w:rFonts w:eastAsia="Helvetica" w:cs="Helvetica" w:ascii="Helvetica" w:hAnsi="Helvetica"/>
                <w:color w:val="000000"/>
                <w:sz w:val="22"/>
                <w:szCs w:val="22"/>
              </w:rPr>
              <w:t>LPFS-BF Total</w:t>
            </w:r>
          </w:p>
        </w:tc>
        <w:tc>
          <w:tcPr>
            <w:tcW w:w="949" w:type="dxa"/>
            <w:gridSpan w:val="3"/>
            <w:tcBorders>
              <w:top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12</w:t>
            </w:r>
          </w:p>
        </w:tc>
        <w:tc>
          <w:tcPr>
            <w:tcW w:w="2116" w:type="dxa"/>
            <w:gridSpan w:val="4"/>
            <w:tcBorders>
              <w:top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0.911</w:t>
            </w:r>
          </w:p>
        </w:tc>
        <w:tc>
          <w:tcPr>
            <w:tcW w:w="2103" w:type="dxa"/>
            <w:gridSpan w:val="2"/>
            <w:tcBorders>
              <w:top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0.912</w:t>
            </w:r>
          </w:p>
        </w:tc>
        <w:tc>
          <w:tcPr>
            <w:tcW w:w="1442" w:type="dxa"/>
            <w:gridSpan w:val="3"/>
            <w:tcBorders>
              <w:top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303</w:t>
            </w:r>
          </w:p>
        </w:tc>
        <w:tc>
          <w:tcPr>
            <w:tcW w:w="31" w:type="dxa"/>
            <w:tcBorders/>
            <w:tcMar>
              <w:start w:w="108" w:type="dxa"/>
              <w:end w:w="108" w:type="dxa"/>
            </w:tcMar>
          </w:tcPr>
          <w:p>
            <w:pPr>
              <w:pStyle w:val="Normal"/>
              <w:rPr/>
            </w:pPr>
            <w:r>
              <w:rPr/>
            </w:r>
          </w:p>
        </w:tc>
        <w:tc>
          <w:tcPr>
            <w:tcW w:w="57" w:type="dxa"/>
            <w:tcBorders/>
            <w:tcMar>
              <w:start w:w="108" w:type="dxa"/>
              <w:end w:w="108" w:type="dxa"/>
            </w:tcMar>
          </w:tcPr>
          <w:p>
            <w:pPr>
              <w:pStyle w:val="Normal"/>
              <w:rPr/>
            </w:pPr>
            <w:r>
              <w:rPr/>
            </w:r>
          </w:p>
        </w:tc>
      </w:tr>
      <w:tr>
        <w:trPr/>
        <w:tc>
          <w:tcPr>
            <w:tcW w:w="2661" w:type="dxa"/>
            <w:gridSpan w:val="3"/>
            <w:tcBorders/>
            <w:shd w:color="auto" w:fill="FFFFFF" w:val="clear"/>
            <w:vAlign w:val="center"/>
          </w:tcPr>
          <w:p>
            <w:pPr>
              <w:pStyle w:val="Normal"/>
              <w:spacing w:before="100" w:after="100"/>
              <w:ind w:start="100" w:end="100"/>
              <w:rPr>
                <w:rFonts w:ascii="Helvetica" w:hAnsi="Helvetica" w:eastAsia="Helvetica" w:cs="Helvetica"/>
                <w:color w:val="000000"/>
                <w:sz w:val="22"/>
                <w:szCs w:val="22"/>
              </w:rPr>
            </w:pPr>
            <w:r>
              <w:rPr>
                <w:rFonts w:eastAsia="Helvetica" w:cs="Helvetica" w:ascii="Helvetica" w:hAnsi="Helvetica"/>
                <w:color w:val="000000"/>
                <w:sz w:val="22"/>
                <w:szCs w:val="22"/>
              </w:rPr>
              <w:t>LPFS-BF Self</w:t>
            </w:r>
          </w:p>
        </w:tc>
        <w:tc>
          <w:tcPr>
            <w:tcW w:w="949" w:type="dxa"/>
            <w:gridSpan w:val="3"/>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6</w:t>
            </w:r>
          </w:p>
        </w:tc>
        <w:tc>
          <w:tcPr>
            <w:tcW w:w="2116" w:type="dxa"/>
            <w:gridSpan w:val="4"/>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0.897</w:t>
            </w:r>
          </w:p>
        </w:tc>
        <w:tc>
          <w:tcPr>
            <w:tcW w:w="2103" w:type="dxa"/>
            <w:gridSpan w:val="2"/>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0.899</w:t>
            </w:r>
          </w:p>
        </w:tc>
        <w:tc>
          <w:tcPr>
            <w:tcW w:w="1442" w:type="dxa"/>
            <w:gridSpan w:val="3"/>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303</w:t>
            </w:r>
          </w:p>
        </w:tc>
        <w:tc>
          <w:tcPr>
            <w:tcW w:w="31" w:type="dxa"/>
            <w:tcBorders/>
            <w:tcMar>
              <w:start w:w="108" w:type="dxa"/>
              <w:end w:w="108" w:type="dxa"/>
            </w:tcMar>
          </w:tcPr>
          <w:p>
            <w:pPr>
              <w:pStyle w:val="Normal"/>
              <w:rPr/>
            </w:pPr>
            <w:r>
              <w:rPr/>
            </w:r>
          </w:p>
        </w:tc>
        <w:tc>
          <w:tcPr>
            <w:tcW w:w="57" w:type="dxa"/>
            <w:tcBorders/>
            <w:tcMar>
              <w:start w:w="108" w:type="dxa"/>
              <w:end w:w="108" w:type="dxa"/>
            </w:tcMar>
          </w:tcPr>
          <w:p>
            <w:pPr>
              <w:pStyle w:val="Normal"/>
              <w:rPr/>
            </w:pPr>
            <w:r>
              <w:rPr/>
            </w:r>
          </w:p>
        </w:tc>
      </w:tr>
      <w:tr>
        <w:trPr/>
        <w:tc>
          <w:tcPr>
            <w:tcW w:w="2661" w:type="dxa"/>
            <w:gridSpan w:val="3"/>
            <w:tcBorders>
              <w:bottom w:val="single" w:sz="12" w:space="0" w:color="666666"/>
            </w:tcBorders>
            <w:shd w:color="auto" w:fill="FFFFFF" w:val="clear"/>
            <w:vAlign w:val="center"/>
          </w:tcPr>
          <w:p>
            <w:pPr>
              <w:pStyle w:val="Normal"/>
              <w:spacing w:before="100" w:after="100"/>
              <w:ind w:start="100" w:end="100"/>
              <w:rPr>
                <w:rFonts w:ascii="Helvetica" w:hAnsi="Helvetica" w:eastAsia="Helvetica" w:cs="Helvetica"/>
                <w:color w:val="000000"/>
                <w:sz w:val="22"/>
                <w:szCs w:val="22"/>
              </w:rPr>
            </w:pPr>
            <w:r>
              <w:rPr>
                <w:rFonts w:eastAsia="Helvetica" w:cs="Helvetica" w:ascii="Helvetica" w:hAnsi="Helvetica"/>
                <w:color w:val="000000"/>
                <w:sz w:val="22"/>
                <w:szCs w:val="22"/>
              </w:rPr>
              <w:t>LPFS-BF Interpersonal</w:t>
            </w:r>
          </w:p>
        </w:tc>
        <w:tc>
          <w:tcPr>
            <w:tcW w:w="949" w:type="dxa"/>
            <w:gridSpan w:val="3"/>
            <w:tcBorders>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6</w:t>
            </w:r>
          </w:p>
        </w:tc>
        <w:tc>
          <w:tcPr>
            <w:tcW w:w="2116" w:type="dxa"/>
            <w:gridSpan w:val="4"/>
            <w:tcBorders>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0.828</w:t>
            </w:r>
          </w:p>
        </w:tc>
        <w:tc>
          <w:tcPr>
            <w:tcW w:w="2103" w:type="dxa"/>
            <w:gridSpan w:val="2"/>
            <w:tcBorders>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0.831</w:t>
            </w:r>
          </w:p>
        </w:tc>
        <w:tc>
          <w:tcPr>
            <w:tcW w:w="1442" w:type="dxa"/>
            <w:gridSpan w:val="3"/>
            <w:tcBorders>
              <w:bottom w:val="single" w:sz="12" w:space="0" w:color="666666"/>
            </w:tcBorders>
            <w:shd w:color="auto" w:fill="FFFFFF" w:val="clear"/>
            <w:vAlign w:val="center"/>
          </w:tcPr>
          <w:p>
            <w:pPr>
              <w:pStyle w:val="Normal"/>
              <w:spacing w:before="100" w:after="100"/>
              <w:ind w:start="100" w:end="100"/>
              <w:jc w:val="end"/>
              <w:rPr>
                <w:rFonts w:ascii="Helvetica" w:hAnsi="Helvetica" w:eastAsia="Helvetica" w:cs="Helvetica"/>
                <w:color w:val="000000"/>
                <w:sz w:val="22"/>
                <w:szCs w:val="22"/>
              </w:rPr>
            </w:pPr>
            <w:r>
              <w:rPr>
                <w:rFonts w:eastAsia="Helvetica" w:cs="Helvetica" w:ascii="Helvetica" w:hAnsi="Helvetica"/>
                <w:color w:val="000000"/>
                <w:sz w:val="22"/>
                <w:szCs w:val="22"/>
              </w:rPr>
              <w:t>303</w:t>
            </w:r>
          </w:p>
        </w:tc>
        <w:tc>
          <w:tcPr>
            <w:tcW w:w="31" w:type="dxa"/>
            <w:tcBorders/>
            <w:tcMar>
              <w:start w:w="108" w:type="dxa"/>
              <w:end w:w="108" w:type="dxa"/>
            </w:tcMar>
          </w:tcPr>
          <w:p>
            <w:pPr>
              <w:pStyle w:val="Normal"/>
              <w:rPr/>
            </w:pPr>
            <w:r>
              <w:rPr/>
            </w:r>
          </w:p>
        </w:tc>
        <w:tc>
          <w:tcPr>
            <w:tcW w:w="57" w:type="dxa"/>
            <w:tcBorders/>
            <w:tcMar>
              <w:start w:w="108" w:type="dxa"/>
              <w:end w:w="108" w:type="dxa"/>
            </w:tcMar>
          </w:tcPr>
          <w:p>
            <w:pPr>
              <w:pStyle w:val="Normal"/>
              <w:rPr/>
            </w:pPr>
            <w:r>
              <w:rPr/>
            </w:r>
          </w:p>
        </w:tc>
      </w:tr>
    </w:tbl>
    <w:p>
      <w:pPr>
        <w:pStyle w:val="Normal"/>
        <w:spacing w:lineRule="auto" w:line="480"/>
        <w:rPr/>
      </w:pPr>
      <w:r>
        <w:rPr>
          <w:color w:val="000000"/>
        </w:rPr>
        <w:br/>
      </w:r>
    </w:p>
    <w:p>
      <w:pPr>
        <w:pStyle w:val="Normal"/>
        <w:spacing w:lineRule="auto" w:line="259" w:before="0" w:after="160"/>
        <w:rPr/>
      </w:pPr>
      <w:r>
        <w:rPr/>
      </w:r>
      <w:r>
        <w:br w:type="page"/>
      </w:r>
    </w:p>
    <w:p>
      <w:pPr>
        <w:pStyle w:val="Normal"/>
        <w:spacing w:before="0" w:after="0"/>
        <w:rPr>
          <w:lang w:val="en-US" w:eastAsia="en-US"/>
        </w:rPr>
      </w:pPr>
      <w:r>
        <w:rPr>
          <w:lang w:val="en-US" w:eastAsia="en-US"/>
        </w:rPr>
      </w:r>
    </w:p>
    <w:p>
      <w:pPr>
        <w:pStyle w:val="Heading1"/>
        <w:keepNext w:val="true"/>
        <w:rPr/>
      </w:pPr>
      <w:bookmarkStart w:id="3" w:name="__RefHeading___Toc16079_2090585949"/>
      <w:bookmarkStart w:id="4" w:name="_Toc236059767"/>
      <w:bookmarkEnd w:id="3"/>
      <w:r>
        <w:rPr/>
        <w:t>Sample Description</w:t>
      </w:r>
      <w:bookmarkEnd w:id="4"/>
    </w:p>
    <w:p>
      <w:pPr>
        <w:pStyle w:val="Normal"/>
        <w:spacing w:lineRule="auto" w:line="480"/>
        <w:rPr>
          <w:color w:val="000000"/>
        </w:rPr>
      </w:pPr>
      <w:r>
        <w:rPr>
          <w:color w:val="000000"/>
        </w:rPr>
      </w:r>
    </w:p>
    <w:p>
      <w:pPr>
        <w:pStyle w:val="Normal"/>
        <w:keepNext w:val="true"/>
        <w:spacing w:lineRule="auto" w:line="480"/>
        <w:rPr>
          <w:color w:val="000000"/>
        </w:rPr>
      </w:pPr>
      <w:r>
        <w:rPr>
          <w:b/>
        </w:rPr>
        <w:t xml:space="preserve">Table S2. </w:t>
      </w:r>
      <w:r>
        <w:rPr>
          <w:i/>
        </w:rPr>
        <w:t>Sample Description</w:t>
      </w:r>
    </w:p>
    <w:tbl>
      <w:tblPr>
        <w:tblW w:w="9080" w:type="dxa"/>
        <w:jc w:val="start"/>
        <w:tblInd w:w="0" w:type="dxa"/>
        <w:tblLayout w:type="fixed"/>
        <w:tblCellMar>
          <w:top w:w="15" w:type="dxa"/>
          <w:start w:w="15" w:type="dxa"/>
          <w:bottom w:w="15" w:type="dxa"/>
          <w:end w:w="15" w:type="dxa"/>
        </w:tblCellMar>
        <w:tblLook w:val="04a0" w:noHBand="0" w:noVBand="1" w:firstColumn="1" w:lastRow="0" w:lastColumn="0" w:firstRow="1"/>
      </w:tblPr>
      <w:tblGrid>
        <w:gridCol w:w="2609"/>
        <w:gridCol w:w="1801"/>
        <w:gridCol w:w="1640"/>
        <w:gridCol w:w="1150"/>
        <w:gridCol w:w="121"/>
        <w:gridCol w:w="577"/>
        <w:gridCol w:w="30"/>
        <w:gridCol w:w="1151"/>
      </w:tblGrid>
      <w:tr>
        <w:trPr>
          <w:tblHeader w:val="true"/>
        </w:trPr>
        <w:tc>
          <w:tcPr>
            <w:tcW w:w="2609" w:type="dxa"/>
            <w:tcBorders>
              <w:top w:val="single" w:sz="4" w:space="0" w:color="000000"/>
              <w:bottom w:val="single" w:sz="4" w:space="0" w:color="000000"/>
            </w:tcBorders>
            <w:vAlign w:val="center"/>
          </w:tcPr>
          <w:p>
            <w:pPr>
              <w:pStyle w:val="Normal"/>
              <w:rPr>
                <w:color w:val="000000"/>
              </w:rPr>
            </w:pPr>
            <w:r>
              <w:rPr>
                <w:color w:val="000000"/>
              </w:rPr>
            </w:r>
          </w:p>
        </w:tc>
        <w:tc>
          <w:tcPr>
            <w:tcW w:w="1801" w:type="dxa"/>
            <w:tcBorders>
              <w:top w:val="single" w:sz="4" w:space="0" w:color="000000"/>
              <w:bottom w:val="single" w:sz="4" w:space="0" w:color="000000"/>
            </w:tcBorders>
            <w:vAlign w:val="center"/>
          </w:tcPr>
          <w:p>
            <w:pPr>
              <w:pStyle w:val="Normal"/>
              <w:jc w:val="center"/>
              <w:rPr>
                <w:b/>
                <w:bCs/>
                <w:color w:val="000000"/>
              </w:rPr>
            </w:pPr>
            <w:r>
              <w:rPr>
                <w:b/>
                <w:bCs/>
                <w:color w:val="000000"/>
              </w:rPr>
              <w:t>Men</w:t>
            </w:r>
          </w:p>
          <w:p>
            <w:pPr>
              <w:pStyle w:val="Normal"/>
              <w:jc w:val="center"/>
              <w:rPr>
                <w:color w:val="000000"/>
              </w:rPr>
            </w:pPr>
            <w:r>
              <w:rPr>
                <w:color w:val="000000"/>
              </w:rPr>
            </w:r>
          </w:p>
        </w:tc>
        <w:tc>
          <w:tcPr>
            <w:tcW w:w="1640" w:type="dxa"/>
            <w:tcBorders>
              <w:top w:val="single" w:sz="4" w:space="0" w:color="000000"/>
              <w:bottom w:val="single" w:sz="4" w:space="0" w:color="000000"/>
            </w:tcBorders>
            <w:vAlign w:val="center"/>
          </w:tcPr>
          <w:p>
            <w:pPr>
              <w:pStyle w:val="Normal"/>
              <w:jc w:val="center"/>
              <w:rPr>
                <w:b/>
                <w:bCs/>
                <w:color w:val="000000"/>
              </w:rPr>
            </w:pPr>
            <w:r>
              <w:rPr>
                <w:b/>
                <w:bCs/>
                <w:color w:val="000000"/>
              </w:rPr>
              <w:t>Women</w:t>
            </w:r>
          </w:p>
          <w:p>
            <w:pPr>
              <w:pStyle w:val="Normal"/>
              <w:jc w:val="center"/>
              <w:rPr>
                <w:color w:val="000000"/>
              </w:rPr>
            </w:pPr>
            <w:r>
              <w:rPr>
                <w:color w:val="000000"/>
              </w:rPr>
            </w:r>
          </w:p>
        </w:tc>
        <w:tc>
          <w:tcPr>
            <w:tcW w:w="1271" w:type="dxa"/>
            <w:gridSpan w:val="2"/>
            <w:tcBorders>
              <w:top w:val="single" w:sz="4" w:space="0" w:color="000000"/>
              <w:bottom w:val="single" w:sz="4" w:space="0" w:color="000000"/>
            </w:tcBorders>
            <w:vAlign w:val="center"/>
          </w:tcPr>
          <w:p>
            <w:pPr>
              <w:pStyle w:val="Normal"/>
              <w:rPr>
                <w:color w:val="000000"/>
              </w:rPr>
            </w:pPr>
            <w:r>
              <w:rPr>
                <w:color w:val="000000"/>
              </w:rPr>
            </w:r>
          </w:p>
        </w:tc>
        <w:tc>
          <w:tcPr>
            <w:tcW w:w="607" w:type="dxa"/>
            <w:gridSpan w:val="2"/>
            <w:tcBorders>
              <w:top w:val="single" w:sz="4" w:space="0" w:color="000000"/>
              <w:bottom w:val="single" w:sz="4" w:space="0" w:color="000000"/>
            </w:tcBorders>
            <w:vAlign w:val="center"/>
          </w:tcPr>
          <w:p>
            <w:pPr>
              <w:pStyle w:val="Normal"/>
              <w:jc w:val="center"/>
              <w:rPr>
                <w:color w:val="000000"/>
              </w:rPr>
            </w:pPr>
            <w:r>
              <w:rPr>
                <w:color w:val="000000"/>
              </w:rPr>
            </w:r>
          </w:p>
        </w:tc>
        <w:tc>
          <w:tcPr>
            <w:tcW w:w="1151" w:type="dxa"/>
            <w:tcBorders>
              <w:top w:val="single" w:sz="4" w:space="0" w:color="000000"/>
              <w:bottom w:val="single" w:sz="4" w:space="0" w:color="000000"/>
            </w:tcBorders>
            <w:vAlign w:val="center"/>
          </w:tcPr>
          <w:p>
            <w:pPr>
              <w:pStyle w:val="Normal"/>
              <w:jc w:val="center"/>
              <w:rPr>
                <w:color w:val="000000"/>
              </w:rPr>
            </w:pPr>
            <w:r>
              <w:rPr>
                <w:b/>
                <w:bCs/>
                <w:color w:val="000000"/>
              </w:rPr>
              <w:t>Effect Size</w:t>
            </w:r>
          </w:p>
        </w:tc>
      </w:tr>
      <w:tr>
        <w:trPr/>
        <w:tc>
          <w:tcPr>
            <w:tcW w:w="2609" w:type="dxa"/>
            <w:tcBorders/>
            <w:vAlign w:val="center"/>
          </w:tcPr>
          <w:p>
            <w:pPr>
              <w:pStyle w:val="Normal"/>
              <w:rPr>
                <w:bCs/>
                <w:color w:val="000000"/>
              </w:rPr>
            </w:pPr>
            <w:r>
              <w:rPr>
                <w:bCs/>
                <w:color w:val="000000"/>
              </w:rPr>
            </w:r>
          </w:p>
        </w:tc>
        <w:tc>
          <w:tcPr>
            <w:tcW w:w="1801" w:type="dxa"/>
            <w:tcBorders/>
            <w:vAlign w:val="center"/>
          </w:tcPr>
          <w:p>
            <w:pPr>
              <w:pStyle w:val="Normal"/>
              <w:rPr>
                <w:color w:val="000000"/>
              </w:rPr>
            </w:pPr>
            <w:r>
              <w:rPr>
                <w:b/>
                <w:bCs/>
                <w:color w:val="000000"/>
              </w:rPr>
              <w:t>M (SD) / n (%)</w:t>
            </w:r>
          </w:p>
        </w:tc>
        <w:tc>
          <w:tcPr>
            <w:tcW w:w="1640" w:type="dxa"/>
            <w:tcBorders/>
            <w:vAlign w:val="center"/>
          </w:tcPr>
          <w:p>
            <w:pPr>
              <w:pStyle w:val="Normal"/>
              <w:rPr>
                <w:color w:val="000000"/>
              </w:rPr>
            </w:pPr>
            <w:r>
              <w:rPr>
                <w:b/>
                <w:bCs/>
                <w:color w:val="000000"/>
              </w:rPr>
              <w:t>M (SD) / n (%)</w:t>
            </w:r>
          </w:p>
        </w:tc>
        <w:tc>
          <w:tcPr>
            <w:tcW w:w="1150" w:type="dxa"/>
            <w:tcBorders/>
            <w:vAlign w:val="center"/>
          </w:tcPr>
          <w:p>
            <w:pPr>
              <w:pStyle w:val="Normal"/>
              <w:jc w:val="center"/>
              <w:rPr>
                <w:color w:val="000000"/>
              </w:rPr>
            </w:pPr>
            <w:r>
              <w:rPr>
                <w:b/>
                <w:bCs/>
                <w:color w:val="000000"/>
              </w:rPr>
              <w:t>t/ χ2</w:t>
            </w:r>
          </w:p>
        </w:tc>
        <w:tc>
          <w:tcPr>
            <w:tcW w:w="698" w:type="dxa"/>
            <w:gridSpan w:val="2"/>
            <w:tcBorders/>
            <w:vAlign w:val="center"/>
          </w:tcPr>
          <w:p>
            <w:pPr>
              <w:pStyle w:val="Normal"/>
              <w:jc w:val="center"/>
              <w:rPr>
                <w:color w:val="000000"/>
              </w:rPr>
            </w:pPr>
            <w:r>
              <w:rPr>
                <w:color w:val="000000"/>
              </w:rPr>
              <w:t>p</w:t>
            </w:r>
          </w:p>
        </w:tc>
        <w:tc>
          <w:tcPr>
            <w:tcW w:w="1181" w:type="dxa"/>
            <w:gridSpan w:val="2"/>
            <w:tcBorders/>
            <w:vAlign w:val="center"/>
          </w:tcPr>
          <w:p>
            <w:pPr>
              <w:pStyle w:val="Normal"/>
              <w:jc w:val="center"/>
              <w:rPr>
                <w:color w:val="000000"/>
              </w:rPr>
            </w:pPr>
            <w:r>
              <w:rPr>
                <w:b/>
                <w:bCs/>
                <w:color w:val="000000"/>
              </w:rPr>
              <w:t>d / ϕ</w:t>
            </w:r>
          </w:p>
        </w:tc>
      </w:tr>
      <w:tr>
        <w:trPr/>
        <w:tc>
          <w:tcPr>
            <w:tcW w:w="2609" w:type="dxa"/>
            <w:tcBorders>
              <w:top w:val="single" w:sz="4" w:space="0" w:color="000000"/>
            </w:tcBorders>
            <w:vAlign w:val="center"/>
          </w:tcPr>
          <w:p>
            <w:pPr>
              <w:pStyle w:val="Normal"/>
              <w:rPr>
                <w:bCs/>
                <w:color w:val="000000"/>
              </w:rPr>
            </w:pPr>
            <w:r>
              <w:rPr>
                <w:bCs/>
                <w:color w:val="000000"/>
              </w:rPr>
              <w:t>N</w:t>
            </w:r>
          </w:p>
        </w:tc>
        <w:tc>
          <w:tcPr>
            <w:tcW w:w="1801" w:type="dxa"/>
            <w:tcBorders>
              <w:top w:val="single" w:sz="4" w:space="0" w:color="000000"/>
            </w:tcBorders>
            <w:vAlign w:val="center"/>
          </w:tcPr>
          <w:p>
            <w:pPr>
              <w:pStyle w:val="Normal"/>
              <w:jc w:val="center"/>
              <w:rPr>
                <w:color w:val="000000"/>
              </w:rPr>
            </w:pPr>
            <w:r>
              <w:rPr>
                <w:color w:val="000000"/>
              </w:rPr>
              <w:t>152</w:t>
            </w:r>
          </w:p>
        </w:tc>
        <w:tc>
          <w:tcPr>
            <w:tcW w:w="1640" w:type="dxa"/>
            <w:tcBorders>
              <w:top w:val="single" w:sz="4" w:space="0" w:color="000000"/>
            </w:tcBorders>
            <w:vAlign w:val="center"/>
          </w:tcPr>
          <w:p>
            <w:pPr>
              <w:pStyle w:val="Normal"/>
              <w:jc w:val="center"/>
              <w:rPr>
                <w:color w:val="000000"/>
              </w:rPr>
            </w:pPr>
            <w:r>
              <w:rPr>
                <w:color w:val="000000"/>
              </w:rPr>
              <w:t>151</w:t>
            </w:r>
          </w:p>
        </w:tc>
        <w:tc>
          <w:tcPr>
            <w:tcW w:w="1150" w:type="dxa"/>
            <w:tcBorders>
              <w:top w:val="single" w:sz="4" w:space="0" w:color="000000"/>
            </w:tcBorders>
            <w:vAlign w:val="center"/>
          </w:tcPr>
          <w:p>
            <w:pPr>
              <w:pStyle w:val="Normal"/>
              <w:rPr>
                <w:color w:val="000000"/>
              </w:rPr>
            </w:pPr>
            <w:r>
              <w:rPr>
                <w:color w:val="000000"/>
              </w:rPr>
            </w:r>
          </w:p>
        </w:tc>
        <w:tc>
          <w:tcPr>
            <w:tcW w:w="698" w:type="dxa"/>
            <w:gridSpan w:val="2"/>
            <w:tcBorders>
              <w:top w:val="single" w:sz="4" w:space="0" w:color="000000"/>
            </w:tcBorders>
            <w:vAlign w:val="center"/>
          </w:tcPr>
          <w:p>
            <w:pPr>
              <w:pStyle w:val="Normal"/>
              <w:rPr>
                <w:color w:val="000000"/>
              </w:rPr>
            </w:pPr>
            <w:r>
              <w:rPr>
                <w:color w:val="000000"/>
              </w:rPr>
            </w:r>
          </w:p>
        </w:tc>
        <w:tc>
          <w:tcPr>
            <w:tcW w:w="1181" w:type="dxa"/>
            <w:gridSpan w:val="2"/>
            <w:tcBorders>
              <w:top w:val="single" w:sz="4" w:space="0" w:color="000000"/>
            </w:tcBorders>
            <w:vAlign w:val="center"/>
          </w:tcPr>
          <w:p>
            <w:pPr>
              <w:pStyle w:val="Normal"/>
              <w:jc w:val="end"/>
              <w:rPr>
                <w:color w:val="000000"/>
              </w:rPr>
            </w:pPr>
            <w:r>
              <w:rPr>
                <w:color w:val="000000"/>
              </w:rPr>
            </w:r>
          </w:p>
        </w:tc>
      </w:tr>
      <w:tr>
        <w:trPr/>
        <w:tc>
          <w:tcPr>
            <w:tcW w:w="2609" w:type="dxa"/>
            <w:tcBorders/>
            <w:vAlign w:val="center"/>
          </w:tcPr>
          <w:p>
            <w:pPr>
              <w:pStyle w:val="Normal"/>
              <w:rPr>
                <w:color w:val="000000"/>
              </w:rPr>
            </w:pPr>
            <w:r>
              <w:rPr>
                <w:bCs/>
                <w:color w:val="000000"/>
              </w:rPr>
              <w:t>Age (years)</w:t>
            </w:r>
          </w:p>
        </w:tc>
        <w:tc>
          <w:tcPr>
            <w:tcW w:w="1801" w:type="dxa"/>
            <w:tcBorders/>
            <w:vAlign w:val="center"/>
          </w:tcPr>
          <w:p>
            <w:pPr>
              <w:pStyle w:val="Normal"/>
              <w:jc w:val="center"/>
              <w:rPr>
                <w:color w:val="000000"/>
              </w:rPr>
            </w:pPr>
            <w:r>
              <w:rPr>
                <w:color w:val="000000"/>
              </w:rPr>
              <w:t>34.34 (5.68)</w:t>
            </w:r>
          </w:p>
        </w:tc>
        <w:tc>
          <w:tcPr>
            <w:tcW w:w="1640" w:type="dxa"/>
            <w:tcBorders/>
            <w:vAlign w:val="center"/>
          </w:tcPr>
          <w:p>
            <w:pPr>
              <w:pStyle w:val="Normal"/>
              <w:jc w:val="center"/>
              <w:rPr>
                <w:color w:val="000000"/>
              </w:rPr>
            </w:pPr>
            <w:r>
              <w:rPr>
                <w:color w:val="000000"/>
              </w:rPr>
              <w:t>34.43 (5.79)</w:t>
            </w:r>
          </w:p>
        </w:tc>
        <w:tc>
          <w:tcPr>
            <w:tcW w:w="1150" w:type="dxa"/>
            <w:tcBorders/>
            <w:vAlign w:val="center"/>
          </w:tcPr>
          <w:p>
            <w:pPr>
              <w:pStyle w:val="Normal"/>
              <w:jc w:val="center"/>
              <w:rPr>
                <w:color w:val="000000"/>
              </w:rPr>
            </w:pPr>
            <w:r>
              <w:rPr>
                <w:color w:val="000000"/>
              </w:rPr>
              <w:t>-0.14</w:t>
            </w:r>
          </w:p>
        </w:tc>
        <w:tc>
          <w:tcPr>
            <w:tcW w:w="698" w:type="dxa"/>
            <w:gridSpan w:val="2"/>
            <w:tcBorders/>
            <w:vAlign w:val="center"/>
          </w:tcPr>
          <w:p>
            <w:pPr>
              <w:pStyle w:val="Normal"/>
              <w:jc w:val="end"/>
              <w:rPr>
                <w:color w:val="000000"/>
              </w:rPr>
            </w:pPr>
            <w:r>
              <w:rPr>
                <w:color w:val="000000"/>
              </w:rPr>
              <w:t>.886</w:t>
            </w:r>
          </w:p>
        </w:tc>
        <w:tc>
          <w:tcPr>
            <w:tcW w:w="1181" w:type="dxa"/>
            <w:gridSpan w:val="2"/>
            <w:tcBorders/>
            <w:vAlign w:val="center"/>
          </w:tcPr>
          <w:p>
            <w:pPr>
              <w:pStyle w:val="Normal"/>
              <w:jc w:val="end"/>
              <w:rPr>
                <w:color w:val="000000"/>
              </w:rPr>
            </w:pPr>
            <w:r>
              <w:rPr>
                <w:color w:val="000000"/>
              </w:rPr>
              <w:t>0.02</w:t>
            </w:r>
          </w:p>
        </w:tc>
      </w:tr>
      <w:tr>
        <w:trPr/>
        <w:tc>
          <w:tcPr>
            <w:tcW w:w="2609" w:type="dxa"/>
            <w:tcBorders>
              <w:top w:val="single" w:sz="4" w:space="0" w:color="000000"/>
            </w:tcBorders>
            <w:vAlign w:val="center"/>
          </w:tcPr>
          <w:p>
            <w:pPr>
              <w:pStyle w:val="Normal"/>
              <w:rPr>
                <w:color w:val="000000"/>
              </w:rPr>
            </w:pPr>
            <w:r>
              <w:rPr>
                <w:bCs/>
                <w:color w:val="000000"/>
              </w:rPr>
              <w:t>Education</w:t>
            </w:r>
          </w:p>
        </w:tc>
        <w:tc>
          <w:tcPr>
            <w:tcW w:w="1801" w:type="dxa"/>
            <w:tcBorders>
              <w:top w:val="single" w:sz="4" w:space="0" w:color="000000"/>
            </w:tcBorders>
            <w:vAlign w:val="center"/>
          </w:tcPr>
          <w:p>
            <w:pPr>
              <w:pStyle w:val="Normal"/>
              <w:jc w:val="center"/>
              <w:rPr>
                <w:color w:val="000000"/>
              </w:rPr>
            </w:pPr>
            <w:r>
              <w:rPr>
                <w:color w:val="000000"/>
              </w:rPr>
            </w:r>
          </w:p>
        </w:tc>
        <w:tc>
          <w:tcPr>
            <w:tcW w:w="1640" w:type="dxa"/>
            <w:tcBorders>
              <w:top w:val="single" w:sz="4" w:space="0" w:color="000000"/>
            </w:tcBorders>
            <w:vAlign w:val="center"/>
          </w:tcPr>
          <w:p>
            <w:pPr>
              <w:pStyle w:val="Normal"/>
              <w:jc w:val="center"/>
              <w:rPr/>
            </w:pPr>
            <w:r>
              <w:rPr/>
            </w:r>
          </w:p>
        </w:tc>
        <w:tc>
          <w:tcPr>
            <w:tcW w:w="1150" w:type="dxa"/>
            <w:tcBorders>
              <w:top w:val="single" w:sz="4" w:space="0" w:color="000000"/>
            </w:tcBorders>
            <w:vAlign w:val="center"/>
          </w:tcPr>
          <w:p>
            <w:pPr>
              <w:pStyle w:val="Normal"/>
              <w:jc w:val="center"/>
              <w:rPr/>
            </w:pPr>
            <w:r>
              <w:rPr/>
            </w:r>
          </w:p>
        </w:tc>
        <w:tc>
          <w:tcPr>
            <w:tcW w:w="698" w:type="dxa"/>
            <w:gridSpan w:val="2"/>
            <w:tcBorders>
              <w:top w:val="single" w:sz="4" w:space="0" w:color="000000"/>
            </w:tcBorders>
            <w:vAlign w:val="center"/>
          </w:tcPr>
          <w:p>
            <w:pPr>
              <w:pStyle w:val="Normal"/>
              <w:rPr/>
            </w:pPr>
            <w:r>
              <w:rPr/>
            </w:r>
          </w:p>
        </w:tc>
        <w:tc>
          <w:tcPr>
            <w:tcW w:w="1181" w:type="dxa"/>
            <w:gridSpan w:val="2"/>
            <w:tcBorders>
              <w:top w:val="single" w:sz="4" w:space="0" w:color="000000"/>
            </w:tcBorders>
            <w:vAlign w:val="center"/>
          </w:tcPr>
          <w:p>
            <w:pPr>
              <w:pStyle w:val="Normal"/>
              <w:jc w:val="end"/>
              <w:rPr/>
            </w:pPr>
            <w:r>
              <w:rPr/>
            </w:r>
          </w:p>
        </w:tc>
      </w:tr>
      <w:tr>
        <w:trPr/>
        <w:tc>
          <w:tcPr>
            <w:tcW w:w="2609" w:type="dxa"/>
            <w:tcBorders/>
            <w:vAlign w:val="center"/>
          </w:tcPr>
          <w:p>
            <w:pPr>
              <w:pStyle w:val="Normal"/>
              <w:rPr>
                <w:color w:val="000000"/>
              </w:rPr>
            </w:pPr>
            <w:r>
              <w:rPr>
                <w:color w:val="000000"/>
              </w:rPr>
              <w:t>  Bachelor’s degree</w:t>
            </w:r>
          </w:p>
        </w:tc>
        <w:tc>
          <w:tcPr>
            <w:tcW w:w="1801" w:type="dxa"/>
            <w:tcBorders/>
            <w:vAlign w:val="center"/>
          </w:tcPr>
          <w:p>
            <w:pPr>
              <w:pStyle w:val="Normal"/>
              <w:jc w:val="center"/>
              <w:rPr>
                <w:color w:val="000000"/>
              </w:rPr>
            </w:pPr>
            <w:r>
              <w:rPr>
                <w:color w:val="000000"/>
              </w:rPr>
              <w:t>57 (37.5%)</w:t>
            </w:r>
          </w:p>
        </w:tc>
        <w:tc>
          <w:tcPr>
            <w:tcW w:w="1640" w:type="dxa"/>
            <w:tcBorders/>
            <w:vAlign w:val="center"/>
          </w:tcPr>
          <w:p>
            <w:pPr>
              <w:pStyle w:val="Normal"/>
              <w:jc w:val="center"/>
              <w:rPr>
                <w:color w:val="000000"/>
              </w:rPr>
            </w:pPr>
            <w:r>
              <w:rPr>
                <w:color w:val="000000"/>
              </w:rPr>
              <w:t>65 (43.0%)</w:t>
            </w:r>
          </w:p>
        </w:tc>
        <w:tc>
          <w:tcPr>
            <w:tcW w:w="1150" w:type="dxa"/>
            <w:tcBorders/>
            <w:vAlign w:val="center"/>
          </w:tcPr>
          <w:p>
            <w:pPr>
              <w:pStyle w:val="Normal"/>
              <w:jc w:val="center"/>
              <w:rPr>
                <w:color w:val="000000"/>
              </w:rPr>
            </w:pPr>
            <w:r>
              <w:rPr>
                <w:color w:val="000000"/>
              </w:rPr>
            </w:r>
          </w:p>
        </w:tc>
        <w:tc>
          <w:tcPr>
            <w:tcW w:w="698" w:type="dxa"/>
            <w:gridSpan w:val="2"/>
            <w:tcBorders/>
            <w:vAlign w:val="center"/>
          </w:tcPr>
          <w:p>
            <w:pPr>
              <w:pStyle w:val="Normal"/>
              <w:rPr/>
            </w:pPr>
            <w:r>
              <w:rPr/>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  Master’s degree</w:t>
            </w:r>
          </w:p>
        </w:tc>
        <w:tc>
          <w:tcPr>
            <w:tcW w:w="1801" w:type="dxa"/>
            <w:tcBorders/>
            <w:vAlign w:val="center"/>
          </w:tcPr>
          <w:p>
            <w:pPr>
              <w:pStyle w:val="Normal"/>
              <w:jc w:val="center"/>
              <w:rPr>
                <w:color w:val="000000"/>
              </w:rPr>
            </w:pPr>
            <w:r>
              <w:rPr>
                <w:color w:val="000000"/>
              </w:rPr>
              <w:t>38 (25.0%)</w:t>
            </w:r>
          </w:p>
        </w:tc>
        <w:tc>
          <w:tcPr>
            <w:tcW w:w="1640" w:type="dxa"/>
            <w:tcBorders/>
            <w:vAlign w:val="center"/>
          </w:tcPr>
          <w:p>
            <w:pPr>
              <w:pStyle w:val="Normal"/>
              <w:jc w:val="center"/>
              <w:rPr>
                <w:color w:val="000000"/>
              </w:rPr>
            </w:pPr>
            <w:r>
              <w:rPr>
                <w:color w:val="000000"/>
              </w:rPr>
              <w:t>26 (17.2%)</w:t>
            </w:r>
          </w:p>
        </w:tc>
        <w:tc>
          <w:tcPr>
            <w:tcW w:w="1150" w:type="dxa"/>
            <w:tcBorders/>
            <w:vAlign w:val="center"/>
          </w:tcPr>
          <w:p>
            <w:pPr>
              <w:pStyle w:val="Normal"/>
              <w:jc w:val="center"/>
              <w:rPr>
                <w:color w:val="000000"/>
              </w:rPr>
            </w:pPr>
            <w:r>
              <w:rPr>
                <w:color w:val="000000"/>
              </w:rPr>
            </w:r>
          </w:p>
        </w:tc>
        <w:tc>
          <w:tcPr>
            <w:tcW w:w="698" w:type="dxa"/>
            <w:gridSpan w:val="2"/>
            <w:tcBorders/>
            <w:vAlign w:val="center"/>
          </w:tcPr>
          <w:p>
            <w:pPr>
              <w:pStyle w:val="Normal"/>
              <w:rPr/>
            </w:pPr>
            <w:r>
              <w:rPr/>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  Secondary school </w:t>
            </w:r>
          </w:p>
        </w:tc>
        <w:tc>
          <w:tcPr>
            <w:tcW w:w="1801" w:type="dxa"/>
            <w:tcBorders/>
            <w:vAlign w:val="center"/>
          </w:tcPr>
          <w:p>
            <w:pPr>
              <w:pStyle w:val="Normal"/>
              <w:jc w:val="center"/>
              <w:rPr>
                <w:color w:val="000000"/>
              </w:rPr>
            </w:pPr>
            <w:r>
              <w:rPr>
                <w:color w:val="000000"/>
              </w:rPr>
              <w:t>15 (9.9%)</w:t>
            </w:r>
          </w:p>
        </w:tc>
        <w:tc>
          <w:tcPr>
            <w:tcW w:w="1640" w:type="dxa"/>
            <w:tcBorders/>
            <w:vAlign w:val="center"/>
          </w:tcPr>
          <w:p>
            <w:pPr>
              <w:pStyle w:val="Normal"/>
              <w:jc w:val="center"/>
              <w:rPr>
                <w:color w:val="000000"/>
              </w:rPr>
            </w:pPr>
            <w:r>
              <w:rPr>
                <w:color w:val="000000"/>
              </w:rPr>
              <w:t>7 (4.6%)</w:t>
            </w:r>
          </w:p>
        </w:tc>
        <w:tc>
          <w:tcPr>
            <w:tcW w:w="1150" w:type="dxa"/>
            <w:tcBorders/>
            <w:vAlign w:val="center"/>
          </w:tcPr>
          <w:p>
            <w:pPr>
              <w:pStyle w:val="Normal"/>
              <w:jc w:val="center"/>
              <w:rPr>
                <w:color w:val="000000"/>
              </w:rPr>
            </w:pPr>
            <w:r>
              <w:rPr>
                <w:color w:val="000000"/>
              </w:rPr>
            </w:r>
          </w:p>
        </w:tc>
        <w:tc>
          <w:tcPr>
            <w:tcW w:w="698" w:type="dxa"/>
            <w:gridSpan w:val="2"/>
            <w:tcBorders/>
            <w:vAlign w:val="center"/>
          </w:tcPr>
          <w:p>
            <w:pPr>
              <w:pStyle w:val="Normal"/>
              <w:rPr/>
            </w:pPr>
            <w:r>
              <w:rPr/>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  Some college, no degree</w:t>
            </w:r>
          </w:p>
        </w:tc>
        <w:tc>
          <w:tcPr>
            <w:tcW w:w="1801" w:type="dxa"/>
            <w:tcBorders/>
            <w:vAlign w:val="center"/>
          </w:tcPr>
          <w:p>
            <w:pPr>
              <w:pStyle w:val="Normal"/>
              <w:jc w:val="center"/>
              <w:rPr>
                <w:color w:val="000000"/>
              </w:rPr>
            </w:pPr>
            <w:r>
              <w:rPr>
                <w:color w:val="000000"/>
              </w:rPr>
              <w:t>15 (9.9%)</w:t>
            </w:r>
          </w:p>
        </w:tc>
        <w:tc>
          <w:tcPr>
            <w:tcW w:w="1640" w:type="dxa"/>
            <w:tcBorders/>
            <w:vAlign w:val="center"/>
          </w:tcPr>
          <w:p>
            <w:pPr>
              <w:pStyle w:val="Normal"/>
              <w:jc w:val="center"/>
              <w:rPr>
                <w:color w:val="000000"/>
              </w:rPr>
            </w:pPr>
            <w:r>
              <w:rPr>
                <w:color w:val="000000"/>
              </w:rPr>
              <w:t>26 (17.2%)</w:t>
            </w:r>
          </w:p>
        </w:tc>
        <w:tc>
          <w:tcPr>
            <w:tcW w:w="1150" w:type="dxa"/>
            <w:tcBorders/>
            <w:vAlign w:val="center"/>
          </w:tcPr>
          <w:p>
            <w:pPr>
              <w:pStyle w:val="Normal"/>
              <w:jc w:val="center"/>
              <w:rPr>
                <w:color w:val="000000"/>
              </w:rPr>
            </w:pPr>
            <w:r>
              <w:rPr>
                <w:color w:val="000000"/>
              </w:rPr>
            </w:r>
          </w:p>
        </w:tc>
        <w:tc>
          <w:tcPr>
            <w:tcW w:w="698" w:type="dxa"/>
            <w:gridSpan w:val="2"/>
            <w:tcBorders/>
            <w:vAlign w:val="center"/>
          </w:tcPr>
          <w:p>
            <w:pPr>
              <w:pStyle w:val="Normal"/>
              <w:rPr/>
            </w:pPr>
            <w:r>
              <w:rPr/>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  PhD or higher</w:t>
            </w:r>
          </w:p>
        </w:tc>
        <w:tc>
          <w:tcPr>
            <w:tcW w:w="1801" w:type="dxa"/>
            <w:tcBorders/>
            <w:vAlign w:val="center"/>
          </w:tcPr>
          <w:p>
            <w:pPr>
              <w:pStyle w:val="Normal"/>
              <w:jc w:val="center"/>
              <w:rPr>
                <w:color w:val="000000"/>
              </w:rPr>
            </w:pPr>
            <w:r>
              <w:rPr>
                <w:color w:val="000000"/>
              </w:rPr>
              <w:t>5 (3.3%)</w:t>
            </w:r>
          </w:p>
        </w:tc>
        <w:tc>
          <w:tcPr>
            <w:tcW w:w="1640" w:type="dxa"/>
            <w:tcBorders/>
            <w:vAlign w:val="center"/>
          </w:tcPr>
          <w:p>
            <w:pPr>
              <w:pStyle w:val="Normal"/>
              <w:jc w:val="center"/>
              <w:rPr>
                <w:color w:val="000000"/>
              </w:rPr>
            </w:pPr>
            <w:r>
              <w:rPr>
                <w:color w:val="000000"/>
              </w:rPr>
              <w:t>1 (0.7%)</w:t>
            </w:r>
          </w:p>
        </w:tc>
        <w:tc>
          <w:tcPr>
            <w:tcW w:w="1150" w:type="dxa"/>
            <w:tcBorders/>
            <w:vAlign w:val="center"/>
          </w:tcPr>
          <w:p>
            <w:pPr>
              <w:pStyle w:val="Normal"/>
              <w:jc w:val="center"/>
              <w:rPr>
                <w:color w:val="000000"/>
              </w:rPr>
            </w:pPr>
            <w:r>
              <w:rPr>
                <w:color w:val="000000"/>
              </w:rPr>
            </w:r>
          </w:p>
        </w:tc>
        <w:tc>
          <w:tcPr>
            <w:tcW w:w="698" w:type="dxa"/>
            <w:gridSpan w:val="2"/>
            <w:tcBorders/>
            <w:vAlign w:val="center"/>
          </w:tcPr>
          <w:p>
            <w:pPr>
              <w:pStyle w:val="Normal"/>
              <w:rPr/>
            </w:pPr>
            <w:r>
              <w:rPr/>
            </w:r>
          </w:p>
        </w:tc>
        <w:tc>
          <w:tcPr>
            <w:tcW w:w="1181" w:type="dxa"/>
            <w:gridSpan w:val="2"/>
            <w:tcBorders/>
            <w:vAlign w:val="center"/>
          </w:tcPr>
          <w:p>
            <w:pPr>
              <w:pStyle w:val="Normal"/>
              <w:jc w:val="end"/>
              <w:rPr/>
            </w:pPr>
            <w:r>
              <w:rPr/>
            </w:r>
          </w:p>
        </w:tc>
      </w:tr>
      <w:tr>
        <w:trPr/>
        <w:tc>
          <w:tcPr>
            <w:tcW w:w="2609" w:type="dxa"/>
            <w:tcBorders>
              <w:top w:val="single" w:sz="4" w:space="0" w:color="000000"/>
            </w:tcBorders>
            <w:vAlign w:val="center"/>
          </w:tcPr>
          <w:p>
            <w:pPr>
              <w:pStyle w:val="Normal"/>
              <w:rPr>
                <w:color w:val="000000"/>
              </w:rPr>
            </w:pPr>
            <w:r>
              <w:rPr>
                <w:bCs/>
                <w:color w:val="000000"/>
              </w:rPr>
              <w:t>Occupational status</w:t>
            </w:r>
          </w:p>
        </w:tc>
        <w:tc>
          <w:tcPr>
            <w:tcW w:w="1801" w:type="dxa"/>
            <w:tcBorders>
              <w:top w:val="single" w:sz="4" w:space="0" w:color="000000"/>
            </w:tcBorders>
            <w:vAlign w:val="center"/>
          </w:tcPr>
          <w:p>
            <w:pPr>
              <w:pStyle w:val="Normal"/>
              <w:jc w:val="center"/>
              <w:rPr>
                <w:color w:val="000000"/>
              </w:rPr>
            </w:pPr>
            <w:r>
              <w:rPr>
                <w:color w:val="000000"/>
              </w:rPr>
            </w:r>
          </w:p>
        </w:tc>
        <w:tc>
          <w:tcPr>
            <w:tcW w:w="1640" w:type="dxa"/>
            <w:tcBorders>
              <w:top w:val="single" w:sz="4" w:space="0" w:color="000000"/>
            </w:tcBorders>
            <w:vAlign w:val="center"/>
          </w:tcPr>
          <w:p>
            <w:pPr>
              <w:pStyle w:val="Normal"/>
              <w:jc w:val="center"/>
              <w:rPr/>
            </w:pPr>
            <w:r>
              <w:rPr/>
            </w:r>
          </w:p>
        </w:tc>
        <w:tc>
          <w:tcPr>
            <w:tcW w:w="1150" w:type="dxa"/>
            <w:tcBorders>
              <w:top w:val="single" w:sz="4" w:space="0" w:color="000000"/>
            </w:tcBorders>
            <w:vAlign w:val="center"/>
          </w:tcPr>
          <w:p>
            <w:pPr>
              <w:pStyle w:val="Normal"/>
              <w:jc w:val="center"/>
              <w:rPr/>
            </w:pPr>
            <w:r>
              <w:rPr/>
            </w:r>
          </w:p>
        </w:tc>
        <w:tc>
          <w:tcPr>
            <w:tcW w:w="698" w:type="dxa"/>
            <w:gridSpan w:val="2"/>
            <w:tcBorders>
              <w:top w:val="single" w:sz="4" w:space="0" w:color="000000"/>
            </w:tcBorders>
            <w:vAlign w:val="center"/>
          </w:tcPr>
          <w:p>
            <w:pPr>
              <w:pStyle w:val="Normal"/>
              <w:rPr/>
            </w:pPr>
            <w:r>
              <w:rPr/>
            </w:r>
          </w:p>
        </w:tc>
        <w:tc>
          <w:tcPr>
            <w:tcW w:w="1181" w:type="dxa"/>
            <w:gridSpan w:val="2"/>
            <w:tcBorders>
              <w:top w:val="single" w:sz="4" w:space="0" w:color="000000"/>
            </w:tcBorders>
            <w:vAlign w:val="center"/>
          </w:tcPr>
          <w:p>
            <w:pPr>
              <w:pStyle w:val="Normal"/>
              <w:jc w:val="end"/>
              <w:rPr/>
            </w:pPr>
            <w:r>
              <w:rPr/>
            </w:r>
          </w:p>
        </w:tc>
      </w:tr>
      <w:tr>
        <w:trPr/>
        <w:tc>
          <w:tcPr>
            <w:tcW w:w="2609" w:type="dxa"/>
            <w:tcBorders/>
            <w:vAlign w:val="center"/>
          </w:tcPr>
          <w:p>
            <w:pPr>
              <w:pStyle w:val="Normal"/>
              <w:rPr>
                <w:color w:val="000000"/>
              </w:rPr>
            </w:pPr>
            <w:r>
              <w:rPr>
                <w:color w:val="000000"/>
              </w:rPr>
              <w:t>  Employed</w:t>
            </w:r>
          </w:p>
        </w:tc>
        <w:tc>
          <w:tcPr>
            <w:tcW w:w="1801" w:type="dxa"/>
            <w:tcBorders/>
            <w:vAlign w:val="center"/>
          </w:tcPr>
          <w:p>
            <w:pPr>
              <w:pStyle w:val="Normal"/>
              <w:jc w:val="center"/>
              <w:rPr>
                <w:color w:val="000000"/>
              </w:rPr>
            </w:pPr>
            <w:r>
              <w:rPr>
                <w:color w:val="000000"/>
              </w:rPr>
              <w:t>102 (67.1%)</w:t>
            </w:r>
          </w:p>
        </w:tc>
        <w:tc>
          <w:tcPr>
            <w:tcW w:w="1640" w:type="dxa"/>
            <w:tcBorders/>
            <w:vAlign w:val="center"/>
          </w:tcPr>
          <w:p>
            <w:pPr>
              <w:pStyle w:val="Normal"/>
              <w:jc w:val="center"/>
              <w:rPr>
                <w:color w:val="000000"/>
              </w:rPr>
            </w:pPr>
            <w:r>
              <w:rPr>
                <w:color w:val="000000"/>
              </w:rPr>
              <w:t>107 (70.9%)</w:t>
            </w:r>
          </w:p>
        </w:tc>
        <w:tc>
          <w:tcPr>
            <w:tcW w:w="1150" w:type="dxa"/>
            <w:tcBorders/>
            <w:vAlign w:val="center"/>
          </w:tcPr>
          <w:p>
            <w:pPr>
              <w:pStyle w:val="Normal"/>
              <w:jc w:val="center"/>
              <w:rPr>
                <w:color w:val="000000"/>
              </w:rPr>
            </w:pPr>
            <w:r>
              <w:rPr>
                <w:color w:val="000000"/>
              </w:rPr>
            </w:r>
          </w:p>
        </w:tc>
        <w:tc>
          <w:tcPr>
            <w:tcW w:w="698" w:type="dxa"/>
            <w:gridSpan w:val="2"/>
            <w:tcBorders/>
            <w:vAlign w:val="center"/>
          </w:tcPr>
          <w:p>
            <w:pPr>
              <w:pStyle w:val="Normal"/>
              <w:rPr/>
            </w:pPr>
            <w:r>
              <w:rPr/>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  Homemaker</w:t>
            </w:r>
          </w:p>
        </w:tc>
        <w:tc>
          <w:tcPr>
            <w:tcW w:w="1801" w:type="dxa"/>
            <w:tcBorders/>
            <w:vAlign w:val="center"/>
          </w:tcPr>
          <w:p>
            <w:pPr>
              <w:pStyle w:val="Normal"/>
              <w:jc w:val="center"/>
              <w:rPr>
                <w:color w:val="000000"/>
              </w:rPr>
            </w:pPr>
            <w:r>
              <w:rPr>
                <w:color w:val="000000"/>
              </w:rPr>
              <w:t>1 (0.7%)</w:t>
            </w:r>
          </w:p>
        </w:tc>
        <w:tc>
          <w:tcPr>
            <w:tcW w:w="1640" w:type="dxa"/>
            <w:tcBorders/>
            <w:vAlign w:val="center"/>
          </w:tcPr>
          <w:p>
            <w:pPr>
              <w:pStyle w:val="Normal"/>
              <w:jc w:val="center"/>
              <w:rPr>
                <w:color w:val="000000"/>
              </w:rPr>
            </w:pPr>
            <w:r>
              <w:rPr>
                <w:color w:val="000000"/>
              </w:rPr>
              <w:t>10 (6.6%)</w:t>
            </w:r>
          </w:p>
        </w:tc>
        <w:tc>
          <w:tcPr>
            <w:tcW w:w="1150" w:type="dxa"/>
            <w:tcBorders/>
            <w:vAlign w:val="center"/>
          </w:tcPr>
          <w:p>
            <w:pPr>
              <w:pStyle w:val="Normal"/>
              <w:jc w:val="center"/>
              <w:rPr>
                <w:color w:val="000000"/>
              </w:rPr>
            </w:pPr>
            <w:r>
              <w:rPr>
                <w:color w:val="000000"/>
              </w:rPr>
            </w:r>
          </w:p>
        </w:tc>
        <w:tc>
          <w:tcPr>
            <w:tcW w:w="698" w:type="dxa"/>
            <w:gridSpan w:val="2"/>
            <w:tcBorders/>
            <w:vAlign w:val="center"/>
          </w:tcPr>
          <w:p>
            <w:pPr>
              <w:pStyle w:val="Normal"/>
              <w:rPr/>
            </w:pPr>
            <w:r>
              <w:rPr/>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 xml:space="preserve">  Out of work </w:t>
            </w:r>
          </w:p>
        </w:tc>
        <w:tc>
          <w:tcPr>
            <w:tcW w:w="1801" w:type="dxa"/>
            <w:tcBorders/>
            <w:vAlign w:val="center"/>
          </w:tcPr>
          <w:p>
            <w:pPr>
              <w:pStyle w:val="Normal"/>
              <w:jc w:val="center"/>
              <w:rPr>
                <w:color w:val="000000"/>
              </w:rPr>
            </w:pPr>
            <w:r>
              <w:rPr>
                <w:color w:val="000000"/>
              </w:rPr>
              <w:t>11 (7.2%)</w:t>
            </w:r>
          </w:p>
        </w:tc>
        <w:tc>
          <w:tcPr>
            <w:tcW w:w="1640" w:type="dxa"/>
            <w:tcBorders/>
            <w:vAlign w:val="center"/>
          </w:tcPr>
          <w:p>
            <w:pPr>
              <w:pStyle w:val="Normal"/>
              <w:jc w:val="center"/>
              <w:rPr>
                <w:color w:val="000000"/>
              </w:rPr>
            </w:pPr>
            <w:r>
              <w:rPr>
                <w:color w:val="000000"/>
              </w:rPr>
              <w:t>6 (4.0%)</w:t>
            </w:r>
          </w:p>
        </w:tc>
        <w:tc>
          <w:tcPr>
            <w:tcW w:w="1150" w:type="dxa"/>
            <w:tcBorders/>
            <w:vAlign w:val="center"/>
          </w:tcPr>
          <w:p>
            <w:pPr>
              <w:pStyle w:val="Normal"/>
              <w:jc w:val="center"/>
              <w:rPr>
                <w:color w:val="000000"/>
              </w:rPr>
            </w:pPr>
            <w:r>
              <w:rPr>
                <w:color w:val="000000"/>
              </w:rPr>
            </w:r>
          </w:p>
        </w:tc>
        <w:tc>
          <w:tcPr>
            <w:tcW w:w="698" w:type="dxa"/>
            <w:gridSpan w:val="2"/>
            <w:tcBorders/>
            <w:vAlign w:val="center"/>
          </w:tcPr>
          <w:p>
            <w:pPr>
              <w:pStyle w:val="Normal"/>
              <w:rPr/>
            </w:pPr>
            <w:r>
              <w:rPr/>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  Self-employed</w:t>
            </w:r>
          </w:p>
        </w:tc>
        <w:tc>
          <w:tcPr>
            <w:tcW w:w="1801" w:type="dxa"/>
            <w:tcBorders/>
            <w:vAlign w:val="center"/>
          </w:tcPr>
          <w:p>
            <w:pPr>
              <w:pStyle w:val="Normal"/>
              <w:jc w:val="center"/>
              <w:rPr>
                <w:color w:val="000000"/>
              </w:rPr>
            </w:pPr>
            <w:r>
              <w:rPr>
                <w:color w:val="000000"/>
              </w:rPr>
              <w:t>13 (8.6%)</w:t>
            </w:r>
          </w:p>
        </w:tc>
        <w:tc>
          <w:tcPr>
            <w:tcW w:w="1640" w:type="dxa"/>
            <w:tcBorders/>
            <w:vAlign w:val="center"/>
          </w:tcPr>
          <w:p>
            <w:pPr>
              <w:pStyle w:val="Normal"/>
              <w:jc w:val="center"/>
              <w:rPr>
                <w:color w:val="000000"/>
              </w:rPr>
            </w:pPr>
            <w:r>
              <w:rPr>
                <w:color w:val="000000"/>
              </w:rPr>
              <w:t>16 (10.6%)</w:t>
            </w:r>
          </w:p>
        </w:tc>
        <w:tc>
          <w:tcPr>
            <w:tcW w:w="1150" w:type="dxa"/>
            <w:tcBorders/>
            <w:vAlign w:val="center"/>
          </w:tcPr>
          <w:p>
            <w:pPr>
              <w:pStyle w:val="Normal"/>
              <w:jc w:val="center"/>
              <w:rPr>
                <w:color w:val="000000"/>
              </w:rPr>
            </w:pPr>
            <w:r>
              <w:rPr>
                <w:color w:val="000000"/>
              </w:rPr>
            </w:r>
          </w:p>
        </w:tc>
        <w:tc>
          <w:tcPr>
            <w:tcW w:w="698" w:type="dxa"/>
            <w:gridSpan w:val="2"/>
            <w:tcBorders/>
            <w:vAlign w:val="center"/>
          </w:tcPr>
          <w:p>
            <w:pPr>
              <w:pStyle w:val="Normal"/>
              <w:rPr/>
            </w:pPr>
            <w:r>
              <w:rPr/>
            </w:r>
          </w:p>
        </w:tc>
        <w:tc>
          <w:tcPr>
            <w:tcW w:w="1181" w:type="dxa"/>
            <w:gridSpan w:val="2"/>
            <w:tcBorders/>
            <w:vAlign w:val="center"/>
          </w:tcPr>
          <w:p>
            <w:pPr>
              <w:pStyle w:val="Normal"/>
              <w:jc w:val="end"/>
              <w:rPr/>
            </w:pPr>
            <w:r>
              <w:rPr/>
            </w:r>
          </w:p>
        </w:tc>
      </w:tr>
      <w:tr>
        <w:trPr/>
        <w:tc>
          <w:tcPr>
            <w:tcW w:w="2609" w:type="dxa"/>
            <w:tcBorders>
              <w:top w:val="single" w:sz="4" w:space="0" w:color="000000"/>
            </w:tcBorders>
            <w:vAlign w:val="center"/>
          </w:tcPr>
          <w:p>
            <w:pPr>
              <w:pStyle w:val="Normal"/>
              <w:rPr>
                <w:color w:val="000000"/>
              </w:rPr>
            </w:pPr>
            <w:r>
              <w:rPr>
                <w:bCs/>
                <w:color w:val="000000"/>
              </w:rPr>
              <w:t>Nationality/Ethnicity</w:t>
            </w:r>
          </w:p>
        </w:tc>
        <w:tc>
          <w:tcPr>
            <w:tcW w:w="1801" w:type="dxa"/>
            <w:tcBorders>
              <w:top w:val="single" w:sz="4" w:space="0" w:color="000000"/>
            </w:tcBorders>
            <w:vAlign w:val="center"/>
          </w:tcPr>
          <w:p>
            <w:pPr>
              <w:pStyle w:val="Normal"/>
              <w:jc w:val="center"/>
              <w:rPr>
                <w:color w:val="000000"/>
              </w:rPr>
            </w:pPr>
            <w:r>
              <w:rPr>
                <w:color w:val="000000"/>
              </w:rPr>
            </w:r>
          </w:p>
        </w:tc>
        <w:tc>
          <w:tcPr>
            <w:tcW w:w="1640" w:type="dxa"/>
            <w:tcBorders>
              <w:top w:val="single" w:sz="4" w:space="0" w:color="000000"/>
            </w:tcBorders>
            <w:vAlign w:val="center"/>
          </w:tcPr>
          <w:p>
            <w:pPr>
              <w:pStyle w:val="Normal"/>
              <w:jc w:val="center"/>
              <w:rPr/>
            </w:pPr>
            <w:r>
              <w:rPr/>
            </w:r>
          </w:p>
        </w:tc>
        <w:tc>
          <w:tcPr>
            <w:tcW w:w="1150" w:type="dxa"/>
            <w:tcBorders>
              <w:top w:val="single" w:sz="4" w:space="0" w:color="000000"/>
            </w:tcBorders>
            <w:vAlign w:val="center"/>
          </w:tcPr>
          <w:p>
            <w:pPr>
              <w:pStyle w:val="Normal"/>
              <w:jc w:val="center"/>
              <w:rPr/>
            </w:pPr>
            <w:r>
              <w:rPr/>
            </w:r>
          </w:p>
        </w:tc>
        <w:tc>
          <w:tcPr>
            <w:tcW w:w="698" w:type="dxa"/>
            <w:gridSpan w:val="2"/>
            <w:tcBorders>
              <w:top w:val="single" w:sz="4" w:space="0" w:color="000000"/>
            </w:tcBorders>
            <w:vAlign w:val="center"/>
          </w:tcPr>
          <w:p>
            <w:pPr>
              <w:pStyle w:val="Normal"/>
              <w:rPr/>
            </w:pPr>
            <w:r>
              <w:rPr/>
            </w:r>
          </w:p>
        </w:tc>
        <w:tc>
          <w:tcPr>
            <w:tcW w:w="1181" w:type="dxa"/>
            <w:gridSpan w:val="2"/>
            <w:tcBorders>
              <w:top w:val="single" w:sz="4" w:space="0" w:color="000000"/>
            </w:tcBorders>
            <w:vAlign w:val="center"/>
          </w:tcPr>
          <w:p>
            <w:pPr>
              <w:pStyle w:val="Normal"/>
              <w:jc w:val="end"/>
              <w:rPr/>
            </w:pPr>
            <w:r>
              <w:rPr/>
            </w:r>
          </w:p>
        </w:tc>
      </w:tr>
      <w:tr>
        <w:trPr/>
        <w:tc>
          <w:tcPr>
            <w:tcW w:w="2609" w:type="dxa"/>
            <w:tcBorders/>
            <w:vAlign w:val="center"/>
          </w:tcPr>
          <w:p>
            <w:pPr>
              <w:pStyle w:val="Normal"/>
              <w:rPr>
                <w:color w:val="000000"/>
              </w:rPr>
            </w:pPr>
            <w:r>
              <w:rPr>
                <w:color w:val="000000"/>
              </w:rPr>
              <w:t>  White</w:t>
            </w:r>
          </w:p>
        </w:tc>
        <w:tc>
          <w:tcPr>
            <w:tcW w:w="1801" w:type="dxa"/>
            <w:tcBorders/>
            <w:vAlign w:val="center"/>
          </w:tcPr>
          <w:p>
            <w:pPr>
              <w:pStyle w:val="Normal"/>
              <w:jc w:val="center"/>
              <w:rPr>
                <w:color w:val="000000"/>
              </w:rPr>
            </w:pPr>
            <w:r>
              <w:rPr>
                <w:color w:val="000000"/>
              </w:rPr>
              <w:t>110 (72.4%)</w:t>
            </w:r>
          </w:p>
        </w:tc>
        <w:tc>
          <w:tcPr>
            <w:tcW w:w="1640" w:type="dxa"/>
            <w:tcBorders/>
            <w:vAlign w:val="center"/>
          </w:tcPr>
          <w:p>
            <w:pPr>
              <w:pStyle w:val="Normal"/>
              <w:jc w:val="center"/>
              <w:rPr>
                <w:color w:val="000000"/>
              </w:rPr>
            </w:pPr>
            <w:r>
              <w:rPr>
                <w:color w:val="000000"/>
              </w:rPr>
              <w:t>122 (80.8%)</w:t>
            </w:r>
          </w:p>
        </w:tc>
        <w:tc>
          <w:tcPr>
            <w:tcW w:w="1150" w:type="dxa"/>
            <w:tcBorders/>
            <w:vAlign w:val="center"/>
          </w:tcPr>
          <w:p>
            <w:pPr>
              <w:pStyle w:val="Normal"/>
              <w:jc w:val="center"/>
              <w:rPr>
                <w:color w:val="000000"/>
              </w:rPr>
            </w:pPr>
            <w:r>
              <w:rPr>
                <w:color w:val="000000"/>
              </w:rPr>
            </w:r>
          </w:p>
        </w:tc>
        <w:tc>
          <w:tcPr>
            <w:tcW w:w="698" w:type="dxa"/>
            <w:gridSpan w:val="2"/>
            <w:tcBorders/>
            <w:vAlign w:val="center"/>
          </w:tcPr>
          <w:p>
            <w:pPr>
              <w:pStyle w:val="Normal"/>
              <w:rPr/>
            </w:pPr>
            <w:r>
              <w:rPr/>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  Black</w:t>
            </w:r>
          </w:p>
        </w:tc>
        <w:tc>
          <w:tcPr>
            <w:tcW w:w="1801" w:type="dxa"/>
            <w:tcBorders/>
            <w:vAlign w:val="center"/>
          </w:tcPr>
          <w:p>
            <w:pPr>
              <w:pStyle w:val="Normal"/>
              <w:jc w:val="center"/>
              <w:rPr>
                <w:color w:val="000000"/>
              </w:rPr>
            </w:pPr>
            <w:r>
              <w:rPr>
                <w:color w:val="000000"/>
              </w:rPr>
              <w:t>21 (13.8%)</w:t>
            </w:r>
          </w:p>
        </w:tc>
        <w:tc>
          <w:tcPr>
            <w:tcW w:w="1640" w:type="dxa"/>
            <w:tcBorders/>
            <w:vAlign w:val="center"/>
          </w:tcPr>
          <w:p>
            <w:pPr>
              <w:pStyle w:val="Normal"/>
              <w:jc w:val="center"/>
              <w:rPr>
                <w:color w:val="000000"/>
              </w:rPr>
            </w:pPr>
            <w:r>
              <w:rPr>
                <w:color w:val="000000"/>
              </w:rPr>
              <w:t>5 (3.3%)</w:t>
            </w:r>
          </w:p>
        </w:tc>
        <w:tc>
          <w:tcPr>
            <w:tcW w:w="1150" w:type="dxa"/>
            <w:tcBorders/>
            <w:vAlign w:val="center"/>
          </w:tcPr>
          <w:p>
            <w:pPr>
              <w:pStyle w:val="Normal"/>
              <w:jc w:val="center"/>
              <w:rPr>
                <w:color w:val="000000"/>
              </w:rPr>
            </w:pPr>
            <w:r>
              <w:rPr>
                <w:color w:val="000000"/>
              </w:rPr>
            </w:r>
          </w:p>
        </w:tc>
        <w:tc>
          <w:tcPr>
            <w:tcW w:w="698" w:type="dxa"/>
            <w:gridSpan w:val="2"/>
            <w:tcBorders/>
            <w:vAlign w:val="center"/>
          </w:tcPr>
          <w:p>
            <w:pPr>
              <w:pStyle w:val="Normal"/>
              <w:rPr/>
            </w:pPr>
            <w:r>
              <w:rPr/>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  Other / mixed</w:t>
            </w:r>
          </w:p>
        </w:tc>
        <w:tc>
          <w:tcPr>
            <w:tcW w:w="1801" w:type="dxa"/>
            <w:tcBorders/>
            <w:vAlign w:val="center"/>
          </w:tcPr>
          <w:p>
            <w:pPr>
              <w:pStyle w:val="Normal"/>
              <w:jc w:val="center"/>
              <w:rPr>
                <w:color w:val="000000"/>
              </w:rPr>
            </w:pPr>
            <w:r>
              <w:rPr>
                <w:color w:val="000000"/>
              </w:rPr>
              <w:t>21 (13.8%)</w:t>
            </w:r>
          </w:p>
        </w:tc>
        <w:tc>
          <w:tcPr>
            <w:tcW w:w="1640" w:type="dxa"/>
            <w:tcBorders/>
            <w:vAlign w:val="center"/>
          </w:tcPr>
          <w:p>
            <w:pPr>
              <w:pStyle w:val="Normal"/>
              <w:jc w:val="center"/>
              <w:rPr>
                <w:color w:val="000000"/>
              </w:rPr>
            </w:pPr>
            <w:r>
              <w:rPr>
                <w:color w:val="000000"/>
              </w:rPr>
              <w:t>24 (15.9%)</w:t>
            </w:r>
          </w:p>
        </w:tc>
        <w:tc>
          <w:tcPr>
            <w:tcW w:w="1150" w:type="dxa"/>
            <w:tcBorders/>
            <w:vAlign w:val="center"/>
          </w:tcPr>
          <w:p>
            <w:pPr>
              <w:pStyle w:val="Normal"/>
              <w:jc w:val="center"/>
              <w:rPr>
                <w:color w:val="000000"/>
              </w:rPr>
            </w:pPr>
            <w:r>
              <w:rPr>
                <w:color w:val="000000"/>
              </w:rPr>
            </w:r>
          </w:p>
        </w:tc>
        <w:tc>
          <w:tcPr>
            <w:tcW w:w="698" w:type="dxa"/>
            <w:gridSpan w:val="2"/>
            <w:tcBorders/>
            <w:vAlign w:val="center"/>
          </w:tcPr>
          <w:p>
            <w:pPr>
              <w:pStyle w:val="Normal"/>
              <w:rPr/>
            </w:pPr>
            <w:r>
              <w:rPr/>
            </w:r>
          </w:p>
        </w:tc>
        <w:tc>
          <w:tcPr>
            <w:tcW w:w="1181" w:type="dxa"/>
            <w:gridSpan w:val="2"/>
            <w:tcBorders/>
            <w:vAlign w:val="center"/>
          </w:tcPr>
          <w:p>
            <w:pPr>
              <w:pStyle w:val="Normal"/>
              <w:jc w:val="end"/>
              <w:rPr/>
            </w:pPr>
            <w:r>
              <w:rPr/>
            </w:r>
          </w:p>
        </w:tc>
      </w:tr>
      <w:tr>
        <w:trPr/>
        <w:tc>
          <w:tcPr>
            <w:tcW w:w="2609" w:type="dxa"/>
            <w:tcBorders>
              <w:top w:val="single" w:sz="4" w:space="0" w:color="000000"/>
              <w:bottom w:val="single" w:sz="4" w:space="0" w:color="000000"/>
            </w:tcBorders>
            <w:vAlign w:val="center"/>
          </w:tcPr>
          <w:p>
            <w:pPr>
              <w:pStyle w:val="Normal"/>
              <w:rPr>
                <w:color w:val="000000"/>
              </w:rPr>
            </w:pPr>
            <w:r>
              <w:rPr>
                <w:bCs/>
                <w:color w:val="000000"/>
              </w:rPr>
              <w:t>Romantic partner (yes)</w:t>
            </w:r>
          </w:p>
        </w:tc>
        <w:tc>
          <w:tcPr>
            <w:tcW w:w="1801" w:type="dxa"/>
            <w:tcBorders>
              <w:top w:val="single" w:sz="4" w:space="0" w:color="000000"/>
              <w:bottom w:val="single" w:sz="4" w:space="0" w:color="000000"/>
            </w:tcBorders>
            <w:vAlign w:val="center"/>
          </w:tcPr>
          <w:p>
            <w:pPr>
              <w:pStyle w:val="Normal"/>
              <w:jc w:val="center"/>
              <w:rPr>
                <w:color w:val="000000"/>
              </w:rPr>
            </w:pPr>
            <w:r>
              <w:rPr>
                <w:color w:val="000000"/>
              </w:rPr>
              <w:t>100 (65.8%)</w:t>
            </w:r>
          </w:p>
        </w:tc>
        <w:tc>
          <w:tcPr>
            <w:tcW w:w="1640" w:type="dxa"/>
            <w:tcBorders>
              <w:top w:val="single" w:sz="4" w:space="0" w:color="000000"/>
              <w:bottom w:val="single" w:sz="4" w:space="0" w:color="000000"/>
            </w:tcBorders>
            <w:vAlign w:val="center"/>
          </w:tcPr>
          <w:p>
            <w:pPr>
              <w:pStyle w:val="Normal"/>
              <w:jc w:val="center"/>
              <w:rPr>
                <w:color w:val="000000"/>
              </w:rPr>
            </w:pPr>
            <w:r>
              <w:rPr>
                <w:color w:val="000000"/>
              </w:rPr>
              <w:t>111 (73.5%)</w:t>
            </w:r>
          </w:p>
        </w:tc>
        <w:tc>
          <w:tcPr>
            <w:tcW w:w="1150" w:type="dxa"/>
            <w:tcBorders>
              <w:top w:val="single" w:sz="4" w:space="0" w:color="000000"/>
              <w:bottom w:val="single" w:sz="4" w:space="0" w:color="000000"/>
            </w:tcBorders>
            <w:vAlign w:val="center"/>
          </w:tcPr>
          <w:p>
            <w:pPr>
              <w:pStyle w:val="Normal"/>
              <w:jc w:val="center"/>
              <w:rPr>
                <w:color w:val="000000"/>
              </w:rPr>
            </w:pPr>
            <w:r>
              <w:rPr>
                <w:color w:val="000000"/>
              </w:rPr>
            </w:r>
          </w:p>
        </w:tc>
        <w:tc>
          <w:tcPr>
            <w:tcW w:w="698" w:type="dxa"/>
            <w:gridSpan w:val="2"/>
            <w:tcBorders>
              <w:top w:val="single" w:sz="4" w:space="0" w:color="000000"/>
              <w:bottom w:val="single" w:sz="4" w:space="0" w:color="000000"/>
            </w:tcBorders>
            <w:vAlign w:val="center"/>
          </w:tcPr>
          <w:p>
            <w:pPr>
              <w:pStyle w:val="Normal"/>
              <w:jc w:val="end"/>
              <w:rPr>
                <w:color w:val="000000"/>
              </w:rPr>
            </w:pPr>
            <w:r>
              <w:rPr>
                <w:color w:val="000000"/>
              </w:rPr>
              <w:t>.136</w:t>
            </w:r>
          </w:p>
        </w:tc>
        <w:tc>
          <w:tcPr>
            <w:tcW w:w="1181" w:type="dxa"/>
            <w:gridSpan w:val="2"/>
            <w:tcBorders>
              <w:top w:val="single" w:sz="4" w:space="0" w:color="000000"/>
              <w:bottom w:val="single" w:sz="4" w:space="0" w:color="000000"/>
            </w:tcBorders>
            <w:vAlign w:val="center"/>
          </w:tcPr>
          <w:p>
            <w:pPr>
              <w:pStyle w:val="Normal"/>
              <w:jc w:val="end"/>
              <w:rPr>
                <w:color w:val="000000"/>
              </w:rPr>
            </w:pPr>
            <w:r>
              <w:rPr>
                <w:color w:val="000000"/>
              </w:rPr>
              <w:t>0.08</w:t>
            </w:r>
          </w:p>
        </w:tc>
      </w:tr>
      <w:tr>
        <w:trPr/>
        <w:tc>
          <w:tcPr>
            <w:tcW w:w="2609" w:type="dxa"/>
            <w:tcBorders/>
            <w:vAlign w:val="center"/>
          </w:tcPr>
          <w:p>
            <w:pPr>
              <w:pStyle w:val="Normal"/>
              <w:rPr>
                <w:color w:val="000000"/>
              </w:rPr>
            </w:pPr>
            <w:r>
              <w:rPr>
                <w:bCs/>
                <w:color w:val="000000"/>
              </w:rPr>
              <w:t>LPFS Total Score</w:t>
            </w:r>
          </w:p>
        </w:tc>
        <w:tc>
          <w:tcPr>
            <w:tcW w:w="1801" w:type="dxa"/>
            <w:tcBorders/>
            <w:vAlign w:val="center"/>
          </w:tcPr>
          <w:p>
            <w:pPr>
              <w:pStyle w:val="Normal"/>
              <w:jc w:val="center"/>
              <w:rPr>
                <w:color w:val="000000"/>
              </w:rPr>
            </w:pPr>
            <w:r>
              <w:rPr>
                <w:color w:val="000000"/>
              </w:rPr>
              <w:t>23.82 (7.96)</w:t>
            </w:r>
          </w:p>
        </w:tc>
        <w:tc>
          <w:tcPr>
            <w:tcW w:w="1640" w:type="dxa"/>
            <w:tcBorders/>
            <w:vAlign w:val="center"/>
          </w:tcPr>
          <w:p>
            <w:pPr>
              <w:pStyle w:val="Normal"/>
              <w:jc w:val="center"/>
              <w:rPr>
                <w:color w:val="000000"/>
              </w:rPr>
            </w:pPr>
            <w:r>
              <w:rPr>
                <w:color w:val="000000"/>
              </w:rPr>
              <w:t>25.48 (8.49)</w:t>
            </w:r>
          </w:p>
        </w:tc>
        <w:tc>
          <w:tcPr>
            <w:tcW w:w="1150" w:type="dxa"/>
            <w:tcBorders/>
            <w:vAlign w:val="center"/>
          </w:tcPr>
          <w:p>
            <w:pPr>
              <w:pStyle w:val="Normal"/>
              <w:jc w:val="end"/>
              <w:rPr>
                <w:color w:val="000000"/>
              </w:rPr>
            </w:pPr>
            <w:r>
              <w:rPr>
                <w:color w:val="000000"/>
              </w:rPr>
              <w:t>-1.76</w:t>
            </w:r>
          </w:p>
        </w:tc>
        <w:tc>
          <w:tcPr>
            <w:tcW w:w="698" w:type="dxa"/>
            <w:gridSpan w:val="2"/>
            <w:tcBorders/>
            <w:vAlign w:val="center"/>
          </w:tcPr>
          <w:p>
            <w:pPr>
              <w:pStyle w:val="Normal"/>
              <w:jc w:val="end"/>
              <w:rPr>
                <w:color w:val="000000"/>
              </w:rPr>
            </w:pPr>
            <w:r>
              <w:rPr>
                <w:color w:val="000000"/>
              </w:rPr>
              <w:t>.080</w:t>
            </w:r>
          </w:p>
        </w:tc>
        <w:tc>
          <w:tcPr>
            <w:tcW w:w="1181" w:type="dxa"/>
            <w:gridSpan w:val="2"/>
            <w:tcBorders/>
            <w:vAlign w:val="center"/>
          </w:tcPr>
          <w:p>
            <w:pPr>
              <w:pStyle w:val="Normal"/>
              <w:jc w:val="end"/>
              <w:rPr>
                <w:color w:val="000000"/>
              </w:rPr>
            </w:pPr>
            <w:r>
              <w:rPr>
                <w:color w:val="000000"/>
              </w:rPr>
              <w:t>0.20</w:t>
            </w:r>
          </w:p>
        </w:tc>
      </w:tr>
      <w:tr>
        <w:trPr/>
        <w:tc>
          <w:tcPr>
            <w:tcW w:w="2609" w:type="dxa"/>
            <w:tcBorders/>
            <w:vAlign w:val="center"/>
          </w:tcPr>
          <w:p>
            <w:pPr>
              <w:pStyle w:val="Normal"/>
              <w:rPr>
                <w:color w:val="000000"/>
              </w:rPr>
            </w:pPr>
            <w:r>
              <w:rPr>
                <w:color w:val="000000"/>
              </w:rPr>
              <w:t>&lt; 26</w:t>
            </w:r>
            <w:r>
              <w:rPr/>
              <w:t>*</w:t>
            </w:r>
            <w:r>
              <w:rPr>
                <w:color w:val="000000"/>
              </w:rPr>
              <w:t xml:space="preserve"> (none)</w:t>
            </w:r>
          </w:p>
        </w:tc>
        <w:tc>
          <w:tcPr>
            <w:tcW w:w="1801" w:type="dxa"/>
            <w:tcBorders/>
            <w:vAlign w:val="bottom"/>
          </w:tcPr>
          <w:p>
            <w:pPr>
              <w:pStyle w:val="Normal"/>
              <w:jc w:val="center"/>
              <w:rPr>
                <w:color w:val="000000"/>
              </w:rPr>
            </w:pPr>
            <w:r>
              <w:rPr>
                <w:rFonts w:cs="Calibri" w:ascii="Calibri" w:hAnsi="Calibri"/>
                <w:color w:val="000000"/>
                <w:sz w:val="22"/>
                <w:szCs w:val="22"/>
              </w:rPr>
              <w:t>84 (55.3%)</w:t>
            </w:r>
          </w:p>
        </w:tc>
        <w:tc>
          <w:tcPr>
            <w:tcW w:w="1640" w:type="dxa"/>
            <w:tcBorders/>
            <w:vAlign w:val="bottom"/>
          </w:tcPr>
          <w:p>
            <w:pPr>
              <w:pStyle w:val="Normal"/>
              <w:jc w:val="center"/>
              <w:rPr>
                <w:color w:val="000000"/>
              </w:rPr>
            </w:pPr>
            <w:r>
              <w:rPr>
                <w:rFonts w:cs="Calibri" w:ascii="Calibri" w:hAnsi="Calibri"/>
                <w:color w:val="000000"/>
                <w:sz w:val="22"/>
                <w:szCs w:val="22"/>
              </w:rPr>
              <w:t>72 (47.7%)</w:t>
            </w:r>
          </w:p>
        </w:tc>
        <w:tc>
          <w:tcPr>
            <w:tcW w:w="1150" w:type="dxa"/>
            <w:tcBorders/>
            <w:vAlign w:val="center"/>
          </w:tcPr>
          <w:p>
            <w:pPr>
              <w:pStyle w:val="Normal"/>
              <w:jc w:val="end"/>
              <w:rPr>
                <w:color w:val="000000"/>
              </w:rPr>
            </w:pPr>
            <w:r>
              <w:rPr>
                <w:color w:val="000000"/>
              </w:rPr>
            </w:r>
          </w:p>
        </w:tc>
        <w:tc>
          <w:tcPr>
            <w:tcW w:w="698" w:type="dxa"/>
            <w:gridSpan w:val="2"/>
            <w:tcBorders/>
            <w:vAlign w:val="bottom"/>
          </w:tcPr>
          <w:p>
            <w:pPr>
              <w:pStyle w:val="Normal"/>
              <w:jc w:val="end"/>
              <w:rPr>
                <w:color w:val="000000"/>
              </w:rPr>
            </w:pPr>
            <w:r>
              <w:rPr>
                <w:rFonts w:cs="Calibri" w:ascii="Calibri" w:hAnsi="Calibri"/>
                <w:color w:val="000000"/>
                <w:sz w:val="22"/>
                <w:szCs w:val="22"/>
              </w:rPr>
              <w:t>.207</w:t>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 xml:space="preserve">   26-31</w:t>
            </w:r>
            <w:r>
              <w:rPr/>
              <w:t>* (subclinical)</w:t>
            </w:r>
          </w:p>
        </w:tc>
        <w:tc>
          <w:tcPr>
            <w:tcW w:w="1801" w:type="dxa"/>
            <w:tcBorders/>
            <w:vAlign w:val="bottom"/>
          </w:tcPr>
          <w:p>
            <w:pPr>
              <w:pStyle w:val="Normal"/>
              <w:jc w:val="center"/>
              <w:rPr>
                <w:color w:val="000000"/>
              </w:rPr>
            </w:pPr>
            <w:r>
              <w:rPr>
                <w:rFonts w:cs="Calibri" w:ascii="Calibri" w:hAnsi="Calibri"/>
                <w:color w:val="000000"/>
                <w:sz w:val="22"/>
                <w:szCs w:val="22"/>
              </w:rPr>
              <w:t>40 (26.3%)</w:t>
            </w:r>
          </w:p>
        </w:tc>
        <w:tc>
          <w:tcPr>
            <w:tcW w:w="1640" w:type="dxa"/>
            <w:tcBorders/>
            <w:vAlign w:val="bottom"/>
          </w:tcPr>
          <w:p>
            <w:pPr>
              <w:pStyle w:val="Normal"/>
              <w:jc w:val="center"/>
              <w:rPr>
                <w:color w:val="000000"/>
              </w:rPr>
            </w:pPr>
            <w:r>
              <w:rPr>
                <w:rFonts w:cs="Calibri" w:ascii="Calibri" w:hAnsi="Calibri"/>
                <w:color w:val="000000"/>
                <w:sz w:val="22"/>
                <w:szCs w:val="22"/>
              </w:rPr>
              <w:t>45 (29.8%)</w:t>
            </w:r>
          </w:p>
        </w:tc>
        <w:tc>
          <w:tcPr>
            <w:tcW w:w="1150" w:type="dxa"/>
            <w:tcBorders/>
            <w:vAlign w:val="center"/>
          </w:tcPr>
          <w:p>
            <w:pPr>
              <w:pStyle w:val="Normal"/>
              <w:jc w:val="end"/>
              <w:rPr>
                <w:color w:val="000000"/>
              </w:rPr>
            </w:pPr>
            <w:r>
              <w:rPr>
                <w:color w:val="000000"/>
              </w:rPr>
            </w:r>
          </w:p>
        </w:tc>
        <w:tc>
          <w:tcPr>
            <w:tcW w:w="698" w:type="dxa"/>
            <w:gridSpan w:val="2"/>
            <w:tcBorders/>
            <w:vAlign w:val="bottom"/>
          </w:tcPr>
          <w:p>
            <w:pPr>
              <w:pStyle w:val="Normal"/>
              <w:jc w:val="end"/>
              <w:rPr>
                <w:color w:val="000000"/>
              </w:rPr>
            </w:pPr>
            <w:r>
              <w:rPr>
                <w:rFonts w:cs="Calibri" w:ascii="Calibri" w:hAnsi="Calibri"/>
                <w:color w:val="000000"/>
                <w:sz w:val="22"/>
                <w:szCs w:val="22"/>
              </w:rPr>
              <w:t>.524</w:t>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 xml:space="preserve">   31-36</w:t>
            </w:r>
            <w:r>
              <w:rPr/>
              <w:t>*</w:t>
            </w:r>
            <w:r>
              <w:rPr>
                <w:color w:val="000000"/>
              </w:rPr>
              <w:t xml:space="preserve"> (moderate)</w:t>
            </w:r>
          </w:p>
        </w:tc>
        <w:tc>
          <w:tcPr>
            <w:tcW w:w="1801" w:type="dxa"/>
            <w:tcBorders/>
            <w:vAlign w:val="bottom"/>
          </w:tcPr>
          <w:p>
            <w:pPr>
              <w:pStyle w:val="Normal"/>
              <w:jc w:val="center"/>
              <w:rPr>
                <w:color w:val="000000"/>
              </w:rPr>
            </w:pPr>
            <w:r>
              <w:rPr>
                <w:rFonts w:cs="Calibri" w:ascii="Calibri" w:hAnsi="Calibri"/>
                <w:color w:val="000000"/>
                <w:sz w:val="22"/>
                <w:szCs w:val="22"/>
              </w:rPr>
              <w:t>22 (14.5%)</w:t>
            </w:r>
          </w:p>
        </w:tc>
        <w:tc>
          <w:tcPr>
            <w:tcW w:w="1640" w:type="dxa"/>
            <w:tcBorders/>
            <w:vAlign w:val="bottom"/>
          </w:tcPr>
          <w:p>
            <w:pPr>
              <w:pStyle w:val="Normal"/>
              <w:jc w:val="center"/>
              <w:rPr>
                <w:color w:val="000000"/>
              </w:rPr>
            </w:pPr>
            <w:r>
              <w:rPr>
                <w:rFonts w:cs="Calibri" w:ascii="Calibri" w:hAnsi="Calibri"/>
                <w:color w:val="000000"/>
                <w:sz w:val="22"/>
                <w:szCs w:val="22"/>
              </w:rPr>
              <w:t>18 (11.9%)</w:t>
            </w:r>
          </w:p>
        </w:tc>
        <w:tc>
          <w:tcPr>
            <w:tcW w:w="1150" w:type="dxa"/>
            <w:tcBorders/>
            <w:vAlign w:val="center"/>
          </w:tcPr>
          <w:p>
            <w:pPr>
              <w:pStyle w:val="Normal"/>
              <w:jc w:val="end"/>
              <w:rPr>
                <w:color w:val="000000"/>
              </w:rPr>
            </w:pPr>
            <w:r>
              <w:rPr>
                <w:color w:val="000000"/>
              </w:rPr>
              <w:t>.256</w:t>
            </w:r>
          </w:p>
        </w:tc>
        <w:tc>
          <w:tcPr>
            <w:tcW w:w="698" w:type="dxa"/>
            <w:gridSpan w:val="2"/>
            <w:tcBorders/>
            <w:vAlign w:val="bottom"/>
          </w:tcPr>
          <w:p>
            <w:pPr>
              <w:pStyle w:val="Normal"/>
              <w:jc w:val="end"/>
              <w:rPr>
                <w:color w:val="000000"/>
              </w:rPr>
            </w:pPr>
            <w:r>
              <w:rPr>
                <w:rFonts w:cs="Calibri" w:ascii="Calibri" w:hAnsi="Calibri"/>
                <w:color w:val="000000"/>
                <w:sz w:val="22"/>
                <w:szCs w:val="22"/>
              </w:rPr>
              <w:t>.611</w:t>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 xml:space="preserve">   36-40.5</w:t>
            </w:r>
            <w:r>
              <w:rPr/>
              <w:t>*</w:t>
            </w:r>
            <w:r>
              <w:rPr>
                <w:color w:val="000000"/>
              </w:rPr>
              <w:t xml:space="preserve"> (severe)</w:t>
            </w:r>
          </w:p>
        </w:tc>
        <w:tc>
          <w:tcPr>
            <w:tcW w:w="1801" w:type="dxa"/>
            <w:tcBorders/>
            <w:vAlign w:val="bottom"/>
          </w:tcPr>
          <w:p>
            <w:pPr>
              <w:pStyle w:val="Normal"/>
              <w:jc w:val="center"/>
              <w:rPr>
                <w:color w:val="000000"/>
              </w:rPr>
            </w:pPr>
            <w:r>
              <w:rPr>
                <w:rFonts w:cs="Calibri" w:ascii="Calibri" w:hAnsi="Calibri"/>
                <w:color w:val="000000"/>
                <w:sz w:val="22"/>
                <w:szCs w:val="22"/>
              </w:rPr>
              <w:t>4 (2.6%)</w:t>
            </w:r>
          </w:p>
        </w:tc>
        <w:tc>
          <w:tcPr>
            <w:tcW w:w="1640" w:type="dxa"/>
            <w:tcBorders/>
            <w:vAlign w:val="bottom"/>
          </w:tcPr>
          <w:p>
            <w:pPr>
              <w:pStyle w:val="Normal"/>
              <w:jc w:val="center"/>
              <w:rPr>
                <w:color w:val="000000"/>
              </w:rPr>
            </w:pPr>
            <w:r>
              <w:rPr>
                <w:rFonts w:cs="Calibri" w:ascii="Calibri" w:hAnsi="Calibri"/>
                <w:color w:val="000000"/>
                <w:sz w:val="22"/>
                <w:szCs w:val="22"/>
              </w:rPr>
              <w:t>10 (6.6%)</w:t>
            </w:r>
          </w:p>
        </w:tc>
        <w:tc>
          <w:tcPr>
            <w:tcW w:w="1150" w:type="dxa"/>
            <w:tcBorders/>
            <w:vAlign w:val="center"/>
          </w:tcPr>
          <w:p>
            <w:pPr>
              <w:pStyle w:val="Normal"/>
              <w:jc w:val="end"/>
              <w:rPr>
                <w:color w:val="000000"/>
              </w:rPr>
            </w:pPr>
            <w:r>
              <w:rPr>
                <w:color w:val="000000"/>
              </w:rPr>
              <w:t>1.000</w:t>
            </w:r>
          </w:p>
        </w:tc>
        <w:tc>
          <w:tcPr>
            <w:tcW w:w="698" w:type="dxa"/>
            <w:gridSpan w:val="2"/>
            <w:tcBorders/>
            <w:vAlign w:val="bottom"/>
          </w:tcPr>
          <w:p>
            <w:pPr>
              <w:pStyle w:val="Normal"/>
              <w:jc w:val="end"/>
              <w:rPr>
                <w:color w:val="000000"/>
              </w:rPr>
            </w:pPr>
            <w:r>
              <w:rPr>
                <w:rFonts w:cs="Calibri" w:ascii="Calibri" w:hAnsi="Calibri"/>
                <w:color w:val="000000"/>
                <w:sz w:val="22"/>
                <w:szCs w:val="22"/>
              </w:rPr>
              <w:t>.109</w:t>
            </w:r>
          </w:p>
        </w:tc>
        <w:tc>
          <w:tcPr>
            <w:tcW w:w="1181" w:type="dxa"/>
            <w:gridSpan w:val="2"/>
            <w:tcBorders/>
            <w:vAlign w:val="center"/>
          </w:tcPr>
          <w:p>
            <w:pPr>
              <w:pStyle w:val="Normal"/>
              <w:jc w:val="end"/>
              <w:rPr/>
            </w:pPr>
            <w:r>
              <w:rPr/>
            </w:r>
          </w:p>
        </w:tc>
      </w:tr>
      <w:tr>
        <w:trPr/>
        <w:tc>
          <w:tcPr>
            <w:tcW w:w="2609" w:type="dxa"/>
            <w:tcBorders/>
            <w:vAlign w:val="center"/>
          </w:tcPr>
          <w:p>
            <w:pPr>
              <w:pStyle w:val="Normal"/>
              <w:rPr>
                <w:color w:val="000000"/>
              </w:rPr>
            </w:pPr>
            <w:r>
              <w:rPr>
                <w:color w:val="000000"/>
              </w:rPr>
              <w:t>&gt; 40.5</w:t>
            </w:r>
            <w:r>
              <w:rPr/>
              <w:t>*</w:t>
            </w:r>
            <w:r>
              <w:rPr>
                <w:color w:val="000000"/>
              </w:rPr>
              <w:t xml:space="preserve"> (extreme) </w:t>
            </w:r>
          </w:p>
        </w:tc>
        <w:tc>
          <w:tcPr>
            <w:tcW w:w="1801" w:type="dxa"/>
            <w:tcBorders/>
            <w:vAlign w:val="bottom"/>
          </w:tcPr>
          <w:p>
            <w:pPr>
              <w:pStyle w:val="Normal"/>
              <w:jc w:val="center"/>
              <w:rPr>
                <w:color w:val="000000"/>
              </w:rPr>
            </w:pPr>
            <w:r>
              <w:rPr>
                <w:rFonts w:cs="Calibri" w:ascii="Calibri" w:hAnsi="Calibri"/>
                <w:color w:val="000000"/>
                <w:sz w:val="22"/>
                <w:szCs w:val="22"/>
              </w:rPr>
              <w:t>2 (1.3%)</w:t>
            </w:r>
          </w:p>
        </w:tc>
        <w:tc>
          <w:tcPr>
            <w:tcW w:w="1640" w:type="dxa"/>
            <w:tcBorders/>
            <w:vAlign w:val="bottom"/>
          </w:tcPr>
          <w:p>
            <w:pPr>
              <w:pStyle w:val="Normal"/>
              <w:jc w:val="center"/>
              <w:rPr>
                <w:color w:val="000000"/>
              </w:rPr>
            </w:pPr>
            <w:r>
              <w:rPr>
                <w:rFonts w:cs="Calibri" w:ascii="Calibri" w:hAnsi="Calibri"/>
                <w:color w:val="000000"/>
                <w:sz w:val="22"/>
                <w:szCs w:val="22"/>
              </w:rPr>
              <w:t>6 (4.0%)</w:t>
            </w:r>
          </w:p>
        </w:tc>
        <w:tc>
          <w:tcPr>
            <w:tcW w:w="1150" w:type="dxa"/>
            <w:tcBorders/>
            <w:vAlign w:val="center"/>
          </w:tcPr>
          <w:p>
            <w:pPr>
              <w:pStyle w:val="Normal"/>
              <w:jc w:val="end"/>
              <w:rPr>
                <w:color w:val="000000"/>
              </w:rPr>
            </w:pPr>
            <w:r>
              <w:rPr>
                <w:color w:val="000000"/>
              </w:rPr>
              <w:t>.123</w:t>
            </w:r>
          </w:p>
        </w:tc>
        <w:tc>
          <w:tcPr>
            <w:tcW w:w="698" w:type="dxa"/>
            <w:gridSpan w:val="2"/>
            <w:tcBorders/>
            <w:vAlign w:val="bottom"/>
          </w:tcPr>
          <w:p>
            <w:pPr>
              <w:pStyle w:val="Normal"/>
              <w:jc w:val="end"/>
              <w:rPr>
                <w:color w:val="000000"/>
              </w:rPr>
            </w:pPr>
            <w:r>
              <w:rPr>
                <w:rFonts w:cs="Calibri" w:ascii="Calibri" w:hAnsi="Calibri"/>
                <w:color w:val="000000"/>
                <w:sz w:val="22"/>
                <w:szCs w:val="22"/>
              </w:rPr>
              <w:t>.173</w:t>
            </w:r>
          </w:p>
        </w:tc>
        <w:tc>
          <w:tcPr>
            <w:tcW w:w="1181" w:type="dxa"/>
            <w:gridSpan w:val="2"/>
            <w:tcBorders/>
            <w:vAlign w:val="center"/>
          </w:tcPr>
          <w:p>
            <w:pPr>
              <w:pStyle w:val="Normal"/>
              <w:jc w:val="end"/>
              <w:rPr/>
            </w:pPr>
            <w:r>
              <w:rPr/>
            </w:r>
          </w:p>
        </w:tc>
      </w:tr>
      <w:tr>
        <w:trPr/>
        <w:tc>
          <w:tcPr>
            <w:tcW w:w="2609" w:type="dxa"/>
            <w:tcBorders>
              <w:top w:val="single" w:sz="4" w:space="0" w:color="000000"/>
            </w:tcBorders>
            <w:vAlign w:val="center"/>
          </w:tcPr>
          <w:p>
            <w:pPr>
              <w:pStyle w:val="Normal"/>
              <w:rPr>
                <w:color w:val="000000"/>
              </w:rPr>
            </w:pPr>
            <w:r>
              <w:rPr>
                <w:bCs/>
                <w:color w:val="000000"/>
              </w:rPr>
              <w:t>PID-5BF+ Domains</w:t>
            </w:r>
          </w:p>
        </w:tc>
        <w:tc>
          <w:tcPr>
            <w:tcW w:w="1801" w:type="dxa"/>
            <w:tcBorders>
              <w:top w:val="single" w:sz="4" w:space="0" w:color="000000"/>
            </w:tcBorders>
            <w:vAlign w:val="center"/>
          </w:tcPr>
          <w:p>
            <w:pPr>
              <w:pStyle w:val="Normal"/>
              <w:jc w:val="center"/>
              <w:rPr>
                <w:color w:val="000000"/>
              </w:rPr>
            </w:pPr>
            <w:r>
              <w:rPr>
                <w:color w:val="000000"/>
              </w:rPr>
            </w:r>
          </w:p>
        </w:tc>
        <w:tc>
          <w:tcPr>
            <w:tcW w:w="1640" w:type="dxa"/>
            <w:tcBorders>
              <w:top w:val="single" w:sz="4" w:space="0" w:color="000000"/>
            </w:tcBorders>
            <w:vAlign w:val="center"/>
          </w:tcPr>
          <w:p>
            <w:pPr>
              <w:pStyle w:val="Normal"/>
              <w:jc w:val="center"/>
              <w:rPr/>
            </w:pPr>
            <w:r>
              <w:rPr/>
            </w:r>
          </w:p>
        </w:tc>
        <w:tc>
          <w:tcPr>
            <w:tcW w:w="1150" w:type="dxa"/>
            <w:tcBorders>
              <w:top w:val="single" w:sz="4" w:space="0" w:color="000000"/>
            </w:tcBorders>
            <w:vAlign w:val="center"/>
          </w:tcPr>
          <w:p>
            <w:pPr>
              <w:pStyle w:val="Normal"/>
              <w:jc w:val="end"/>
              <w:rPr/>
            </w:pPr>
            <w:r>
              <w:rPr/>
            </w:r>
          </w:p>
        </w:tc>
        <w:tc>
          <w:tcPr>
            <w:tcW w:w="698" w:type="dxa"/>
            <w:gridSpan w:val="2"/>
            <w:tcBorders>
              <w:top w:val="single" w:sz="4" w:space="0" w:color="000000"/>
            </w:tcBorders>
            <w:vAlign w:val="center"/>
          </w:tcPr>
          <w:p>
            <w:pPr>
              <w:pStyle w:val="Normal"/>
              <w:jc w:val="end"/>
              <w:rPr/>
            </w:pPr>
            <w:r>
              <w:rPr/>
            </w:r>
          </w:p>
        </w:tc>
        <w:tc>
          <w:tcPr>
            <w:tcW w:w="1181" w:type="dxa"/>
            <w:gridSpan w:val="2"/>
            <w:tcBorders>
              <w:top w:val="single" w:sz="4" w:space="0" w:color="000000"/>
            </w:tcBorders>
            <w:vAlign w:val="center"/>
          </w:tcPr>
          <w:p>
            <w:pPr>
              <w:pStyle w:val="Normal"/>
              <w:jc w:val="end"/>
              <w:rPr/>
            </w:pPr>
            <w:r>
              <w:rPr/>
            </w:r>
          </w:p>
        </w:tc>
      </w:tr>
      <w:tr>
        <w:trPr/>
        <w:tc>
          <w:tcPr>
            <w:tcW w:w="2609" w:type="dxa"/>
            <w:tcBorders/>
            <w:vAlign w:val="center"/>
          </w:tcPr>
          <w:p>
            <w:pPr>
              <w:pStyle w:val="Normal"/>
              <w:rPr>
                <w:color w:val="000000"/>
              </w:rPr>
            </w:pPr>
            <w:r>
              <w:rPr>
                <w:bCs/>
                <w:color w:val="000000"/>
              </w:rPr>
              <w:t xml:space="preserve"> Negative Affectivity</w:t>
            </w:r>
          </w:p>
        </w:tc>
        <w:tc>
          <w:tcPr>
            <w:tcW w:w="1801" w:type="dxa"/>
            <w:tcBorders/>
            <w:vAlign w:val="center"/>
          </w:tcPr>
          <w:p>
            <w:pPr>
              <w:pStyle w:val="Normal"/>
              <w:jc w:val="center"/>
              <w:rPr>
                <w:color w:val="000000"/>
              </w:rPr>
            </w:pPr>
            <w:r>
              <w:rPr>
                <w:bCs/>
                <w:color w:val="000000"/>
              </w:rPr>
              <w:t>1.15 (0.68)</w:t>
            </w:r>
          </w:p>
        </w:tc>
        <w:tc>
          <w:tcPr>
            <w:tcW w:w="1640" w:type="dxa"/>
            <w:tcBorders/>
            <w:vAlign w:val="center"/>
          </w:tcPr>
          <w:p>
            <w:pPr>
              <w:pStyle w:val="Normal"/>
              <w:jc w:val="center"/>
              <w:rPr>
                <w:color w:val="000000"/>
              </w:rPr>
            </w:pPr>
            <w:r>
              <w:rPr>
                <w:bCs/>
                <w:color w:val="000000"/>
              </w:rPr>
              <w:t>1.45 (0.70)</w:t>
            </w:r>
          </w:p>
        </w:tc>
        <w:tc>
          <w:tcPr>
            <w:tcW w:w="1150" w:type="dxa"/>
            <w:tcBorders/>
            <w:vAlign w:val="center"/>
          </w:tcPr>
          <w:p>
            <w:pPr>
              <w:pStyle w:val="Normal"/>
              <w:jc w:val="end"/>
              <w:rPr>
                <w:color w:val="000000"/>
              </w:rPr>
            </w:pPr>
            <w:r>
              <w:rPr>
                <w:bCs/>
                <w:color w:val="000000"/>
              </w:rPr>
              <w:t>-3.80</w:t>
            </w:r>
          </w:p>
        </w:tc>
        <w:tc>
          <w:tcPr>
            <w:tcW w:w="698" w:type="dxa"/>
            <w:gridSpan w:val="2"/>
            <w:tcBorders/>
            <w:vAlign w:val="center"/>
          </w:tcPr>
          <w:p>
            <w:pPr>
              <w:pStyle w:val="Normal"/>
              <w:jc w:val="end"/>
              <w:rPr>
                <w:color w:val="000000"/>
              </w:rPr>
            </w:pPr>
            <w:r>
              <w:rPr>
                <w:bCs/>
                <w:color w:val="000000"/>
              </w:rPr>
              <w:t>&lt;.001</w:t>
            </w:r>
          </w:p>
        </w:tc>
        <w:tc>
          <w:tcPr>
            <w:tcW w:w="1181" w:type="dxa"/>
            <w:gridSpan w:val="2"/>
            <w:tcBorders/>
            <w:vAlign w:val="center"/>
          </w:tcPr>
          <w:p>
            <w:pPr>
              <w:pStyle w:val="Normal"/>
              <w:jc w:val="end"/>
              <w:rPr>
                <w:color w:val="000000"/>
              </w:rPr>
            </w:pPr>
            <w:r>
              <w:rPr>
                <w:bCs/>
                <w:color w:val="000000"/>
              </w:rPr>
              <w:t>0.44</w:t>
            </w:r>
          </w:p>
        </w:tc>
      </w:tr>
      <w:tr>
        <w:trPr/>
        <w:tc>
          <w:tcPr>
            <w:tcW w:w="2609" w:type="dxa"/>
            <w:tcBorders/>
            <w:vAlign w:val="center"/>
          </w:tcPr>
          <w:p>
            <w:pPr>
              <w:pStyle w:val="Normal"/>
              <w:rPr>
                <w:color w:val="000000"/>
              </w:rPr>
            </w:pPr>
            <w:r>
              <w:rPr/>
              <w:t xml:space="preserve">    ≥ 2.0</w:t>
            </w:r>
            <w:r>
              <w:rPr>
                <w:vertAlign w:val="superscript"/>
              </w:rPr>
              <w:t>+</w:t>
            </w:r>
          </w:p>
        </w:tc>
        <w:tc>
          <w:tcPr>
            <w:tcW w:w="1801" w:type="dxa"/>
            <w:tcBorders/>
            <w:vAlign w:val="center"/>
          </w:tcPr>
          <w:p>
            <w:pPr>
              <w:pStyle w:val="Normal"/>
              <w:jc w:val="center"/>
              <w:rPr>
                <w:color w:val="000000"/>
              </w:rPr>
            </w:pPr>
            <w:r>
              <w:rPr>
                <w:color w:val="000000"/>
              </w:rPr>
              <w:t>21 (13.8%)</w:t>
            </w:r>
          </w:p>
        </w:tc>
        <w:tc>
          <w:tcPr>
            <w:tcW w:w="1640" w:type="dxa"/>
            <w:tcBorders/>
            <w:vAlign w:val="center"/>
          </w:tcPr>
          <w:p>
            <w:pPr>
              <w:pStyle w:val="Normal"/>
              <w:jc w:val="center"/>
              <w:rPr>
                <w:color w:val="000000"/>
              </w:rPr>
            </w:pPr>
            <w:r>
              <w:rPr>
                <w:color w:val="000000"/>
              </w:rPr>
              <w:t>47 (31.1%)</w:t>
            </w:r>
          </w:p>
        </w:tc>
        <w:tc>
          <w:tcPr>
            <w:tcW w:w="1150" w:type="dxa"/>
            <w:tcBorders/>
            <w:vAlign w:val="center"/>
          </w:tcPr>
          <w:p>
            <w:pPr>
              <w:pStyle w:val="Normal"/>
              <w:jc w:val="end"/>
              <w:rPr>
                <w:color w:val="000000"/>
              </w:rPr>
            </w:pPr>
            <w:r>
              <w:rPr>
                <w:color w:val="000000"/>
              </w:rPr>
            </w:r>
          </w:p>
        </w:tc>
        <w:tc>
          <w:tcPr>
            <w:tcW w:w="698" w:type="dxa"/>
            <w:gridSpan w:val="2"/>
            <w:tcBorders/>
            <w:vAlign w:val="center"/>
          </w:tcPr>
          <w:p>
            <w:pPr>
              <w:pStyle w:val="Normal"/>
              <w:jc w:val="end"/>
              <w:rPr>
                <w:color w:val="000000"/>
              </w:rPr>
            </w:pPr>
            <w:r>
              <w:rPr>
                <w:color w:val="000000"/>
              </w:rPr>
              <w:t>&lt;.001</w:t>
            </w:r>
          </w:p>
        </w:tc>
        <w:tc>
          <w:tcPr>
            <w:tcW w:w="1181" w:type="dxa"/>
            <w:gridSpan w:val="2"/>
            <w:tcBorders/>
            <w:vAlign w:val="center"/>
          </w:tcPr>
          <w:p>
            <w:pPr>
              <w:pStyle w:val="Normal"/>
              <w:jc w:val="end"/>
              <w:rPr>
                <w:color w:val="000000"/>
              </w:rPr>
            </w:pPr>
            <w:r>
              <w:rPr>
                <w:color w:val="000000"/>
              </w:rPr>
              <w:t>0.21</w:t>
            </w:r>
          </w:p>
        </w:tc>
      </w:tr>
      <w:tr>
        <w:trPr/>
        <w:tc>
          <w:tcPr>
            <w:tcW w:w="2609" w:type="dxa"/>
            <w:tcBorders/>
            <w:vAlign w:val="center"/>
          </w:tcPr>
          <w:p>
            <w:pPr>
              <w:pStyle w:val="Normal"/>
              <w:rPr>
                <w:color w:val="000000"/>
              </w:rPr>
            </w:pPr>
            <w:r>
              <w:rPr>
                <w:bCs/>
                <w:color w:val="000000"/>
              </w:rPr>
              <w:t xml:space="preserve"> Detachment</w:t>
            </w:r>
          </w:p>
        </w:tc>
        <w:tc>
          <w:tcPr>
            <w:tcW w:w="1801" w:type="dxa"/>
            <w:tcBorders/>
            <w:vAlign w:val="center"/>
          </w:tcPr>
          <w:p>
            <w:pPr>
              <w:pStyle w:val="Normal"/>
              <w:jc w:val="center"/>
              <w:rPr>
                <w:color w:val="000000"/>
              </w:rPr>
            </w:pPr>
            <w:r>
              <w:rPr>
                <w:color w:val="000000"/>
              </w:rPr>
              <w:t>1.06 (0.58)</w:t>
            </w:r>
          </w:p>
        </w:tc>
        <w:tc>
          <w:tcPr>
            <w:tcW w:w="1640" w:type="dxa"/>
            <w:tcBorders/>
            <w:vAlign w:val="center"/>
          </w:tcPr>
          <w:p>
            <w:pPr>
              <w:pStyle w:val="Normal"/>
              <w:jc w:val="center"/>
              <w:rPr>
                <w:color w:val="000000"/>
              </w:rPr>
            </w:pPr>
            <w:r>
              <w:rPr>
                <w:color w:val="000000"/>
              </w:rPr>
              <w:t>0.99 (0.56)</w:t>
            </w:r>
          </w:p>
        </w:tc>
        <w:tc>
          <w:tcPr>
            <w:tcW w:w="1150" w:type="dxa"/>
            <w:tcBorders/>
            <w:vAlign w:val="center"/>
          </w:tcPr>
          <w:p>
            <w:pPr>
              <w:pStyle w:val="Normal"/>
              <w:jc w:val="end"/>
              <w:rPr>
                <w:color w:val="000000"/>
              </w:rPr>
            </w:pPr>
            <w:r>
              <w:rPr>
                <w:color w:val="000000"/>
              </w:rPr>
              <w:t>1.02</w:t>
            </w:r>
          </w:p>
        </w:tc>
        <w:tc>
          <w:tcPr>
            <w:tcW w:w="698" w:type="dxa"/>
            <w:gridSpan w:val="2"/>
            <w:tcBorders/>
            <w:vAlign w:val="center"/>
          </w:tcPr>
          <w:p>
            <w:pPr>
              <w:pStyle w:val="Normal"/>
              <w:jc w:val="end"/>
              <w:rPr>
                <w:color w:val="000000"/>
              </w:rPr>
            </w:pPr>
            <w:r>
              <w:rPr>
                <w:color w:val="000000"/>
              </w:rPr>
              <w:t>.307</w:t>
            </w:r>
          </w:p>
        </w:tc>
        <w:tc>
          <w:tcPr>
            <w:tcW w:w="1181" w:type="dxa"/>
            <w:gridSpan w:val="2"/>
            <w:tcBorders/>
            <w:vAlign w:val="center"/>
          </w:tcPr>
          <w:p>
            <w:pPr>
              <w:pStyle w:val="Normal"/>
              <w:jc w:val="end"/>
              <w:rPr>
                <w:color w:val="000000"/>
              </w:rPr>
            </w:pPr>
            <w:r>
              <w:rPr>
                <w:color w:val="000000"/>
              </w:rPr>
              <w:t>0.12</w:t>
            </w:r>
          </w:p>
        </w:tc>
      </w:tr>
      <w:tr>
        <w:trPr/>
        <w:tc>
          <w:tcPr>
            <w:tcW w:w="2609" w:type="dxa"/>
            <w:tcBorders/>
            <w:vAlign w:val="center"/>
          </w:tcPr>
          <w:p>
            <w:pPr>
              <w:pStyle w:val="Normal"/>
              <w:rPr>
                <w:color w:val="000000"/>
              </w:rPr>
            </w:pPr>
            <w:r>
              <w:rPr/>
              <w:t xml:space="preserve">    ≥ 1.67</w:t>
            </w:r>
            <w:r>
              <w:rPr>
                <w:vertAlign w:val="superscript"/>
              </w:rPr>
              <w:t>+</w:t>
            </w:r>
          </w:p>
        </w:tc>
        <w:tc>
          <w:tcPr>
            <w:tcW w:w="1801" w:type="dxa"/>
            <w:tcBorders/>
            <w:vAlign w:val="center"/>
          </w:tcPr>
          <w:p>
            <w:pPr>
              <w:pStyle w:val="Normal"/>
              <w:jc w:val="center"/>
              <w:rPr>
                <w:color w:val="000000"/>
              </w:rPr>
            </w:pPr>
            <w:r>
              <w:rPr>
                <w:color w:val="000000"/>
              </w:rPr>
              <w:t>18 (11.8%)</w:t>
            </w:r>
          </w:p>
        </w:tc>
        <w:tc>
          <w:tcPr>
            <w:tcW w:w="1640" w:type="dxa"/>
            <w:tcBorders/>
            <w:vAlign w:val="center"/>
          </w:tcPr>
          <w:p>
            <w:pPr>
              <w:pStyle w:val="Normal"/>
              <w:jc w:val="center"/>
              <w:rPr>
                <w:color w:val="000000"/>
              </w:rPr>
            </w:pPr>
            <w:r>
              <w:rPr>
                <w:color w:val="000000"/>
              </w:rPr>
              <w:t>12 (7.9%)</w:t>
            </w:r>
          </w:p>
        </w:tc>
        <w:tc>
          <w:tcPr>
            <w:tcW w:w="1150" w:type="dxa"/>
            <w:tcBorders/>
            <w:vAlign w:val="center"/>
          </w:tcPr>
          <w:p>
            <w:pPr>
              <w:pStyle w:val="Normal"/>
              <w:jc w:val="end"/>
              <w:rPr>
                <w:color w:val="000000"/>
              </w:rPr>
            </w:pPr>
            <w:r>
              <w:rPr>
                <w:color w:val="000000"/>
              </w:rPr>
            </w:r>
          </w:p>
        </w:tc>
        <w:tc>
          <w:tcPr>
            <w:tcW w:w="698" w:type="dxa"/>
            <w:gridSpan w:val="2"/>
            <w:tcBorders/>
            <w:vAlign w:val="center"/>
          </w:tcPr>
          <w:p>
            <w:pPr>
              <w:pStyle w:val="Normal"/>
              <w:jc w:val="end"/>
              <w:rPr>
                <w:color w:val="000000"/>
              </w:rPr>
            </w:pPr>
            <w:r>
              <w:rPr>
                <w:color w:val="000000"/>
              </w:rPr>
              <w:t>.336</w:t>
            </w:r>
          </w:p>
        </w:tc>
        <w:tc>
          <w:tcPr>
            <w:tcW w:w="1181" w:type="dxa"/>
            <w:gridSpan w:val="2"/>
            <w:tcBorders/>
            <w:vAlign w:val="center"/>
          </w:tcPr>
          <w:p>
            <w:pPr>
              <w:pStyle w:val="Normal"/>
              <w:jc w:val="end"/>
              <w:rPr>
                <w:color w:val="000000"/>
              </w:rPr>
            </w:pPr>
            <w:r>
              <w:rPr>
                <w:color w:val="000000"/>
              </w:rPr>
              <w:t>0.07</w:t>
            </w:r>
          </w:p>
        </w:tc>
      </w:tr>
      <w:tr>
        <w:trPr/>
        <w:tc>
          <w:tcPr>
            <w:tcW w:w="2609" w:type="dxa"/>
            <w:tcBorders/>
            <w:vAlign w:val="center"/>
          </w:tcPr>
          <w:p>
            <w:pPr>
              <w:pStyle w:val="Normal"/>
              <w:rPr>
                <w:color w:val="000000"/>
              </w:rPr>
            </w:pPr>
            <w:r>
              <w:rPr>
                <w:bCs/>
                <w:color w:val="000000"/>
              </w:rPr>
              <w:t xml:space="preserve"> Antagonism</w:t>
            </w:r>
          </w:p>
        </w:tc>
        <w:tc>
          <w:tcPr>
            <w:tcW w:w="1801" w:type="dxa"/>
            <w:tcBorders/>
            <w:vAlign w:val="center"/>
          </w:tcPr>
          <w:p>
            <w:pPr>
              <w:pStyle w:val="Normal"/>
              <w:jc w:val="center"/>
              <w:rPr>
                <w:b/>
                <w:color w:val="000000"/>
              </w:rPr>
            </w:pPr>
            <w:r>
              <w:rPr>
                <w:color w:val="000000"/>
              </w:rPr>
              <w:t>0.85 (0.50)</w:t>
            </w:r>
          </w:p>
        </w:tc>
        <w:tc>
          <w:tcPr>
            <w:tcW w:w="1640" w:type="dxa"/>
            <w:tcBorders/>
            <w:vAlign w:val="center"/>
          </w:tcPr>
          <w:p>
            <w:pPr>
              <w:pStyle w:val="Normal"/>
              <w:jc w:val="center"/>
              <w:rPr>
                <w:b/>
                <w:color w:val="000000"/>
              </w:rPr>
            </w:pPr>
            <w:r>
              <w:rPr>
                <w:color w:val="000000"/>
              </w:rPr>
              <w:t>0.73 (0.57)</w:t>
            </w:r>
          </w:p>
        </w:tc>
        <w:tc>
          <w:tcPr>
            <w:tcW w:w="1150" w:type="dxa"/>
            <w:tcBorders/>
            <w:vAlign w:val="center"/>
          </w:tcPr>
          <w:p>
            <w:pPr>
              <w:pStyle w:val="Normal"/>
              <w:jc w:val="end"/>
              <w:rPr>
                <w:b/>
                <w:color w:val="000000"/>
              </w:rPr>
            </w:pPr>
            <w:r>
              <w:rPr>
                <w:color w:val="000000"/>
              </w:rPr>
              <w:t>1.89</w:t>
            </w:r>
          </w:p>
        </w:tc>
        <w:tc>
          <w:tcPr>
            <w:tcW w:w="698" w:type="dxa"/>
            <w:gridSpan w:val="2"/>
            <w:tcBorders/>
            <w:vAlign w:val="center"/>
          </w:tcPr>
          <w:p>
            <w:pPr>
              <w:pStyle w:val="Normal"/>
              <w:jc w:val="end"/>
              <w:rPr>
                <w:b/>
                <w:color w:val="000000"/>
              </w:rPr>
            </w:pPr>
            <w:r>
              <w:rPr>
                <w:color w:val="000000"/>
              </w:rPr>
              <w:t>.059</w:t>
            </w:r>
          </w:p>
        </w:tc>
        <w:tc>
          <w:tcPr>
            <w:tcW w:w="1181" w:type="dxa"/>
            <w:gridSpan w:val="2"/>
            <w:tcBorders/>
            <w:vAlign w:val="center"/>
          </w:tcPr>
          <w:p>
            <w:pPr>
              <w:pStyle w:val="Normal"/>
              <w:jc w:val="end"/>
              <w:rPr>
                <w:b/>
                <w:color w:val="000000"/>
              </w:rPr>
            </w:pPr>
            <w:r>
              <w:rPr>
                <w:color w:val="000000"/>
              </w:rPr>
              <w:t>0.22</w:t>
            </w:r>
          </w:p>
        </w:tc>
      </w:tr>
      <w:tr>
        <w:trPr/>
        <w:tc>
          <w:tcPr>
            <w:tcW w:w="2609" w:type="dxa"/>
            <w:tcBorders/>
            <w:vAlign w:val="center"/>
          </w:tcPr>
          <w:p>
            <w:pPr>
              <w:pStyle w:val="Normal"/>
              <w:rPr>
                <w:color w:val="000000"/>
              </w:rPr>
            </w:pPr>
            <w:r>
              <w:rPr/>
              <w:t xml:space="preserve">   ≥ 1.33</w:t>
            </w:r>
            <w:r>
              <w:rPr>
                <w:vertAlign w:val="superscript"/>
              </w:rPr>
              <w:t>+</w:t>
            </w:r>
          </w:p>
        </w:tc>
        <w:tc>
          <w:tcPr>
            <w:tcW w:w="1801" w:type="dxa"/>
            <w:tcBorders/>
            <w:vAlign w:val="center"/>
          </w:tcPr>
          <w:p>
            <w:pPr>
              <w:pStyle w:val="Normal"/>
              <w:jc w:val="center"/>
              <w:rPr>
                <w:color w:val="000000"/>
              </w:rPr>
            </w:pPr>
            <w:r>
              <w:rPr>
                <w:color w:val="000000"/>
              </w:rPr>
              <w:t>29 (19.1%)</w:t>
            </w:r>
          </w:p>
        </w:tc>
        <w:tc>
          <w:tcPr>
            <w:tcW w:w="1640" w:type="dxa"/>
            <w:tcBorders/>
            <w:vAlign w:val="center"/>
          </w:tcPr>
          <w:p>
            <w:pPr>
              <w:pStyle w:val="Normal"/>
              <w:jc w:val="center"/>
              <w:rPr>
                <w:color w:val="000000"/>
              </w:rPr>
            </w:pPr>
            <w:r>
              <w:rPr>
                <w:color w:val="000000"/>
              </w:rPr>
              <w:t>27 (17.9%)</w:t>
            </w:r>
          </w:p>
        </w:tc>
        <w:tc>
          <w:tcPr>
            <w:tcW w:w="1150" w:type="dxa"/>
            <w:tcBorders/>
            <w:vAlign w:val="center"/>
          </w:tcPr>
          <w:p>
            <w:pPr>
              <w:pStyle w:val="Normal"/>
              <w:jc w:val="end"/>
              <w:rPr>
                <w:color w:val="000000"/>
              </w:rPr>
            </w:pPr>
            <w:r>
              <w:rPr>
                <w:color w:val="000000"/>
              </w:rPr>
            </w:r>
          </w:p>
        </w:tc>
        <w:tc>
          <w:tcPr>
            <w:tcW w:w="698" w:type="dxa"/>
            <w:gridSpan w:val="2"/>
            <w:tcBorders/>
            <w:vAlign w:val="center"/>
          </w:tcPr>
          <w:p>
            <w:pPr>
              <w:pStyle w:val="Normal"/>
              <w:jc w:val="end"/>
              <w:rPr>
                <w:color w:val="000000"/>
              </w:rPr>
            </w:pPr>
            <w:r>
              <w:rPr>
                <w:color w:val="000000"/>
              </w:rPr>
              <w:t>.883</w:t>
            </w:r>
          </w:p>
        </w:tc>
        <w:tc>
          <w:tcPr>
            <w:tcW w:w="1181" w:type="dxa"/>
            <w:gridSpan w:val="2"/>
            <w:tcBorders/>
            <w:vAlign w:val="center"/>
          </w:tcPr>
          <w:p>
            <w:pPr>
              <w:pStyle w:val="Normal"/>
              <w:jc w:val="end"/>
              <w:rPr>
                <w:color w:val="000000"/>
              </w:rPr>
            </w:pPr>
            <w:r>
              <w:rPr>
                <w:color w:val="000000"/>
              </w:rPr>
              <w:t>0.02</w:t>
            </w:r>
          </w:p>
        </w:tc>
      </w:tr>
      <w:tr>
        <w:trPr/>
        <w:tc>
          <w:tcPr>
            <w:tcW w:w="2609" w:type="dxa"/>
            <w:tcBorders/>
            <w:vAlign w:val="center"/>
          </w:tcPr>
          <w:p>
            <w:pPr>
              <w:pStyle w:val="Normal"/>
              <w:rPr>
                <w:color w:val="000000"/>
              </w:rPr>
            </w:pPr>
            <w:r>
              <w:rPr>
                <w:bCs/>
                <w:color w:val="000000"/>
              </w:rPr>
              <w:t xml:space="preserve"> Disinhibition</w:t>
            </w:r>
          </w:p>
        </w:tc>
        <w:tc>
          <w:tcPr>
            <w:tcW w:w="1801" w:type="dxa"/>
            <w:tcBorders/>
            <w:vAlign w:val="center"/>
          </w:tcPr>
          <w:p>
            <w:pPr>
              <w:pStyle w:val="Normal"/>
              <w:jc w:val="center"/>
              <w:rPr>
                <w:color w:val="000000"/>
              </w:rPr>
            </w:pPr>
            <w:r>
              <w:rPr>
                <w:color w:val="000000"/>
              </w:rPr>
              <w:t>0.93 (0.59)</w:t>
            </w:r>
          </w:p>
        </w:tc>
        <w:tc>
          <w:tcPr>
            <w:tcW w:w="1640" w:type="dxa"/>
            <w:tcBorders/>
            <w:vAlign w:val="center"/>
          </w:tcPr>
          <w:p>
            <w:pPr>
              <w:pStyle w:val="Normal"/>
              <w:jc w:val="center"/>
              <w:rPr>
                <w:color w:val="000000"/>
              </w:rPr>
            </w:pPr>
            <w:r>
              <w:rPr>
                <w:color w:val="000000"/>
              </w:rPr>
              <w:t>1.02 (0.61)</w:t>
            </w:r>
          </w:p>
        </w:tc>
        <w:tc>
          <w:tcPr>
            <w:tcW w:w="1150" w:type="dxa"/>
            <w:tcBorders/>
            <w:vAlign w:val="center"/>
          </w:tcPr>
          <w:p>
            <w:pPr>
              <w:pStyle w:val="Normal"/>
              <w:jc w:val="end"/>
              <w:rPr>
                <w:color w:val="000000"/>
              </w:rPr>
            </w:pPr>
            <w:r>
              <w:rPr>
                <w:color w:val="000000"/>
              </w:rPr>
              <w:t>-1.25</w:t>
            </w:r>
          </w:p>
        </w:tc>
        <w:tc>
          <w:tcPr>
            <w:tcW w:w="698" w:type="dxa"/>
            <w:gridSpan w:val="2"/>
            <w:tcBorders/>
            <w:vAlign w:val="center"/>
          </w:tcPr>
          <w:p>
            <w:pPr>
              <w:pStyle w:val="Normal"/>
              <w:jc w:val="end"/>
              <w:rPr>
                <w:color w:val="000000"/>
              </w:rPr>
            </w:pPr>
            <w:r>
              <w:rPr>
                <w:color w:val="000000"/>
              </w:rPr>
              <w:t>.214</w:t>
            </w:r>
          </w:p>
        </w:tc>
        <w:tc>
          <w:tcPr>
            <w:tcW w:w="1181" w:type="dxa"/>
            <w:gridSpan w:val="2"/>
            <w:tcBorders/>
            <w:vAlign w:val="center"/>
          </w:tcPr>
          <w:p>
            <w:pPr>
              <w:pStyle w:val="Normal"/>
              <w:jc w:val="end"/>
              <w:rPr>
                <w:color w:val="000000"/>
              </w:rPr>
            </w:pPr>
            <w:r>
              <w:rPr>
                <w:color w:val="000000"/>
              </w:rPr>
              <w:t>0.14</w:t>
            </w:r>
          </w:p>
        </w:tc>
      </w:tr>
      <w:tr>
        <w:trPr/>
        <w:tc>
          <w:tcPr>
            <w:tcW w:w="2609" w:type="dxa"/>
            <w:tcBorders/>
            <w:vAlign w:val="center"/>
          </w:tcPr>
          <w:p>
            <w:pPr>
              <w:pStyle w:val="Normal"/>
              <w:rPr>
                <w:color w:val="000000"/>
              </w:rPr>
            </w:pPr>
            <w:r>
              <w:rPr/>
              <w:t xml:space="preserve">   ≥ 1.60</w:t>
            </w:r>
            <w:r>
              <w:rPr>
                <w:vertAlign w:val="superscript"/>
              </w:rPr>
              <w:t>+</w:t>
            </w:r>
          </w:p>
        </w:tc>
        <w:tc>
          <w:tcPr>
            <w:tcW w:w="1801" w:type="dxa"/>
            <w:tcBorders/>
            <w:vAlign w:val="center"/>
          </w:tcPr>
          <w:p>
            <w:pPr>
              <w:pStyle w:val="Normal"/>
              <w:jc w:val="center"/>
              <w:rPr>
                <w:color w:val="000000"/>
              </w:rPr>
            </w:pPr>
            <w:r>
              <w:rPr>
                <w:color w:val="000000"/>
              </w:rPr>
              <w:t>22 (14.5%)</w:t>
            </w:r>
          </w:p>
        </w:tc>
        <w:tc>
          <w:tcPr>
            <w:tcW w:w="1640" w:type="dxa"/>
            <w:tcBorders/>
            <w:vAlign w:val="center"/>
          </w:tcPr>
          <w:p>
            <w:pPr>
              <w:pStyle w:val="Normal"/>
              <w:jc w:val="center"/>
              <w:rPr>
                <w:color w:val="000000"/>
              </w:rPr>
            </w:pPr>
            <w:r>
              <w:rPr>
                <w:color w:val="000000"/>
              </w:rPr>
              <w:t>26 (17.2%)</w:t>
            </w:r>
          </w:p>
        </w:tc>
        <w:tc>
          <w:tcPr>
            <w:tcW w:w="1150" w:type="dxa"/>
            <w:tcBorders/>
            <w:vAlign w:val="center"/>
          </w:tcPr>
          <w:p>
            <w:pPr>
              <w:pStyle w:val="Normal"/>
              <w:jc w:val="end"/>
              <w:rPr>
                <w:color w:val="000000"/>
              </w:rPr>
            </w:pPr>
            <w:r>
              <w:rPr>
                <w:color w:val="000000"/>
              </w:rPr>
            </w:r>
          </w:p>
        </w:tc>
        <w:tc>
          <w:tcPr>
            <w:tcW w:w="698" w:type="dxa"/>
            <w:gridSpan w:val="2"/>
            <w:tcBorders/>
            <w:vAlign w:val="center"/>
          </w:tcPr>
          <w:p>
            <w:pPr>
              <w:pStyle w:val="Normal"/>
              <w:jc w:val="end"/>
              <w:rPr>
                <w:color w:val="000000"/>
              </w:rPr>
            </w:pPr>
            <w:r>
              <w:rPr>
                <w:color w:val="000000"/>
              </w:rPr>
              <w:t>.533</w:t>
            </w:r>
          </w:p>
        </w:tc>
        <w:tc>
          <w:tcPr>
            <w:tcW w:w="1181" w:type="dxa"/>
            <w:gridSpan w:val="2"/>
            <w:tcBorders/>
            <w:vAlign w:val="center"/>
          </w:tcPr>
          <w:p>
            <w:pPr>
              <w:pStyle w:val="Normal"/>
              <w:jc w:val="end"/>
              <w:rPr>
                <w:color w:val="000000"/>
              </w:rPr>
            </w:pPr>
            <w:r>
              <w:rPr>
                <w:color w:val="000000"/>
              </w:rPr>
              <w:t>0.04</w:t>
            </w:r>
          </w:p>
        </w:tc>
      </w:tr>
      <w:tr>
        <w:trPr/>
        <w:tc>
          <w:tcPr>
            <w:tcW w:w="2609" w:type="dxa"/>
            <w:tcBorders/>
            <w:vAlign w:val="center"/>
          </w:tcPr>
          <w:p>
            <w:pPr>
              <w:pStyle w:val="Normal"/>
              <w:rPr>
                <w:color w:val="000000"/>
              </w:rPr>
            </w:pPr>
            <w:r>
              <w:rPr>
                <w:bCs/>
                <w:color w:val="000000"/>
              </w:rPr>
              <w:t xml:space="preserve"> Psychoticism</w:t>
            </w:r>
          </w:p>
        </w:tc>
        <w:tc>
          <w:tcPr>
            <w:tcW w:w="1801" w:type="dxa"/>
            <w:tcBorders/>
            <w:vAlign w:val="center"/>
          </w:tcPr>
          <w:p>
            <w:pPr>
              <w:pStyle w:val="Normal"/>
              <w:jc w:val="center"/>
              <w:rPr>
                <w:color w:val="000000"/>
              </w:rPr>
            </w:pPr>
            <w:r>
              <w:rPr>
                <w:color w:val="000000"/>
              </w:rPr>
              <w:t>1.00 (0.57)</w:t>
            </w:r>
          </w:p>
        </w:tc>
        <w:tc>
          <w:tcPr>
            <w:tcW w:w="1640" w:type="dxa"/>
            <w:tcBorders/>
            <w:vAlign w:val="center"/>
          </w:tcPr>
          <w:p>
            <w:pPr>
              <w:pStyle w:val="Normal"/>
              <w:jc w:val="center"/>
              <w:rPr>
                <w:color w:val="000000"/>
              </w:rPr>
            </w:pPr>
            <w:r>
              <w:rPr>
                <w:color w:val="000000"/>
              </w:rPr>
              <w:t>0.99 (0.66)</w:t>
            </w:r>
          </w:p>
        </w:tc>
        <w:tc>
          <w:tcPr>
            <w:tcW w:w="1150" w:type="dxa"/>
            <w:tcBorders/>
            <w:vAlign w:val="center"/>
          </w:tcPr>
          <w:p>
            <w:pPr>
              <w:pStyle w:val="Normal"/>
              <w:jc w:val="end"/>
              <w:rPr>
                <w:color w:val="000000"/>
              </w:rPr>
            </w:pPr>
            <w:r>
              <w:rPr>
                <w:color w:val="000000"/>
              </w:rPr>
              <w:t>0.20</w:t>
            </w:r>
          </w:p>
        </w:tc>
        <w:tc>
          <w:tcPr>
            <w:tcW w:w="698" w:type="dxa"/>
            <w:gridSpan w:val="2"/>
            <w:tcBorders/>
            <w:vAlign w:val="center"/>
          </w:tcPr>
          <w:p>
            <w:pPr>
              <w:pStyle w:val="Normal"/>
              <w:jc w:val="end"/>
              <w:rPr>
                <w:color w:val="000000"/>
              </w:rPr>
            </w:pPr>
            <w:r>
              <w:rPr>
                <w:color w:val="000000"/>
              </w:rPr>
              <w:t>.840</w:t>
            </w:r>
          </w:p>
        </w:tc>
        <w:tc>
          <w:tcPr>
            <w:tcW w:w="1181" w:type="dxa"/>
            <w:gridSpan w:val="2"/>
            <w:tcBorders/>
            <w:vAlign w:val="center"/>
          </w:tcPr>
          <w:p>
            <w:pPr>
              <w:pStyle w:val="Normal"/>
              <w:jc w:val="end"/>
              <w:rPr>
                <w:color w:val="000000"/>
              </w:rPr>
            </w:pPr>
            <w:r>
              <w:rPr>
                <w:color w:val="000000"/>
              </w:rPr>
              <w:t>0.02</w:t>
            </w:r>
          </w:p>
        </w:tc>
      </w:tr>
      <w:tr>
        <w:trPr/>
        <w:tc>
          <w:tcPr>
            <w:tcW w:w="2609" w:type="dxa"/>
            <w:tcBorders>
              <w:bottom w:val="single" w:sz="4" w:space="0" w:color="000000"/>
            </w:tcBorders>
            <w:vAlign w:val="center"/>
          </w:tcPr>
          <w:p>
            <w:pPr>
              <w:pStyle w:val="Normal"/>
              <w:rPr>
                <w:color w:val="000000"/>
              </w:rPr>
            </w:pPr>
            <w:r>
              <w:rPr/>
              <w:t xml:space="preserve">   ≥ 1.67</w:t>
            </w:r>
            <w:r>
              <w:rPr>
                <w:vertAlign w:val="superscript"/>
              </w:rPr>
              <w:t>+</w:t>
            </w:r>
          </w:p>
        </w:tc>
        <w:tc>
          <w:tcPr>
            <w:tcW w:w="1801" w:type="dxa"/>
            <w:tcBorders>
              <w:bottom w:val="single" w:sz="4" w:space="0" w:color="000000"/>
            </w:tcBorders>
            <w:vAlign w:val="center"/>
          </w:tcPr>
          <w:p>
            <w:pPr>
              <w:pStyle w:val="Normal"/>
              <w:jc w:val="center"/>
              <w:rPr>
                <w:color w:val="000000"/>
              </w:rPr>
            </w:pPr>
            <w:r>
              <w:rPr>
                <w:color w:val="000000"/>
              </w:rPr>
              <w:t>11 (7.2%)</w:t>
            </w:r>
          </w:p>
        </w:tc>
        <w:tc>
          <w:tcPr>
            <w:tcW w:w="1640" w:type="dxa"/>
            <w:tcBorders>
              <w:bottom w:val="single" w:sz="4" w:space="0" w:color="000000"/>
            </w:tcBorders>
            <w:vAlign w:val="center"/>
          </w:tcPr>
          <w:p>
            <w:pPr>
              <w:pStyle w:val="Normal"/>
              <w:jc w:val="center"/>
              <w:rPr>
                <w:color w:val="000000"/>
              </w:rPr>
            </w:pPr>
            <w:r>
              <w:rPr>
                <w:color w:val="000000"/>
              </w:rPr>
              <w:t>24 (15.9%)</w:t>
            </w:r>
          </w:p>
        </w:tc>
        <w:tc>
          <w:tcPr>
            <w:tcW w:w="1150" w:type="dxa"/>
            <w:tcBorders>
              <w:bottom w:val="single" w:sz="4" w:space="0" w:color="000000"/>
            </w:tcBorders>
            <w:vAlign w:val="center"/>
          </w:tcPr>
          <w:p>
            <w:pPr>
              <w:pStyle w:val="Normal"/>
              <w:jc w:val="end"/>
              <w:rPr>
                <w:color w:val="000000"/>
              </w:rPr>
            </w:pPr>
            <w:r>
              <w:rPr>
                <w:color w:val="000000"/>
              </w:rPr>
            </w:r>
          </w:p>
        </w:tc>
        <w:tc>
          <w:tcPr>
            <w:tcW w:w="698" w:type="dxa"/>
            <w:gridSpan w:val="2"/>
            <w:tcBorders>
              <w:bottom w:val="single" w:sz="4" w:space="0" w:color="000000"/>
            </w:tcBorders>
            <w:vAlign w:val="center"/>
          </w:tcPr>
          <w:p>
            <w:pPr>
              <w:pStyle w:val="Normal"/>
              <w:jc w:val="end"/>
              <w:rPr>
                <w:color w:val="000000"/>
              </w:rPr>
            </w:pPr>
            <w:r>
              <w:rPr>
                <w:color w:val="000000"/>
              </w:rPr>
              <w:t>.020</w:t>
            </w:r>
          </w:p>
        </w:tc>
        <w:tc>
          <w:tcPr>
            <w:tcW w:w="1181" w:type="dxa"/>
            <w:gridSpan w:val="2"/>
            <w:tcBorders>
              <w:bottom w:val="single" w:sz="4" w:space="0" w:color="000000"/>
            </w:tcBorders>
            <w:vAlign w:val="center"/>
          </w:tcPr>
          <w:p>
            <w:pPr>
              <w:pStyle w:val="Normal"/>
              <w:jc w:val="end"/>
              <w:rPr>
                <w:color w:val="000000"/>
              </w:rPr>
            </w:pPr>
            <w:r>
              <w:rPr>
                <w:color w:val="000000"/>
              </w:rPr>
              <w:t>0.14</w:t>
            </w:r>
          </w:p>
        </w:tc>
      </w:tr>
    </w:tbl>
    <w:p>
      <w:pPr>
        <w:pStyle w:val="Normal"/>
        <w:rPr>
          <w:i/>
          <w:i/>
          <w:iCs/>
          <w:lang w:val="en-US"/>
        </w:rPr>
      </w:pPr>
      <w:r>
        <w:rPr>
          <w:i/>
          <w:iCs/>
          <w:sz w:val="22"/>
          <w:szCs w:val="22"/>
          <w:lang w:val="en-US"/>
        </w:rPr>
        <w:t>Note: * = LPFS cut-off for severity of impairments of personality functioning (Weekers et al., 2019). + = cases exceeding the cut-off for severe personality pathology (T ≥ 70) based on normative data for the PID-5BF+ derived from a representative German general population sample (Rek et al., 2021). No population-specific norms are currently available for the PID-5BF+M in English-speaking samples.</w:t>
      </w:r>
    </w:p>
    <w:p>
      <w:pPr>
        <w:pStyle w:val="Normal"/>
        <w:spacing w:lineRule="auto" w:line="259" w:before="0" w:after="160"/>
        <w:rPr>
          <w:color w:val="000000"/>
          <w:lang w:val="en-US"/>
        </w:rPr>
      </w:pPr>
      <w:r>
        <w:rPr>
          <w:color w:val="000000"/>
          <w:lang w:val="en-US"/>
        </w:rPr>
      </w:r>
    </w:p>
    <w:p>
      <w:pPr>
        <w:pStyle w:val="Normal"/>
        <w:spacing w:lineRule="auto" w:line="259" w:before="0" w:after="160"/>
        <w:rPr>
          <w:color w:val="000000"/>
          <w:lang w:val="en-US"/>
        </w:rPr>
      </w:pPr>
      <w:r>
        <w:rPr>
          <w:color w:val="000000"/>
          <w:lang w:val="en-US"/>
        </w:rPr>
      </w:r>
      <w:r>
        <w:br w:type="page"/>
      </w:r>
    </w:p>
    <w:p>
      <w:pPr>
        <w:pStyle w:val="Normal"/>
        <w:spacing w:lineRule="auto" w:line="259" w:before="0" w:after="160"/>
        <w:rPr>
          <w:color w:val="000000"/>
        </w:rPr>
      </w:pPr>
      <w:r>
        <w:rPr>
          <w:color w:val="000000"/>
        </w:rPr>
      </w:r>
    </w:p>
    <w:p>
      <w:pPr>
        <w:pStyle w:val="Normal"/>
        <w:spacing w:lineRule="auto" w:line="259" w:before="0" w:after="160"/>
        <w:rPr>
          <w:color w:val="000000"/>
        </w:rPr>
      </w:pPr>
      <w:r>
        <w:rPr>
          <w:color w:val="000000"/>
        </w:rPr>
      </w:r>
    </w:p>
    <w:p>
      <w:pPr>
        <w:pStyle w:val="Heading1"/>
        <w:keepNext w:val="true"/>
        <w:rPr/>
      </w:pPr>
      <w:bookmarkStart w:id="5" w:name="__RefHeading___Toc16081_2090585949"/>
      <w:bookmarkStart w:id="6" w:name="_Toc236059769"/>
      <w:bookmarkEnd w:id="5"/>
      <w:bookmarkEnd w:id="6"/>
      <w:r>
        <w:rPr/>
        <w:t>Descriptive Statistics of Egocentric Social Network Variables by Sex</w:t>
      </w:r>
    </w:p>
    <w:p>
      <w:pPr>
        <w:pStyle w:val="Normal"/>
        <w:spacing w:lineRule="auto" w:line="259" w:before="0" w:after="160"/>
        <w:rPr>
          <w:color w:val="000000"/>
          <w:lang w:val="en-US"/>
        </w:rPr>
      </w:pPr>
      <w:r>
        <w:rPr>
          <w:color w:val="000000"/>
          <w:lang w:val="en-US"/>
        </w:rPr>
      </w:r>
    </w:p>
    <w:tbl>
      <w:tblPr>
        <w:tblW w:w="9870" w:type="dxa"/>
        <w:jc w:val="start"/>
        <w:tblInd w:w="0" w:type="dxa"/>
        <w:tblLayout w:type="fixed"/>
        <w:tblCellMar>
          <w:top w:w="60" w:type="dxa"/>
          <w:start w:w="80" w:type="dxa"/>
          <w:bottom w:w="60" w:type="dxa"/>
          <w:end w:w="80" w:type="dxa"/>
        </w:tblCellMar>
        <w:tblLook w:val="04a0" w:noHBand="0" w:noVBand="1" w:firstColumn="1" w:lastRow="0" w:lastColumn="0" w:firstRow="1"/>
      </w:tblPr>
      <w:tblGrid>
        <w:gridCol w:w="2592"/>
        <w:gridCol w:w="1625"/>
        <w:gridCol w:w="627"/>
        <w:gridCol w:w="767"/>
        <w:gridCol w:w="766"/>
        <w:gridCol w:w="767"/>
        <w:gridCol w:w="1189"/>
        <w:gridCol w:w="767"/>
        <w:gridCol w:w="769"/>
      </w:tblGrid>
      <w:tr>
        <w:trPr>
          <w:trHeight w:val="235" w:hRule="atLeast"/>
        </w:trPr>
        <w:tc>
          <w:tcPr>
            <w:tcW w:w="9869" w:type="dxa"/>
            <w:gridSpan w:val="9"/>
            <w:tcBorders/>
            <w:shd w:color="auto" w:fill="FFFFFF" w:val="clear"/>
          </w:tcPr>
          <w:p>
            <w:pPr>
              <w:pStyle w:val="Normal"/>
              <w:rPr>
                <w:lang w:val="en-US"/>
              </w:rPr>
            </w:pPr>
            <w:r>
              <w:rPr>
                <w:b/>
              </w:rPr>
              <w:t>Table S3</w:t>
            </w:r>
          </w:p>
        </w:tc>
      </w:tr>
      <w:tr>
        <w:trPr>
          <w:trHeight w:val="200" w:hRule="atLeast"/>
        </w:trPr>
        <w:tc>
          <w:tcPr>
            <w:tcW w:w="9869" w:type="dxa"/>
            <w:gridSpan w:val="9"/>
            <w:tcBorders/>
            <w:shd w:color="auto" w:fill="FFFFFF" w:val="clear"/>
            <w:tcMar>
              <w:top w:w="0" w:type="dxa"/>
              <w:bottom w:w="80" w:type="dxa"/>
            </w:tcMar>
          </w:tcPr>
          <w:p>
            <w:pPr>
              <w:pStyle w:val="Normal"/>
              <w:rPr>
                <w:lang w:val="en-US"/>
              </w:rPr>
            </w:pPr>
            <w:r>
              <w:rPr>
                <w:i/>
                <w:sz w:val="18"/>
              </w:rPr>
              <w:t>Descriptive Statistics of eSN Composition: Sociodemographic Alter Attributes by Sex</w:t>
            </w:r>
          </w:p>
        </w:tc>
      </w:tr>
      <w:tr>
        <w:trPr>
          <w:trHeight w:val="247" w:hRule="atLeast"/>
        </w:trPr>
        <w:tc>
          <w:tcPr>
            <w:tcW w:w="9869" w:type="dxa"/>
            <w:gridSpan w:val="9"/>
            <w:tcBorders>
              <w:top w:val="single" w:sz="12" w:space="0" w:color="000000"/>
            </w:tcBorders>
            <w:shd w:color="auto" w:fill="FFFFFF" w:val="clear"/>
            <w:tcMar>
              <w:top w:w="0" w:type="dxa"/>
              <w:start w:w="0" w:type="dxa"/>
              <w:bottom w:w="0" w:type="dxa"/>
              <w:end w:w="0" w:type="dxa"/>
            </w:tcMar>
          </w:tcPr>
          <w:p>
            <w:pPr>
              <w:pStyle w:val="Normal"/>
              <w:rPr>
                <w:lang w:val="en-US"/>
              </w:rPr>
            </w:pPr>
            <w:r>
              <w:rPr>
                <w:lang w:val="en-US"/>
              </w:rPr>
            </w:r>
          </w:p>
        </w:tc>
      </w:tr>
      <w:tr>
        <w:trPr>
          <w:trHeight w:val="176" w:hRule="atLeast"/>
        </w:trPr>
        <w:tc>
          <w:tcPr>
            <w:tcW w:w="2592" w:type="dxa"/>
            <w:tcBorders>
              <w:top w:val="single" w:sz="4" w:space="0" w:color="000000"/>
              <w:bottom w:val="single" w:sz="4" w:space="0" w:color="000000"/>
            </w:tcBorders>
            <w:shd w:color="auto" w:fill="FFFFFF" w:val="clear"/>
            <w:vAlign w:val="center"/>
          </w:tcPr>
          <w:p>
            <w:pPr>
              <w:pStyle w:val="Normal"/>
              <w:rPr/>
            </w:pPr>
            <w:r>
              <w:rPr>
                <w:sz w:val="18"/>
                <w:szCs w:val="18"/>
              </w:rPr>
              <w:t>Variable</w:t>
            </w:r>
          </w:p>
        </w:tc>
        <w:tc>
          <w:tcPr>
            <w:tcW w:w="1625" w:type="dxa"/>
            <w:tcBorders>
              <w:top w:val="single" w:sz="4" w:space="0" w:color="000000"/>
              <w:bottom w:val="single" w:sz="4" w:space="0" w:color="000000"/>
            </w:tcBorders>
            <w:shd w:color="auto" w:fill="FFFFFF" w:val="clear"/>
            <w:vAlign w:val="center"/>
          </w:tcPr>
          <w:p>
            <w:pPr>
              <w:pStyle w:val="Normal"/>
              <w:rPr/>
            </w:pPr>
            <w:r>
              <w:rPr>
                <w:sz w:val="18"/>
                <w:szCs w:val="18"/>
              </w:rPr>
              <w:t>Group</w:t>
            </w:r>
          </w:p>
        </w:tc>
        <w:tc>
          <w:tcPr>
            <w:tcW w:w="627" w:type="dxa"/>
            <w:tcBorders>
              <w:top w:val="single" w:sz="4" w:space="0" w:color="000000"/>
              <w:bottom w:val="single" w:sz="4" w:space="0" w:color="000000"/>
            </w:tcBorders>
            <w:shd w:color="auto" w:fill="FFFFFF" w:val="clear"/>
            <w:vAlign w:val="center"/>
          </w:tcPr>
          <w:p>
            <w:pPr>
              <w:pStyle w:val="Normal"/>
              <w:jc w:val="center"/>
              <w:rPr/>
            </w:pPr>
            <w:r>
              <w:rPr>
                <w:sz w:val="18"/>
                <w:szCs w:val="18"/>
              </w:rPr>
              <w:t>n</w:t>
            </w:r>
          </w:p>
        </w:tc>
        <w:tc>
          <w:tcPr>
            <w:tcW w:w="767" w:type="dxa"/>
            <w:tcBorders>
              <w:top w:val="single" w:sz="4" w:space="0" w:color="000000"/>
              <w:bottom w:val="single" w:sz="4" w:space="0" w:color="000000"/>
            </w:tcBorders>
            <w:shd w:color="auto" w:fill="FFFFFF" w:val="clear"/>
            <w:vAlign w:val="center"/>
          </w:tcPr>
          <w:p>
            <w:pPr>
              <w:pStyle w:val="Normal"/>
              <w:jc w:val="center"/>
              <w:rPr/>
            </w:pPr>
            <w:r>
              <w:rPr>
                <w:i/>
                <w:iCs/>
                <w:sz w:val="18"/>
                <w:szCs w:val="18"/>
              </w:rPr>
              <w:t>M</w:t>
            </w:r>
          </w:p>
        </w:tc>
        <w:tc>
          <w:tcPr>
            <w:tcW w:w="766" w:type="dxa"/>
            <w:tcBorders>
              <w:top w:val="single" w:sz="4" w:space="0" w:color="000000"/>
              <w:bottom w:val="single" w:sz="4" w:space="0" w:color="000000"/>
            </w:tcBorders>
            <w:shd w:color="auto" w:fill="FFFFFF" w:val="clear"/>
            <w:vAlign w:val="center"/>
          </w:tcPr>
          <w:p>
            <w:pPr>
              <w:pStyle w:val="Normal"/>
              <w:jc w:val="center"/>
              <w:rPr/>
            </w:pPr>
            <w:r>
              <w:rPr>
                <w:i/>
                <w:iCs/>
                <w:sz w:val="18"/>
                <w:szCs w:val="18"/>
              </w:rPr>
              <w:t>Mdn</w:t>
            </w:r>
          </w:p>
        </w:tc>
        <w:tc>
          <w:tcPr>
            <w:tcW w:w="767" w:type="dxa"/>
            <w:tcBorders>
              <w:top w:val="single" w:sz="4" w:space="0" w:color="000000"/>
              <w:bottom w:val="single" w:sz="4" w:space="0" w:color="000000"/>
            </w:tcBorders>
            <w:shd w:color="auto" w:fill="FFFFFF" w:val="clear"/>
            <w:vAlign w:val="center"/>
          </w:tcPr>
          <w:p>
            <w:pPr>
              <w:pStyle w:val="Normal"/>
              <w:jc w:val="center"/>
              <w:rPr/>
            </w:pPr>
            <w:r>
              <w:rPr>
                <w:i/>
                <w:iCs/>
                <w:sz w:val="18"/>
                <w:szCs w:val="18"/>
              </w:rPr>
              <w:t>SD</w:t>
            </w:r>
          </w:p>
        </w:tc>
        <w:tc>
          <w:tcPr>
            <w:tcW w:w="1189" w:type="dxa"/>
            <w:tcBorders>
              <w:top w:val="single" w:sz="4" w:space="0" w:color="000000"/>
              <w:bottom w:val="single" w:sz="4" w:space="0" w:color="000000"/>
            </w:tcBorders>
            <w:shd w:color="auto" w:fill="FFFFFF" w:val="clear"/>
            <w:vAlign w:val="center"/>
          </w:tcPr>
          <w:p>
            <w:pPr>
              <w:pStyle w:val="Normal"/>
              <w:jc w:val="center"/>
              <w:rPr/>
            </w:pPr>
            <w:r>
              <w:rPr>
                <w:sz w:val="18"/>
                <w:szCs w:val="18"/>
              </w:rPr>
              <w:t>Range</w:t>
            </w:r>
          </w:p>
        </w:tc>
        <w:tc>
          <w:tcPr>
            <w:tcW w:w="767" w:type="dxa"/>
            <w:tcBorders>
              <w:top w:val="single" w:sz="4" w:space="0" w:color="000000"/>
              <w:bottom w:val="single" w:sz="4" w:space="0" w:color="000000"/>
            </w:tcBorders>
            <w:shd w:color="auto" w:fill="FFFFFF" w:val="clear"/>
            <w:vAlign w:val="center"/>
          </w:tcPr>
          <w:p>
            <w:pPr>
              <w:pStyle w:val="Normal"/>
              <w:jc w:val="center"/>
              <w:rPr/>
            </w:pPr>
            <w:r>
              <w:rPr>
                <w:i/>
                <w:iCs/>
                <w:sz w:val="18"/>
                <w:szCs w:val="18"/>
              </w:rPr>
              <w:t>P25</w:t>
            </w:r>
          </w:p>
        </w:tc>
        <w:tc>
          <w:tcPr>
            <w:tcW w:w="769" w:type="dxa"/>
            <w:tcBorders>
              <w:top w:val="single" w:sz="4" w:space="0" w:color="000000"/>
              <w:bottom w:val="single" w:sz="4" w:space="0" w:color="000000"/>
            </w:tcBorders>
            <w:shd w:color="auto" w:fill="FFFFFF" w:val="clear"/>
            <w:vAlign w:val="center"/>
          </w:tcPr>
          <w:p>
            <w:pPr>
              <w:pStyle w:val="Normal"/>
              <w:jc w:val="center"/>
              <w:rPr/>
            </w:pPr>
            <w:r>
              <w:rPr>
                <w:i/>
                <w:iCs/>
                <w:sz w:val="18"/>
                <w:szCs w:val="18"/>
              </w:rPr>
              <w:t>P75</w:t>
            </w:r>
          </w:p>
        </w:tc>
      </w:tr>
      <w:tr>
        <w:trPr>
          <w:trHeight w:val="176" w:hRule="atLeast"/>
        </w:trPr>
        <w:tc>
          <w:tcPr>
            <w:tcW w:w="9869" w:type="dxa"/>
            <w:gridSpan w:val="9"/>
            <w:tcBorders/>
            <w:shd w:color="auto" w:fill="FFFFFF" w:val="clear"/>
            <w:tcMar>
              <w:bottom w:w="40" w:type="dxa"/>
            </w:tcMar>
          </w:tcPr>
          <w:p>
            <w:pPr>
              <w:pStyle w:val="Normal"/>
              <w:rPr>
                <w:lang w:val="en-US"/>
              </w:rPr>
            </w:pPr>
            <w:r>
              <w:rPr>
                <w:b/>
                <w:bCs/>
                <w:sz w:val="18"/>
                <w:szCs w:val="18"/>
                <w:lang w:val="en-US"/>
              </w:rPr>
              <w:t>Composition of eSN: Sociodemographic Alter Attributes</w:t>
            </w:r>
          </w:p>
        </w:tc>
      </w:tr>
      <w:tr>
        <w:trPr>
          <w:trHeight w:val="176" w:hRule="atLeast"/>
        </w:trPr>
        <w:tc>
          <w:tcPr>
            <w:tcW w:w="9869" w:type="dxa"/>
            <w:gridSpan w:val="9"/>
            <w:tcBorders/>
            <w:shd w:color="auto" w:fill="FFFFFF" w:val="clear"/>
            <w:tcMar>
              <w:top w:w="40" w:type="dxa"/>
              <w:bottom w:w="20" w:type="dxa"/>
            </w:tcMar>
          </w:tcPr>
          <w:p>
            <w:pPr>
              <w:pStyle w:val="Normal"/>
              <w:rPr>
                <w:i/>
                <w:i/>
                <w:sz w:val="18"/>
                <w:szCs w:val="18"/>
              </w:rPr>
            </w:pPr>
            <w:r>
              <w:rPr>
                <w:bCs/>
                <w:i/>
                <w:sz w:val="18"/>
                <w:szCs w:val="18"/>
              </w:rPr>
              <w:t>age heterogeneity</w:t>
            </w:r>
          </w:p>
        </w:tc>
      </w:tr>
      <w:tr>
        <w:trPr>
          <w:trHeight w:val="247" w:hRule="atLeast"/>
        </w:trPr>
        <w:tc>
          <w:tcPr>
            <w:tcW w:w="2592" w:type="dxa"/>
            <w:tcBorders/>
            <w:shd w:color="auto" w:fill="FFFFFF" w:val="clear"/>
            <w:tcMar>
              <w:top w:w="40" w:type="dxa"/>
              <w:bottom w:w="40" w:type="dxa"/>
            </w:tcMar>
          </w:tcPr>
          <w:p>
            <w:pPr>
              <w:pStyle w:val="Normal"/>
              <w:rPr/>
            </w:pPr>
            <w:r>
              <w:rPr/>
            </w:r>
          </w:p>
        </w:tc>
        <w:tc>
          <w:tcPr>
            <w:tcW w:w="1625" w:type="dxa"/>
            <w:tcBorders/>
            <w:shd w:color="auto" w:fill="FFFFFF" w:val="clear"/>
            <w:tcMar>
              <w:top w:w="40" w:type="dxa"/>
              <w:bottom w:w="40" w:type="dxa"/>
            </w:tcMar>
          </w:tcPr>
          <w:p>
            <w:pPr>
              <w:pStyle w:val="Normal"/>
              <w:rPr/>
            </w:pPr>
            <w:r>
              <w:rPr>
                <w:sz w:val="18"/>
                <w:szCs w:val="18"/>
              </w:rPr>
              <w:t xml:space="preserve">   Total</w:t>
            </w:r>
          </w:p>
        </w:tc>
        <w:tc>
          <w:tcPr>
            <w:tcW w:w="627" w:type="dxa"/>
            <w:tcBorders/>
            <w:shd w:color="auto" w:fill="FFFFFF" w:val="clear"/>
            <w:tcMar>
              <w:top w:w="40" w:type="dxa"/>
              <w:bottom w:w="40" w:type="dxa"/>
            </w:tcMar>
          </w:tcPr>
          <w:p>
            <w:pPr>
              <w:pStyle w:val="Normal"/>
              <w:jc w:val="center"/>
              <w:rPr/>
            </w:pPr>
            <w:r>
              <w:rPr>
                <w:sz w:val="18"/>
                <w:szCs w:val="18"/>
              </w:rPr>
              <w:t>303</w:t>
            </w:r>
          </w:p>
        </w:tc>
        <w:tc>
          <w:tcPr>
            <w:tcW w:w="767" w:type="dxa"/>
            <w:tcBorders/>
            <w:shd w:color="auto" w:fill="FFFFFF" w:val="clear"/>
            <w:tcMar>
              <w:top w:w="40" w:type="dxa"/>
              <w:bottom w:w="40" w:type="dxa"/>
            </w:tcMar>
          </w:tcPr>
          <w:p>
            <w:pPr>
              <w:pStyle w:val="Normal"/>
              <w:jc w:val="center"/>
              <w:rPr/>
            </w:pPr>
            <w:r>
              <w:rPr>
                <w:sz w:val="18"/>
                <w:szCs w:val="18"/>
              </w:rPr>
              <w:t>1.00</w:t>
            </w:r>
          </w:p>
        </w:tc>
        <w:tc>
          <w:tcPr>
            <w:tcW w:w="766" w:type="dxa"/>
            <w:tcBorders/>
            <w:shd w:color="auto" w:fill="FFFFFF" w:val="clear"/>
            <w:tcMar>
              <w:top w:w="40" w:type="dxa"/>
              <w:bottom w:w="40" w:type="dxa"/>
            </w:tcMar>
          </w:tcPr>
          <w:p>
            <w:pPr>
              <w:pStyle w:val="Normal"/>
              <w:jc w:val="center"/>
              <w:rPr/>
            </w:pPr>
            <w:r>
              <w:rPr>
                <w:sz w:val="18"/>
                <w:szCs w:val="18"/>
              </w:rPr>
              <w:t>1.09</w:t>
            </w:r>
          </w:p>
        </w:tc>
        <w:tc>
          <w:tcPr>
            <w:tcW w:w="767" w:type="dxa"/>
            <w:tcBorders/>
            <w:shd w:color="auto" w:fill="FFFFFF" w:val="clear"/>
            <w:tcMar>
              <w:top w:w="40" w:type="dxa"/>
              <w:bottom w:w="40" w:type="dxa"/>
            </w:tcMar>
          </w:tcPr>
          <w:p>
            <w:pPr>
              <w:pStyle w:val="Normal"/>
              <w:jc w:val="center"/>
              <w:rPr/>
            </w:pPr>
            <w:r>
              <w:rPr>
                <w:sz w:val="18"/>
                <w:szCs w:val="18"/>
              </w:rPr>
              <w:t>0.38</w:t>
            </w:r>
          </w:p>
        </w:tc>
        <w:tc>
          <w:tcPr>
            <w:tcW w:w="1189" w:type="dxa"/>
            <w:tcBorders/>
            <w:shd w:color="auto" w:fill="FFFFFF" w:val="clear"/>
            <w:tcMar>
              <w:top w:w="40" w:type="dxa"/>
              <w:bottom w:w="40" w:type="dxa"/>
            </w:tcMar>
          </w:tcPr>
          <w:p>
            <w:pPr>
              <w:pStyle w:val="Normal"/>
              <w:jc w:val="center"/>
              <w:rPr/>
            </w:pPr>
            <w:r>
              <w:rPr>
                <w:sz w:val="18"/>
                <w:szCs w:val="18"/>
              </w:rPr>
              <w:t>0.00–1.70</w:t>
            </w:r>
          </w:p>
        </w:tc>
        <w:tc>
          <w:tcPr>
            <w:tcW w:w="767" w:type="dxa"/>
            <w:tcBorders/>
            <w:shd w:color="auto" w:fill="FFFFFF" w:val="clear"/>
            <w:tcMar>
              <w:top w:w="40" w:type="dxa"/>
              <w:bottom w:w="40" w:type="dxa"/>
            </w:tcMar>
          </w:tcPr>
          <w:p>
            <w:pPr>
              <w:pStyle w:val="Normal"/>
              <w:jc w:val="center"/>
              <w:rPr/>
            </w:pPr>
            <w:r>
              <w:rPr>
                <w:sz w:val="18"/>
                <w:szCs w:val="18"/>
              </w:rPr>
              <w:t>0.80</w:t>
            </w:r>
          </w:p>
        </w:tc>
        <w:tc>
          <w:tcPr>
            <w:tcW w:w="769" w:type="dxa"/>
            <w:tcBorders/>
            <w:shd w:color="auto" w:fill="FFFFFF" w:val="clear"/>
            <w:tcMar>
              <w:top w:w="40" w:type="dxa"/>
              <w:bottom w:w="40" w:type="dxa"/>
            </w:tcMar>
          </w:tcPr>
          <w:p>
            <w:pPr>
              <w:pStyle w:val="Normal"/>
              <w:jc w:val="center"/>
              <w:rPr/>
            </w:pPr>
            <w:r>
              <w:rPr>
                <w:sz w:val="18"/>
                <w:szCs w:val="18"/>
              </w:rPr>
              <w:t>1.28</w:t>
            </w:r>
          </w:p>
        </w:tc>
      </w:tr>
      <w:tr>
        <w:trPr>
          <w:trHeight w:val="247" w:hRule="atLeast"/>
        </w:trPr>
        <w:tc>
          <w:tcPr>
            <w:tcW w:w="2592" w:type="dxa"/>
            <w:tcBorders/>
            <w:shd w:color="auto" w:fill="FFFFFF" w:val="clear"/>
            <w:tcMar>
              <w:top w:w="40" w:type="dxa"/>
              <w:bottom w:w="40" w:type="dxa"/>
            </w:tcMar>
          </w:tcPr>
          <w:p>
            <w:pPr>
              <w:pStyle w:val="Normal"/>
              <w:rPr/>
            </w:pPr>
            <w:r>
              <w:rPr/>
            </w:r>
          </w:p>
        </w:tc>
        <w:tc>
          <w:tcPr>
            <w:tcW w:w="1625" w:type="dxa"/>
            <w:tcBorders/>
            <w:shd w:color="auto" w:fill="FFFFFF" w:val="clear"/>
            <w:tcMar>
              <w:top w:w="40" w:type="dxa"/>
              <w:bottom w:w="40" w:type="dxa"/>
            </w:tcMar>
          </w:tcPr>
          <w:p>
            <w:pPr>
              <w:pStyle w:val="Normal"/>
              <w:rPr/>
            </w:pPr>
            <w:r>
              <w:rPr>
                <w:sz w:val="18"/>
                <w:szCs w:val="18"/>
              </w:rPr>
              <w:t xml:space="preserve">   Male</w:t>
            </w:r>
          </w:p>
        </w:tc>
        <w:tc>
          <w:tcPr>
            <w:tcW w:w="627" w:type="dxa"/>
            <w:tcBorders/>
            <w:shd w:color="auto" w:fill="FFFFFF" w:val="clear"/>
            <w:tcMar>
              <w:top w:w="40" w:type="dxa"/>
              <w:bottom w:w="40" w:type="dxa"/>
            </w:tcMar>
          </w:tcPr>
          <w:p>
            <w:pPr>
              <w:pStyle w:val="Normal"/>
              <w:jc w:val="center"/>
              <w:rPr/>
            </w:pPr>
            <w:r>
              <w:rPr>
                <w:sz w:val="18"/>
                <w:szCs w:val="18"/>
              </w:rPr>
              <w:t>152</w:t>
            </w:r>
          </w:p>
        </w:tc>
        <w:tc>
          <w:tcPr>
            <w:tcW w:w="767" w:type="dxa"/>
            <w:tcBorders/>
            <w:shd w:color="auto" w:fill="FFFFFF" w:val="clear"/>
            <w:tcMar>
              <w:top w:w="40" w:type="dxa"/>
              <w:bottom w:w="40" w:type="dxa"/>
            </w:tcMar>
          </w:tcPr>
          <w:p>
            <w:pPr>
              <w:pStyle w:val="Normal"/>
              <w:jc w:val="center"/>
              <w:rPr/>
            </w:pPr>
            <w:r>
              <w:rPr>
                <w:sz w:val="18"/>
                <w:szCs w:val="18"/>
              </w:rPr>
              <w:t>0.92</w:t>
            </w:r>
          </w:p>
        </w:tc>
        <w:tc>
          <w:tcPr>
            <w:tcW w:w="766" w:type="dxa"/>
            <w:tcBorders/>
            <w:shd w:color="auto" w:fill="FFFFFF" w:val="clear"/>
            <w:tcMar>
              <w:top w:w="40" w:type="dxa"/>
              <w:bottom w:w="40" w:type="dxa"/>
            </w:tcMar>
          </w:tcPr>
          <w:p>
            <w:pPr>
              <w:pStyle w:val="Normal"/>
              <w:jc w:val="center"/>
              <w:rPr/>
            </w:pPr>
            <w:r>
              <w:rPr>
                <w:sz w:val="18"/>
                <w:szCs w:val="18"/>
              </w:rPr>
              <w:t>0.94</w:t>
            </w:r>
          </w:p>
        </w:tc>
        <w:tc>
          <w:tcPr>
            <w:tcW w:w="767" w:type="dxa"/>
            <w:tcBorders/>
            <w:shd w:color="auto" w:fill="FFFFFF" w:val="clear"/>
            <w:tcMar>
              <w:top w:w="40" w:type="dxa"/>
              <w:bottom w:w="40" w:type="dxa"/>
            </w:tcMar>
          </w:tcPr>
          <w:p>
            <w:pPr>
              <w:pStyle w:val="Normal"/>
              <w:jc w:val="center"/>
              <w:rPr/>
            </w:pPr>
            <w:r>
              <w:rPr>
                <w:sz w:val="18"/>
                <w:szCs w:val="18"/>
              </w:rPr>
              <w:t>0.39</w:t>
            </w:r>
          </w:p>
        </w:tc>
        <w:tc>
          <w:tcPr>
            <w:tcW w:w="1189" w:type="dxa"/>
            <w:tcBorders/>
            <w:shd w:color="auto" w:fill="FFFFFF" w:val="clear"/>
            <w:tcMar>
              <w:top w:w="40" w:type="dxa"/>
              <w:bottom w:w="40" w:type="dxa"/>
            </w:tcMar>
          </w:tcPr>
          <w:p>
            <w:pPr>
              <w:pStyle w:val="Normal"/>
              <w:jc w:val="center"/>
              <w:rPr/>
            </w:pPr>
            <w:r>
              <w:rPr>
                <w:sz w:val="18"/>
                <w:szCs w:val="18"/>
              </w:rPr>
              <w:t>0.00–1.70</w:t>
            </w:r>
          </w:p>
        </w:tc>
        <w:tc>
          <w:tcPr>
            <w:tcW w:w="767" w:type="dxa"/>
            <w:tcBorders/>
            <w:shd w:color="auto" w:fill="FFFFFF" w:val="clear"/>
            <w:tcMar>
              <w:top w:w="40" w:type="dxa"/>
              <w:bottom w:w="40" w:type="dxa"/>
            </w:tcMar>
          </w:tcPr>
          <w:p>
            <w:pPr>
              <w:pStyle w:val="Normal"/>
              <w:jc w:val="center"/>
              <w:rPr/>
            </w:pPr>
            <w:r>
              <w:rPr>
                <w:sz w:val="18"/>
                <w:szCs w:val="18"/>
              </w:rPr>
              <w:t>0.77</w:t>
            </w:r>
          </w:p>
        </w:tc>
        <w:tc>
          <w:tcPr>
            <w:tcW w:w="769" w:type="dxa"/>
            <w:tcBorders/>
            <w:shd w:color="auto" w:fill="FFFFFF" w:val="clear"/>
            <w:tcMar>
              <w:top w:w="40" w:type="dxa"/>
              <w:bottom w:w="40" w:type="dxa"/>
            </w:tcMar>
          </w:tcPr>
          <w:p>
            <w:pPr>
              <w:pStyle w:val="Normal"/>
              <w:jc w:val="center"/>
              <w:rPr/>
            </w:pPr>
            <w:r>
              <w:rPr>
                <w:sz w:val="18"/>
                <w:szCs w:val="18"/>
              </w:rPr>
              <w:t>1.20</w:t>
            </w:r>
          </w:p>
        </w:tc>
      </w:tr>
      <w:tr>
        <w:trPr>
          <w:trHeight w:val="235" w:hRule="atLeast"/>
        </w:trPr>
        <w:tc>
          <w:tcPr>
            <w:tcW w:w="2592" w:type="dxa"/>
            <w:tcBorders/>
            <w:shd w:color="auto" w:fill="FFFFFF" w:val="clear"/>
            <w:tcMar>
              <w:top w:w="40" w:type="dxa"/>
              <w:bottom w:w="40" w:type="dxa"/>
            </w:tcMar>
          </w:tcPr>
          <w:p>
            <w:pPr>
              <w:pStyle w:val="Normal"/>
              <w:rPr/>
            </w:pPr>
            <w:r>
              <w:rPr/>
            </w:r>
          </w:p>
        </w:tc>
        <w:tc>
          <w:tcPr>
            <w:tcW w:w="1625" w:type="dxa"/>
            <w:tcBorders/>
            <w:shd w:color="auto" w:fill="FFFFFF" w:val="clear"/>
            <w:tcMar>
              <w:top w:w="40" w:type="dxa"/>
              <w:bottom w:w="40" w:type="dxa"/>
            </w:tcMar>
          </w:tcPr>
          <w:p>
            <w:pPr>
              <w:pStyle w:val="Normal"/>
              <w:rPr/>
            </w:pPr>
            <w:r>
              <w:rPr>
                <w:sz w:val="18"/>
                <w:szCs w:val="18"/>
              </w:rPr>
              <w:t xml:space="preserve">   Female</w:t>
            </w:r>
          </w:p>
        </w:tc>
        <w:tc>
          <w:tcPr>
            <w:tcW w:w="627" w:type="dxa"/>
            <w:tcBorders/>
            <w:shd w:color="auto" w:fill="FFFFFF" w:val="clear"/>
            <w:tcMar>
              <w:top w:w="40" w:type="dxa"/>
              <w:bottom w:w="40" w:type="dxa"/>
            </w:tcMar>
          </w:tcPr>
          <w:p>
            <w:pPr>
              <w:pStyle w:val="Normal"/>
              <w:jc w:val="center"/>
              <w:rPr/>
            </w:pPr>
            <w:r>
              <w:rPr>
                <w:sz w:val="18"/>
                <w:szCs w:val="18"/>
              </w:rPr>
              <w:t>151</w:t>
            </w:r>
          </w:p>
        </w:tc>
        <w:tc>
          <w:tcPr>
            <w:tcW w:w="767" w:type="dxa"/>
            <w:tcBorders/>
            <w:shd w:color="auto" w:fill="FFFFFF" w:val="clear"/>
            <w:tcMar>
              <w:top w:w="40" w:type="dxa"/>
              <w:bottom w:w="40" w:type="dxa"/>
            </w:tcMar>
          </w:tcPr>
          <w:p>
            <w:pPr>
              <w:pStyle w:val="Normal"/>
              <w:jc w:val="center"/>
              <w:rPr/>
            </w:pPr>
            <w:r>
              <w:rPr>
                <w:sz w:val="18"/>
                <w:szCs w:val="18"/>
              </w:rPr>
              <w:t>1.09</w:t>
            </w:r>
          </w:p>
        </w:tc>
        <w:tc>
          <w:tcPr>
            <w:tcW w:w="766" w:type="dxa"/>
            <w:tcBorders/>
            <w:shd w:color="auto" w:fill="FFFFFF" w:val="clear"/>
            <w:tcMar>
              <w:top w:w="40" w:type="dxa"/>
              <w:bottom w:w="40" w:type="dxa"/>
            </w:tcMar>
          </w:tcPr>
          <w:p>
            <w:pPr>
              <w:pStyle w:val="Normal"/>
              <w:jc w:val="center"/>
              <w:rPr/>
            </w:pPr>
            <w:r>
              <w:rPr>
                <w:sz w:val="18"/>
                <w:szCs w:val="18"/>
              </w:rPr>
              <w:t>1.17</w:t>
            </w:r>
          </w:p>
        </w:tc>
        <w:tc>
          <w:tcPr>
            <w:tcW w:w="767" w:type="dxa"/>
            <w:tcBorders/>
            <w:shd w:color="auto" w:fill="FFFFFF" w:val="clear"/>
            <w:tcMar>
              <w:top w:w="40" w:type="dxa"/>
              <w:bottom w:w="40" w:type="dxa"/>
            </w:tcMar>
          </w:tcPr>
          <w:p>
            <w:pPr>
              <w:pStyle w:val="Normal"/>
              <w:jc w:val="center"/>
              <w:rPr/>
            </w:pPr>
            <w:r>
              <w:rPr>
                <w:sz w:val="18"/>
                <w:szCs w:val="18"/>
              </w:rPr>
              <w:t>0.34</w:t>
            </w:r>
          </w:p>
        </w:tc>
        <w:tc>
          <w:tcPr>
            <w:tcW w:w="1189" w:type="dxa"/>
            <w:tcBorders/>
            <w:shd w:color="auto" w:fill="FFFFFF" w:val="clear"/>
            <w:tcMar>
              <w:top w:w="40" w:type="dxa"/>
              <w:bottom w:w="40" w:type="dxa"/>
            </w:tcMar>
          </w:tcPr>
          <w:p>
            <w:pPr>
              <w:pStyle w:val="Normal"/>
              <w:jc w:val="center"/>
              <w:rPr/>
            </w:pPr>
            <w:r>
              <w:rPr>
                <w:sz w:val="18"/>
                <w:szCs w:val="18"/>
              </w:rPr>
              <w:t>0.00–1.70</w:t>
            </w:r>
          </w:p>
        </w:tc>
        <w:tc>
          <w:tcPr>
            <w:tcW w:w="767" w:type="dxa"/>
            <w:tcBorders/>
            <w:shd w:color="auto" w:fill="FFFFFF" w:val="clear"/>
            <w:tcMar>
              <w:top w:w="40" w:type="dxa"/>
              <w:bottom w:w="40" w:type="dxa"/>
            </w:tcMar>
          </w:tcPr>
          <w:p>
            <w:pPr>
              <w:pStyle w:val="Normal"/>
              <w:jc w:val="center"/>
              <w:rPr/>
            </w:pPr>
            <w:r>
              <w:rPr>
                <w:sz w:val="18"/>
                <w:szCs w:val="18"/>
              </w:rPr>
              <w:t>0.90</w:t>
            </w:r>
          </w:p>
        </w:tc>
        <w:tc>
          <w:tcPr>
            <w:tcW w:w="769" w:type="dxa"/>
            <w:tcBorders/>
            <w:shd w:color="auto" w:fill="FFFFFF" w:val="clear"/>
            <w:tcMar>
              <w:top w:w="40" w:type="dxa"/>
              <w:bottom w:w="40" w:type="dxa"/>
            </w:tcMar>
          </w:tcPr>
          <w:p>
            <w:pPr>
              <w:pStyle w:val="Normal"/>
              <w:jc w:val="center"/>
              <w:rPr/>
            </w:pPr>
            <w:r>
              <w:rPr>
                <w:sz w:val="18"/>
                <w:szCs w:val="18"/>
              </w:rPr>
              <w:t>1.36</w:t>
            </w:r>
          </w:p>
        </w:tc>
      </w:tr>
      <w:tr>
        <w:trPr>
          <w:trHeight w:val="176" w:hRule="atLeast"/>
        </w:trPr>
        <w:tc>
          <w:tcPr>
            <w:tcW w:w="9869" w:type="dxa"/>
            <w:gridSpan w:val="9"/>
            <w:tcBorders/>
            <w:shd w:color="auto" w:fill="FFFFFF" w:val="clear"/>
            <w:tcMar>
              <w:top w:w="40" w:type="dxa"/>
              <w:bottom w:w="20" w:type="dxa"/>
            </w:tcMar>
          </w:tcPr>
          <w:p>
            <w:pPr>
              <w:pStyle w:val="Normal"/>
              <w:rPr/>
            </w:pPr>
            <w:r>
              <w:rPr>
                <w:bCs/>
                <w:i/>
                <w:sz w:val="18"/>
                <w:szCs w:val="18"/>
              </w:rPr>
              <w:t>sex heterogeneity</w:t>
            </w:r>
          </w:p>
        </w:tc>
      </w:tr>
      <w:tr>
        <w:trPr>
          <w:trHeight w:val="247" w:hRule="atLeast"/>
        </w:trPr>
        <w:tc>
          <w:tcPr>
            <w:tcW w:w="2592" w:type="dxa"/>
            <w:tcBorders/>
            <w:shd w:color="auto" w:fill="FFFFFF" w:val="clear"/>
            <w:tcMar>
              <w:top w:w="40" w:type="dxa"/>
              <w:bottom w:w="40" w:type="dxa"/>
            </w:tcMar>
          </w:tcPr>
          <w:p>
            <w:pPr>
              <w:pStyle w:val="Normal"/>
              <w:rPr/>
            </w:pPr>
            <w:r>
              <w:rPr/>
            </w:r>
          </w:p>
        </w:tc>
        <w:tc>
          <w:tcPr>
            <w:tcW w:w="1625" w:type="dxa"/>
            <w:tcBorders/>
            <w:shd w:color="auto" w:fill="FFFFFF" w:val="clear"/>
            <w:tcMar>
              <w:top w:w="40" w:type="dxa"/>
              <w:bottom w:w="40" w:type="dxa"/>
            </w:tcMar>
          </w:tcPr>
          <w:p>
            <w:pPr>
              <w:pStyle w:val="Normal"/>
              <w:rPr/>
            </w:pPr>
            <w:r>
              <w:rPr>
                <w:sz w:val="18"/>
                <w:szCs w:val="18"/>
              </w:rPr>
              <w:t xml:space="preserve">   Total</w:t>
            </w:r>
          </w:p>
        </w:tc>
        <w:tc>
          <w:tcPr>
            <w:tcW w:w="627" w:type="dxa"/>
            <w:tcBorders/>
            <w:shd w:color="auto" w:fill="FFFFFF" w:val="clear"/>
            <w:tcMar>
              <w:top w:w="40" w:type="dxa"/>
              <w:bottom w:w="40" w:type="dxa"/>
            </w:tcMar>
          </w:tcPr>
          <w:p>
            <w:pPr>
              <w:pStyle w:val="Normal"/>
              <w:jc w:val="center"/>
              <w:rPr/>
            </w:pPr>
            <w:r>
              <w:rPr>
                <w:sz w:val="18"/>
                <w:szCs w:val="18"/>
              </w:rPr>
              <w:t>303</w:t>
            </w:r>
          </w:p>
        </w:tc>
        <w:tc>
          <w:tcPr>
            <w:tcW w:w="767" w:type="dxa"/>
            <w:tcBorders/>
            <w:shd w:color="auto" w:fill="FFFFFF" w:val="clear"/>
            <w:tcMar>
              <w:top w:w="40" w:type="dxa"/>
              <w:bottom w:w="40" w:type="dxa"/>
            </w:tcMar>
          </w:tcPr>
          <w:p>
            <w:pPr>
              <w:pStyle w:val="Normal"/>
              <w:jc w:val="center"/>
              <w:rPr/>
            </w:pPr>
            <w:r>
              <w:rPr>
                <w:sz w:val="18"/>
                <w:szCs w:val="18"/>
              </w:rPr>
              <w:t>0.59</w:t>
            </w:r>
          </w:p>
        </w:tc>
        <w:tc>
          <w:tcPr>
            <w:tcW w:w="766" w:type="dxa"/>
            <w:tcBorders/>
            <w:shd w:color="auto" w:fill="FFFFFF" w:val="clear"/>
            <w:tcMar>
              <w:top w:w="40" w:type="dxa"/>
              <w:bottom w:w="40" w:type="dxa"/>
            </w:tcMar>
          </w:tcPr>
          <w:p>
            <w:pPr>
              <w:pStyle w:val="Normal"/>
              <w:jc w:val="center"/>
              <w:rPr/>
            </w:pPr>
            <w:r>
              <w:rPr>
                <w:sz w:val="18"/>
                <w:szCs w:val="18"/>
              </w:rPr>
              <w:t>0.67</w:t>
            </w:r>
          </w:p>
        </w:tc>
        <w:tc>
          <w:tcPr>
            <w:tcW w:w="767" w:type="dxa"/>
            <w:tcBorders/>
            <w:shd w:color="auto" w:fill="FFFFFF" w:val="clear"/>
            <w:tcMar>
              <w:top w:w="40" w:type="dxa"/>
              <w:bottom w:w="40" w:type="dxa"/>
            </w:tcMar>
          </w:tcPr>
          <w:p>
            <w:pPr>
              <w:pStyle w:val="Normal"/>
              <w:jc w:val="center"/>
              <w:rPr/>
            </w:pPr>
            <w:r>
              <w:rPr>
                <w:sz w:val="18"/>
                <w:szCs w:val="18"/>
              </w:rPr>
              <w:t>0.15</w:t>
            </w:r>
          </w:p>
        </w:tc>
        <w:tc>
          <w:tcPr>
            <w:tcW w:w="1189" w:type="dxa"/>
            <w:tcBorders/>
            <w:shd w:color="auto" w:fill="FFFFFF" w:val="clear"/>
            <w:tcMar>
              <w:top w:w="40" w:type="dxa"/>
              <w:bottom w:w="40" w:type="dxa"/>
            </w:tcMar>
          </w:tcPr>
          <w:p>
            <w:pPr>
              <w:pStyle w:val="Normal"/>
              <w:jc w:val="center"/>
              <w:rPr/>
            </w:pPr>
            <w:r>
              <w:rPr>
                <w:sz w:val="18"/>
                <w:szCs w:val="18"/>
              </w:rPr>
              <w:t>0.00–0.71</w:t>
            </w:r>
          </w:p>
        </w:tc>
        <w:tc>
          <w:tcPr>
            <w:tcW w:w="767" w:type="dxa"/>
            <w:tcBorders/>
            <w:shd w:color="auto" w:fill="FFFFFF" w:val="clear"/>
            <w:tcMar>
              <w:top w:w="40" w:type="dxa"/>
              <w:bottom w:w="40" w:type="dxa"/>
            </w:tcMar>
          </w:tcPr>
          <w:p>
            <w:pPr>
              <w:pStyle w:val="Normal"/>
              <w:jc w:val="center"/>
              <w:rPr/>
            </w:pPr>
            <w:r>
              <w:rPr>
                <w:sz w:val="18"/>
                <w:szCs w:val="18"/>
              </w:rPr>
              <w:t>0.61</w:t>
            </w:r>
          </w:p>
        </w:tc>
        <w:tc>
          <w:tcPr>
            <w:tcW w:w="769" w:type="dxa"/>
            <w:tcBorders/>
            <w:shd w:color="auto" w:fill="FFFFFF" w:val="clear"/>
            <w:tcMar>
              <w:top w:w="40" w:type="dxa"/>
              <w:bottom w:w="40" w:type="dxa"/>
            </w:tcMar>
          </w:tcPr>
          <w:p>
            <w:pPr>
              <w:pStyle w:val="Normal"/>
              <w:jc w:val="center"/>
              <w:rPr/>
            </w:pPr>
            <w:r>
              <w:rPr>
                <w:sz w:val="18"/>
                <w:szCs w:val="18"/>
              </w:rPr>
              <w:t>0.67</w:t>
            </w:r>
          </w:p>
        </w:tc>
      </w:tr>
      <w:tr>
        <w:trPr>
          <w:trHeight w:val="247" w:hRule="atLeast"/>
        </w:trPr>
        <w:tc>
          <w:tcPr>
            <w:tcW w:w="2592" w:type="dxa"/>
            <w:tcBorders/>
            <w:shd w:color="auto" w:fill="FFFFFF" w:val="clear"/>
            <w:tcMar>
              <w:top w:w="40" w:type="dxa"/>
              <w:bottom w:w="40" w:type="dxa"/>
            </w:tcMar>
          </w:tcPr>
          <w:p>
            <w:pPr>
              <w:pStyle w:val="Normal"/>
              <w:rPr/>
            </w:pPr>
            <w:r>
              <w:rPr/>
            </w:r>
          </w:p>
        </w:tc>
        <w:tc>
          <w:tcPr>
            <w:tcW w:w="1625" w:type="dxa"/>
            <w:tcBorders/>
            <w:shd w:color="auto" w:fill="FFFFFF" w:val="clear"/>
            <w:tcMar>
              <w:top w:w="40" w:type="dxa"/>
              <w:bottom w:w="40" w:type="dxa"/>
            </w:tcMar>
          </w:tcPr>
          <w:p>
            <w:pPr>
              <w:pStyle w:val="Normal"/>
              <w:rPr/>
            </w:pPr>
            <w:r>
              <w:rPr>
                <w:sz w:val="18"/>
                <w:szCs w:val="18"/>
              </w:rPr>
              <w:t xml:space="preserve">   Male</w:t>
            </w:r>
          </w:p>
        </w:tc>
        <w:tc>
          <w:tcPr>
            <w:tcW w:w="627" w:type="dxa"/>
            <w:tcBorders/>
            <w:shd w:color="auto" w:fill="FFFFFF" w:val="clear"/>
            <w:tcMar>
              <w:top w:w="40" w:type="dxa"/>
              <w:bottom w:w="40" w:type="dxa"/>
            </w:tcMar>
          </w:tcPr>
          <w:p>
            <w:pPr>
              <w:pStyle w:val="Normal"/>
              <w:jc w:val="center"/>
              <w:rPr/>
            </w:pPr>
            <w:r>
              <w:rPr>
                <w:sz w:val="18"/>
                <w:szCs w:val="18"/>
              </w:rPr>
              <w:t>152</w:t>
            </w:r>
          </w:p>
        </w:tc>
        <w:tc>
          <w:tcPr>
            <w:tcW w:w="767" w:type="dxa"/>
            <w:tcBorders/>
            <w:shd w:color="auto" w:fill="FFFFFF" w:val="clear"/>
            <w:tcMar>
              <w:top w:w="40" w:type="dxa"/>
              <w:bottom w:w="40" w:type="dxa"/>
            </w:tcMar>
          </w:tcPr>
          <w:p>
            <w:pPr>
              <w:pStyle w:val="Normal"/>
              <w:jc w:val="center"/>
              <w:rPr/>
            </w:pPr>
            <w:r>
              <w:rPr>
                <w:sz w:val="18"/>
                <w:szCs w:val="18"/>
              </w:rPr>
              <w:t>0.60</w:t>
            </w:r>
          </w:p>
        </w:tc>
        <w:tc>
          <w:tcPr>
            <w:tcW w:w="766" w:type="dxa"/>
            <w:tcBorders/>
            <w:shd w:color="auto" w:fill="FFFFFF" w:val="clear"/>
            <w:tcMar>
              <w:top w:w="40" w:type="dxa"/>
              <w:bottom w:w="40" w:type="dxa"/>
            </w:tcMar>
          </w:tcPr>
          <w:p>
            <w:pPr>
              <w:pStyle w:val="Normal"/>
              <w:jc w:val="center"/>
              <w:rPr/>
            </w:pPr>
            <w:r>
              <w:rPr>
                <w:sz w:val="18"/>
                <w:szCs w:val="18"/>
              </w:rPr>
              <w:t>0.67</w:t>
            </w:r>
          </w:p>
        </w:tc>
        <w:tc>
          <w:tcPr>
            <w:tcW w:w="767" w:type="dxa"/>
            <w:tcBorders/>
            <w:shd w:color="auto" w:fill="FFFFFF" w:val="clear"/>
            <w:tcMar>
              <w:top w:w="40" w:type="dxa"/>
              <w:bottom w:w="40" w:type="dxa"/>
            </w:tcMar>
          </w:tcPr>
          <w:p>
            <w:pPr>
              <w:pStyle w:val="Normal"/>
              <w:jc w:val="center"/>
              <w:rPr/>
            </w:pPr>
            <w:r>
              <w:rPr>
                <w:sz w:val="18"/>
                <w:szCs w:val="18"/>
              </w:rPr>
              <w:t>0.15</w:t>
            </w:r>
          </w:p>
        </w:tc>
        <w:tc>
          <w:tcPr>
            <w:tcW w:w="1189" w:type="dxa"/>
            <w:tcBorders/>
            <w:shd w:color="auto" w:fill="FFFFFF" w:val="clear"/>
            <w:tcMar>
              <w:top w:w="40" w:type="dxa"/>
              <w:bottom w:w="40" w:type="dxa"/>
            </w:tcMar>
          </w:tcPr>
          <w:p>
            <w:pPr>
              <w:pStyle w:val="Normal"/>
              <w:jc w:val="center"/>
              <w:rPr/>
            </w:pPr>
            <w:r>
              <w:rPr>
                <w:sz w:val="18"/>
                <w:szCs w:val="18"/>
              </w:rPr>
              <w:t>0.00–0.71</w:t>
            </w:r>
          </w:p>
        </w:tc>
        <w:tc>
          <w:tcPr>
            <w:tcW w:w="767" w:type="dxa"/>
            <w:tcBorders/>
            <w:shd w:color="auto" w:fill="FFFFFF" w:val="clear"/>
            <w:tcMar>
              <w:top w:w="40" w:type="dxa"/>
              <w:bottom w:w="40" w:type="dxa"/>
            </w:tcMar>
          </w:tcPr>
          <w:p>
            <w:pPr>
              <w:pStyle w:val="Normal"/>
              <w:jc w:val="center"/>
              <w:rPr/>
            </w:pPr>
            <w:r>
              <w:rPr>
                <w:sz w:val="18"/>
                <w:szCs w:val="18"/>
              </w:rPr>
              <w:t>0.61</w:t>
            </w:r>
          </w:p>
        </w:tc>
        <w:tc>
          <w:tcPr>
            <w:tcW w:w="769" w:type="dxa"/>
            <w:tcBorders/>
            <w:shd w:color="auto" w:fill="FFFFFF" w:val="clear"/>
            <w:tcMar>
              <w:top w:w="40" w:type="dxa"/>
              <w:bottom w:w="40" w:type="dxa"/>
            </w:tcMar>
          </w:tcPr>
          <w:p>
            <w:pPr>
              <w:pStyle w:val="Normal"/>
              <w:jc w:val="center"/>
              <w:rPr/>
            </w:pPr>
            <w:r>
              <w:rPr>
                <w:sz w:val="18"/>
                <w:szCs w:val="18"/>
              </w:rPr>
              <w:t>0.67</w:t>
            </w:r>
          </w:p>
        </w:tc>
      </w:tr>
      <w:tr>
        <w:trPr>
          <w:trHeight w:val="235" w:hRule="atLeast"/>
        </w:trPr>
        <w:tc>
          <w:tcPr>
            <w:tcW w:w="2592" w:type="dxa"/>
            <w:tcBorders/>
            <w:shd w:color="auto" w:fill="FFFFFF" w:val="clear"/>
            <w:tcMar>
              <w:top w:w="40" w:type="dxa"/>
              <w:bottom w:w="40" w:type="dxa"/>
            </w:tcMar>
          </w:tcPr>
          <w:p>
            <w:pPr>
              <w:pStyle w:val="Normal"/>
              <w:rPr/>
            </w:pPr>
            <w:r>
              <w:rPr/>
            </w:r>
          </w:p>
        </w:tc>
        <w:tc>
          <w:tcPr>
            <w:tcW w:w="1625" w:type="dxa"/>
            <w:tcBorders/>
            <w:shd w:color="auto" w:fill="FFFFFF" w:val="clear"/>
            <w:tcMar>
              <w:top w:w="40" w:type="dxa"/>
              <w:bottom w:w="40" w:type="dxa"/>
            </w:tcMar>
          </w:tcPr>
          <w:p>
            <w:pPr>
              <w:pStyle w:val="Normal"/>
              <w:rPr/>
            </w:pPr>
            <w:r>
              <w:rPr>
                <w:sz w:val="18"/>
                <w:szCs w:val="18"/>
              </w:rPr>
              <w:t xml:space="preserve">   Female</w:t>
            </w:r>
          </w:p>
        </w:tc>
        <w:tc>
          <w:tcPr>
            <w:tcW w:w="627" w:type="dxa"/>
            <w:tcBorders/>
            <w:shd w:color="auto" w:fill="FFFFFF" w:val="clear"/>
            <w:tcMar>
              <w:top w:w="40" w:type="dxa"/>
              <w:bottom w:w="40" w:type="dxa"/>
            </w:tcMar>
          </w:tcPr>
          <w:p>
            <w:pPr>
              <w:pStyle w:val="Normal"/>
              <w:jc w:val="center"/>
              <w:rPr/>
            </w:pPr>
            <w:r>
              <w:rPr>
                <w:sz w:val="18"/>
                <w:szCs w:val="18"/>
              </w:rPr>
              <w:t>151</w:t>
            </w:r>
          </w:p>
        </w:tc>
        <w:tc>
          <w:tcPr>
            <w:tcW w:w="767" w:type="dxa"/>
            <w:tcBorders/>
            <w:shd w:color="auto" w:fill="FFFFFF" w:val="clear"/>
            <w:tcMar>
              <w:top w:w="40" w:type="dxa"/>
              <w:bottom w:w="40" w:type="dxa"/>
            </w:tcMar>
          </w:tcPr>
          <w:p>
            <w:pPr>
              <w:pStyle w:val="Normal"/>
              <w:jc w:val="center"/>
              <w:rPr/>
            </w:pPr>
            <w:r>
              <w:rPr>
                <w:sz w:val="18"/>
                <w:szCs w:val="18"/>
              </w:rPr>
              <w:t>0.58</w:t>
            </w:r>
          </w:p>
        </w:tc>
        <w:tc>
          <w:tcPr>
            <w:tcW w:w="766" w:type="dxa"/>
            <w:tcBorders/>
            <w:shd w:color="auto" w:fill="FFFFFF" w:val="clear"/>
            <w:tcMar>
              <w:top w:w="40" w:type="dxa"/>
              <w:bottom w:w="40" w:type="dxa"/>
            </w:tcMar>
          </w:tcPr>
          <w:p>
            <w:pPr>
              <w:pStyle w:val="Normal"/>
              <w:jc w:val="center"/>
              <w:rPr/>
            </w:pPr>
            <w:r>
              <w:rPr>
                <w:sz w:val="18"/>
                <w:szCs w:val="18"/>
              </w:rPr>
              <w:t>0.61</w:t>
            </w:r>
          </w:p>
        </w:tc>
        <w:tc>
          <w:tcPr>
            <w:tcW w:w="767" w:type="dxa"/>
            <w:tcBorders/>
            <w:shd w:color="auto" w:fill="FFFFFF" w:val="clear"/>
            <w:tcMar>
              <w:top w:w="40" w:type="dxa"/>
              <w:bottom w:w="40" w:type="dxa"/>
            </w:tcMar>
          </w:tcPr>
          <w:p>
            <w:pPr>
              <w:pStyle w:val="Normal"/>
              <w:jc w:val="center"/>
              <w:rPr/>
            </w:pPr>
            <w:r>
              <w:rPr>
                <w:sz w:val="18"/>
                <w:szCs w:val="18"/>
              </w:rPr>
              <w:t>0.15</w:t>
            </w:r>
          </w:p>
        </w:tc>
        <w:tc>
          <w:tcPr>
            <w:tcW w:w="1189" w:type="dxa"/>
            <w:tcBorders/>
            <w:shd w:color="auto" w:fill="FFFFFF" w:val="clear"/>
            <w:tcMar>
              <w:top w:w="40" w:type="dxa"/>
              <w:bottom w:w="40" w:type="dxa"/>
            </w:tcMar>
          </w:tcPr>
          <w:p>
            <w:pPr>
              <w:pStyle w:val="Normal"/>
              <w:jc w:val="center"/>
              <w:rPr/>
            </w:pPr>
            <w:r>
              <w:rPr>
                <w:sz w:val="18"/>
                <w:szCs w:val="18"/>
              </w:rPr>
              <w:t>0.00–0.69</w:t>
            </w:r>
          </w:p>
        </w:tc>
        <w:tc>
          <w:tcPr>
            <w:tcW w:w="767" w:type="dxa"/>
            <w:tcBorders/>
            <w:shd w:color="auto" w:fill="FFFFFF" w:val="clear"/>
            <w:tcMar>
              <w:top w:w="40" w:type="dxa"/>
              <w:bottom w:w="40" w:type="dxa"/>
            </w:tcMar>
          </w:tcPr>
          <w:p>
            <w:pPr>
              <w:pStyle w:val="Normal"/>
              <w:jc w:val="center"/>
              <w:rPr/>
            </w:pPr>
            <w:r>
              <w:rPr>
                <w:sz w:val="18"/>
                <w:szCs w:val="18"/>
              </w:rPr>
              <w:t>0.50</w:t>
            </w:r>
          </w:p>
        </w:tc>
        <w:tc>
          <w:tcPr>
            <w:tcW w:w="769" w:type="dxa"/>
            <w:tcBorders/>
            <w:shd w:color="auto" w:fill="FFFFFF" w:val="clear"/>
            <w:tcMar>
              <w:top w:w="40" w:type="dxa"/>
              <w:bottom w:w="40" w:type="dxa"/>
            </w:tcMar>
          </w:tcPr>
          <w:p>
            <w:pPr>
              <w:pStyle w:val="Normal"/>
              <w:jc w:val="center"/>
              <w:rPr/>
            </w:pPr>
            <w:r>
              <w:rPr>
                <w:sz w:val="18"/>
                <w:szCs w:val="18"/>
              </w:rPr>
              <w:t>0.67</w:t>
            </w:r>
          </w:p>
        </w:tc>
      </w:tr>
      <w:tr>
        <w:trPr>
          <w:trHeight w:val="176" w:hRule="atLeast"/>
        </w:trPr>
        <w:tc>
          <w:tcPr>
            <w:tcW w:w="9869" w:type="dxa"/>
            <w:gridSpan w:val="9"/>
            <w:tcBorders/>
            <w:shd w:color="auto" w:fill="FFFFFF" w:val="clear"/>
            <w:tcMar>
              <w:top w:w="40" w:type="dxa"/>
              <w:bottom w:w="20" w:type="dxa"/>
            </w:tcMar>
          </w:tcPr>
          <w:p>
            <w:pPr>
              <w:pStyle w:val="Normal"/>
              <w:rPr/>
            </w:pPr>
            <w:r>
              <w:rPr>
                <w:i/>
                <w:iCs/>
                <w:sz w:val="18"/>
                <w:szCs w:val="18"/>
              </w:rPr>
              <w:t xml:space="preserve">  age heterophily</w:t>
            </w:r>
          </w:p>
        </w:tc>
      </w:tr>
      <w:tr>
        <w:trPr>
          <w:trHeight w:val="376" w:hRule="atLeast"/>
        </w:trPr>
        <w:tc>
          <w:tcPr>
            <w:tcW w:w="2592" w:type="dxa"/>
            <w:tcBorders/>
            <w:shd w:color="auto" w:fill="FFFFFF" w:val="clear"/>
            <w:tcMar>
              <w:top w:w="40" w:type="dxa"/>
              <w:bottom w:w="40" w:type="dxa"/>
            </w:tcMar>
          </w:tcPr>
          <w:p>
            <w:pPr>
              <w:pStyle w:val="Normal"/>
              <w:rPr/>
            </w:pPr>
            <w:r>
              <w:rPr/>
            </w:r>
          </w:p>
        </w:tc>
        <w:tc>
          <w:tcPr>
            <w:tcW w:w="1625" w:type="dxa"/>
            <w:tcBorders/>
            <w:shd w:color="auto" w:fill="FFFFFF" w:val="clear"/>
            <w:tcMar>
              <w:top w:w="40" w:type="dxa"/>
              <w:bottom w:w="40" w:type="dxa"/>
            </w:tcMar>
          </w:tcPr>
          <w:p>
            <w:pPr>
              <w:pStyle w:val="Normal"/>
              <w:rPr/>
            </w:pPr>
            <w:r>
              <w:rPr>
                <w:sz w:val="18"/>
                <w:szCs w:val="18"/>
              </w:rPr>
              <w:t xml:space="preserve">   Total</w:t>
            </w:r>
          </w:p>
        </w:tc>
        <w:tc>
          <w:tcPr>
            <w:tcW w:w="627" w:type="dxa"/>
            <w:tcBorders/>
            <w:shd w:color="auto" w:fill="FFFFFF" w:val="clear"/>
            <w:tcMar>
              <w:top w:w="40" w:type="dxa"/>
              <w:bottom w:w="40" w:type="dxa"/>
            </w:tcMar>
          </w:tcPr>
          <w:p>
            <w:pPr>
              <w:pStyle w:val="Normal"/>
              <w:jc w:val="center"/>
              <w:rPr/>
            </w:pPr>
            <w:r>
              <w:rPr>
                <w:sz w:val="18"/>
                <w:szCs w:val="18"/>
              </w:rPr>
              <w:t>303</w:t>
            </w:r>
          </w:p>
        </w:tc>
        <w:tc>
          <w:tcPr>
            <w:tcW w:w="767" w:type="dxa"/>
            <w:tcBorders/>
            <w:shd w:color="auto" w:fill="FFFFFF" w:val="clear"/>
            <w:tcMar>
              <w:top w:w="40" w:type="dxa"/>
              <w:bottom w:w="40" w:type="dxa"/>
            </w:tcMar>
          </w:tcPr>
          <w:p>
            <w:pPr>
              <w:pStyle w:val="Normal"/>
              <w:jc w:val="center"/>
              <w:rPr/>
            </w:pPr>
            <w:r>
              <w:rPr>
                <w:sz w:val="18"/>
                <w:szCs w:val="18"/>
              </w:rPr>
              <w:t>0.83</w:t>
            </w:r>
          </w:p>
        </w:tc>
        <w:tc>
          <w:tcPr>
            <w:tcW w:w="766" w:type="dxa"/>
            <w:tcBorders/>
            <w:shd w:color="auto" w:fill="FFFFFF" w:val="clear"/>
            <w:tcMar>
              <w:top w:w="40" w:type="dxa"/>
              <w:bottom w:w="40" w:type="dxa"/>
            </w:tcMar>
          </w:tcPr>
          <w:p>
            <w:pPr>
              <w:pStyle w:val="Normal"/>
              <w:jc w:val="center"/>
              <w:rPr/>
            </w:pPr>
            <w:r>
              <w:rPr>
                <w:sz w:val="18"/>
                <w:szCs w:val="18"/>
              </w:rPr>
              <w:t>0.88</w:t>
            </w:r>
          </w:p>
        </w:tc>
        <w:tc>
          <w:tcPr>
            <w:tcW w:w="767" w:type="dxa"/>
            <w:tcBorders/>
            <w:shd w:color="auto" w:fill="FFFFFF" w:val="clear"/>
            <w:tcMar>
              <w:top w:w="40" w:type="dxa"/>
              <w:bottom w:w="40" w:type="dxa"/>
            </w:tcMar>
          </w:tcPr>
          <w:p>
            <w:pPr>
              <w:pStyle w:val="Normal"/>
              <w:jc w:val="center"/>
              <w:rPr/>
            </w:pPr>
            <w:r>
              <w:rPr>
                <w:sz w:val="18"/>
                <w:szCs w:val="18"/>
              </w:rPr>
              <w:t>0.23</w:t>
            </w:r>
          </w:p>
        </w:tc>
        <w:tc>
          <w:tcPr>
            <w:tcW w:w="1189" w:type="dxa"/>
            <w:tcBorders/>
            <w:shd w:color="auto" w:fill="FFFFFF" w:val="clear"/>
            <w:tcMar>
              <w:top w:w="40" w:type="dxa"/>
              <w:bottom w:w="40" w:type="dxa"/>
            </w:tcMar>
          </w:tcPr>
          <w:p>
            <w:pPr>
              <w:pStyle w:val="Normal"/>
              <w:jc w:val="center"/>
              <w:rPr/>
            </w:pPr>
            <w:r>
              <w:rPr>
                <w:sz w:val="18"/>
                <w:szCs w:val="18"/>
              </w:rPr>
              <w:t>0.00–1.00</w:t>
            </w:r>
          </w:p>
        </w:tc>
        <w:tc>
          <w:tcPr>
            <w:tcW w:w="767" w:type="dxa"/>
            <w:tcBorders/>
            <w:shd w:color="auto" w:fill="FFFFFF" w:val="clear"/>
            <w:tcMar>
              <w:top w:w="40" w:type="dxa"/>
              <w:bottom w:w="40" w:type="dxa"/>
            </w:tcMar>
          </w:tcPr>
          <w:p>
            <w:pPr>
              <w:pStyle w:val="Normal"/>
              <w:jc w:val="center"/>
              <w:rPr/>
            </w:pPr>
            <w:r>
              <w:rPr>
                <w:sz w:val="18"/>
                <w:szCs w:val="18"/>
              </w:rPr>
              <w:t>0.72</w:t>
            </w:r>
          </w:p>
        </w:tc>
        <w:tc>
          <w:tcPr>
            <w:tcW w:w="769" w:type="dxa"/>
            <w:tcBorders/>
            <w:shd w:color="auto" w:fill="FFFFFF" w:val="clear"/>
            <w:tcMar>
              <w:top w:w="40" w:type="dxa"/>
              <w:bottom w:w="40" w:type="dxa"/>
            </w:tcMar>
          </w:tcPr>
          <w:p>
            <w:pPr>
              <w:pStyle w:val="Normal"/>
              <w:jc w:val="center"/>
              <w:rPr/>
            </w:pPr>
            <w:r>
              <w:rPr>
                <w:sz w:val="18"/>
                <w:szCs w:val="18"/>
              </w:rPr>
              <w:t>0.97</w:t>
            </w:r>
          </w:p>
        </w:tc>
      </w:tr>
      <w:tr>
        <w:trPr>
          <w:trHeight w:val="364" w:hRule="atLeast"/>
        </w:trPr>
        <w:tc>
          <w:tcPr>
            <w:tcW w:w="2592" w:type="dxa"/>
            <w:tcBorders/>
            <w:shd w:color="auto" w:fill="FFFFFF" w:val="clear"/>
            <w:tcMar>
              <w:top w:w="40" w:type="dxa"/>
              <w:bottom w:w="40" w:type="dxa"/>
            </w:tcMar>
          </w:tcPr>
          <w:p>
            <w:pPr>
              <w:pStyle w:val="Normal"/>
              <w:rPr/>
            </w:pPr>
            <w:r>
              <w:rPr/>
            </w:r>
          </w:p>
        </w:tc>
        <w:tc>
          <w:tcPr>
            <w:tcW w:w="1625" w:type="dxa"/>
            <w:tcBorders/>
            <w:shd w:color="auto" w:fill="FFFFFF" w:val="clear"/>
            <w:tcMar>
              <w:top w:w="40" w:type="dxa"/>
              <w:bottom w:w="40" w:type="dxa"/>
            </w:tcMar>
          </w:tcPr>
          <w:p>
            <w:pPr>
              <w:pStyle w:val="Normal"/>
              <w:rPr/>
            </w:pPr>
            <w:r>
              <w:rPr>
                <w:sz w:val="18"/>
                <w:szCs w:val="18"/>
              </w:rPr>
              <w:t xml:space="preserve">   Male</w:t>
            </w:r>
          </w:p>
        </w:tc>
        <w:tc>
          <w:tcPr>
            <w:tcW w:w="627" w:type="dxa"/>
            <w:tcBorders/>
            <w:shd w:color="auto" w:fill="FFFFFF" w:val="clear"/>
            <w:tcMar>
              <w:top w:w="40" w:type="dxa"/>
              <w:bottom w:w="40" w:type="dxa"/>
            </w:tcMar>
          </w:tcPr>
          <w:p>
            <w:pPr>
              <w:pStyle w:val="Normal"/>
              <w:jc w:val="center"/>
              <w:rPr/>
            </w:pPr>
            <w:r>
              <w:rPr>
                <w:sz w:val="18"/>
                <w:szCs w:val="18"/>
              </w:rPr>
              <w:t>152</w:t>
            </w:r>
          </w:p>
        </w:tc>
        <w:tc>
          <w:tcPr>
            <w:tcW w:w="767" w:type="dxa"/>
            <w:tcBorders/>
            <w:shd w:color="auto" w:fill="FFFFFF" w:val="clear"/>
            <w:tcMar>
              <w:top w:w="40" w:type="dxa"/>
              <w:bottom w:w="40" w:type="dxa"/>
            </w:tcMar>
          </w:tcPr>
          <w:p>
            <w:pPr>
              <w:pStyle w:val="Normal"/>
              <w:jc w:val="center"/>
              <w:rPr/>
            </w:pPr>
            <w:r>
              <w:rPr>
                <w:sz w:val="18"/>
                <w:szCs w:val="18"/>
              </w:rPr>
              <w:t>0.81</w:t>
            </w:r>
          </w:p>
        </w:tc>
        <w:tc>
          <w:tcPr>
            <w:tcW w:w="766" w:type="dxa"/>
            <w:tcBorders/>
            <w:shd w:color="auto" w:fill="FFFFFF" w:val="clear"/>
            <w:tcMar>
              <w:top w:w="40" w:type="dxa"/>
              <w:bottom w:w="40" w:type="dxa"/>
            </w:tcMar>
          </w:tcPr>
          <w:p>
            <w:pPr>
              <w:pStyle w:val="Normal"/>
              <w:jc w:val="center"/>
              <w:rPr/>
            </w:pPr>
            <w:r>
              <w:rPr>
                <w:sz w:val="18"/>
                <w:szCs w:val="18"/>
              </w:rPr>
              <w:t>0.88</w:t>
            </w:r>
          </w:p>
        </w:tc>
        <w:tc>
          <w:tcPr>
            <w:tcW w:w="767" w:type="dxa"/>
            <w:tcBorders/>
            <w:shd w:color="auto" w:fill="FFFFFF" w:val="clear"/>
            <w:tcMar>
              <w:top w:w="40" w:type="dxa"/>
              <w:bottom w:w="40" w:type="dxa"/>
            </w:tcMar>
          </w:tcPr>
          <w:p>
            <w:pPr>
              <w:pStyle w:val="Normal"/>
              <w:jc w:val="center"/>
              <w:rPr/>
            </w:pPr>
            <w:r>
              <w:rPr>
                <w:sz w:val="18"/>
                <w:szCs w:val="18"/>
              </w:rPr>
              <w:t>0.27</w:t>
            </w:r>
          </w:p>
        </w:tc>
        <w:tc>
          <w:tcPr>
            <w:tcW w:w="1189" w:type="dxa"/>
            <w:tcBorders/>
            <w:shd w:color="auto" w:fill="FFFFFF" w:val="clear"/>
            <w:tcMar>
              <w:top w:w="40" w:type="dxa"/>
              <w:bottom w:w="40" w:type="dxa"/>
            </w:tcMar>
          </w:tcPr>
          <w:p>
            <w:pPr>
              <w:pStyle w:val="Normal"/>
              <w:jc w:val="center"/>
              <w:rPr/>
            </w:pPr>
            <w:r>
              <w:rPr>
                <w:sz w:val="18"/>
                <w:szCs w:val="18"/>
              </w:rPr>
              <w:t>0.00–1.00</w:t>
            </w:r>
          </w:p>
        </w:tc>
        <w:tc>
          <w:tcPr>
            <w:tcW w:w="767" w:type="dxa"/>
            <w:tcBorders/>
            <w:shd w:color="auto" w:fill="FFFFFF" w:val="clear"/>
            <w:tcMar>
              <w:top w:w="40" w:type="dxa"/>
              <w:bottom w:w="40" w:type="dxa"/>
            </w:tcMar>
          </w:tcPr>
          <w:p>
            <w:pPr>
              <w:pStyle w:val="Normal"/>
              <w:jc w:val="center"/>
              <w:rPr/>
            </w:pPr>
            <w:r>
              <w:rPr>
                <w:sz w:val="18"/>
                <w:szCs w:val="18"/>
              </w:rPr>
              <w:t>0.72</w:t>
            </w:r>
          </w:p>
        </w:tc>
        <w:tc>
          <w:tcPr>
            <w:tcW w:w="769" w:type="dxa"/>
            <w:tcBorders/>
            <w:shd w:color="auto" w:fill="FFFFFF" w:val="clear"/>
            <w:tcMar>
              <w:top w:w="40" w:type="dxa"/>
              <w:bottom w:w="40" w:type="dxa"/>
            </w:tcMar>
          </w:tcPr>
          <w:p>
            <w:pPr>
              <w:pStyle w:val="Normal"/>
              <w:jc w:val="center"/>
              <w:rPr/>
            </w:pPr>
            <w:r>
              <w:rPr>
                <w:sz w:val="18"/>
                <w:szCs w:val="18"/>
              </w:rPr>
              <w:t>0.97</w:t>
            </w:r>
          </w:p>
        </w:tc>
      </w:tr>
      <w:tr>
        <w:trPr>
          <w:trHeight w:val="364" w:hRule="atLeast"/>
        </w:trPr>
        <w:tc>
          <w:tcPr>
            <w:tcW w:w="2592" w:type="dxa"/>
            <w:tcBorders/>
            <w:shd w:color="auto" w:fill="FFFFFF" w:val="clear"/>
            <w:tcMar>
              <w:top w:w="40" w:type="dxa"/>
              <w:bottom w:w="40" w:type="dxa"/>
            </w:tcMar>
          </w:tcPr>
          <w:p>
            <w:pPr>
              <w:pStyle w:val="Normal"/>
              <w:rPr/>
            </w:pPr>
            <w:r>
              <w:rPr/>
            </w:r>
          </w:p>
        </w:tc>
        <w:tc>
          <w:tcPr>
            <w:tcW w:w="1625" w:type="dxa"/>
            <w:tcBorders/>
            <w:shd w:color="auto" w:fill="FFFFFF" w:val="clear"/>
            <w:tcMar>
              <w:top w:w="40" w:type="dxa"/>
              <w:bottom w:w="40" w:type="dxa"/>
            </w:tcMar>
          </w:tcPr>
          <w:p>
            <w:pPr>
              <w:pStyle w:val="Normal"/>
              <w:rPr/>
            </w:pPr>
            <w:r>
              <w:rPr>
                <w:sz w:val="18"/>
                <w:szCs w:val="18"/>
              </w:rPr>
              <w:t xml:space="preserve">   Female</w:t>
            </w:r>
          </w:p>
        </w:tc>
        <w:tc>
          <w:tcPr>
            <w:tcW w:w="627" w:type="dxa"/>
            <w:tcBorders/>
            <w:shd w:color="auto" w:fill="FFFFFF" w:val="clear"/>
            <w:tcMar>
              <w:top w:w="40" w:type="dxa"/>
              <w:bottom w:w="40" w:type="dxa"/>
            </w:tcMar>
          </w:tcPr>
          <w:p>
            <w:pPr>
              <w:pStyle w:val="Normal"/>
              <w:jc w:val="center"/>
              <w:rPr/>
            </w:pPr>
            <w:r>
              <w:rPr>
                <w:sz w:val="18"/>
                <w:szCs w:val="18"/>
              </w:rPr>
              <w:t>151</w:t>
            </w:r>
          </w:p>
        </w:tc>
        <w:tc>
          <w:tcPr>
            <w:tcW w:w="767" w:type="dxa"/>
            <w:tcBorders/>
            <w:shd w:color="auto" w:fill="FFFFFF" w:val="clear"/>
            <w:tcMar>
              <w:top w:w="40" w:type="dxa"/>
              <w:bottom w:w="40" w:type="dxa"/>
            </w:tcMar>
          </w:tcPr>
          <w:p>
            <w:pPr>
              <w:pStyle w:val="Normal"/>
              <w:jc w:val="center"/>
              <w:rPr/>
            </w:pPr>
            <w:r>
              <w:rPr>
                <w:sz w:val="18"/>
                <w:szCs w:val="18"/>
              </w:rPr>
              <w:t>0.85</w:t>
            </w:r>
          </w:p>
        </w:tc>
        <w:tc>
          <w:tcPr>
            <w:tcW w:w="766" w:type="dxa"/>
            <w:tcBorders/>
            <w:shd w:color="auto" w:fill="FFFFFF" w:val="clear"/>
            <w:tcMar>
              <w:top w:w="40" w:type="dxa"/>
              <w:bottom w:w="40" w:type="dxa"/>
            </w:tcMar>
          </w:tcPr>
          <w:p>
            <w:pPr>
              <w:pStyle w:val="Normal"/>
              <w:jc w:val="center"/>
              <w:rPr/>
            </w:pPr>
            <w:r>
              <w:rPr>
                <w:sz w:val="18"/>
                <w:szCs w:val="18"/>
              </w:rPr>
              <w:t>0.88</w:t>
            </w:r>
          </w:p>
        </w:tc>
        <w:tc>
          <w:tcPr>
            <w:tcW w:w="767" w:type="dxa"/>
            <w:tcBorders/>
            <w:shd w:color="auto" w:fill="FFFFFF" w:val="clear"/>
            <w:tcMar>
              <w:top w:w="40" w:type="dxa"/>
              <w:bottom w:w="40" w:type="dxa"/>
            </w:tcMar>
          </w:tcPr>
          <w:p>
            <w:pPr>
              <w:pStyle w:val="Normal"/>
              <w:jc w:val="center"/>
              <w:rPr/>
            </w:pPr>
            <w:r>
              <w:rPr>
                <w:sz w:val="18"/>
                <w:szCs w:val="18"/>
              </w:rPr>
              <w:t>0.19</w:t>
            </w:r>
          </w:p>
        </w:tc>
        <w:tc>
          <w:tcPr>
            <w:tcW w:w="1189" w:type="dxa"/>
            <w:tcBorders/>
            <w:shd w:color="auto" w:fill="FFFFFF" w:val="clear"/>
            <w:tcMar>
              <w:top w:w="40" w:type="dxa"/>
              <w:bottom w:w="40" w:type="dxa"/>
            </w:tcMar>
          </w:tcPr>
          <w:p>
            <w:pPr>
              <w:pStyle w:val="Normal"/>
              <w:jc w:val="center"/>
              <w:rPr/>
            </w:pPr>
            <w:r>
              <w:rPr>
                <w:sz w:val="18"/>
                <w:szCs w:val="18"/>
              </w:rPr>
              <w:t>0.00–1.00</w:t>
            </w:r>
          </w:p>
        </w:tc>
        <w:tc>
          <w:tcPr>
            <w:tcW w:w="767" w:type="dxa"/>
            <w:tcBorders/>
            <w:shd w:color="auto" w:fill="FFFFFF" w:val="clear"/>
            <w:tcMar>
              <w:top w:w="40" w:type="dxa"/>
              <w:bottom w:w="40" w:type="dxa"/>
            </w:tcMar>
          </w:tcPr>
          <w:p>
            <w:pPr>
              <w:pStyle w:val="Normal"/>
              <w:jc w:val="center"/>
              <w:rPr/>
            </w:pPr>
            <w:r>
              <w:rPr>
                <w:sz w:val="18"/>
                <w:szCs w:val="18"/>
              </w:rPr>
              <w:t>0.72</w:t>
            </w:r>
          </w:p>
        </w:tc>
        <w:tc>
          <w:tcPr>
            <w:tcW w:w="769" w:type="dxa"/>
            <w:tcBorders/>
            <w:shd w:color="auto" w:fill="FFFFFF" w:val="clear"/>
            <w:tcMar>
              <w:top w:w="40" w:type="dxa"/>
              <w:bottom w:w="40" w:type="dxa"/>
            </w:tcMar>
          </w:tcPr>
          <w:p>
            <w:pPr>
              <w:pStyle w:val="Normal"/>
              <w:jc w:val="center"/>
              <w:rPr/>
            </w:pPr>
            <w:r>
              <w:rPr>
                <w:sz w:val="18"/>
                <w:szCs w:val="18"/>
              </w:rPr>
              <w:t>0.97</w:t>
            </w:r>
          </w:p>
        </w:tc>
      </w:tr>
      <w:tr>
        <w:trPr>
          <w:trHeight w:val="176" w:hRule="atLeast"/>
        </w:trPr>
        <w:tc>
          <w:tcPr>
            <w:tcW w:w="9869" w:type="dxa"/>
            <w:gridSpan w:val="9"/>
            <w:tcBorders/>
            <w:shd w:color="auto" w:fill="FFFFFF" w:val="clear"/>
            <w:tcMar>
              <w:top w:w="40" w:type="dxa"/>
              <w:bottom w:w="20" w:type="dxa"/>
            </w:tcMar>
          </w:tcPr>
          <w:p>
            <w:pPr>
              <w:pStyle w:val="Normal"/>
              <w:rPr/>
            </w:pPr>
            <w:r>
              <w:rPr>
                <w:i/>
                <w:iCs/>
                <w:sz w:val="18"/>
                <w:szCs w:val="18"/>
              </w:rPr>
              <w:t>sex heterophily</w:t>
            </w:r>
          </w:p>
        </w:tc>
      </w:tr>
      <w:tr>
        <w:trPr>
          <w:trHeight w:val="364" w:hRule="atLeast"/>
        </w:trPr>
        <w:tc>
          <w:tcPr>
            <w:tcW w:w="2592" w:type="dxa"/>
            <w:tcBorders/>
            <w:shd w:color="auto" w:fill="FFFFFF" w:val="clear"/>
            <w:tcMar>
              <w:top w:w="40" w:type="dxa"/>
              <w:bottom w:w="40" w:type="dxa"/>
            </w:tcMar>
          </w:tcPr>
          <w:p>
            <w:pPr>
              <w:pStyle w:val="Normal"/>
              <w:rPr/>
            </w:pPr>
            <w:r>
              <w:rPr/>
            </w:r>
          </w:p>
        </w:tc>
        <w:tc>
          <w:tcPr>
            <w:tcW w:w="1625" w:type="dxa"/>
            <w:tcBorders/>
            <w:shd w:color="auto" w:fill="FFFFFF" w:val="clear"/>
            <w:tcMar>
              <w:top w:w="40" w:type="dxa"/>
              <w:bottom w:w="40" w:type="dxa"/>
            </w:tcMar>
          </w:tcPr>
          <w:p>
            <w:pPr>
              <w:pStyle w:val="Normal"/>
              <w:rPr/>
            </w:pPr>
            <w:r>
              <w:rPr>
                <w:sz w:val="18"/>
                <w:szCs w:val="18"/>
              </w:rPr>
              <w:t xml:space="preserve">   Total</w:t>
            </w:r>
          </w:p>
        </w:tc>
        <w:tc>
          <w:tcPr>
            <w:tcW w:w="627" w:type="dxa"/>
            <w:tcBorders/>
            <w:shd w:color="auto" w:fill="FFFFFF" w:val="clear"/>
            <w:tcMar>
              <w:top w:w="40" w:type="dxa"/>
              <w:bottom w:w="40" w:type="dxa"/>
            </w:tcMar>
          </w:tcPr>
          <w:p>
            <w:pPr>
              <w:pStyle w:val="Normal"/>
              <w:jc w:val="center"/>
              <w:rPr/>
            </w:pPr>
            <w:r>
              <w:rPr>
                <w:sz w:val="18"/>
                <w:szCs w:val="18"/>
              </w:rPr>
              <w:t>303</w:t>
            </w:r>
          </w:p>
        </w:tc>
        <w:tc>
          <w:tcPr>
            <w:tcW w:w="767" w:type="dxa"/>
            <w:tcBorders/>
            <w:shd w:color="auto" w:fill="FFFFFF" w:val="clear"/>
            <w:tcMar>
              <w:top w:w="40" w:type="dxa"/>
              <w:bottom w:w="40" w:type="dxa"/>
            </w:tcMar>
          </w:tcPr>
          <w:p>
            <w:pPr>
              <w:pStyle w:val="Normal"/>
              <w:jc w:val="center"/>
              <w:rPr/>
            </w:pPr>
            <w:r>
              <w:rPr>
                <w:sz w:val="18"/>
                <w:szCs w:val="18"/>
              </w:rPr>
              <w:t>0.86</w:t>
            </w:r>
          </w:p>
        </w:tc>
        <w:tc>
          <w:tcPr>
            <w:tcW w:w="766" w:type="dxa"/>
            <w:tcBorders/>
            <w:shd w:color="auto" w:fill="FFFFFF" w:val="clear"/>
            <w:tcMar>
              <w:top w:w="40" w:type="dxa"/>
              <w:bottom w:w="40" w:type="dxa"/>
            </w:tcMar>
          </w:tcPr>
          <w:p>
            <w:pPr>
              <w:pStyle w:val="Normal"/>
              <w:jc w:val="center"/>
              <w:rPr/>
            </w:pPr>
            <w:r>
              <w:rPr>
                <w:sz w:val="18"/>
                <w:szCs w:val="18"/>
              </w:rPr>
              <w:t>0.97</w:t>
            </w:r>
          </w:p>
        </w:tc>
        <w:tc>
          <w:tcPr>
            <w:tcW w:w="767" w:type="dxa"/>
            <w:tcBorders/>
            <w:shd w:color="auto" w:fill="FFFFFF" w:val="clear"/>
            <w:tcMar>
              <w:top w:w="40" w:type="dxa"/>
              <w:bottom w:w="40" w:type="dxa"/>
            </w:tcMar>
          </w:tcPr>
          <w:p>
            <w:pPr>
              <w:pStyle w:val="Normal"/>
              <w:jc w:val="center"/>
              <w:rPr/>
            </w:pPr>
            <w:r>
              <w:rPr>
                <w:sz w:val="18"/>
                <w:szCs w:val="18"/>
              </w:rPr>
              <w:t>0.21</w:t>
            </w:r>
          </w:p>
        </w:tc>
        <w:tc>
          <w:tcPr>
            <w:tcW w:w="1189" w:type="dxa"/>
            <w:tcBorders/>
            <w:shd w:color="auto" w:fill="FFFFFF" w:val="clear"/>
            <w:tcMar>
              <w:top w:w="40" w:type="dxa"/>
              <w:bottom w:w="40" w:type="dxa"/>
            </w:tcMar>
          </w:tcPr>
          <w:p>
            <w:pPr>
              <w:pStyle w:val="Normal"/>
              <w:jc w:val="center"/>
              <w:rPr/>
            </w:pPr>
            <w:r>
              <w:rPr>
                <w:sz w:val="18"/>
                <w:szCs w:val="18"/>
              </w:rPr>
              <w:t>0.00–1.00</w:t>
            </w:r>
          </w:p>
        </w:tc>
        <w:tc>
          <w:tcPr>
            <w:tcW w:w="767" w:type="dxa"/>
            <w:tcBorders/>
            <w:shd w:color="auto" w:fill="FFFFFF" w:val="clear"/>
            <w:tcMar>
              <w:top w:w="40" w:type="dxa"/>
              <w:bottom w:w="40" w:type="dxa"/>
            </w:tcMar>
          </w:tcPr>
          <w:p>
            <w:pPr>
              <w:pStyle w:val="Normal"/>
              <w:jc w:val="center"/>
              <w:rPr/>
            </w:pPr>
            <w:r>
              <w:rPr>
                <w:sz w:val="18"/>
                <w:szCs w:val="18"/>
              </w:rPr>
              <w:t>0.88</w:t>
            </w:r>
          </w:p>
        </w:tc>
        <w:tc>
          <w:tcPr>
            <w:tcW w:w="769" w:type="dxa"/>
            <w:tcBorders/>
            <w:shd w:color="auto" w:fill="FFFFFF" w:val="clear"/>
            <w:tcMar>
              <w:top w:w="40" w:type="dxa"/>
              <w:bottom w:w="40" w:type="dxa"/>
            </w:tcMar>
          </w:tcPr>
          <w:p>
            <w:pPr>
              <w:pStyle w:val="Normal"/>
              <w:jc w:val="center"/>
              <w:rPr/>
            </w:pPr>
            <w:r>
              <w:rPr>
                <w:sz w:val="18"/>
                <w:szCs w:val="18"/>
              </w:rPr>
              <w:t>0.97</w:t>
            </w:r>
          </w:p>
        </w:tc>
      </w:tr>
      <w:tr>
        <w:trPr>
          <w:trHeight w:val="364" w:hRule="atLeast"/>
        </w:trPr>
        <w:tc>
          <w:tcPr>
            <w:tcW w:w="2592" w:type="dxa"/>
            <w:tcBorders/>
            <w:shd w:color="auto" w:fill="FFFFFF" w:val="clear"/>
            <w:tcMar>
              <w:top w:w="40" w:type="dxa"/>
              <w:bottom w:w="40" w:type="dxa"/>
            </w:tcMar>
          </w:tcPr>
          <w:p>
            <w:pPr>
              <w:pStyle w:val="Normal"/>
              <w:rPr/>
            </w:pPr>
            <w:r>
              <w:rPr/>
            </w:r>
          </w:p>
        </w:tc>
        <w:tc>
          <w:tcPr>
            <w:tcW w:w="1625" w:type="dxa"/>
            <w:tcBorders/>
            <w:shd w:color="auto" w:fill="FFFFFF" w:val="clear"/>
            <w:tcMar>
              <w:top w:w="40" w:type="dxa"/>
              <w:bottom w:w="40" w:type="dxa"/>
            </w:tcMar>
          </w:tcPr>
          <w:p>
            <w:pPr>
              <w:pStyle w:val="Normal"/>
              <w:rPr/>
            </w:pPr>
            <w:r>
              <w:rPr>
                <w:sz w:val="18"/>
                <w:szCs w:val="18"/>
              </w:rPr>
              <w:t xml:space="preserve">   Male</w:t>
            </w:r>
          </w:p>
        </w:tc>
        <w:tc>
          <w:tcPr>
            <w:tcW w:w="627" w:type="dxa"/>
            <w:tcBorders/>
            <w:shd w:color="auto" w:fill="FFFFFF" w:val="clear"/>
            <w:tcMar>
              <w:top w:w="40" w:type="dxa"/>
              <w:bottom w:w="40" w:type="dxa"/>
            </w:tcMar>
          </w:tcPr>
          <w:p>
            <w:pPr>
              <w:pStyle w:val="Normal"/>
              <w:jc w:val="center"/>
              <w:rPr/>
            </w:pPr>
            <w:r>
              <w:rPr>
                <w:sz w:val="18"/>
                <w:szCs w:val="18"/>
              </w:rPr>
              <w:t>152</w:t>
            </w:r>
          </w:p>
        </w:tc>
        <w:tc>
          <w:tcPr>
            <w:tcW w:w="767" w:type="dxa"/>
            <w:tcBorders/>
            <w:shd w:color="auto" w:fill="FFFFFF" w:val="clear"/>
            <w:tcMar>
              <w:top w:w="40" w:type="dxa"/>
              <w:bottom w:w="40" w:type="dxa"/>
            </w:tcMar>
          </w:tcPr>
          <w:p>
            <w:pPr>
              <w:pStyle w:val="Normal"/>
              <w:jc w:val="center"/>
              <w:rPr/>
            </w:pPr>
            <w:r>
              <w:rPr>
                <w:sz w:val="18"/>
                <w:szCs w:val="18"/>
              </w:rPr>
              <w:t>0.87</w:t>
            </w:r>
          </w:p>
        </w:tc>
        <w:tc>
          <w:tcPr>
            <w:tcW w:w="766" w:type="dxa"/>
            <w:tcBorders/>
            <w:shd w:color="auto" w:fill="FFFFFF" w:val="clear"/>
            <w:tcMar>
              <w:top w:w="40" w:type="dxa"/>
              <w:bottom w:w="40" w:type="dxa"/>
            </w:tcMar>
          </w:tcPr>
          <w:p>
            <w:pPr>
              <w:pStyle w:val="Normal"/>
              <w:jc w:val="center"/>
              <w:rPr/>
            </w:pPr>
            <w:r>
              <w:rPr>
                <w:sz w:val="18"/>
                <w:szCs w:val="18"/>
              </w:rPr>
              <w:t>0.97</w:t>
            </w:r>
          </w:p>
        </w:tc>
        <w:tc>
          <w:tcPr>
            <w:tcW w:w="767" w:type="dxa"/>
            <w:tcBorders/>
            <w:shd w:color="auto" w:fill="FFFFFF" w:val="clear"/>
            <w:tcMar>
              <w:top w:w="40" w:type="dxa"/>
              <w:bottom w:w="40" w:type="dxa"/>
            </w:tcMar>
          </w:tcPr>
          <w:p>
            <w:pPr>
              <w:pStyle w:val="Normal"/>
              <w:jc w:val="center"/>
              <w:rPr/>
            </w:pPr>
            <w:r>
              <w:rPr>
                <w:sz w:val="18"/>
                <w:szCs w:val="18"/>
              </w:rPr>
              <w:t>0.22</w:t>
            </w:r>
          </w:p>
        </w:tc>
        <w:tc>
          <w:tcPr>
            <w:tcW w:w="1189" w:type="dxa"/>
            <w:tcBorders/>
            <w:shd w:color="auto" w:fill="FFFFFF" w:val="clear"/>
            <w:tcMar>
              <w:top w:w="40" w:type="dxa"/>
              <w:bottom w:w="40" w:type="dxa"/>
            </w:tcMar>
          </w:tcPr>
          <w:p>
            <w:pPr>
              <w:pStyle w:val="Normal"/>
              <w:jc w:val="center"/>
              <w:rPr/>
            </w:pPr>
            <w:r>
              <w:rPr>
                <w:sz w:val="18"/>
                <w:szCs w:val="18"/>
              </w:rPr>
              <w:t>0.00–1.00</w:t>
            </w:r>
          </w:p>
        </w:tc>
        <w:tc>
          <w:tcPr>
            <w:tcW w:w="767" w:type="dxa"/>
            <w:tcBorders/>
            <w:shd w:color="auto" w:fill="FFFFFF" w:val="clear"/>
            <w:tcMar>
              <w:top w:w="40" w:type="dxa"/>
              <w:bottom w:w="40" w:type="dxa"/>
            </w:tcMar>
          </w:tcPr>
          <w:p>
            <w:pPr>
              <w:pStyle w:val="Normal"/>
              <w:jc w:val="center"/>
              <w:rPr/>
            </w:pPr>
            <w:r>
              <w:rPr>
                <w:sz w:val="18"/>
                <w:szCs w:val="18"/>
              </w:rPr>
              <w:t>0.88</w:t>
            </w:r>
          </w:p>
        </w:tc>
        <w:tc>
          <w:tcPr>
            <w:tcW w:w="769" w:type="dxa"/>
            <w:tcBorders/>
            <w:shd w:color="auto" w:fill="FFFFFF" w:val="clear"/>
            <w:tcMar>
              <w:top w:w="40" w:type="dxa"/>
              <w:bottom w:w="40" w:type="dxa"/>
            </w:tcMar>
          </w:tcPr>
          <w:p>
            <w:pPr>
              <w:pStyle w:val="Normal"/>
              <w:jc w:val="center"/>
              <w:rPr/>
            </w:pPr>
            <w:r>
              <w:rPr>
                <w:sz w:val="18"/>
                <w:szCs w:val="18"/>
              </w:rPr>
              <w:t>0.97</w:t>
            </w:r>
          </w:p>
        </w:tc>
      </w:tr>
      <w:tr>
        <w:trPr>
          <w:trHeight w:val="364" w:hRule="atLeast"/>
        </w:trPr>
        <w:tc>
          <w:tcPr>
            <w:tcW w:w="2592" w:type="dxa"/>
            <w:tcBorders>
              <w:bottom w:val="single" w:sz="4" w:space="0" w:color="000000"/>
            </w:tcBorders>
            <w:shd w:color="auto" w:fill="FFFFFF" w:val="clear"/>
            <w:tcMar>
              <w:top w:w="40" w:type="dxa"/>
              <w:bottom w:w="40" w:type="dxa"/>
            </w:tcMar>
          </w:tcPr>
          <w:p>
            <w:pPr>
              <w:pStyle w:val="Normal"/>
              <w:rPr/>
            </w:pPr>
            <w:r>
              <w:rPr/>
            </w:r>
          </w:p>
        </w:tc>
        <w:tc>
          <w:tcPr>
            <w:tcW w:w="1625" w:type="dxa"/>
            <w:tcBorders>
              <w:bottom w:val="single" w:sz="4" w:space="0" w:color="000000"/>
            </w:tcBorders>
            <w:shd w:color="auto" w:fill="FFFFFF" w:val="clear"/>
            <w:tcMar>
              <w:top w:w="40" w:type="dxa"/>
              <w:bottom w:w="40" w:type="dxa"/>
            </w:tcMar>
          </w:tcPr>
          <w:p>
            <w:pPr>
              <w:pStyle w:val="Normal"/>
              <w:rPr/>
            </w:pPr>
            <w:r>
              <w:rPr>
                <w:sz w:val="18"/>
                <w:szCs w:val="18"/>
              </w:rPr>
              <w:t xml:space="preserve">   Female</w:t>
            </w:r>
          </w:p>
        </w:tc>
        <w:tc>
          <w:tcPr>
            <w:tcW w:w="627" w:type="dxa"/>
            <w:tcBorders>
              <w:bottom w:val="single" w:sz="4" w:space="0" w:color="000000"/>
            </w:tcBorders>
            <w:shd w:color="auto" w:fill="FFFFFF" w:val="clear"/>
            <w:tcMar>
              <w:top w:w="40" w:type="dxa"/>
              <w:bottom w:w="40" w:type="dxa"/>
            </w:tcMar>
          </w:tcPr>
          <w:p>
            <w:pPr>
              <w:pStyle w:val="Normal"/>
              <w:jc w:val="center"/>
              <w:rPr/>
            </w:pPr>
            <w:r>
              <w:rPr>
                <w:sz w:val="18"/>
                <w:szCs w:val="18"/>
              </w:rPr>
              <w:t>151</w:t>
            </w:r>
          </w:p>
        </w:tc>
        <w:tc>
          <w:tcPr>
            <w:tcW w:w="767" w:type="dxa"/>
            <w:tcBorders>
              <w:bottom w:val="single" w:sz="4" w:space="0" w:color="000000"/>
            </w:tcBorders>
            <w:shd w:color="auto" w:fill="FFFFFF" w:val="clear"/>
            <w:tcMar>
              <w:top w:w="40" w:type="dxa"/>
              <w:bottom w:w="40" w:type="dxa"/>
            </w:tcMar>
          </w:tcPr>
          <w:p>
            <w:pPr>
              <w:pStyle w:val="Normal"/>
              <w:jc w:val="center"/>
              <w:rPr/>
            </w:pPr>
            <w:r>
              <w:rPr>
                <w:sz w:val="18"/>
                <w:szCs w:val="18"/>
              </w:rPr>
              <w:t>0.84</w:t>
            </w:r>
          </w:p>
        </w:tc>
        <w:tc>
          <w:tcPr>
            <w:tcW w:w="766" w:type="dxa"/>
            <w:tcBorders>
              <w:bottom w:val="single" w:sz="4" w:space="0" w:color="000000"/>
            </w:tcBorders>
            <w:shd w:color="auto" w:fill="FFFFFF" w:val="clear"/>
            <w:tcMar>
              <w:top w:w="40" w:type="dxa"/>
              <w:bottom w:w="40" w:type="dxa"/>
            </w:tcMar>
          </w:tcPr>
          <w:p>
            <w:pPr>
              <w:pStyle w:val="Normal"/>
              <w:jc w:val="center"/>
              <w:rPr/>
            </w:pPr>
            <w:r>
              <w:rPr>
                <w:sz w:val="18"/>
                <w:szCs w:val="18"/>
              </w:rPr>
              <w:t>0.88</w:t>
            </w:r>
          </w:p>
        </w:tc>
        <w:tc>
          <w:tcPr>
            <w:tcW w:w="767" w:type="dxa"/>
            <w:tcBorders>
              <w:bottom w:val="single" w:sz="4" w:space="0" w:color="000000"/>
            </w:tcBorders>
            <w:shd w:color="auto" w:fill="FFFFFF" w:val="clear"/>
            <w:tcMar>
              <w:top w:w="40" w:type="dxa"/>
              <w:bottom w:w="40" w:type="dxa"/>
            </w:tcMar>
          </w:tcPr>
          <w:p>
            <w:pPr>
              <w:pStyle w:val="Normal"/>
              <w:jc w:val="center"/>
              <w:rPr/>
            </w:pPr>
            <w:r>
              <w:rPr>
                <w:sz w:val="18"/>
                <w:szCs w:val="18"/>
              </w:rPr>
              <w:t>0.20</w:t>
            </w:r>
          </w:p>
        </w:tc>
        <w:tc>
          <w:tcPr>
            <w:tcW w:w="1189" w:type="dxa"/>
            <w:tcBorders>
              <w:bottom w:val="single" w:sz="4" w:space="0" w:color="000000"/>
            </w:tcBorders>
            <w:shd w:color="auto" w:fill="FFFFFF" w:val="clear"/>
            <w:tcMar>
              <w:top w:w="40" w:type="dxa"/>
              <w:bottom w:w="40" w:type="dxa"/>
            </w:tcMar>
          </w:tcPr>
          <w:p>
            <w:pPr>
              <w:pStyle w:val="Normal"/>
              <w:jc w:val="center"/>
              <w:rPr/>
            </w:pPr>
            <w:r>
              <w:rPr>
                <w:sz w:val="18"/>
                <w:szCs w:val="18"/>
              </w:rPr>
              <w:t>0.00–1.00</w:t>
            </w:r>
          </w:p>
        </w:tc>
        <w:tc>
          <w:tcPr>
            <w:tcW w:w="767" w:type="dxa"/>
            <w:tcBorders>
              <w:bottom w:val="single" w:sz="4" w:space="0" w:color="000000"/>
            </w:tcBorders>
            <w:shd w:color="auto" w:fill="FFFFFF" w:val="clear"/>
            <w:tcMar>
              <w:top w:w="40" w:type="dxa"/>
              <w:bottom w:w="40" w:type="dxa"/>
            </w:tcMar>
          </w:tcPr>
          <w:p>
            <w:pPr>
              <w:pStyle w:val="Normal"/>
              <w:jc w:val="center"/>
              <w:rPr/>
            </w:pPr>
            <w:r>
              <w:rPr>
                <w:sz w:val="18"/>
                <w:szCs w:val="18"/>
              </w:rPr>
              <w:t>0.72</w:t>
            </w:r>
          </w:p>
        </w:tc>
        <w:tc>
          <w:tcPr>
            <w:tcW w:w="769" w:type="dxa"/>
            <w:tcBorders>
              <w:bottom w:val="single" w:sz="4" w:space="0" w:color="000000"/>
            </w:tcBorders>
            <w:shd w:color="auto" w:fill="FFFFFF" w:val="clear"/>
            <w:tcMar>
              <w:top w:w="40" w:type="dxa"/>
              <w:bottom w:w="40" w:type="dxa"/>
            </w:tcMar>
          </w:tcPr>
          <w:p>
            <w:pPr>
              <w:pStyle w:val="Normal"/>
              <w:jc w:val="center"/>
              <w:rPr/>
            </w:pPr>
            <w:r>
              <w:rPr>
                <w:sz w:val="18"/>
                <w:szCs w:val="18"/>
              </w:rPr>
              <w:t>0.97</w:t>
            </w:r>
          </w:p>
        </w:tc>
      </w:tr>
    </w:tbl>
    <w:p>
      <w:pPr>
        <w:pStyle w:val="Normal"/>
        <w:rPr/>
      </w:pPr>
      <w:r>
        <w:rPr/>
      </w:r>
    </w:p>
    <w:p>
      <w:pPr>
        <w:pStyle w:val="Normal"/>
        <w:rPr>
          <w:lang w:val="en-US"/>
        </w:rPr>
      </w:pPr>
      <w:r>
        <w:rPr>
          <w:i/>
          <w:iCs/>
          <w:sz w:val="18"/>
          <w:szCs w:val="18"/>
          <w:lang w:val="en-US"/>
        </w:rPr>
        <w:t xml:space="preserve">Note. eSN = egocentric social network. Heterophily indices are Pielou’s evenness J of the ego–alter age/sex distribution (0–1; higher values = greater ego–alter dissimilarity), identical to the indices reported in Table 1 of the main text. P25 and P75 denote the 25th and 75th percentiles, respectively.</w:t>
      </w:r>
      <w:r>
        <w:rPr>
          <w:sz w:val="18"/>
          <w:szCs w:val="18"/>
          <w:lang w:val="en-US"/>
        </w:rPr>
        <w:t xml:space="preserve"/>
      </w:r>
      <w:r>
        <w:rPr>
          <w:i/>
          <w:iCs/>
          <w:sz w:val="18"/>
          <w:szCs w:val="18"/>
          <w:lang w:val="en-US"/>
        </w:rPr>
        <w:t/>
      </w:r>
      <w:r>
        <w:rPr>
          <w:sz w:val="18"/>
          <w:szCs w:val="18"/>
          <w:lang w:val="en-US"/>
        </w:rPr>
        <w:t xml:space="preserve"/>
      </w:r>
      <w:r>
        <w:rPr>
          <w:i/>
          <w:iCs/>
          <w:sz w:val="18"/>
          <w:szCs w:val="18"/>
          <w:lang w:val="en-US"/>
        </w:rPr>
        <w:t/>
      </w:r>
      <w:r>
        <w:rPr>
          <w:sz w:val="18"/>
          <w:szCs w:val="18"/>
          <w:lang w:val="en-US"/>
        </w:rPr>
        <w:t/>
      </w:r>
    </w:p>
    <w:p>
      <w:pPr>
        <w:pStyle w:val="Normal"/>
        <w:rPr>
          <w:lang w:val="en-US"/>
        </w:rPr>
      </w:pPr>
      <w:r>
        <w:rPr>
          <w:lang w:val="en-US"/>
        </w:rPr>
      </w:r>
    </w:p>
    <w:p>
      <w:pPr>
        <w:pStyle w:val="Normal"/>
        <w:rPr>
          <w:lang w:val="en-US"/>
        </w:rPr>
      </w:pPr>
      <w:r>
        <w:rPr>
          <w:lang w:val="en-US"/>
        </w:rPr>
      </w:r>
      <w:r>
        <w:br w:type="page"/>
      </w:r>
    </w:p>
    <w:tbl>
      <w:tblPr>
        <w:tblW w:w="7600" w:type="dxa"/>
        <w:jc w:val="start"/>
        <w:tblInd w:w="0" w:type="dxa"/>
        <w:tblLayout w:type="fixed"/>
        <w:tblCellMar>
          <w:top w:w="60" w:type="dxa"/>
          <w:start w:w="80" w:type="dxa"/>
          <w:bottom w:w="60" w:type="dxa"/>
          <w:end w:w="80" w:type="dxa"/>
        </w:tblCellMar>
        <w:tblLook w:val="04a0" w:noHBand="0" w:noVBand="1" w:firstColumn="1" w:lastRow="0" w:lastColumn="0" w:firstRow="1"/>
      </w:tblPr>
      <w:tblGrid>
        <w:gridCol w:w="1998"/>
        <w:gridCol w:w="402"/>
        <w:gridCol w:w="700"/>
        <w:gridCol w:w="148"/>
        <w:gridCol w:w="352"/>
        <w:gridCol w:w="130"/>
        <w:gridCol w:w="469"/>
        <w:gridCol w:w="123"/>
        <w:gridCol w:w="478"/>
        <w:gridCol w:w="112"/>
        <w:gridCol w:w="487"/>
        <w:gridCol w:w="104"/>
        <w:gridCol w:w="896"/>
        <w:gridCol w:w="19"/>
        <w:gridCol w:w="583"/>
        <w:gridCol w:w="7"/>
        <w:gridCol w:w="591"/>
      </w:tblGrid>
      <w:tr>
        <w:trPr/>
        <w:tc>
          <w:tcPr>
            <w:tcW w:w="7599" w:type="dxa"/>
            <w:gridSpan w:val="17"/>
            <w:tcBorders/>
            <w:shd w:color="auto" w:fill="FFFFFF" w:val="clear"/>
          </w:tcPr>
          <w:p>
            <w:pPr>
              <w:pStyle w:val="Normal"/>
              <w:pageBreakBefore/>
              <w:spacing w:before="0" w:after="0"/>
              <w:rPr/>
            </w:pPr>
            <w:r>
              <w:rPr>
                <w:b/>
              </w:rPr>
              <w:t>Table S4</w:t>
            </w:r>
          </w:p>
        </w:tc>
      </w:tr>
      <w:tr>
        <w:trPr/>
        <w:tc>
          <w:tcPr>
            <w:tcW w:w="7599" w:type="dxa"/>
            <w:gridSpan w:val="17"/>
            <w:tcBorders/>
            <w:shd w:color="auto" w:fill="FFFFFF" w:val="clear"/>
            <w:tcMar>
              <w:top w:w="0" w:type="dxa"/>
              <w:bottom w:w="80" w:type="dxa"/>
            </w:tcMar>
          </w:tcPr>
          <w:p>
            <w:pPr>
              <w:pStyle w:val="Normal"/>
              <w:rPr>
                <w:lang w:val="en-US"/>
              </w:rPr>
            </w:pPr>
            <w:r>
              <w:rPr>
                <w:i/>
                <w:sz w:val="18"/>
              </w:rPr>
              <w:t>Descriptive Statistics of eSN Composition: Social Roles by Sex</w:t>
            </w:r>
          </w:p>
        </w:tc>
      </w:tr>
      <w:tr>
        <w:trPr/>
        <w:tc>
          <w:tcPr>
            <w:tcW w:w="7599" w:type="dxa"/>
            <w:gridSpan w:val="17"/>
            <w:tcBorders>
              <w:top w:val="single" w:sz="12" w:space="0" w:color="000000"/>
            </w:tcBorders>
            <w:shd w:color="auto" w:fill="FFFFFF" w:val="clear"/>
            <w:tcMar>
              <w:top w:w="0" w:type="dxa"/>
              <w:start w:w="0" w:type="dxa"/>
              <w:bottom w:w="0" w:type="dxa"/>
              <w:end w:w="0" w:type="dxa"/>
            </w:tcMar>
          </w:tcPr>
          <w:p>
            <w:pPr>
              <w:pStyle w:val="Normal"/>
              <w:rPr>
                <w:lang w:val="en-US"/>
              </w:rPr>
            </w:pPr>
            <w:r>
              <w:rPr>
                <w:lang w:val="en-US"/>
              </w:rPr>
            </w:r>
          </w:p>
        </w:tc>
      </w:tr>
      <w:tr>
        <w:trPr/>
        <w:tc>
          <w:tcPr>
            <w:tcW w:w="2400" w:type="dxa"/>
            <w:gridSpan w:val="2"/>
            <w:tcBorders>
              <w:top w:val="single" w:sz="4" w:space="0" w:color="000000"/>
              <w:bottom w:val="single" w:sz="4" w:space="0" w:color="000000"/>
            </w:tcBorders>
            <w:shd w:color="auto" w:fill="FFFFFF" w:val="clear"/>
            <w:vAlign w:val="center"/>
          </w:tcPr>
          <w:p>
            <w:pPr>
              <w:pStyle w:val="Normal"/>
              <w:rPr/>
            </w:pPr>
            <w:r>
              <w:rPr>
                <w:sz w:val="18"/>
                <w:szCs w:val="18"/>
              </w:rPr>
              <w:t>Variable</w:t>
            </w:r>
          </w:p>
        </w:tc>
        <w:tc>
          <w:tcPr>
            <w:tcW w:w="700" w:type="dxa"/>
            <w:tcBorders>
              <w:top w:val="single" w:sz="4" w:space="0" w:color="000000"/>
              <w:bottom w:val="single" w:sz="4" w:space="0" w:color="000000"/>
            </w:tcBorders>
            <w:shd w:color="auto" w:fill="FFFFFF" w:val="clear"/>
            <w:vAlign w:val="center"/>
          </w:tcPr>
          <w:p>
            <w:pPr>
              <w:pStyle w:val="Normal"/>
              <w:rPr/>
            </w:pPr>
            <w:r>
              <w:rPr>
                <w:sz w:val="18"/>
                <w:szCs w:val="18"/>
              </w:rPr>
              <w:t>Group</w:t>
            </w:r>
          </w:p>
        </w:tc>
        <w:tc>
          <w:tcPr>
            <w:tcW w:w="500" w:type="dxa"/>
            <w:gridSpan w:val="2"/>
            <w:tcBorders>
              <w:top w:val="single" w:sz="4" w:space="0" w:color="000000"/>
              <w:bottom w:val="single" w:sz="4" w:space="0" w:color="000000"/>
            </w:tcBorders>
            <w:shd w:color="auto" w:fill="FFFFFF" w:val="clear"/>
            <w:vAlign w:val="center"/>
          </w:tcPr>
          <w:p>
            <w:pPr>
              <w:pStyle w:val="Normal"/>
              <w:jc w:val="center"/>
              <w:rPr/>
            </w:pPr>
            <w:r>
              <w:rPr>
                <w:sz w:val="18"/>
                <w:szCs w:val="18"/>
              </w:rPr>
              <w:t>n</w:t>
            </w:r>
          </w:p>
        </w:tc>
        <w:tc>
          <w:tcPr>
            <w:tcW w:w="599"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M</w:t>
            </w:r>
          </w:p>
        </w:tc>
        <w:tc>
          <w:tcPr>
            <w:tcW w:w="601"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Mdn</w:t>
            </w:r>
          </w:p>
        </w:tc>
        <w:tc>
          <w:tcPr>
            <w:tcW w:w="599"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SD</w:t>
            </w:r>
          </w:p>
        </w:tc>
        <w:tc>
          <w:tcPr>
            <w:tcW w:w="1000" w:type="dxa"/>
            <w:gridSpan w:val="2"/>
            <w:tcBorders>
              <w:top w:val="single" w:sz="4" w:space="0" w:color="000000"/>
              <w:bottom w:val="single" w:sz="4" w:space="0" w:color="000000"/>
            </w:tcBorders>
            <w:shd w:color="auto" w:fill="FFFFFF" w:val="clear"/>
            <w:vAlign w:val="center"/>
          </w:tcPr>
          <w:p>
            <w:pPr>
              <w:pStyle w:val="Normal"/>
              <w:jc w:val="center"/>
              <w:rPr/>
            </w:pPr>
            <w:r>
              <w:rPr>
                <w:sz w:val="18"/>
                <w:szCs w:val="18"/>
              </w:rPr>
              <w:t>Range</w:t>
            </w:r>
          </w:p>
        </w:tc>
        <w:tc>
          <w:tcPr>
            <w:tcW w:w="602"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P25</w:t>
            </w:r>
          </w:p>
        </w:tc>
        <w:tc>
          <w:tcPr>
            <w:tcW w:w="598"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P75</w:t>
            </w:r>
          </w:p>
        </w:tc>
      </w:tr>
      <w:tr>
        <w:trPr/>
        <w:tc>
          <w:tcPr>
            <w:tcW w:w="7599" w:type="dxa"/>
            <w:gridSpan w:val="17"/>
            <w:tcBorders/>
            <w:shd w:color="auto" w:fill="FFFFFF" w:val="clear"/>
            <w:tcMar>
              <w:bottom w:w="40" w:type="dxa"/>
            </w:tcMar>
          </w:tcPr>
          <w:p>
            <w:pPr>
              <w:pStyle w:val="Normal"/>
              <w:rPr>
                <w:lang w:val="en-US"/>
              </w:rPr>
            </w:pPr>
            <w:r>
              <w:rPr>
                <w:b/>
                <w:bCs/>
                <w:sz w:val="18"/>
                <w:szCs w:val="18"/>
                <w:lang w:val="en-US"/>
              </w:rPr>
              <w:t>Composition of eSN: Proportion of Social Roles</w:t>
            </w:r>
          </w:p>
        </w:tc>
      </w:tr>
      <w:tr>
        <w:trPr/>
        <w:tc>
          <w:tcPr>
            <w:tcW w:w="7599" w:type="dxa"/>
            <w:gridSpan w:val="17"/>
            <w:tcBorders/>
            <w:shd w:color="auto" w:fill="FFFFFF" w:val="clear"/>
            <w:tcMar>
              <w:top w:w="40" w:type="dxa"/>
              <w:bottom w:w="20" w:type="dxa"/>
            </w:tcMar>
          </w:tcPr>
          <w:p>
            <w:pPr>
              <w:pStyle w:val="Normal"/>
              <w:rPr/>
            </w:pPr>
            <w:r>
              <w:rPr>
                <w:i/>
                <w:iCs/>
                <w:sz w:val="18"/>
                <w:szCs w:val="18"/>
                <w:lang w:val="en-US"/>
              </w:rPr>
              <w:t xml:space="preserve">   </w:t>
            </w:r>
            <w:r>
              <w:rPr>
                <w:i/>
                <w:iCs/>
                <w:sz w:val="18"/>
                <w:szCs w:val="18"/>
              </w:rPr>
              <w:t>Partner</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0.06</w:t>
            </w:r>
          </w:p>
        </w:tc>
        <w:tc>
          <w:tcPr>
            <w:tcW w:w="590" w:type="dxa"/>
            <w:gridSpan w:val="2"/>
            <w:tcBorders/>
            <w:shd w:color="auto" w:fill="FFFFFF" w:val="clear"/>
            <w:tcMar>
              <w:top w:w="40" w:type="dxa"/>
              <w:bottom w:w="40" w:type="dxa"/>
            </w:tcMar>
          </w:tcPr>
          <w:p>
            <w:pPr>
              <w:pStyle w:val="Normal"/>
              <w:jc w:val="center"/>
              <w:rPr/>
            </w:pPr>
            <w:r>
              <w:rPr>
                <w:sz w:val="18"/>
                <w:szCs w:val="18"/>
              </w:rPr>
              <w:t>0.10</w:t>
            </w:r>
          </w:p>
        </w:tc>
        <w:tc>
          <w:tcPr>
            <w:tcW w:w="591" w:type="dxa"/>
            <w:gridSpan w:val="2"/>
            <w:tcBorders/>
            <w:shd w:color="auto" w:fill="FFFFFF" w:val="clear"/>
            <w:tcMar>
              <w:top w:w="40" w:type="dxa"/>
              <w:bottom w:w="40" w:type="dxa"/>
            </w:tcMar>
          </w:tcPr>
          <w:p>
            <w:pPr>
              <w:pStyle w:val="Normal"/>
              <w:jc w:val="center"/>
              <w:rPr/>
            </w:pPr>
            <w:r>
              <w:rPr>
                <w:sz w:val="18"/>
                <w:szCs w:val="18"/>
              </w:rPr>
              <w:t>0.05</w:t>
            </w:r>
          </w:p>
        </w:tc>
        <w:tc>
          <w:tcPr>
            <w:tcW w:w="915" w:type="dxa"/>
            <w:gridSpan w:val="2"/>
            <w:tcBorders/>
            <w:shd w:color="auto" w:fill="FFFFFF" w:val="clear"/>
            <w:tcMar>
              <w:top w:w="40" w:type="dxa"/>
              <w:bottom w:w="40" w:type="dxa"/>
            </w:tcMar>
          </w:tcPr>
          <w:p>
            <w:pPr>
              <w:pStyle w:val="Normal"/>
              <w:jc w:val="center"/>
              <w:rPr/>
            </w:pPr>
            <w:r>
              <w:rPr>
                <w:sz w:val="18"/>
                <w:szCs w:val="18"/>
              </w:rPr>
              <w:t>0.00–0.17</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tcBorders/>
            <w:shd w:color="auto" w:fill="FFFFFF" w:val="clear"/>
            <w:tcMar>
              <w:top w:w="40" w:type="dxa"/>
              <w:bottom w:w="40" w:type="dxa"/>
            </w:tcMar>
          </w:tcPr>
          <w:p>
            <w:pPr>
              <w:pStyle w:val="Normal"/>
              <w:jc w:val="center"/>
              <w:rPr/>
            </w:pPr>
            <w:r>
              <w:rPr>
                <w:sz w:val="18"/>
                <w:szCs w:val="18"/>
              </w:rPr>
              <w:t>0.10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0.06</w:t>
            </w:r>
          </w:p>
        </w:tc>
        <w:tc>
          <w:tcPr>
            <w:tcW w:w="590" w:type="dxa"/>
            <w:gridSpan w:val="2"/>
            <w:tcBorders/>
            <w:shd w:color="auto" w:fill="FFFFFF" w:val="clear"/>
            <w:tcMar>
              <w:top w:w="40" w:type="dxa"/>
              <w:bottom w:w="40" w:type="dxa"/>
            </w:tcMar>
          </w:tcPr>
          <w:p>
            <w:pPr>
              <w:pStyle w:val="Normal"/>
              <w:jc w:val="center"/>
              <w:rPr/>
            </w:pPr>
            <w:r>
              <w:rPr>
                <w:sz w:val="18"/>
                <w:szCs w:val="18"/>
              </w:rPr>
              <w:t>0.10</w:t>
            </w:r>
          </w:p>
        </w:tc>
        <w:tc>
          <w:tcPr>
            <w:tcW w:w="591" w:type="dxa"/>
            <w:gridSpan w:val="2"/>
            <w:tcBorders/>
            <w:shd w:color="auto" w:fill="FFFFFF" w:val="clear"/>
            <w:tcMar>
              <w:top w:w="40" w:type="dxa"/>
              <w:bottom w:w="40" w:type="dxa"/>
            </w:tcMar>
          </w:tcPr>
          <w:p>
            <w:pPr>
              <w:pStyle w:val="Normal"/>
              <w:jc w:val="center"/>
              <w:rPr/>
            </w:pPr>
            <w:r>
              <w:rPr>
                <w:sz w:val="18"/>
                <w:szCs w:val="18"/>
              </w:rPr>
              <w:t>0.05</w:t>
            </w:r>
          </w:p>
        </w:tc>
        <w:tc>
          <w:tcPr>
            <w:tcW w:w="915" w:type="dxa"/>
            <w:gridSpan w:val="2"/>
            <w:tcBorders/>
            <w:shd w:color="auto" w:fill="FFFFFF" w:val="clear"/>
            <w:tcMar>
              <w:top w:w="40" w:type="dxa"/>
              <w:bottom w:w="40" w:type="dxa"/>
            </w:tcMar>
          </w:tcPr>
          <w:p>
            <w:pPr>
              <w:pStyle w:val="Normal"/>
              <w:jc w:val="center"/>
              <w:rPr/>
            </w:pPr>
            <w:r>
              <w:rPr>
                <w:sz w:val="18"/>
                <w:szCs w:val="18"/>
              </w:rPr>
              <w:t>0.00–0.17</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tcBorders/>
            <w:shd w:color="auto" w:fill="FFFFFF" w:val="clear"/>
            <w:tcMar>
              <w:top w:w="40" w:type="dxa"/>
              <w:bottom w:w="40" w:type="dxa"/>
            </w:tcMar>
          </w:tcPr>
          <w:p>
            <w:pPr>
              <w:pStyle w:val="Normal"/>
              <w:jc w:val="center"/>
              <w:rPr/>
            </w:pPr>
            <w:r>
              <w:rPr>
                <w:sz w:val="18"/>
                <w:szCs w:val="18"/>
              </w:rPr>
              <w:t>0.10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0.07</w:t>
            </w:r>
          </w:p>
        </w:tc>
        <w:tc>
          <w:tcPr>
            <w:tcW w:w="590" w:type="dxa"/>
            <w:gridSpan w:val="2"/>
            <w:tcBorders/>
            <w:shd w:color="auto" w:fill="FFFFFF" w:val="clear"/>
            <w:tcMar>
              <w:top w:w="40" w:type="dxa"/>
              <w:bottom w:w="40" w:type="dxa"/>
            </w:tcMar>
          </w:tcPr>
          <w:p>
            <w:pPr>
              <w:pStyle w:val="Normal"/>
              <w:jc w:val="center"/>
              <w:rPr/>
            </w:pPr>
            <w:r>
              <w:rPr>
                <w:sz w:val="18"/>
                <w:szCs w:val="18"/>
              </w:rPr>
              <w:t>0.10</w:t>
            </w:r>
          </w:p>
        </w:tc>
        <w:tc>
          <w:tcPr>
            <w:tcW w:w="591" w:type="dxa"/>
            <w:gridSpan w:val="2"/>
            <w:tcBorders/>
            <w:shd w:color="auto" w:fill="FFFFFF" w:val="clear"/>
            <w:tcMar>
              <w:top w:w="40" w:type="dxa"/>
              <w:bottom w:w="40" w:type="dxa"/>
            </w:tcMar>
          </w:tcPr>
          <w:p>
            <w:pPr>
              <w:pStyle w:val="Normal"/>
              <w:jc w:val="center"/>
              <w:rPr/>
            </w:pPr>
            <w:r>
              <w:rPr>
                <w:sz w:val="18"/>
                <w:szCs w:val="18"/>
              </w:rPr>
              <w:t>0.05</w:t>
            </w:r>
          </w:p>
        </w:tc>
        <w:tc>
          <w:tcPr>
            <w:tcW w:w="915" w:type="dxa"/>
            <w:gridSpan w:val="2"/>
            <w:tcBorders/>
            <w:shd w:color="auto" w:fill="FFFFFF" w:val="clear"/>
            <w:tcMar>
              <w:top w:w="40" w:type="dxa"/>
              <w:bottom w:w="40" w:type="dxa"/>
            </w:tcMar>
          </w:tcPr>
          <w:p>
            <w:pPr>
              <w:pStyle w:val="Normal"/>
              <w:jc w:val="center"/>
              <w:rPr/>
            </w:pPr>
            <w:r>
              <w:rPr>
                <w:sz w:val="18"/>
                <w:szCs w:val="18"/>
              </w:rPr>
              <w:t>0.00–0.10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tcBorders/>
            <w:shd w:color="auto" w:fill="FFFFFF" w:val="clear"/>
            <w:tcMar>
              <w:top w:w="40" w:type="dxa"/>
              <w:bottom w:w="40" w:type="dxa"/>
            </w:tcMar>
          </w:tcPr>
          <w:p>
            <w:pPr>
              <w:pStyle w:val="Normal"/>
              <w:jc w:val="center"/>
              <w:rPr/>
            </w:pPr>
            <w:r>
              <w:rPr>
                <w:sz w:val="18"/>
                <w:szCs w:val="18"/>
              </w:rPr>
              <w:t>0.10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Family</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0.35</w:t>
            </w:r>
          </w:p>
        </w:tc>
        <w:tc>
          <w:tcPr>
            <w:tcW w:w="590" w:type="dxa"/>
            <w:gridSpan w:val="2"/>
            <w:tcBorders/>
            <w:shd w:color="auto" w:fill="FFFFFF" w:val="clear"/>
            <w:tcMar>
              <w:top w:w="40" w:type="dxa"/>
              <w:bottom w:w="40" w:type="dxa"/>
            </w:tcMar>
          </w:tcPr>
          <w:p>
            <w:pPr>
              <w:pStyle w:val="Normal"/>
              <w:jc w:val="center"/>
              <w:rPr/>
            </w:pPr>
            <w:r>
              <w:rPr>
                <w:sz w:val="18"/>
                <w:szCs w:val="18"/>
              </w:rPr>
              <w:t>0.30</w:t>
            </w:r>
          </w:p>
        </w:tc>
        <w:tc>
          <w:tcPr>
            <w:tcW w:w="591" w:type="dxa"/>
            <w:gridSpan w:val="2"/>
            <w:tcBorders/>
            <w:shd w:color="auto" w:fill="FFFFFF" w:val="clear"/>
            <w:tcMar>
              <w:top w:w="40" w:type="dxa"/>
              <w:bottom w:w="40" w:type="dxa"/>
            </w:tcMar>
          </w:tcPr>
          <w:p>
            <w:pPr>
              <w:pStyle w:val="Normal"/>
              <w:jc w:val="center"/>
              <w:rPr/>
            </w:pPr>
            <w:r>
              <w:rPr>
                <w:sz w:val="18"/>
                <w:szCs w:val="18"/>
              </w:rPr>
              <w:t>0.21</w:t>
            </w:r>
          </w:p>
        </w:tc>
        <w:tc>
          <w:tcPr>
            <w:tcW w:w="915" w:type="dxa"/>
            <w:gridSpan w:val="2"/>
            <w:tcBorders/>
            <w:shd w:color="auto" w:fill="FFFFFF" w:val="clear"/>
            <w:tcMar>
              <w:top w:w="40" w:type="dxa"/>
              <w:bottom w:w="40" w:type="dxa"/>
            </w:tcMar>
          </w:tcPr>
          <w:p>
            <w:pPr>
              <w:pStyle w:val="Normal"/>
              <w:jc w:val="center"/>
              <w:rPr/>
            </w:pPr>
            <w:r>
              <w:rPr>
                <w:sz w:val="18"/>
                <w:szCs w:val="18"/>
              </w:rPr>
              <w:t>0.00–1.00</w:t>
            </w:r>
          </w:p>
        </w:tc>
        <w:tc>
          <w:tcPr>
            <w:tcW w:w="590" w:type="dxa"/>
            <w:gridSpan w:val="2"/>
            <w:tcBorders/>
            <w:shd w:color="auto" w:fill="FFFFFF" w:val="clear"/>
            <w:tcMar>
              <w:top w:w="40" w:type="dxa"/>
              <w:bottom w:w="40" w:type="dxa"/>
            </w:tcMar>
          </w:tcPr>
          <w:p>
            <w:pPr>
              <w:pStyle w:val="Normal"/>
              <w:jc w:val="center"/>
              <w:rPr/>
            </w:pPr>
            <w:r>
              <w:rPr>
                <w:sz w:val="18"/>
                <w:szCs w:val="18"/>
              </w:rPr>
              <w:t>0.20</w:t>
            </w:r>
          </w:p>
        </w:tc>
        <w:tc>
          <w:tcPr>
            <w:tcW w:w="591" w:type="dxa"/>
            <w:tcBorders/>
            <w:shd w:color="auto" w:fill="FFFFFF" w:val="clear"/>
            <w:tcMar>
              <w:top w:w="40" w:type="dxa"/>
              <w:bottom w:w="40" w:type="dxa"/>
            </w:tcMar>
          </w:tcPr>
          <w:p>
            <w:pPr>
              <w:pStyle w:val="Normal"/>
              <w:jc w:val="center"/>
              <w:rPr/>
            </w:pPr>
            <w:r>
              <w:rPr>
                <w:sz w:val="18"/>
                <w:szCs w:val="18"/>
              </w:rPr>
              <w:t>0.50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0.32</w:t>
            </w:r>
          </w:p>
        </w:tc>
        <w:tc>
          <w:tcPr>
            <w:tcW w:w="590" w:type="dxa"/>
            <w:gridSpan w:val="2"/>
            <w:tcBorders/>
            <w:shd w:color="auto" w:fill="FFFFFF" w:val="clear"/>
            <w:tcMar>
              <w:top w:w="40" w:type="dxa"/>
              <w:bottom w:w="40" w:type="dxa"/>
            </w:tcMar>
          </w:tcPr>
          <w:p>
            <w:pPr>
              <w:pStyle w:val="Normal"/>
              <w:jc w:val="center"/>
              <w:rPr/>
            </w:pPr>
            <w:r>
              <w:rPr>
                <w:sz w:val="18"/>
                <w:szCs w:val="18"/>
              </w:rPr>
              <w:t>0.30</w:t>
            </w:r>
          </w:p>
        </w:tc>
        <w:tc>
          <w:tcPr>
            <w:tcW w:w="591" w:type="dxa"/>
            <w:gridSpan w:val="2"/>
            <w:tcBorders/>
            <w:shd w:color="auto" w:fill="FFFFFF" w:val="clear"/>
            <w:tcMar>
              <w:top w:w="40" w:type="dxa"/>
              <w:bottom w:w="40" w:type="dxa"/>
            </w:tcMar>
          </w:tcPr>
          <w:p>
            <w:pPr>
              <w:pStyle w:val="Normal"/>
              <w:jc w:val="center"/>
              <w:rPr/>
            </w:pPr>
            <w:r>
              <w:rPr>
                <w:sz w:val="18"/>
                <w:szCs w:val="18"/>
              </w:rPr>
              <w:t>0.21</w:t>
            </w:r>
          </w:p>
        </w:tc>
        <w:tc>
          <w:tcPr>
            <w:tcW w:w="915" w:type="dxa"/>
            <w:gridSpan w:val="2"/>
            <w:tcBorders/>
            <w:shd w:color="auto" w:fill="FFFFFF" w:val="clear"/>
            <w:tcMar>
              <w:top w:w="40" w:type="dxa"/>
              <w:bottom w:w="40" w:type="dxa"/>
            </w:tcMar>
          </w:tcPr>
          <w:p>
            <w:pPr>
              <w:pStyle w:val="Normal"/>
              <w:jc w:val="center"/>
              <w:rPr/>
            </w:pPr>
            <w:r>
              <w:rPr>
                <w:sz w:val="18"/>
                <w:szCs w:val="18"/>
              </w:rPr>
              <w:t>0.00–0.90</w:t>
            </w:r>
          </w:p>
        </w:tc>
        <w:tc>
          <w:tcPr>
            <w:tcW w:w="590" w:type="dxa"/>
            <w:gridSpan w:val="2"/>
            <w:tcBorders/>
            <w:shd w:color="auto" w:fill="FFFFFF" w:val="clear"/>
            <w:tcMar>
              <w:top w:w="40" w:type="dxa"/>
              <w:bottom w:w="40" w:type="dxa"/>
            </w:tcMar>
          </w:tcPr>
          <w:p>
            <w:pPr>
              <w:pStyle w:val="Normal"/>
              <w:jc w:val="center"/>
              <w:rPr/>
            </w:pPr>
            <w:r>
              <w:rPr>
                <w:sz w:val="18"/>
                <w:szCs w:val="18"/>
              </w:rPr>
              <w:t>0.20</w:t>
            </w:r>
          </w:p>
        </w:tc>
        <w:tc>
          <w:tcPr>
            <w:tcW w:w="591" w:type="dxa"/>
            <w:tcBorders/>
            <w:shd w:color="auto" w:fill="FFFFFF" w:val="clear"/>
            <w:tcMar>
              <w:top w:w="40" w:type="dxa"/>
              <w:bottom w:w="40" w:type="dxa"/>
            </w:tcMar>
          </w:tcPr>
          <w:p>
            <w:pPr>
              <w:pStyle w:val="Normal"/>
              <w:jc w:val="center"/>
              <w:rPr/>
            </w:pPr>
            <w:r>
              <w:rPr>
                <w:sz w:val="18"/>
                <w:szCs w:val="18"/>
              </w:rPr>
              <w:t>0.50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0.39</w:t>
            </w:r>
          </w:p>
        </w:tc>
        <w:tc>
          <w:tcPr>
            <w:tcW w:w="590" w:type="dxa"/>
            <w:gridSpan w:val="2"/>
            <w:tcBorders/>
            <w:shd w:color="auto" w:fill="FFFFFF" w:val="clear"/>
            <w:tcMar>
              <w:top w:w="40" w:type="dxa"/>
              <w:bottom w:w="40" w:type="dxa"/>
            </w:tcMar>
          </w:tcPr>
          <w:p>
            <w:pPr>
              <w:pStyle w:val="Normal"/>
              <w:jc w:val="center"/>
              <w:rPr/>
            </w:pPr>
            <w:r>
              <w:rPr>
                <w:sz w:val="18"/>
                <w:szCs w:val="18"/>
              </w:rPr>
              <w:t>0.40</w:t>
            </w:r>
          </w:p>
        </w:tc>
        <w:tc>
          <w:tcPr>
            <w:tcW w:w="591" w:type="dxa"/>
            <w:gridSpan w:val="2"/>
            <w:tcBorders/>
            <w:shd w:color="auto" w:fill="FFFFFF" w:val="clear"/>
            <w:tcMar>
              <w:top w:w="40" w:type="dxa"/>
              <w:bottom w:w="40" w:type="dxa"/>
            </w:tcMar>
          </w:tcPr>
          <w:p>
            <w:pPr>
              <w:pStyle w:val="Normal"/>
              <w:jc w:val="center"/>
              <w:rPr/>
            </w:pPr>
            <w:r>
              <w:rPr>
                <w:sz w:val="18"/>
                <w:szCs w:val="18"/>
              </w:rPr>
              <w:t>0.21</w:t>
            </w:r>
          </w:p>
        </w:tc>
        <w:tc>
          <w:tcPr>
            <w:tcW w:w="915" w:type="dxa"/>
            <w:gridSpan w:val="2"/>
            <w:tcBorders/>
            <w:shd w:color="auto" w:fill="FFFFFF" w:val="clear"/>
            <w:tcMar>
              <w:top w:w="40" w:type="dxa"/>
              <w:bottom w:w="40" w:type="dxa"/>
            </w:tcMar>
          </w:tcPr>
          <w:p>
            <w:pPr>
              <w:pStyle w:val="Normal"/>
              <w:jc w:val="center"/>
              <w:rPr/>
            </w:pPr>
            <w:r>
              <w:rPr>
                <w:sz w:val="18"/>
                <w:szCs w:val="18"/>
              </w:rPr>
              <w:t>0.00–1.00</w:t>
            </w:r>
          </w:p>
        </w:tc>
        <w:tc>
          <w:tcPr>
            <w:tcW w:w="590" w:type="dxa"/>
            <w:gridSpan w:val="2"/>
            <w:tcBorders/>
            <w:shd w:color="auto" w:fill="FFFFFF" w:val="clear"/>
            <w:tcMar>
              <w:top w:w="40" w:type="dxa"/>
              <w:bottom w:w="40" w:type="dxa"/>
            </w:tcMar>
          </w:tcPr>
          <w:p>
            <w:pPr>
              <w:pStyle w:val="Normal"/>
              <w:jc w:val="center"/>
              <w:rPr/>
            </w:pPr>
            <w:r>
              <w:rPr>
                <w:sz w:val="18"/>
                <w:szCs w:val="18"/>
              </w:rPr>
              <w:t>0.24</w:t>
            </w:r>
          </w:p>
        </w:tc>
        <w:tc>
          <w:tcPr>
            <w:tcW w:w="591" w:type="dxa"/>
            <w:tcBorders/>
            <w:shd w:color="auto" w:fill="FFFFFF" w:val="clear"/>
            <w:tcMar>
              <w:top w:w="40" w:type="dxa"/>
              <w:bottom w:w="40" w:type="dxa"/>
            </w:tcMar>
          </w:tcPr>
          <w:p>
            <w:pPr>
              <w:pStyle w:val="Normal"/>
              <w:jc w:val="center"/>
              <w:rPr/>
            </w:pPr>
            <w:r>
              <w:rPr>
                <w:sz w:val="18"/>
                <w:szCs w:val="18"/>
              </w:rPr>
              <w:t>0.50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Friends</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0.37</w:t>
            </w:r>
          </w:p>
        </w:tc>
        <w:tc>
          <w:tcPr>
            <w:tcW w:w="590" w:type="dxa"/>
            <w:gridSpan w:val="2"/>
            <w:tcBorders/>
            <w:shd w:color="auto" w:fill="FFFFFF" w:val="clear"/>
            <w:tcMar>
              <w:top w:w="40" w:type="dxa"/>
              <w:bottom w:w="40" w:type="dxa"/>
            </w:tcMar>
          </w:tcPr>
          <w:p>
            <w:pPr>
              <w:pStyle w:val="Normal"/>
              <w:jc w:val="center"/>
              <w:rPr/>
            </w:pPr>
            <w:r>
              <w:rPr>
                <w:sz w:val="18"/>
                <w:szCs w:val="18"/>
              </w:rPr>
              <w:t>0.36</w:t>
            </w:r>
          </w:p>
        </w:tc>
        <w:tc>
          <w:tcPr>
            <w:tcW w:w="591" w:type="dxa"/>
            <w:gridSpan w:val="2"/>
            <w:tcBorders/>
            <w:shd w:color="auto" w:fill="FFFFFF" w:val="clear"/>
            <w:tcMar>
              <w:top w:w="40" w:type="dxa"/>
              <w:bottom w:w="40" w:type="dxa"/>
            </w:tcMar>
          </w:tcPr>
          <w:p>
            <w:pPr>
              <w:pStyle w:val="Normal"/>
              <w:jc w:val="center"/>
              <w:rPr/>
            </w:pPr>
            <w:r>
              <w:rPr>
                <w:sz w:val="18"/>
                <w:szCs w:val="18"/>
              </w:rPr>
              <w:t>0.22</w:t>
            </w:r>
          </w:p>
        </w:tc>
        <w:tc>
          <w:tcPr>
            <w:tcW w:w="915" w:type="dxa"/>
            <w:gridSpan w:val="2"/>
            <w:tcBorders/>
            <w:shd w:color="auto" w:fill="FFFFFF" w:val="clear"/>
            <w:tcMar>
              <w:top w:w="40" w:type="dxa"/>
              <w:bottom w:w="40" w:type="dxa"/>
            </w:tcMar>
          </w:tcPr>
          <w:p>
            <w:pPr>
              <w:pStyle w:val="Normal"/>
              <w:jc w:val="center"/>
              <w:rPr/>
            </w:pPr>
            <w:r>
              <w:rPr>
                <w:sz w:val="18"/>
                <w:szCs w:val="18"/>
              </w:rPr>
              <w:t>0.00–1.00</w:t>
            </w:r>
          </w:p>
        </w:tc>
        <w:tc>
          <w:tcPr>
            <w:tcW w:w="590" w:type="dxa"/>
            <w:gridSpan w:val="2"/>
            <w:tcBorders/>
            <w:shd w:color="auto" w:fill="FFFFFF" w:val="clear"/>
            <w:tcMar>
              <w:top w:w="40" w:type="dxa"/>
              <w:bottom w:w="40" w:type="dxa"/>
            </w:tcMar>
          </w:tcPr>
          <w:p>
            <w:pPr>
              <w:pStyle w:val="Normal"/>
              <w:jc w:val="center"/>
              <w:rPr/>
            </w:pPr>
            <w:r>
              <w:rPr>
                <w:sz w:val="18"/>
                <w:szCs w:val="18"/>
              </w:rPr>
              <w:t>0.20</w:t>
            </w:r>
          </w:p>
        </w:tc>
        <w:tc>
          <w:tcPr>
            <w:tcW w:w="591" w:type="dxa"/>
            <w:tcBorders/>
            <w:shd w:color="auto" w:fill="FFFFFF" w:val="clear"/>
            <w:tcMar>
              <w:top w:w="40" w:type="dxa"/>
              <w:bottom w:w="40" w:type="dxa"/>
            </w:tcMar>
          </w:tcPr>
          <w:p>
            <w:pPr>
              <w:pStyle w:val="Normal"/>
              <w:jc w:val="center"/>
              <w:rPr/>
            </w:pPr>
            <w:r>
              <w:rPr>
                <w:sz w:val="18"/>
                <w:szCs w:val="18"/>
              </w:rPr>
              <w:t>0.50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0.39</w:t>
            </w:r>
          </w:p>
        </w:tc>
        <w:tc>
          <w:tcPr>
            <w:tcW w:w="590" w:type="dxa"/>
            <w:gridSpan w:val="2"/>
            <w:tcBorders/>
            <w:shd w:color="auto" w:fill="FFFFFF" w:val="clear"/>
            <w:tcMar>
              <w:top w:w="40" w:type="dxa"/>
              <w:bottom w:w="40" w:type="dxa"/>
            </w:tcMar>
          </w:tcPr>
          <w:p>
            <w:pPr>
              <w:pStyle w:val="Normal"/>
              <w:jc w:val="center"/>
              <w:rPr/>
            </w:pPr>
            <w:r>
              <w:rPr>
                <w:sz w:val="18"/>
                <w:szCs w:val="18"/>
              </w:rPr>
              <w:t>0.40</w:t>
            </w:r>
          </w:p>
        </w:tc>
        <w:tc>
          <w:tcPr>
            <w:tcW w:w="591" w:type="dxa"/>
            <w:gridSpan w:val="2"/>
            <w:tcBorders/>
            <w:shd w:color="auto" w:fill="FFFFFF" w:val="clear"/>
            <w:tcMar>
              <w:top w:w="40" w:type="dxa"/>
              <w:bottom w:w="40" w:type="dxa"/>
            </w:tcMar>
          </w:tcPr>
          <w:p>
            <w:pPr>
              <w:pStyle w:val="Normal"/>
              <w:jc w:val="center"/>
              <w:rPr/>
            </w:pPr>
            <w:r>
              <w:rPr>
                <w:sz w:val="18"/>
                <w:szCs w:val="18"/>
              </w:rPr>
              <w:t>0.23</w:t>
            </w:r>
          </w:p>
        </w:tc>
        <w:tc>
          <w:tcPr>
            <w:tcW w:w="915" w:type="dxa"/>
            <w:gridSpan w:val="2"/>
            <w:tcBorders/>
            <w:shd w:color="auto" w:fill="FFFFFF" w:val="clear"/>
            <w:tcMar>
              <w:top w:w="40" w:type="dxa"/>
              <w:bottom w:w="40" w:type="dxa"/>
            </w:tcMar>
          </w:tcPr>
          <w:p>
            <w:pPr>
              <w:pStyle w:val="Normal"/>
              <w:jc w:val="center"/>
              <w:rPr/>
            </w:pPr>
            <w:r>
              <w:rPr>
                <w:sz w:val="18"/>
                <w:szCs w:val="18"/>
              </w:rPr>
              <w:t>0.00–1.00</w:t>
            </w:r>
          </w:p>
        </w:tc>
        <w:tc>
          <w:tcPr>
            <w:tcW w:w="590" w:type="dxa"/>
            <w:gridSpan w:val="2"/>
            <w:tcBorders/>
            <w:shd w:color="auto" w:fill="FFFFFF" w:val="clear"/>
            <w:tcMar>
              <w:top w:w="40" w:type="dxa"/>
              <w:bottom w:w="40" w:type="dxa"/>
            </w:tcMar>
          </w:tcPr>
          <w:p>
            <w:pPr>
              <w:pStyle w:val="Normal"/>
              <w:jc w:val="center"/>
              <w:rPr/>
            </w:pPr>
            <w:r>
              <w:rPr>
                <w:sz w:val="18"/>
                <w:szCs w:val="18"/>
              </w:rPr>
              <w:t>0.20</w:t>
            </w:r>
          </w:p>
        </w:tc>
        <w:tc>
          <w:tcPr>
            <w:tcW w:w="591" w:type="dxa"/>
            <w:tcBorders/>
            <w:shd w:color="auto" w:fill="FFFFFF" w:val="clear"/>
            <w:tcMar>
              <w:top w:w="40" w:type="dxa"/>
              <w:bottom w:w="40" w:type="dxa"/>
            </w:tcMar>
          </w:tcPr>
          <w:p>
            <w:pPr>
              <w:pStyle w:val="Normal"/>
              <w:jc w:val="center"/>
              <w:rPr/>
            </w:pPr>
            <w:r>
              <w:rPr>
                <w:sz w:val="18"/>
                <w:szCs w:val="18"/>
              </w:rPr>
              <w:t>0.50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0.35</w:t>
            </w:r>
          </w:p>
        </w:tc>
        <w:tc>
          <w:tcPr>
            <w:tcW w:w="590" w:type="dxa"/>
            <w:gridSpan w:val="2"/>
            <w:tcBorders/>
            <w:shd w:color="auto" w:fill="FFFFFF" w:val="clear"/>
            <w:tcMar>
              <w:top w:w="40" w:type="dxa"/>
              <w:bottom w:w="40" w:type="dxa"/>
            </w:tcMar>
          </w:tcPr>
          <w:p>
            <w:pPr>
              <w:pStyle w:val="Normal"/>
              <w:jc w:val="center"/>
              <w:rPr/>
            </w:pPr>
            <w:r>
              <w:rPr>
                <w:sz w:val="18"/>
                <w:szCs w:val="18"/>
              </w:rPr>
              <w:t>0.30</w:t>
            </w:r>
          </w:p>
        </w:tc>
        <w:tc>
          <w:tcPr>
            <w:tcW w:w="591" w:type="dxa"/>
            <w:gridSpan w:val="2"/>
            <w:tcBorders/>
            <w:shd w:color="auto" w:fill="FFFFFF" w:val="clear"/>
            <w:tcMar>
              <w:top w:w="40" w:type="dxa"/>
              <w:bottom w:w="40" w:type="dxa"/>
            </w:tcMar>
          </w:tcPr>
          <w:p>
            <w:pPr>
              <w:pStyle w:val="Normal"/>
              <w:jc w:val="center"/>
              <w:rPr/>
            </w:pPr>
            <w:r>
              <w:rPr>
                <w:sz w:val="18"/>
                <w:szCs w:val="18"/>
              </w:rPr>
              <w:t>0.21</w:t>
            </w:r>
          </w:p>
        </w:tc>
        <w:tc>
          <w:tcPr>
            <w:tcW w:w="915" w:type="dxa"/>
            <w:gridSpan w:val="2"/>
            <w:tcBorders/>
            <w:shd w:color="auto" w:fill="FFFFFF" w:val="clear"/>
            <w:tcMar>
              <w:top w:w="40" w:type="dxa"/>
              <w:bottom w:w="40" w:type="dxa"/>
            </w:tcMar>
          </w:tcPr>
          <w:p>
            <w:pPr>
              <w:pStyle w:val="Normal"/>
              <w:jc w:val="center"/>
              <w:rPr/>
            </w:pPr>
            <w:r>
              <w:rPr>
                <w:sz w:val="18"/>
                <w:szCs w:val="18"/>
              </w:rPr>
              <w:t>0.00–0.91</w:t>
            </w:r>
          </w:p>
        </w:tc>
        <w:tc>
          <w:tcPr>
            <w:tcW w:w="590" w:type="dxa"/>
            <w:gridSpan w:val="2"/>
            <w:tcBorders/>
            <w:shd w:color="auto" w:fill="FFFFFF" w:val="clear"/>
            <w:tcMar>
              <w:top w:w="40" w:type="dxa"/>
              <w:bottom w:w="40" w:type="dxa"/>
            </w:tcMar>
          </w:tcPr>
          <w:p>
            <w:pPr>
              <w:pStyle w:val="Normal"/>
              <w:jc w:val="center"/>
              <w:rPr/>
            </w:pPr>
            <w:r>
              <w:rPr>
                <w:sz w:val="18"/>
                <w:szCs w:val="18"/>
              </w:rPr>
              <w:t>0.20</w:t>
            </w:r>
          </w:p>
        </w:tc>
        <w:tc>
          <w:tcPr>
            <w:tcW w:w="591" w:type="dxa"/>
            <w:tcBorders/>
            <w:shd w:color="auto" w:fill="FFFFFF" w:val="clear"/>
            <w:tcMar>
              <w:top w:w="40" w:type="dxa"/>
              <w:bottom w:w="40" w:type="dxa"/>
            </w:tcMar>
          </w:tcPr>
          <w:p>
            <w:pPr>
              <w:pStyle w:val="Normal"/>
              <w:jc w:val="center"/>
              <w:rPr/>
            </w:pPr>
            <w:r>
              <w:rPr>
                <w:sz w:val="18"/>
                <w:szCs w:val="18"/>
              </w:rPr>
              <w:t>0.50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Work colleagues</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0.12</w:t>
            </w:r>
          </w:p>
        </w:tc>
        <w:tc>
          <w:tcPr>
            <w:tcW w:w="590" w:type="dxa"/>
            <w:gridSpan w:val="2"/>
            <w:tcBorders/>
            <w:shd w:color="auto" w:fill="FFFFFF" w:val="clear"/>
            <w:tcMar>
              <w:top w:w="40" w:type="dxa"/>
              <w:bottom w:w="40" w:type="dxa"/>
            </w:tcMar>
          </w:tcPr>
          <w:p>
            <w:pPr>
              <w:pStyle w:val="Normal"/>
              <w:jc w:val="center"/>
              <w:rPr/>
            </w:pPr>
            <w:r>
              <w:rPr>
                <w:sz w:val="18"/>
                <w:szCs w:val="18"/>
              </w:rPr>
              <w:t>0.10</w:t>
            </w:r>
          </w:p>
        </w:tc>
        <w:tc>
          <w:tcPr>
            <w:tcW w:w="591" w:type="dxa"/>
            <w:gridSpan w:val="2"/>
            <w:tcBorders/>
            <w:shd w:color="auto" w:fill="FFFFFF" w:val="clear"/>
            <w:tcMar>
              <w:top w:w="40" w:type="dxa"/>
              <w:bottom w:w="40" w:type="dxa"/>
            </w:tcMar>
          </w:tcPr>
          <w:p>
            <w:pPr>
              <w:pStyle w:val="Normal"/>
              <w:jc w:val="center"/>
              <w:rPr/>
            </w:pPr>
            <w:r>
              <w:rPr>
                <w:sz w:val="18"/>
                <w:szCs w:val="18"/>
              </w:rPr>
              <w:t>0.15</w:t>
            </w:r>
          </w:p>
        </w:tc>
        <w:tc>
          <w:tcPr>
            <w:tcW w:w="915" w:type="dxa"/>
            <w:gridSpan w:val="2"/>
            <w:tcBorders/>
            <w:shd w:color="auto" w:fill="FFFFFF" w:val="clear"/>
            <w:tcMar>
              <w:top w:w="40" w:type="dxa"/>
              <w:bottom w:w="40" w:type="dxa"/>
            </w:tcMar>
          </w:tcPr>
          <w:p>
            <w:pPr>
              <w:pStyle w:val="Normal"/>
              <w:jc w:val="center"/>
              <w:rPr/>
            </w:pPr>
            <w:r>
              <w:rPr>
                <w:sz w:val="18"/>
                <w:szCs w:val="18"/>
              </w:rPr>
              <w:t>0.00–1.00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tcBorders/>
            <w:shd w:color="auto" w:fill="FFFFFF" w:val="clear"/>
            <w:tcMar>
              <w:top w:w="40" w:type="dxa"/>
              <w:bottom w:w="40" w:type="dxa"/>
            </w:tcMar>
          </w:tcPr>
          <w:p>
            <w:pPr>
              <w:pStyle w:val="Normal"/>
              <w:jc w:val="center"/>
              <w:rPr/>
            </w:pPr>
            <w:r>
              <w:rPr>
                <w:sz w:val="18"/>
                <w:szCs w:val="18"/>
              </w:rPr>
              <w:t>0.20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0.12</w:t>
            </w:r>
          </w:p>
        </w:tc>
        <w:tc>
          <w:tcPr>
            <w:tcW w:w="590" w:type="dxa"/>
            <w:gridSpan w:val="2"/>
            <w:tcBorders/>
            <w:shd w:color="auto" w:fill="FFFFFF" w:val="clear"/>
            <w:tcMar>
              <w:top w:w="40" w:type="dxa"/>
              <w:bottom w:w="40" w:type="dxa"/>
            </w:tcMar>
          </w:tcPr>
          <w:p>
            <w:pPr>
              <w:pStyle w:val="Normal"/>
              <w:jc w:val="center"/>
              <w:rPr/>
            </w:pPr>
            <w:r>
              <w:rPr>
                <w:sz w:val="18"/>
                <w:szCs w:val="18"/>
              </w:rPr>
              <w:t>0.10</w:t>
            </w:r>
          </w:p>
        </w:tc>
        <w:tc>
          <w:tcPr>
            <w:tcW w:w="591" w:type="dxa"/>
            <w:gridSpan w:val="2"/>
            <w:tcBorders/>
            <w:shd w:color="auto" w:fill="FFFFFF" w:val="clear"/>
            <w:tcMar>
              <w:top w:w="40" w:type="dxa"/>
              <w:bottom w:w="40" w:type="dxa"/>
            </w:tcMar>
          </w:tcPr>
          <w:p>
            <w:pPr>
              <w:pStyle w:val="Normal"/>
              <w:jc w:val="center"/>
              <w:rPr/>
            </w:pPr>
            <w:r>
              <w:rPr>
                <w:sz w:val="18"/>
                <w:szCs w:val="18"/>
              </w:rPr>
              <w:t>0.16</w:t>
            </w:r>
          </w:p>
        </w:tc>
        <w:tc>
          <w:tcPr>
            <w:tcW w:w="915" w:type="dxa"/>
            <w:gridSpan w:val="2"/>
            <w:tcBorders/>
            <w:shd w:color="auto" w:fill="FFFFFF" w:val="clear"/>
            <w:tcMar>
              <w:top w:w="40" w:type="dxa"/>
              <w:bottom w:w="40" w:type="dxa"/>
            </w:tcMar>
          </w:tcPr>
          <w:p>
            <w:pPr>
              <w:pStyle w:val="Normal"/>
              <w:jc w:val="center"/>
              <w:rPr/>
            </w:pPr>
            <w:r>
              <w:rPr>
                <w:sz w:val="18"/>
                <w:szCs w:val="18"/>
              </w:rPr>
              <w:t>0.00–1.00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tcBorders/>
            <w:shd w:color="auto" w:fill="FFFFFF" w:val="clear"/>
            <w:tcMar>
              <w:top w:w="40" w:type="dxa"/>
              <w:bottom w:w="40" w:type="dxa"/>
            </w:tcMar>
          </w:tcPr>
          <w:p>
            <w:pPr>
              <w:pStyle w:val="Normal"/>
              <w:jc w:val="center"/>
              <w:rPr/>
            </w:pPr>
            <w:r>
              <w:rPr>
                <w:sz w:val="18"/>
                <w:szCs w:val="18"/>
              </w:rPr>
              <w:t>0.20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0.11</w:t>
            </w:r>
          </w:p>
        </w:tc>
        <w:tc>
          <w:tcPr>
            <w:tcW w:w="590" w:type="dxa"/>
            <w:gridSpan w:val="2"/>
            <w:tcBorders/>
            <w:shd w:color="auto" w:fill="FFFFFF" w:val="clear"/>
            <w:tcMar>
              <w:top w:w="40" w:type="dxa"/>
              <w:bottom w:w="40" w:type="dxa"/>
            </w:tcMar>
          </w:tcPr>
          <w:p>
            <w:pPr>
              <w:pStyle w:val="Normal"/>
              <w:jc w:val="center"/>
              <w:rPr/>
            </w:pPr>
            <w:r>
              <w:rPr>
                <w:sz w:val="18"/>
                <w:szCs w:val="18"/>
              </w:rPr>
              <w:t>0.09</w:t>
            </w:r>
          </w:p>
        </w:tc>
        <w:tc>
          <w:tcPr>
            <w:tcW w:w="591" w:type="dxa"/>
            <w:gridSpan w:val="2"/>
            <w:tcBorders/>
            <w:shd w:color="auto" w:fill="FFFFFF" w:val="clear"/>
            <w:tcMar>
              <w:top w:w="40" w:type="dxa"/>
              <w:bottom w:w="40" w:type="dxa"/>
            </w:tcMar>
          </w:tcPr>
          <w:p>
            <w:pPr>
              <w:pStyle w:val="Normal"/>
              <w:jc w:val="center"/>
              <w:rPr/>
            </w:pPr>
            <w:r>
              <w:rPr>
                <w:sz w:val="18"/>
                <w:szCs w:val="18"/>
              </w:rPr>
              <w:t>0.14</w:t>
            </w:r>
          </w:p>
        </w:tc>
        <w:tc>
          <w:tcPr>
            <w:tcW w:w="915" w:type="dxa"/>
            <w:gridSpan w:val="2"/>
            <w:tcBorders/>
            <w:shd w:color="auto" w:fill="FFFFFF" w:val="clear"/>
            <w:tcMar>
              <w:top w:w="40" w:type="dxa"/>
              <w:bottom w:w="40" w:type="dxa"/>
            </w:tcMar>
          </w:tcPr>
          <w:p>
            <w:pPr>
              <w:pStyle w:val="Normal"/>
              <w:jc w:val="center"/>
              <w:rPr/>
            </w:pPr>
            <w:r>
              <w:rPr>
                <w:sz w:val="18"/>
                <w:szCs w:val="18"/>
              </w:rPr>
              <w:t>0.00–0.60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tcBorders/>
            <w:shd w:color="auto" w:fill="FFFFFF" w:val="clear"/>
            <w:tcMar>
              <w:top w:w="40" w:type="dxa"/>
              <w:bottom w:w="40" w:type="dxa"/>
            </w:tcMar>
          </w:tcPr>
          <w:p>
            <w:pPr>
              <w:pStyle w:val="Normal"/>
              <w:jc w:val="center"/>
              <w:rPr/>
            </w:pPr>
            <w:r>
              <w:rPr>
                <w:sz w:val="18"/>
                <w:szCs w:val="18"/>
              </w:rPr>
              <w:t>0.20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Healthcare</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0.00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gridSpan w:val="2"/>
            <w:tcBorders/>
            <w:shd w:color="auto" w:fill="FFFFFF" w:val="clear"/>
            <w:tcMar>
              <w:top w:w="40" w:type="dxa"/>
              <w:bottom w:w="40" w:type="dxa"/>
            </w:tcMar>
          </w:tcPr>
          <w:p>
            <w:pPr>
              <w:pStyle w:val="Normal"/>
              <w:jc w:val="center"/>
              <w:rPr/>
            </w:pPr>
            <w:r>
              <w:rPr>
                <w:sz w:val="18"/>
                <w:szCs w:val="18"/>
              </w:rPr>
              <w:t>0.02</w:t>
            </w:r>
          </w:p>
        </w:tc>
        <w:tc>
          <w:tcPr>
            <w:tcW w:w="915" w:type="dxa"/>
            <w:gridSpan w:val="2"/>
            <w:tcBorders/>
            <w:shd w:color="auto" w:fill="FFFFFF" w:val="clear"/>
            <w:tcMar>
              <w:top w:w="40" w:type="dxa"/>
              <w:bottom w:w="40" w:type="dxa"/>
            </w:tcMar>
          </w:tcPr>
          <w:p>
            <w:pPr>
              <w:pStyle w:val="Normal"/>
              <w:jc w:val="center"/>
              <w:rPr/>
            </w:pPr>
            <w:r>
              <w:rPr>
                <w:sz w:val="18"/>
                <w:szCs w:val="18"/>
              </w:rPr>
              <w:t>0.00–0.20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tcBorders/>
            <w:shd w:color="auto" w:fill="FFFFFF" w:val="clear"/>
            <w:tcMar>
              <w:top w:w="40" w:type="dxa"/>
              <w:bottom w:w="40" w:type="dxa"/>
            </w:tcMar>
          </w:tcPr>
          <w:p>
            <w:pPr>
              <w:pStyle w:val="Normal"/>
              <w:jc w:val="center"/>
              <w:rPr/>
            </w:pPr>
            <w:r>
              <w:rPr>
                <w:sz w:val="18"/>
                <w:szCs w:val="18"/>
              </w:rPr>
              <w:t>0.00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0.00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gridSpan w:val="2"/>
            <w:tcBorders/>
            <w:shd w:color="auto" w:fill="FFFFFF" w:val="clear"/>
            <w:tcMar>
              <w:top w:w="40" w:type="dxa"/>
              <w:bottom w:w="40" w:type="dxa"/>
            </w:tcMar>
          </w:tcPr>
          <w:p>
            <w:pPr>
              <w:pStyle w:val="Normal"/>
              <w:jc w:val="center"/>
              <w:rPr/>
            </w:pPr>
            <w:r>
              <w:rPr>
                <w:sz w:val="18"/>
                <w:szCs w:val="18"/>
              </w:rPr>
              <w:t>0.02</w:t>
            </w:r>
          </w:p>
        </w:tc>
        <w:tc>
          <w:tcPr>
            <w:tcW w:w="915" w:type="dxa"/>
            <w:gridSpan w:val="2"/>
            <w:tcBorders/>
            <w:shd w:color="auto" w:fill="FFFFFF" w:val="clear"/>
            <w:tcMar>
              <w:top w:w="40" w:type="dxa"/>
              <w:bottom w:w="40" w:type="dxa"/>
            </w:tcMar>
          </w:tcPr>
          <w:p>
            <w:pPr>
              <w:pStyle w:val="Normal"/>
              <w:jc w:val="center"/>
              <w:rPr/>
            </w:pPr>
            <w:r>
              <w:rPr>
                <w:sz w:val="18"/>
                <w:szCs w:val="18"/>
              </w:rPr>
              <w:t>0.00–0.20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tcBorders/>
            <w:shd w:color="auto" w:fill="FFFFFF" w:val="clear"/>
            <w:tcMar>
              <w:top w:w="40" w:type="dxa"/>
              <w:bottom w:w="40" w:type="dxa"/>
            </w:tcMar>
          </w:tcPr>
          <w:p>
            <w:pPr>
              <w:pStyle w:val="Normal"/>
              <w:jc w:val="center"/>
              <w:rPr/>
            </w:pPr>
            <w:r>
              <w:rPr>
                <w:sz w:val="18"/>
                <w:szCs w:val="18"/>
              </w:rPr>
              <w:t>0.00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0.00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gridSpan w:val="2"/>
            <w:tcBorders/>
            <w:shd w:color="auto" w:fill="FFFFFF" w:val="clear"/>
            <w:tcMar>
              <w:top w:w="40" w:type="dxa"/>
              <w:bottom w:w="40" w:type="dxa"/>
            </w:tcMar>
          </w:tcPr>
          <w:p>
            <w:pPr>
              <w:pStyle w:val="Normal"/>
              <w:jc w:val="center"/>
              <w:rPr/>
            </w:pPr>
            <w:r>
              <w:rPr>
                <w:sz w:val="18"/>
                <w:szCs w:val="18"/>
              </w:rPr>
              <w:t>0.02</w:t>
            </w:r>
          </w:p>
        </w:tc>
        <w:tc>
          <w:tcPr>
            <w:tcW w:w="915" w:type="dxa"/>
            <w:gridSpan w:val="2"/>
            <w:tcBorders/>
            <w:shd w:color="auto" w:fill="FFFFFF" w:val="clear"/>
            <w:tcMar>
              <w:top w:w="40" w:type="dxa"/>
              <w:bottom w:w="40" w:type="dxa"/>
            </w:tcMar>
          </w:tcPr>
          <w:p>
            <w:pPr>
              <w:pStyle w:val="Normal"/>
              <w:jc w:val="center"/>
              <w:rPr/>
            </w:pPr>
            <w:r>
              <w:rPr>
                <w:sz w:val="18"/>
                <w:szCs w:val="18"/>
              </w:rPr>
              <w:t>0.00–0.20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tcBorders/>
            <w:shd w:color="auto" w:fill="FFFFFF" w:val="clear"/>
            <w:tcMar>
              <w:top w:w="40" w:type="dxa"/>
              <w:bottom w:w="40" w:type="dxa"/>
            </w:tcMar>
          </w:tcPr>
          <w:p>
            <w:pPr>
              <w:pStyle w:val="Normal"/>
              <w:jc w:val="center"/>
              <w:rPr/>
            </w:pPr>
            <w:r>
              <w:rPr>
                <w:sz w:val="18"/>
                <w:szCs w:val="18"/>
              </w:rPr>
              <w:t>0.00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Other</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0.10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gridSpan w:val="2"/>
            <w:tcBorders/>
            <w:shd w:color="auto" w:fill="FFFFFF" w:val="clear"/>
            <w:tcMar>
              <w:top w:w="40" w:type="dxa"/>
              <w:bottom w:w="40" w:type="dxa"/>
            </w:tcMar>
          </w:tcPr>
          <w:p>
            <w:pPr>
              <w:pStyle w:val="Normal"/>
              <w:jc w:val="center"/>
              <w:rPr/>
            </w:pPr>
            <w:r>
              <w:rPr>
                <w:sz w:val="18"/>
                <w:szCs w:val="18"/>
              </w:rPr>
              <w:t>0.14</w:t>
            </w:r>
          </w:p>
        </w:tc>
        <w:tc>
          <w:tcPr>
            <w:tcW w:w="915" w:type="dxa"/>
            <w:gridSpan w:val="2"/>
            <w:tcBorders/>
            <w:shd w:color="auto" w:fill="FFFFFF" w:val="clear"/>
            <w:tcMar>
              <w:top w:w="40" w:type="dxa"/>
              <w:bottom w:w="40" w:type="dxa"/>
            </w:tcMar>
          </w:tcPr>
          <w:p>
            <w:pPr>
              <w:pStyle w:val="Normal"/>
              <w:jc w:val="center"/>
              <w:rPr/>
            </w:pPr>
            <w:r>
              <w:rPr>
                <w:sz w:val="18"/>
                <w:szCs w:val="18"/>
              </w:rPr>
              <w:t>0.00–0.90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tcBorders/>
            <w:shd w:color="auto" w:fill="FFFFFF" w:val="clear"/>
            <w:tcMar>
              <w:top w:w="40" w:type="dxa"/>
              <w:bottom w:w="40" w:type="dxa"/>
            </w:tcMar>
          </w:tcPr>
          <w:p>
            <w:pPr>
              <w:pStyle w:val="Normal"/>
              <w:jc w:val="center"/>
              <w:rPr/>
            </w:pPr>
            <w:r>
              <w:rPr>
                <w:sz w:val="18"/>
                <w:szCs w:val="18"/>
              </w:rPr>
              <w:t>0.20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0.11</w:t>
            </w:r>
          </w:p>
        </w:tc>
        <w:tc>
          <w:tcPr>
            <w:tcW w:w="590" w:type="dxa"/>
            <w:gridSpan w:val="2"/>
            <w:tcBorders/>
            <w:shd w:color="auto" w:fill="FFFFFF" w:val="clear"/>
            <w:tcMar>
              <w:top w:w="40" w:type="dxa"/>
              <w:bottom w:w="40" w:type="dxa"/>
            </w:tcMar>
          </w:tcPr>
          <w:p>
            <w:pPr>
              <w:pStyle w:val="Normal"/>
              <w:jc w:val="center"/>
              <w:rPr/>
            </w:pPr>
            <w:r>
              <w:rPr>
                <w:sz w:val="18"/>
                <w:szCs w:val="18"/>
              </w:rPr>
              <w:t>0.09</w:t>
            </w:r>
          </w:p>
        </w:tc>
        <w:tc>
          <w:tcPr>
            <w:tcW w:w="591" w:type="dxa"/>
            <w:gridSpan w:val="2"/>
            <w:tcBorders/>
            <w:shd w:color="auto" w:fill="FFFFFF" w:val="clear"/>
            <w:tcMar>
              <w:top w:w="40" w:type="dxa"/>
              <w:bottom w:w="40" w:type="dxa"/>
            </w:tcMar>
          </w:tcPr>
          <w:p>
            <w:pPr>
              <w:pStyle w:val="Normal"/>
              <w:jc w:val="center"/>
              <w:rPr/>
            </w:pPr>
            <w:r>
              <w:rPr>
                <w:sz w:val="18"/>
                <w:szCs w:val="18"/>
              </w:rPr>
              <w:t>0.15</w:t>
            </w:r>
          </w:p>
        </w:tc>
        <w:tc>
          <w:tcPr>
            <w:tcW w:w="915" w:type="dxa"/>
            <w:gridSpan w:val="2"/>
            <w:tcBorders/>
            <w:shd w:color="auto" w:fill="FFFFFF" w:val="clear"/>
            <w:tcMar>
              <w:top w:w="40" w:type="dxa"/>
              <w:bottom w:w="40" w:type="dxa"/>
            </w:tcMar>
          </w:tcPr>
          <w:p>
            <w:pPr>
              <w:pStyle w:val="Normal"/>
              <w:jc w:val="center"/>
              <w:rPr/>
            </w:pPr>
            <w:r>
              <w:rPr>
                <w:sz w:val="18"/>
                <w:szCs w:val="18"/>
              </w:rPr>
              <w:t>0.00–0.90</w:t>
            </w:r>
          </w:p>
        </w:tc>
        <w:tc>
          <w:tcPr>
            <w:tcW w:w="590" w:type="dxa"/>
            <w:gridSpan w:val="2"/>
            <w:tcBorders/>
            <w:shd w:color="auto" w:fill="FFFFFF" w:val="clear"/>
            <w:tcMar>
              <w:top w:w="40" w:type="dxa"/>
              <w:bottom w:w="40" w:type="dxa"/>
            </w:tcMar>
          </w:tcPr>
          <w:p>
            <w:pPr>
              <w:pStyle w:val="Normal"/>
              <w:jc w:val="center"/>
              <w:rPr/>
            </w:pPr>
            <w:r>
              <w:rPr>
                <w:sz w:val="18"/>
                <w:szCs w:val="18"/>
              </w:rPr>
              <w:t>0.00</w:t>
            </w:r>
          </w:p>
        </w:tc>
        <w:tc>
          <w:tcPr>
            <w:tcW w:w="591" w:type="dxa"/>
            <w:tcBorders/>
            <w:shd w:color="auto" w:fill="FFFFFF" w:val="clear"/>
            <w:tcMar>
              <w:top w:w="40" w:type="dxa"/>
              <w:bottom w:w="40" w:type="dxa"/>
            </w:tcMar>
          </w:tcPr>
          <w:p>
            <w:pPr>
              <w:pStyle w:val="Normal"/>
              <w:jc w:val="center"/>
              <w:rPr/>
            </w:pPr>
            <w:r>
              <w:rPr>
                <w:sz w:val="18"/>
                <w:szCs w:val="18"/>
              </w:rPr>
              <w:t>0.20</w:t>
            </w:r>
          </w:p>
        </w:tc>
      </w:tr>
      <w:tr>
        <w:trPr/>
        <w:tc>
          <w:tcPr>
            <w:tcW w:w="1998" w:type="dxa"/>
            <w:tcBorders>
              <w:bottom w:val="single" w:sz="4" w:space="0" w:color="000000"/>
            </w:tcBorders>
            <w:shd w:color="auto" w:fill="FFFFFF" w:val="clear"/>
            <w:tcMar>
              <w:top w:w="40" w:type="dxa"/>
              <w:bottom w:w="40" w:type="dxa"/>
            </w:tcMar>
          </w:tcPr>
          <w:p>
            <w:pPr>
              <w:pStyle w:val="Normal"/>
              <w:rPr/>
            </w:pPr>
            <w:r>
              <w:rPr/>
            </w:r>
          </w:p>
        </w:tc>
        <w:tc>
          <w:tcPr>
            <w:tcW w:w="1250" w:type="dxa"/>
            <w:gridSpan w:val="3"/>
            <w:tcBorders>
              <w:bottom w:val="single" w:sz="4" w:space="0" w:color="000000"/>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151</w:t>
            </w:r>
          </w:p>
        </w:tc>
        <w:tc>
          <w:tcPr>
            <w:tcW w:w="592"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0.08</w:t>
            </w:r>
          </w:p>
        </w:tc>
        <w:tc>
          <w:tcPr>
            <w:tcW w:w="590"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0.00</w:t>
            </w:r>
          </w:p>
        </w:tc>
        <w:tc>
          <w:tcPr>
            <w:tcW w:w="591"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0.13</w:t>
            </w:r>
          </w:p>
        </w:tc>
        <w:tc>
          <w:tcPr>
            <w:tcW w:w="915"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0.00–0.80</w:t>
            </w:r>
          </w:p>
        </w:tc>
        <w:tc>
          <w:tcPr>
            <w:tcW w:w="590"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0.00</w:t>
            </w:r>
          </w:p>
        </w:tc>
        <w:tc>
          <w:tcPr>
            <w:tcW w:w="591" w:type="dxa"/>
            <w:tcBorders>
              <w:bottom w:val="single" w:sz="4" w:space="0" w:color="000000"/>
            </w:tcBorders>
            <w:shd w:color="auto" w:fill="FFFFFF" w:val="clear"/>
            <w:tcMar>
              <w:top w:w="40" w:type="dxa"/>
              <w:bottom w:w="40" w:type="dxa"/>
            </w:tcMar>
          </w:tcPr>
          <w:p>
            <w:pPr>
              <w:pStyle w:val="Normal"/>
              <w:jc w:val="center"/>
              <w:rPr/>
            </w:pPr>
            <w:r>
              <w:rPr>
                <w:sz w:val="18"/>
                <w:szCs w:val="18"/>
              </w:rPr>
              <w:t>0.10</w:t>
            </w:r>
          </w:p>
        </w:tc>
      </w:tr>
    </w:tbl>
    <w:p>
      <w:pPr>
        <w:pStyle w:val="Normal"/>
        <w:rPr/>
      </w:pPr>
      <w:r>
        <w:rPr/>
      </w:r>
    </w:p>
    <w:p>
      <w:pPr>
        <w:pStyle w:val="Normal"/>
        <w:rPr>
          <w:lang w:val="en-US"/>
        </w:rPr>
      </w:pPr>
      <w:r>
        <w:rPr/>
        <w:t>Note. eSN = egocentric social network. P25 and P75 denote the 25th and 75th percentiles, respectively.</w:t>
      </w:r>
    </w:p>
    <w:p>
      <w:pPr>
        <w:pStyle w:val="Normal"/>
        <w:rPr>
          <w:lang w:val="en-US"/>
        </w:rPr>
      </w:pPr>
      <w:r>
        <w:rPr>
          <w:lang w:val="en-US"/>
        </w:rPr>
      </w:r>
    </w:p>
    <w:p>
      <w:pPr>
        <w:pStyle w:val="Normal"/>
        <w:rPr>
          <w:lang w:val="en-US"/>
        </w:rPr>
      </w:pPr>
      <w:r>
        <w:rPr>
          <w:lang w:val="en-US"/>
        </w:rPr>
      </w:r>
      <w:r>
        <w:br w:type="page"/>
      </w:r>
    </w:p>
    <w:tbl>
      <w:tblPr>
        <w:tblW w:w="7600" w:type="dxa"/>
        <w:jc w:val="start"/>
        <w:tblInd w:w="0" w:type="dxa"/>
        <w:tblLayout w:type="fixed"/>
        <w:tblCellMar>
          <w:top w:w="60" w:type="dxa"/>
          <w:start w:w="80" w:type="dxa"/>
          <w:bottom w:w="60" w:type="dxa"/>
          <w:end w:w="80" w:type="dxa"/>
        </w:tblCellMar>
        <w:tblLook w:val="04a0" w:noHBand="0" w:noVBand="1" w:firstColumn="1" w:lastRow="0" w:lastColumn="0" w:firstRow="1"/>
      </w:tblPr>
      <w:tblGrid>
        <w:gridCol w:w="1998"/>
        <w:gridCol w:w="402"/>
        <w:gridCol w:w="700"/>
        <w:gridCol w:w="148"/>
        <w:gridCol w:w="352"/>
        <w:gridCol w:w="130"/>
        <w:gridCol w:w="469"/>
        <w:gridCol w:w="123"/>
        <w:gridCol w:w="478"/>
        <w:gridCol w:w="112"/>
        <w:gridCol w:w="487"/>
        <w:gridCol w:w="104"/>
        <w:gridCol w:w="896"/>
        <w:gridCol w:w="19"/>
        <w:gridCol w:w="583"/>
        <w:gridCol w:w="7"/>
        <w:gridCol w:w="591"/>
      </w:tblGrid>
      <w:tr>
        <w:trPr/>
        <w:tc>
          <w:tcPr>
            <w:tcW w:w="7599" w:type="dxa"/>
            <w:gridSpan w:val="17"/>
            <w:tcBorders/>
            <w:shd w:color="auto" w:fill="FFFFFF" w:val="clear"/>
          </w:tcPr>
          <w:p>
            <w:pPr>
              <w:pStyle w:val="Normal"/>
              <w:pageBreakBefore/>
              <w:spacing w:before="0" w:after="0"/>
              <w:rPr/>
            </w:pPr>
            <w:r>
              <w:rPr>
                <w:b/>
              </w:rPr>
              <w:t>Table S5</w:t>
            </w:r>
          </w:p>
        </w:tc>
      </w:tr>
      <w:tr>
        <w:trPr/>
        <w:tc>
          <w:tcPr>
            <w:tcW w:w="7599" w:type="dxa"/>
            <w:gridSpan w:val="17"/>
            <w:tcBorders/>
            <w:shd w:color="auto" w:fill="FFFFFF" w:val="clear"/>
            <w:tcMar>
              <w:top w:w="0" w:type="dxa"/>
              <w:bottom w:w="80" w:type="dxa"/>
            </w:tcMar>
          </w:tcPr>
          <w:p>
            <w:pPr>
              <w:pStyle w:val="Normal"/>
              <w:rPr>
                <w:lang w:val="en-US"/>
              </w:rPr>
            </w:pPr>
            <w:r>
              <w:rPr>
                <w:i/>
                <w:sz w:val="18"/>
              </w:rPr>
              <w:t>Descriptive Statistics of Ego-Alter Tie Attributes: Formal Interaction Features by Sex</w:t>
            </w:r>
          </w:p>
        </w:tc>
      </w:tr>
      <w:tr>
        <w:trPr/>
        <w:tc>
          <w:tcPr>
            <w:tcW w:w="7599" w:type="dxa"/>
            <w:gridSpan w:val="17"/>
            <w:tcBorders>
              <w:top w:val="single" w:sz="12" w:space="0" w:color="000000"/>
            </w:tcBorders>
            <w:shd w:color="auto" w:fill="FFFFFF" w:val="clear"/>
            <w:tcMar>
              <w:top w:w="0" w:type="dxa"/>
              <w:start w:w="0" w:type="dxa"/>
              <w:bottom w:w="0" w:type="dxa"/>
              <w:end w:w="0" w:type="dxa"/>
            </w:tcMar>
          </w:tcPr>
          <w:p>
            <w:pPr>
              <w:pStyle w:val="Normal"/>
              <w:rPr>
                <w:lang w:val="en-US"/>
              </w:rPr>
            </w:pPr>
            <w:r>
              <w:rPr>
                <w:lang w:val="en-US"/>
              </w:rPr>
            </w:r>
          </w:p>
        </w:tc>
      </w:tr>
      <w:tr>
        <w:trPr/>
        <w:tc>
          <w:tcPr>
            <w:tcW w:w="2400" w:type="dxa"/>
            <w:gridSpan w:val="2"/>
            <w:tcBorders>
              <w:top w:val="single" w:sz="4" w:space="0" w:color="000000"/>
              <w:bottom w:val="single" w:sz="4" w:space="0" w:color="000000"/>
            </w:tcBorders>
            <w:shd w:color="auto" w:fill="FFFFFF" w:val="clear"/>
            <w:vAlign w:val="center"/>
          </w:tcPr>
          <w:p>
            <w:pPr>
              <w:pStyle w:val="Normal"/>
              <w:rPr/>
            </w:pPr>
            <w:r>
              <w:rPr>
                <w:sz w:val="18"/>
                <w:szCs w:val="18"/>
              </w:rPr>
              <w:t>Variable</w:t>
            </w:r>
          </w:p>
        </w:tc>
        <w:tc>
          <w:tcPr>
            <w:tcW w:w="700" w:type="dxa"/>
            <w:tcBorders>
              <w:top w:val="single" w:sz="4" w:space="0" w:color="000000"/>
              <w:bottom w:val="single" w:sz="4" w:space="0" w:color="000000"/>
            </w:tcBorders>
            <w:shd w:color="auto" w:fill="FFFFFF" w:val="clear"/>
            <w:vAlign w:val="center"/>
          </w:tcPr>
          <w:p>
            <w:pPr>
              <w:pStyle w:val="Normal"/>
              <w:rPr/>
            </w:pPr>
            <w:r>
              <w:rPr>
                <w:sz w:val="18"/>
                <w:szCs w:val="18"/>
              </w:rPr>
              <w:t>Group</w:t>
            </w:r>
          </w:p>
        </w:tc>
        <w:tc>
          <w:tcPr>
            <w:tcW w:w="500" w:type="dxa"/>
            <w:gridSpan w:val="2"/>
            <w:tcBorders>
              <w:top w:val="single" w:sz="4" w:space="0" w:color="000000"/>
              <w:bottom w:val="single" w:sz="4" w:space="0" w:color="000000"/>
            </w:tcBorders>
            <w:shd w:color="auto" w:fill="FFFFFF" w:val="clear"/>
            <w:vAlign w:val="center"/>
          </w:tcPr>
          <w:p>
            <w:pPr>
              <w:pStyle w:val="Normal"/>
              <w:jc w:val="center"/>
              <w:rPr/>
            </w:pPr>
            <w:r>
              <w:rPr>
                <w:sz w:val="18"/>
                <w:szCs w:val="18"/>
              </w:rPr>
              <w:t>n</w:t>
            </w:r>
          </w:p>
        </w:tc>
        <w:tc>
          <w:tcPr>
            <w:tcW w:w="599"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M</w:t>
            </w:r>
          </w:p>
        </w:tc>
        <w:tc>
          <w:tcPr>
            <w:tcW w:w="601"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Mdn</w:t>
            </w:r>
          </w:p>
        </w:tc>
        <w:tc>
          <w:tcPr>
            <w:tcW w:w="599"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SD</w:t>
            </w:r>
          </w:p>
        </w:tc>
        <w:tc>
          <w:tcPr>
            <w:tcW w:w="1000" w:type="dxa"/>
            <w:gridSpan w:val="2"/>
            <w:tcBorders>
              <w:top w:val="single" w:sz="4" w:space="0" w:color="000000"/>
              <w:bottom w:val="single" w:sz="4" w:space="0" w:color="000000"/>
            </w:tcBorders>
            <w:shd w:color="auto" w:fill="FFFFFF" w:val="clear"/>
            <w:vAlign w:val="center"/>
          </w:tcPr>
          <w:p>
            <w:pPr>
              <w:pStyle w:val="Normal"/>
              <w:jc w:val="center"/>
              <w:rPr/>
            </w:pPr>
            <w:r>
              <w:rPr>
                <w:sz w:val="18"/>
                <w:szCs w:val="18"/>
              </w:rPr>
              <w:t>Range</w:t>
            </w:r>
          </w:p>
        </w:tc>
        <w:tc>
          <w:tcPr>
            <w:tcW w:w="602"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P25</w:t>
            </w:r>
          </w:p>
        </w:tc>
        <w:tc>
          <w:tcPr>
            <w:tcW w:w="598"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P75</w:t>
            </w:r>
          </w:p>
        </w:tc>
      </w:tr>
      <w:tr>
        <w:trPr/>
        <w:tc>
          <w:tcPr>
            <w:tcW w:w="7599" w:type="dxa"/>
            <w:gridSpan w:val="17"/>
            <w:tcBorders/>
            <w:shd w:color="auto" w:fill="FFFFFF" w:val="clear"/>
            <w:tcMar>
              <w:bottom w:w="40" w:type="dxa"/>
            </w:tcMar>
          </w:tcPr>
          <w:p>
            <w:pPr>
              <w:pStyle w:val="Normal"/>
              <w:rPr>
                <w:lang w:val="en-US"/>
              </w:rPr>
            </w:pPr>
            <w:r>
              <w:rPr>
                <w:b/>
                <w:bCs/>
                <w:sz w:val="18"/>
                <w:szCs w:val="18"/>
                <w:lang w:val="en-US"/>
              </w:rPr>
              <w:t>Ego-Alter Tie Attributes: Formal Interaction Features</w:t>
            </w:r>
          </w:p>
        </w:tc>
      </w:tr>
      <w:tr>
        <w:trPr/>
        <w:tc>
          <w:tcPr>
            <w:tcW w:w="7599" w:type="dxa"/>
            <w:gridSpan w:val="17"/>
            <w:tcBorders/>
            <w:shd w:color="auto" w:fill="FFFFFF" w:val="clear"/>
            <w:tcMar>
              <w:top w:w="40" w:type="dxa"/>
              <w:bottom w:w="20" w:type="dxa"/>
            </w:tcMar>
          </w:tcPr>
          <w:p>
            <w:pPr>
              <w:pStyle w:val="Normal"/>
              <w:rPr/>
            </w:pPr>
            <w:r>
              <w:rPr>
                <w:i/>
                <w:iCs/>
                <w:sz w:val="18"/>
                <w:szCs w:val="18"/>
                <w:lang w:val="en-US"/>
              </w:rPr>
              <w:t xml:space="preserve">   </w:t>
            </w:r>
            <w:r>
              <w:rPr>
                <w:i/>
                <w:iCs/>
                <w:sz w:val="18"/>
                <w:szCs w:val="18"/>
              </w:rPr>
              <w:t>Importance</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4.04</w:t>
            </w:r>
          </w:p>
        </w:tc>
        <w:tc>
          <w:tcPr>
            <w:tcW w:w="590" w:type="dxa"/>
            <w:gridSpan w:val="2"/>
            <w:tcBorders/>
            <w:shd w:color="auto" w:fill="FFFFFF" w:val="clear"/>
            <w:tcMar>
              <w:top w:w="40" w:type="dxa"/>
              <w:bottom w:w="40" w:type="dxa"/>
            </w:tcMar>
          </w:tcPr>
          <w:p>
            <w:pPr>
              <w:pStyle w:val="Normal"/>
              <w:jc w:val="center"/>
              <w:rPr/>
            </w:pPr>
            <w:r>
              <w:rPr>
                <w:sz w:val="18"/>
                <w:szCs w:val="18"/>
              </w:rPr>
              <w:t>4.10</w:t>
            </w:r>
          </w:p>
        </w:tc>
        <w:tc>
          <w:tcPr>
            <w:tcW w:w="591" w:type="dxa"/>
            <w:gridSpan w:val="2"/>
            <w:tcBorders/>
            <w:shd w:color="auto" w:fill="FFFFFF" w:val="clear"/>
            <w:tcMar>
              <w:top w:w="40" w:type="dxa"/>
              <w:bottom w:w="40" w:type="dxa"/>
            </w:tcMar>
          </w:tcPr>
          <w:p>
            <w:pPr>
              <w:pStyle w:val="Normal"/>
              <w:jc w:val="center"/>
              <w:rPr/>
            </w:pPr>
            <w:r>
              <w:rPr>
                <w:sz w:val="18"/>
                <w:szCs w:val="18"/>
              </w:rPr>
              <w:t>0.63</w:t>
            </w:r>
          </w:p>
        </w:tc>
        <w:tc>
          <w:tcPr>
            <w:tcW w:w="915" w:type="dxa"/>
            <w:gridSpan w:val="2"/>
            <w:tcBorders/>
            <w:shd w:color="auto" w:fill="FFFFFF" w:val="clear"/>
            <w:tcMar>
              <w:top w:w="40" w:type="dxa"/>
              <w:bottom w:w="40" w:type="dxa"/>
            </w:tcMar>
          </w:tcPr>
          <w:p>
            <w:pPr>
              <w:pStyle w:val="Normal"/>
              <w:jc w:val="center"/>
              <w:rPr/>
            </w:pPr>
            <w:r>
              <w:rPr>
                <w:sz w:val="18"/>
                <w:szCs w:val="18"/>
              </w:rPr>
              <w:t>1.00–5.00</w:t>
            </w:r>
          </w:p>
        </w:tc>
        <w:tc>
          <w:tcPr>
            <w:tcW w:w="590" w:type="dxa"/>
            <w:gridSpan w:val="2"/>
            <w:tcBorders/>
            <w:shd w:color="auto" w:fill="FFFFFF" w:val="clear"/>
            <w:tcMar>
              <w:top w:w="40" w:type="dxa"/>
              <w:bottom w:w="40" w:type="dxa"/>
            </w:tcMar>
          </w:tcPr>
          <w:p>
            <w:pPr>
              <w:pStyle w:val="Normal"/>
              <w:jc w:val="center"/>
              <w:rPr/>
            </w:pPr>
            <w:r>
              <w:rPr>
                <w:sz w:val="18"/>
                <w:szCs w:val="18"/>
              </w:rPr>
              <w:t>3.70</w:t>
            </w:r>
          </w:p>
        </w:tc>
        <w:tc>
          <w:tcPr>
            <w:tcW w:w="591" w:type="dxa"/>
            <w:tcBorders/>
            <w:shd w:color="auto" w:fill="FFFFFF" w:val="clear"/>
            <w:tcMar>
              <w:top w:w="40" w:type="dxa"/>
              <w:bottom w:w="40" w:type="dxa"/>
            </w:tcMar>
          </w:tcPr>
          <w:p>
            <w:pPr>
              <w:pStyle w:val="Normal"/>
              <w:jc w:val="center"/>
              <w:rPr/>
            </w:pPr>
            <w:r>
              <w:rPr>
                <w:sz w:val="18"/>
                <w:szCs w:val="18"/>
              </w:rPr>
              <w:t>4.50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3.96</w:t>
            </w:r>
          </w:p>
        </w:tc>
        <w:tc>
          <w:tcPr>
            <w:tcW w:w="590" w:type="dxa"/>
            <w:gridSpan w:val="2"/>
            <w:tcBorders/>
            <w:shd w:color="auto" w:fill="FFFFFF" w:val="clear"/>
            <w:tcMar>
              <w:top w:w="40" w:type="dxa"/>
              <w:bottom w:w="40" w:type="dxa"/>
            </w:tcMar>
          </w:tcPr>
          <w:p>
            <w:pPr>
              <w:pStyle w:val="Normal"/>
              <w:jc w:val="center"/>
              <w:rPr/>
            </w:pPr>
            <w:r>
              <w:rPr>
                <w:sz w:val="18"/>
                <w:szCs w:val="18"/>
              </w:rPr>
              <w:t>4.00</w:t>
            </w:r>
          </w:p>
        </w:tc>
        <w:tc>
          <w:tcPr>
            <w:tcW w:w="591" w:type="dxa"/>
            <w:gridSpan w:val="2"/>
            <w:tcBorders/>
            <w:shd w:color="auto" w:fill="FFFFFF" w:val="clear"/>
            <w:tcMar>
              <w:top w:w="40" w:type="dxa"/>
              <w:bottom w:w="40" w:type="dxa"/>
            </w:tcMar>
          </w:tcPr>
          <w:p>
            <w:pPr>
              <w:pStyle w:val="Normal"/>
              <w:jc w:val="center"/>
              <w:rPr/>
            </w:pPr>
            <w:r>
              <w:rPr>
                <w:sz w:val="18"/>
                <w:szCs w:val="18"/>
              </w:rPr>
              <w:t>0.69</w:t>
            </w:r>
          </w:p>
        </w:tc>
        <w:tc>
          <w:tcPr>
            <w:tcW w:w="915" w:type="dxa"/>
            <w:gridSpan w:val="2"/>
            <w:tcBorders/>
            <w:shd w:color="auto" w:fill="FFFFFF" w:val="clear"/>
            <w:tcMar>
              <w:top w:w="40" w:type="dxa"/>
              <w:bottom w:w="40" w:type="dxa"/>
            </w:tcMar>
          </w:tcPr>
          <w:p>
            <w:pPr>
              <w:pStyle w:val="Normal"/>
              <w:jc w:val="center"/>
              <w:rPr/>
            </w:pPr>
            <w:r>
              <w:rPr>
                <w:sz w:val="18"/>
                <w:szCs w:val="18"/>
              </w:rPr>
              <w:t>1.00–5.00</w:t>
            </w:r>
          </w:p>
        </w:tc>
        <w:tc>
          <w:tcPr>
            <w:tcW w:w="590" w:type="dxa"/>
            <w:gridSpan w:val="2"/>
            <w:tcBorders/>
            <w:shd w:color="auto" w:fill="FFFFFF" w:val="clear"/>
            <w:tcMar>
              <w:top w:w="40" w:type="dxa"/>
              <w:bottom w:w="40" w:type="dxa"/>
            </w:tcMar>
          </w:tcPr>
          <w:p>
            <w:pPr>
              <w:pStyle w:val="Normal"/>
              <w:jc w:val="center"/>
              <w:rPr/>
            </w:pPr>
            <w:r>
              <w:rPr>
                <w:sz w:val="18"/>
                <w:szCs w:val="18"/>
              </w:rPr>
              <w:t>3.58</w:t>
            </w:r>
          </w:p>
        </w:tc>
        <w:tc>
          <w:tcPr>
            <w:tcW w:w="591" w:type="dxa"/>
            <w:tcBorders/>
            <w:shd w:color="auto" w:fill="FFFFFF" w:val="clear"/>
            <w:tcMar>
              <w:top w:w="40" w:type="dxa"/>
              <w:bottom w:w="40" w:type="dxa"/>
            </w:tcMar>
          </w:tcPr>
          <w:p>
            <w:pPr>
              <w:pStyle w:val="Normal"/>
              <w:jc w:val="center"/>
              <w:rPr/>
            </w:pPr>
            <w:r>
              <w:rPr>
                <w:sz w:val="18"/>
                <w:szCs w:val="18"/>
              </w:rPr>
              <w:t>4.40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4.12</w:t>
            </w:r>
          </w:p>
        </w:tc>
        <w:tc>
          <w:tcPr>
            <w:tcW w:w="590" w:type="dxa"/>
            <w:gridSpan w:val="2"/>
            <w:tcBorders/>
            <w:shd w:color="auto" w:fill="FFFFFF" w:val="clear"/>
            <w:tcMar>
              <w:top w:w="40" w:type="dxa"/>
              <w:bottom w:w="40" w:type="dxa"/>
            </w:tcMar>
          </w:tcPr>
          <w:p>
            <w:pPr>
              <w:pStyle w:val="Normal"/>
              <w:jc w:val="center"/>
              <w:rPr/>
            </w:pPr>
            <w:r>
              <w:rPr>
                <w:sz w:val="18"/>
                <w:szCs w:val="18"/>
              </w:rPr>
              <w:t>4.20</w:t>
            </w:r>
          </w:p>
        </w:tc>
        <w:tc>
          <w:tcPr>
            <w:tcW w:w="591" w:type="dxa"/>
            <w:gridSpan w:val="2"/>
            <w:tcBorders/>
            <w:shd w:color="auto" w:fill="FFFFFF" w:val="clear"/>
            <w:tcMar>
              <w:top w:w="40" w:type="dxa"/>
              <w:bottom w:w="40" w:type="dxa"/>
            </w:tcMar>
          </w:tcPr>
          <w:p>
            <w:pPr>
              <w:pStyle w:val="Normal"/>
              <w:jc w:val="center"/>
              <w:rPr/>
            </w:pPr>
            <w:r>
              <w:rPr>
                <w:sz w:val="18"/>
                <w:szCs w:val="18"/>
              </w:rPr>
              <w:t>0.55</w:t>
            </w:r>
          </w:p>
        </w:tc>
        <w:tc>
          <w:tcPr>
            <w:tcW w:w="915" w:type="dxa"/>
            <w:gridSpan w:val="2"/>
            <w:tcBorders/>
            <w:shd w:color="auto" w:fill="FFFFFF" w:val="clear"/>
            <w:tcMar>
              <w:top w:w="40" w:type="dxa"/>
              <w:bottom w:w="40" w:type="dxa"/>
            </w:tcMar>
          </w:tcPr>
          <w:p>
            <w:pPr>
              <w:pStyle w:val="Normal"/>
              <w:jc w:val="center"/>
              <w:rPr/>
            </w:pPr>
            <w:r>
              <w:rPr>
                <w:sz w:val="18"/>
                <w:szCs w:val="18"/>
              </w:rPr>
              <w:t>2.00–5.00</w:t>
            </w:r>
          </w:p>
        </w:tc>
        <w:tc>
          <w:tcPr>
            <w:tcW w:w="590" w:type="dxa"/>
            <w:gridSpan w:val="2"/>
            <w:tcBorders/>
            <w:shd w:color="auto" w:fill="FFFFFF" w:val="clear"/>
            <w:tcMar>
              <w:top w:w="40" w:type="dxa"/>
              <w:bottom w:w="40" w:type="dxa"/>
            </w:tcMar>
          </w:tcPr>
          <w:p>
            <w:pPr>
              <w:pStyle w:val="Normal"/>
              <w:jc w:val="center"/>
              <w:rPr/>
            </w:pPr>
            <w:r>
              <w:rPr>
                <w:sz w:val="18"/>
                <w:szCs w:val="18"/>
              </w:rPr>
              <w:t>3.75</w:t>
            </w:r>
          </w:p>
        </w:tc>
        <w:tc>
          <w:tcPr>
            <w:tcW w:w="591" w:type="dxa"/>
            <w:tcBorders/>
            <w:shd w:color="auto" w:fill="FFFFFF" w:val="clear"/>
            <w:tcMar>
              <w:top w:w="40" w:type="dxa"/>
              <w:bottom w:w="40" w:type="dxa"/>
            </w:tcMar>
          </w:tcPr>
          <w:p>
            <w:pPr>
              <w:pStyle w:val="Normal"/>
              <w:jc w:val="center"/>
              <w:rPr/>
            </w:pPr>
            <w:r>
              <w:rPr>
                <w:sz w:val="18"/>
                <w:szCs w:val="18"/>
              </w:rPr>
              <w:t>4.50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Relationship duration</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5.45</w:t>
            </w:r>
          </w:p>
        </w:tc>
        <w:tc>
          <w:tcPr>
            <w:tcW w:w="590" w:type="dxa"/>
            <w:gridSpan w:val="2"/>
            <w:tcBorders/>
            <w:shd w:color="auto" w:fill="FFFFFF" w:val="clear"/>
            <w:tcMar>
              <w:top w:w="40" w:type="dxa"/>
              <w:bottom w:w="40" w:type="dxa"/>
            </w:tcMar>
          </w:tcPr>
          <w:p>
            <w:pPr>
              <w:pStyle w:val="Normal"/>
              <w:jc w:val="center"/>
              <w:rPr/>
            </w:pPr>
            <w:r>
              <w:rPr>
                <w:sz w:val="18"/>
                <w:szCs w:val="18"/>
              </w:rPr>
              <w:t>5.50</w:t>
            </w:r>
          </w:p>
        </w:tc>
        <w:tc>
          <w:tcPr>
            <w:tcW w:w="591" w:type="dxa"/>
            <w:gridSpan w:val="2"/>
            <w:tcBorders/>
            <w:shd w:color="auto" w:fill="FFFFFF" w:val="clear"/>
            <w:tcMar>
              <w:top w:w="40" w:type="dxa"/>
              <w:bottom w:w="40" w:type="dxa"/>
            </w:tcMar>
          </w:tcPr>
          <w:p>
            <w:pPr>
              <w:pStyle w:val="Normal"/>
              <w:jc w:val="center"/>
              <w:rPr/>
            </w:pPr>
            <w:r>
              <w:rPr>
                <w:sz w:val="18"/>
                <w:szCs w:val="18"/>
              </w:rPr>
              <w:t>0.69</w:t>
            </w:r>
          </w:p>
        </w:tc>
        <w:tc>
          <w:tcPr>
            <w:tcW w:w="915" w:type="dxa"/>
            <w:gridSpan w:val="2"/>
            <w:tcBorders/>
            <w:shd w:color="auto" w:fill="FFFFFF" w:val="clear"/>
            <w:tcMar>
              <w:top w:w="40" w:type="dxa"/>
              <w:bottom w:w="40" w:type="dxa"/>
            </w:tcMar>
          </w:tcPr>
          <w:p>
            <w:pPr>
              <w:pStyle w:val="Normal"/>
              <w:jc w:val="center"/>
              <w:rPr/>
            </w:pPr>
            <w:r>
              <w:rPr>
                <w:sz w:val="18"/>
                <w:szCs w:val="18"/>
              </w:rPr>
              <w:t>2.00–7.00</w:t>
            </w:r>
          </w:p>
        </w:tc>
        <w:tc>
          <w:tcPr>
            <w:tcW w:w="590" w:type="dxa"/>
            <w:gridSpan w:val="2"/>
            <w:tcBorders/>
            <w:shd w:color="auto" w:fill="FFFFFF" w:val="clear"/>
            <w:tcMar>
              <w:top w:w="40" w:type="dxa"/>
              <w:bottom w:w="40" w:type="dxa"/>
            </w:tcMar>
          </w:tcPr>
          <w:p>
            <w:pPr>
              <w:pStyle w:val="Normal"/>
              <w:jc w:val="center"/>
              <w:rPr/>
            </w:pPr>
            <w:r>
              <w:rPr>
                <w:sz w:val="18"/>
                <w:szCs w:val="18"/>
              </w:rPr>
              <w:t>5.00</w:t>
            </w:r>
          </w:p>
        </w:tc>
        <w:tc>
          <w:tcPr>
            <w:tcW w:w="591" w:type="dxa"/>
            <w:tcBorders/>
            <w:shd w:color="auto" w:fill="FFFFFF" w:val="clear"/>
            <w:tcMar>
              <w:top w:w="40" w:type="dxa"/>
              <w:bottom w:w="40" w:type="dxa"/>
            </w:tcMar>
          </w:tcPr>
          <w:p>
            <w:pPr>
              <w:pStyle w:val="Normal"/>
              <w:jc w:val="center"/>
              <w:rPr/>
            </w:pPr>
            <w:r>
              <w:rPr>
                <w:sz w:val="18"/>
                <w:szCs w:val="18"/>
              </w:rPr>
              <w:t>6.00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5.45</w:t>
            </w:r>
          </w:p>
        </w:tc>
        <w:tc>
          <w:tcPr>
            <w:tcW w:w="590" w:type="dxa"/>
            <w:gridSpan w:val="2"/>
            <w:tcBorders/>
            <w:shd w:color="auto" w:fill="FFFFFF" w:val="clear"/>
            <w:tcMar>
              <w:top w:w="40" w:type="dxa"/>
              <w:bottom w:w="40" w:type="dxa"/>
            </w:tcMar>
          </w:tcPr>
          <w:p>
            <w:pPr>
              <w:pStyle w:val="Normal"/>
              <w:jc w:val="center"/>
              <w:rPr/>
            </w:pPr>
            <w:r>
              <w:rPr>
                <w:sz w:val="18"/>
                <w:szCs w:val="18"/>
              </w:rPr>
              <w:t>5.50</w:t>
            </w:r>
          </w:p>
        </w:tc>
        <w:tc>
          <w:tcPr>
            <w:tcW w:w="591" w:type="dxa"/>
            <w:gridSpan w:val="2"/>
            <w:tcBorders/>
            <w:shd w:color="auto" w:fill="FFFFFF" w:val="clear"/>
            <w:tcMar>
              <w:top w:w="40" w:type="dxa"/>
              <w:bottom w:w="40" w:type="dxa"/>
            </w:tcMar>
          </w:tcPr>
          <w:p>
            <w:pPr>
              <w:pStyle w:val="Normal"/>
              <w:jc w:val="center"/>
              <w:rPr/>
            </w:pPr>
            <w:r>
              <w:rPr>
                <w:sz w:val="18"/>
                <w:szCs w:val="18"/>
              </w:rPr>
              <w:t>0.75</w:t>
            </w:r>
          </w:p>
        </w:tc>
        <w:tc>
          <w:tcPr>
            <w:tcW w:w="915" w:type="dxa"/>
            <w:gridSpan w:val="2"/>
            <w:tcBorders/>
            <w:shd w:color="auto" w:fill="FFFFFF" w:val="clear"/>
            <w:tcMar>
              <w:top w:w="40" w:type="dxa"/>
              <w:bottom w:w="40" w:type="dxa"/>
            </w:tcMar>
          </w:tcPr>
          <w:p>
            <w:pPr>
              <w:pStyle w:val="Normal"/>
              <w:jc w:val="center"/>
              <w:rPr/>
            </w:pPr>
            <w:r>
              <w:rPr>
                <w:sz w:val="18"/>
                <w:szCs w:val="18"/>
              </w:rPr>
              <w:t>2.00–6.80</w:t>
            </w:r>
          </w:p>
        </w:tc>
        <w:tc>
          <w:tcPr>
            <w:tcW w:w="590" w:type="dxa"/>
            <w:gridSpan w:val="2"/>
            <w:tcBorders/>
            <w:shd w:color="auto" w:fill="FFFFFF" w:val="clear"/>
            <w:tcMar>
              <w:top w:w="40" w:type="dxa"/>
              <w:bottom w:w="40" w:type="dxa"/>
            </w:tcMar>
          </w:tcPr>
          <w:p>
            <w:pPr>
              <w:pStyle w:val="Normal"/>
              <w:jc w:val="center"/>
              <w:rPr/>
            </w:pPr>
            <w:r>
              <w:rPr>
                <w:sz w:val="18"/>
                <w:szCs w:val="18"/>
              </w:rPr>
              <w:t>4.97</w:t>
            </w:r>
          </w:p>
        </w:tc>
        <w:tc>
          <w:tcPr>
            <w:tcW w:w="591" w:type="dxa"/>
            <w:tcBorders/>
            <w:shd w:color="auto" w:fill="FFFFFF" w:val="clear"/>
            <w:tcMar>
              <w:top w:w="40" w:type="dxa"/>
              <w:bottom w:w="40" w:type="dxa"/>
            </w:tcMar>
          </w:tcPr>
          <w:p>
            <w:pPr>
              <w:pStyle w:val="Normal"/>
              <w:jc w:val="center"/>
              <w:rPr/>
            </w:pPr>
            <w:r>
              <w:rPr>
                <w:sz w:val="18"/>
                <w:szCs w:val="18"/>
              </w:rPr>
              <w:t>6.00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5.44</w:t>
            </w:r>
          </w:p>
        </w:tc>
        <w:tc>
          <w:tcPr>
            <w:tcW w:w="590" w:type="dxa"/>
            <w:gridSpan w:val="2"/>
            <w:tcBorders/>
            <w:shd w:color="auto" w:fill="FFFFFF" w:val="clear"/>
            <w:tcMar>
              <w:top w:w="40" w:type="dxa"/>
              <w:bottom w:w="40" w:type="dxa"/>
            </w:tcMar>
          </w:tcPr>
          <w:p>
            <w:pPr>
              <w:pStyle w:val="Normal"/>
              <w:jc w:val="center"/>
              <w:rPr/>
            </w:pPr>
            <w:r>
              <w:rPr>
                <w:sz w:val="18"/>
                <w:szCs w:val="18"/>
              </w:rPr>
              <w:t>5.40</w:t>
            </w:r>
          </w:p>
        </w:tc>
        <w:tc>
          <w:tcPr>
            <w:tcW w:w="591" w:type="dxa"/>
            <w:gridSpan w:val="2"/>
            <w:tcBorders/>
            <w:shd w:color="auto" w:fill="FFFFFF" w:val="clear"/>
            <w:tcMar>
              <w:top w:w="40" w:type="dxa"/>
              <w:bottom w:w="40" w:type="dxa"/>
            </w:tcMar>
          </w:tcPr>
          <w:p>
            <w:pPr>
              <w:pStyle w:val="Normal"/>
              <w:jc w:val="center"/>
              <w:rPr/>
            </w:pPr>
            <w:r>
              <w:rPr>
                <w:sz w:val="18"/>
                <w:szCs w:val="18"/>
              </w:rPr>
              <w:t>0.63</w:t>
            </w:r>
          </w:p>
        </w:tc>
        <w:tc>
          <w:tcPr>
            <w:tcW w:w="915" w:type="dxa"/>
            <w:gridSpan w:val="2"/>
            <w:tcBorders/>
            <w:shd w:color="auto" w:fill="FFFFFF" w:val="clear"/>
            <w:tcMar>
              <w:top w:w="40" w:type="dxa"/>
              <w:bottom w:w="40" w:type="dxa"/>
            </w:tcMar>
          </w:tcPr>
          <w:p>
            <w:pPr>
              <w:pStyle w:val="Normal"/>
              <w:jc w:val="center"/>
              <w:rPr/>
            </w:pPr>
            <w:r>
              <w:rPr>
                <w:sz w:val="18"/>
                <w:szCs w:val="18"/>
              </w:rPr>
              <w:t>3.80–7.00</w:t>
            </w:r>
          </w:p>
        </w:tc>
        <w:tc>
          <w:tcPr>
            <w:tcW w:w="590" w:type="dxa"/>
            <w:gridSpan w:val="2"/>
            <w:tcBorders/>
            <w:shd w:color="auto" w:fill="FFFFFF" w:val="clear"/>
            <w:tcMar>
              <w:top w:w="40" w:type="dxa"/>
              <w:bottom w:w="40" w:type="dxa"/>
            </w:tcMar>
          </w:tcPr>
          <w:p>
            <w:pPr>
              <w:pStyle w:val="Normal"/>
              <w:jc w:val="center"/>
              <w:rPr/>
            </w:pPr>
            <w:r>
              <w:rPr>
                <w:sz w:val="18"/>
                <w:szCs w:val="18"/>
              </w:rPr>
              <w:t>5.00</w:t>
            </w:r>
          </w:p>
        </w:tc>
        <w:tc>
          <w:tcPr>
            <w:tcW w:w="591" w:type="dxa"/>
            <w:tcBorders/>
            <w:shd w:color="auto" w:fill="FFFFFF" w:val="clear"/>
            <w:tcMar>
              <w:top w:w="40" w:type="dxa"/>
              <w:bottom w:w="40" w:type="dxa"/>
            </w:tcMar>
          </w:tcPr>
          <w:p>
            <w:pPr>
              <w:pStyle w:val="Normal"/>
              <w:jc w:val="center"/>
              <w:rPr/>
            </w:pPr>
            <w:r>
              <w:rPr>
                <w:sz w:val="18"/>
                <w:szCs w:val="18"/>
              </w:rPr>
              <w:t>5.90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Stability</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1.17</w:t>
            </w:r>
          </w:p>
        </w:tc>
        <w:tc>
          <w:tcPr>
            <w:tcW w:w="590" w:type="dxa"/>
            <w:gridSpan w:val="2"/>
            <w:tcBorders/>
            <w:shd w:color="auto" w:fill="FFFFFF" w:val="clear"/>
            <w:tcMar>
              <w:top w:w="40" w:type="dxa"/>
              <w:bottom w:w="40" w:type="dxa"/>
            </w:tcMar>
          </w:tcPr>
          <w:p>
            <w:pPr>
              <w:pStyle w:val="Normal"/>
              <w:jc w:val="center"/>
              <w:rPr/>
            </w:pPr>
            <w:r>
              <w:rPr>
                <w:sz w:val="18"/>
                <w:szCs w:val="18"/>
              </w:rPr>
              <w:t>1.00</w:t>
            </w:r>
          </w:p>
        </w:tc>
        <w:tc>
          <w:tcPr>
            <w:tcW w:w="591" w:type="dxa"/>
            <w:gridSpan w:val="2"/>
            <w:tcBorders/>
            <w:shd w:color="auto" w:fill="FFFFFF" w:val="clear"/>
            <w:tcMar>
              <w:top w:w="40" w:type="dxa"/>
              <w:bottom w:w="40" w:type="dxa"/>
            </w:tcMar>
          </w:tcPr>
          <w:p>
            <w:pPr>
              <w:pStyle w:val="Normal"/>
              <w:jc w:val="center"/>
              <w:rPr/>
            </w:pPr>
            <w:r>
              <w:rPr>
                <w:sz w:val="18"/>
                <w:szCs w:val="18"/>
              </w:rPr>
              <w:t>0.27</w:t>
            </w:r>
          </w:p>
        </w:tc>
        <w:tc>
          <w:tcPr>
            <w:tcW w:w="915" w:type="dxa"/>
            <w:gridSpan w:val="2"/>
            <w:tcBorders/>
            <w:shd w:color="auto" w:fill="FFFFFF" w:val="clear"/>
            <w:tcMar>
              <w:top w:w="40" w:type="dxa"/>
              <w:bottom w:w="40" w:type="dxa"/>
            </w:tcMar>
          </w:tcPr>
          <w:p>
            <w:pPr>
              <w:pStyle w:val="Normal"/>
              <w:jc w:val="center"/>
              <w:rPr/>
            </w:pPr>
            <w:r>
              <w:rPr>
                <w:sz w:val="18"/>
                <w:szCs w:val="18"/>
              </w:rPr>
              <w:t>1.00–2.60</w:t>
            </w:r>
          </w:p>
        </w:tc>
        <w:tc>
          <w:tcPr>
            <w:tcW w:w="590" w:type="dxa"/>
            <w:gridSpan w:val="2"/>
            <w:tcBorders/>
            <w:shd w:color="auto" w:fill="FFFFFF" w:val="clear"/>
            <w:tcMar>
              <w:top w:w="40" w:type="dxa"/>
              <w:bottom w:w="40" w:type="dxa"/>
            </w:tcMar>
          </w:tcPr>
          <w:p>
            <w:pPr>
              <w:pStyle w:val="Normal"/>
              <w:jc w:val="center"/>
              <w:rPr/>
            </w:pPr>
            <w:r>
              <w:rPr>
                <w:sz w:val="18"/>
                <w:szCs w:val="18"/>
              </w:rPr>
              <w:t>1.00</w:t>
            </w:r>
          </w:p>
        </w:tc>
        <w:tc>
          <w:tcPr>
            <w:tcW w:w="591" w:type="dxa"/>
            <w:tcBorders/>
            <w:shd w:color="auto" w:fill="FFFFFF" w:val="clear"/>
            <w:tcMar>
              <w:top w:w="40" w:type="dxa"/>
              <w:bottom w:w="40" w:type="dxa"/>
            </w:tcMar>
          </w:tcPr>
          <w:p>
            <w:pPr>
              <w:pStyle w:val="Normal"/>
              <w:jc w:val="center"/>
              <w:rPr/>
            </w:pPr>
            <w:r>
              <w:rPr>
                <w:sz w:val="18"/>
                <w:szCs w:val="18"/>
              </w:rPr>
              <w:t>1.20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1.21</w:t>
            </w:r>
          </w:p>
        </w:tc>
        <w:tc>
          <w:tcPr>
            <w:tcW w:w="590" w:type="dxa"/>
            <w:gridSpan w:val="2"/>
            <w:tcBorders/>
            <w:shd w:color="auto" w:fill="FFFFFF" w:val="clear"/>
            <w:tcMar>
              <w:top w:w="40" w:type="dxa"/>
              <w:bottom w:w="40" w:type="dxa"/>
            </w:tcMar>
          </w:tcPr>
          <w:p>
            <w:pPr>
              <w:pStyle w:val="Normal"/>
              <w:jc w:val="center"/>
              <w:rPr/>
            </w:pPr>
            <w:r>
              <w:rPr>
                <w:sz w:val="18"/>
                <w:szCs w:val="18"/>
              </w:rPr>
              <w:t>1.00</w:t>
            </w:r>
          </w:p>
        </w:tc>
        <w:tc>
          <w:tcPr>
            <w:tcW w:w="591" w:type="dxa"/>
            <w:gridSpan w:val="2"/>
            <w:tcBorders/>
            <w:shd w:color="auto" w:fill="FFFFFF" w:val="clear"/>
            <w:tcMar>
              <w:top w:w="40" w:type="dxa"/>
              <w:bottom w:w="40" w:type="dxa"/>
            </w:tcMar>
          </w:tcPr>
          <w:p>
            <w:pPr>
              <w:pStyle w:val="Normal"/>
              <w:jc w:val="center"/>
              <w:rPr/>
            </w:pPr>
            <w:r>
              <w:rPr>
                <w:sz w:val="18"/>
                <w:szCs w:val="18"/>
              </w:rPr>
              <w:t>0.30</w:t>
            </w:r>
          </w:p>
        </w:tc>
        <w:tc>
          <w:tcPr>
            <w:tcW w:w="915" w:type="dxa"/>
            <w:gridSpan w:val="2"/>
            <w:tcBorders/>
            <w:shd w:color="auto" w:fill="FFFFFF" w:val="clear"/>
            <w:tcMar>
              <w:top w:w="40" w:type="dxa"/>
              <w:bottom w:w="40" w:type="dxa"/>
            </w:tcMar>
          </w:tcPr>
          <w:p>
            <w:pPr>
              <w:pStyle w:val="Normal"/>
              <w:jc w:val="center"/>
              <w:rPr/>
            </w:pPr>
            <w:r>
              <w:rPr>
                <w:sz w:val="18"/>
                <w:szCs w:val="18"/>
              </w:rPr>
              <w:t>1.00–2.40</w:t>
            </w:r>
          </w:p>
        </w:tc>
        <w:tc>
          <w:tcPr>
            <w:tcW w:w="590" w:type="dxa"/>
            <w:gridSpan w:val="2"/>
            <w:tcBorders/>
            <w:shd w:color="auto" w:fill="FFFFFF" w:val="clear"/>
            <w:tcMar>
              <w:top w:w="40" w:type="dxa"/>
              <w:bottom w:w="40" w:type="dxa"/>
            </w:tcMar>
          </w:tcPr>
          <w:p>
            <w:pPr>
              <w:pStyle w:val="Normal"/>
              <w:jc w:val="center"/>
              <w:rPr/>
            </w:pPr>
            <w:r>
              <w:rPr>
                <w:sz w:val="18"/>
                <w:szCs w:val="18"/>
              </w:rPr>
              <w:t>1.00</w:t>
            </w:r>
          </w:p>
        </w:tc>
        <w:tc>
          <w:tcPr>
            <w:tcW w:w="591" w:type="dxa"/>
            <w:tcBorders/>
            <w:shd w:color="auto" w:fill="FFFFFF" w:val="clear"/>
            <w:tcMar>
              <w:top w:w="40" w:type="dxa"/>
              <w:bottom w:w="40" w:type="dxa"/>
            </w:tcMar>
          </w:tcPr>
          <w:p>
            <w:pPr>
              <w:pStyle w:val="Normal"/>
              <w:jc w:val="center"/>
              <w:rPr/>
            </w:pPr>
            <w:r>
              <w:rPr>
                <w:sz w:val="18"/>
                <w:szCs w:val="18"/>
              </w:rPr>
              <w:t>1.33</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1.13</w:t>
            </w:r>
          </w:p>
        </w:tc>
        <w:tc>
          <w:tcPr>
            <w:tcW w:w="590" w:type="dxa"/>
            <w:gridSpan w:val="2"/>
            <w:tcBorders/>
            <w:shd w:color="auto" w:fill="FFFFFF" w:val="clear"/>
            <w:tcMar>
              <w:top w:w="40" w:type="dxa"/>
              <w:bottom w:w="40" w:type="dxa"/>
            </w:tcMar>
          </w:tcPr>
          <w:p>
            <w:pPr>
              <w:pStyle w:val="Normal"/>
              <w:jc w:val="center"/>
              <w:rPr/>
            </w:pPr>
            <w:r>
              <w:rPr>
                <w:sz w:val="18"/>
                <w:szCs w:val="18"/>
              </w:rPr>
              <w:t>1.00</w:t>
            </w:r>
          </w:p>
        </w:tc>
        <w:tc>
          <w:tcPr>
            <w:tcW w:w="591" w:type="dxa"/>
            <w:gridSpan w:val="2"/>
            <w:tcBorders/>
            <w:shd w:color="auto" w:fill="FFFFFF" w:val="clear"/>
            <w:tcMar>
              <w:top w:w="40" w:type="dxa"/>
              <w:bottom w:w="40" w:type="dxa"/>
            </w:tcMar>
          </w:tcPr>
          <w:p>
            <w:pPr>
              <w:pStyle w:val="Normal"/>
              <w:jc w:val="center"/>
              <w:rPr/>
            </w:pPr>
            <w:r>
              <w:rPr>
                <w:sz w:val="18"/>
                <w:szCs w:val="18"/>
              </w:rPr>
              <w:t>0.23</w:t>
            </w:r>
          </w:p>
        </w:tc>
        <w:tc>
          <w:tcPr>
            <w:tcW w:w="915" w:type="dxa"/>
            <w:gridSpan w:val="2"/>
            <w:tcBorders/>
            <w:shd w:color="auto" w:fill="FFFFFF" w:val="clear"/>
            <w:tcMar>
              <w:top w:w="40" w:type="dxa"/>
              <w:bottom w:w="40" w:type="dxa"/>
            </w:tcMar>
          </w:tcPr>
          <w:p>
            <w:pPr>
              <w:pStyle w:val="Normal"/>
              <w:jc w:val="center"/>
              <w:rPr/>
            </w:pPr>
            <w:r>
              <w:rPr>
                <w:sz w:val="18"/>
                <w:szCs w:val="18"/>
              </w:rPr>
              <w:t>1.00–2.60</w:t>
            </w:r>
          </w:p>
        </w:tc>
        <w:tc>
          <w:tcPr>
            <w:tcW w:w="590" w:type="dxa"/>
            <w:gridSpan w:val="2"/>
            <w:tcBorders/>
            <w:shd w:color="auto" w:fill="FFFFFF" w:val="clear"/>
            <w:tcMar>
              <w:top w:w="40" w:type="dxa"/>
              <w:bottom w:w="40" w:type="dxa"/>
            </w:tcMar>
          </w:tcPr>
          <w:p>
            <w:pPr>
              <w:pStyle w:val="Normal"/>
              <w:jc w:val="center"/>
              <w:rPr/>
            </w:pPr>
            <w:r>
              <w:rPr>
                <w:sz w:val="18"/>
                <w:szCs w:val="18"/>
              </w:rPr>
              <w:t>1.00</w:t>
            </w:r>
          </w:p>
        </w:tc>
        <w:tc>
          <w:tcPr>
            <w:tcW w:w="591" w:type="dxa"/>
            <w:tcBorders/>
            <w:shd w:color="auto" w:fill="FFFFFF" w:val="clear"/>
            <w:tcMar>
              <w:top w:w="40" w:type="dxa"/>
              <w:bottom w:w="40" w:type="dxa"/>
            </w:tcMar>
          </w:tcPr>
          <w:p>
            <w:pPr>
              <w:pStyle w:val="Normal"/>
              <w:jc w:val="center"/>
              <w:rPr/>
            </w:pPr>
            <w:r>
              <w:rPr>
                <w:sz w:val="18"/>
                <w:szCs w:val="18"/>
              </w:rPr>
              <w:t>1.20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Contact frequency</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2.20</w:t>
            </w:r>
          </w:p>
        </w:tc>
        <w:tc>
          <w:tcPr>
            <w:tcW w:w="590" w:type="dxa"/>
            <w:gridSpan w:val="2"/>
            <w:tcBorders/>
            <w:shd w:color="auto" w:fill="FFFFFF" w:val="clear"/>
            <w:tcMar>
              <w:top w:w="40" w:type="dxa"/>
              <w:bottom w:w="40" w:type="dxa"/>
            </w:tcMar>
          </w:tcPr>
          <w:p>
            <w:pPr>
              <w:pStyle w:val="Normal"/>
              <w:jc w:val="center"/>
              <w:rPr/>
            </w:pPr>
            <w:r>
              <w:rPr>
                <w:sz w:val="18"/>
                <w:szCs w:val="18"/>
              </w:rPr>
              <w:t>2.10</w:t>
            </w:r>
          </w:p>
        </w:tc>
        <w:tc>
          <w:tcPr>
            <w:tcW w:w="591" w:type="dxa"/>
            <w:gridSpan w:val="2"/>
            <w:tcBorders/>
            <w:shd w:color="auto" w:fill="FFFFFF" w:val="clear"/>
            <w:tcMar>
              <w:top w:w="40" w:type="dxa"/>
              <w:bottom w:w="40" w:type="dxa"/>
            </w:tcMar>
          </w:tcPr>
          <w:p>
            <w:pPr>
              <w:pStyle w:val="Normal"/>
              <w:jc w:val="center"/>
              <w:rPr/>
            </w:pPr>
            <w:r>
              <w:rPr>
                <w:sz w:val="18"/>
                <w:szCs w:val="18"/>
              </w:rPr>
              <w:t>0.56</w:t>
            </w:r>
          </w:p>
        </w:tc>
        <w:tc>
          <w:tcPr>
            <w:tcW w:w="915" w:type="dxa"/>
            <w:gridSpan w:val="2"/>
            <w:tcBorders/>
            <w:shd w:color="auto" w:fill="FFFFFF" w:val="clear"/>
            <w:tcMar>
              <w:top w:w="40" w:type="dxa"/>
              <w:bottom w:w="40" w:type="dxa"/>
            </w:tcMar>
          </w:tcPr>
          <w:p>
            <w:pPr>
              <w:pStyle w:val="Normal"/>
              <w:jc w:val="center"/>
              <w:rPr/>
            </w:pPr>
            <w:r>
              <w:rPr>
                <w:sz w:val="18"/>
                <w:szCs w:val="18"/>
              </w:rPr>
              <w:t>1.00–4.30</w:t>
            </w:r>
          </w:p>
        </w:tc>
        <w:tc>
          <w:tcPr>
            <w:tcW w:w="590" w:type="dxa"/>
            <w:gridSpan w:val="2"/>
            <w:tcBorders/>
            <w:shd w:color="auto" w:fill="FFFFFF" w:val="clear"/>
            <w:tcMar>
              <w:top w:w="40" w:type="dxa"/>
              <w:bottom w:w="40" w:type="dxa"/>
            </w:tcMar>
          </w:tcPr>
          <w:p>
            <w:pPr>
              <w:pStyle w:val="Normal"/>
              <w:jc w:val="center"/>
              <w:rPr/>
            </w:pPr>
            <w:r>
              <w:rPr>
                <w:sz w:val="18"/>
                <w:szCs w:val="18"/>
              </w:rPr>
              <w:t>1.80</w:t>
            </w:r>
          </w:p>
        </w:tc>
        <w:tc>
          <w:tcPr>
            <w:tcW w:w="591" w:type="dxa"/>
            <w:tcBorders/>
            <w:shd w:color="auto" w:fill="FFFFFF" w:val="clear"/>
            <w:tcMar>
              <w:top w:w="40" w:type="dxa"/>
              <w:bottom w:w="40" w:type="dxa"/>
            </w:tcMar>
          </w:tcPr>
          <w:p>
            <w:pPr>
              <w:pStyle w:val="Normal"/>
              <w:jc w:val="center"/>
              <w:rPr/>
            </w:pPr>
            <w:r>
              <w:rPr>
                <w:sz w:val="18"/>
                <w:szCs w:val="18"/>
              </w:rPr>
              <w:t>2.50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2.28</w:t>
            </w:r>
          </w:p>
        </w:tc>
        <w:tc>
          <w:tcPr>
            <w:tcW w:w="590" w:type="dxa"/>
            <w:gridSpan w:val="2"/>
            <w:tcBorders/>
            <w:shd w:color="auto" w:fill="FFFFFF" w:val="clear"/>
            <w:tcMar>
              <w:top w:w="40" w:type="dxa"/>
              <w:bottom w:w="40" w:type="dxa"/>
            </w:tcMar>
          </w:tcPr>
          <w:p>
            <w:pPr>
              <w:pStyle w:val="Normal"/>
              <w:jc w:val="center"/>
              <w:rPr/>
            </w:pPr>
            <w:r>
              <w:rPr>
                <w:sz w:val="18"/>
                <w:szCs w:val="18"/>
              </w:rPr>
              <w:t>2.20</w:t>
            </w:r>
          </w:p>
        </w:tc>
        <w:tc>
          <w:tcPr>
            <w:tcW w:w="591" w:type="dxa"/>
            <w:gridSpan w:val="2"/>
            <w:tcBorders/>
            <w:shd w:color="auto" w:fill="FFFFFF" w:val="clear"/>
            <w:tcMar>
              <w:top w:w="40" w:type="dxa"/>
              <w:bottom w:w="40" w:type="dxa"/>
            </w:tcMar>
          </w:tcPr>
          <w:p>
            <w:pPr>
              <w:pStyle w:val="Normal"/>
              <w:jc w:val="center"/>
              <w:rPr/>
            </w:pPr>
            <w:r>
              <w:rPr>
                <w:sz w:val="18"/>
                <w:szCs w:val="18"/>
              </w:rPr>
              <w:t>0.57</w:t>
            </w:r>
          </w:p>
        </w:tc>
        <w:tc>
          <w:tcPr>
            <w:tcW w:w="915" w:type="dxa"/>
            <w:gridSpan w:val="2"/>
            <w:tcBorders/>
            <w:shd w:color="auto" w:fill="FFFFFF" w:val="clear"/>
            <w:tcMar>
              <w:top w:w="40" w:type="dxa"/>
              <w:bottom w:w="40" w:type="dxa"/>
            </w:tcMar>
          </w:tcPr>
          <w:p>
            <w:pPr>
              <w:pStyle w:val="Normal"/>
              <w:jc w:val="center"/>
              <w:rPr/>
            </w:pPr>
            <w:r>
              <w:rPr>
                <w:sz w:val="18"/>
                <w:szCs w:val="18"/>
              </w:rPr>
              <w:t>1.00–3.80</w:t>
            </w:r>
          </w:p>
        </w:tc>
        <w:tc>
          <w:tcPr>
            <w:tcW w:w="590" w:type="dxa"/>
            <w:gridSpan w:val="2"/>
            <w:tcBorders/>
            <w:shd w:color="auto" w:fill="FFFFFF" w:val="clear"/>
            <w:tcMar>
              <w:top w:w="40" w:type="dxa"/>
              <w:bottom w:w="40" w:type="dxa"/>
            </w:tcMar>
          </w:tcPr>
          <w:p>
            <w:pPr>
              <w:pStyle w:val="Normal"/>
              <w:jc w:val="center"/>
              <w:rPr/>
            </w:pPr>
            <w:r>
              <w:rPr>
                <w:sz w:val="18"/>
                <w:szCs w:val="18"/>
              </w:rPr>
              <w:t>1.90</w:t>
            </w:r>
          </w:p>
        </w:tc>
        <w:tc>
          <w:tcPr>
            <w:tcW w:w="591" w:type="dxa"/>
            <w:tcBorders/>
            <w:shd w:color="auto" w:fill="FFFFFF" w:val="clear"/>
            <w:tcMar>
              <w:top w:w="40" w:type="dxa"/>
              <w:bottom w:w="40" w:type="dxa"/>
            </w:tcMar>
          </w:tcPr>
          <w:p>
            <w:pPr>
              <w:pStyle w:val="Normal"/>
              <w:jc w:val="center"/>
              <w:rPr/>
            </w:pPr>
            <w:r>
              <w:rPr>
                <w:sz w:val="18"/>
                <w:szCs w:val="18"/>
              </w:rPr>
              <w:t>2.52</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2.11</w:t>
            </w:r>
          </w:p>
        </w:tc>
        <w:tc>
          <w:tcPr>
            <w:tcW w:w="590" w:type="dxa"/>
            <w:gridSpan w:val="2"/>
            <w:tcBorders/>
            <w:shd w:color="auto" w:fill="FFFFFF" w:val="clear"/>
            <w:tcMar>
              <w:top w:w="40" w:type="dxa"/>
              <w:bottom w:w="40" w:type="dxa"/>
            </w:tcMar>
          </w:tcPr>
          <w:p>
            <w:pPr>
              <w:pStyle w:val="Normal"/>
              <w:jc w:val="center"/>
              <w:rPr/>
            </w:pPr>
            <w:r>
              <w:rPr>
                <w:sz w:val="18"/>
                <w:szCs w:val="18"/>
              </w:rPr>
              <w:t>2.10</w:t>
            </w:r>
          </w:p>
        </w:tc>
        <w:tc>
          <w:tcPr>
            <w:tcW w:w="591" w:type="dxa"/>
            <w:gridSpan w:val="2"/>
            <w:tcBorders/>
            <w:shd w:color="auto" w:fill="FFFFFF" w:val="clear"/>
            <w:tcMar>
              <w:top w:w="40" w:type="dxa"/>
              <w:bottom w:w="40" w:type="dxa"/>
            </w:tcMar>
          </w:tcPr>
          <w:p>
            <w:pPr>
              <w:pStyle w:val="Normal"/>
              <w:jc w:val="center"/>
              <w:rPr/>
            </w:pPr>
            <w:r>
              <w:rPr>
                <w:sz w:val="18"/>
                <w:szCs w:val="18"/>
              </w:rPr>
              <w:t>0.53</w:t>
            </w:r>
          </w:p>
        </w:tc>
        <w:tc>
          <w:tcPr>
            <w:tcW w:w="915" w:type="dxa"/>
            <w:gridSpan w:val="2"/>
            <w:tcBorders/>
            <w:shd w:color="auto" w:fill="FFFFFF" w:val="clear"/>
            <w:tcMar>
              <w:top w:w="40" w:type="dxa"/>
              <w:bottom w:w="40" w:type="dxa"/>
            </w:tcMar>
          </w:tcPr>
          <w:p>
            <w:pPr>
              <w:pStyle w:val="Normal"/>
              <w:jc w:val="center"/>
              <w:rPr/>
            </w:pPr>
            <w:r>
              <w:rPr>
                <w:sz w:val="18"/>
                <w:szCs w:val="18"/>
              </w:rPr>
              <w:t>1.00–4.30</w:t>
            </w:r>
          </w:p>
        </w:tc>
        <w:tc>
          <w:tcPr>
            <w:tcW w:w="590" w:type="dxa"/>
            <w:gridSpan w:val="2"/>
            <w:tcBorders/>
            <w:shd w:color="auto" w:fill="FFFFFF" w:val="clear"/>
            <w:tcMar>
              <w:top w:w="40" w:type="dxa"/>
              <w:bottom w:w="40" w:type="dxa"/>
            </w:tcMar>
          </w:tcPr>
          <w:p>
            <w:pPr>
              <w:pStyle w:val="Normal"/>
              <w:jc w:val="center"/>
              <w:rPr/>
            </w:pPr>
            <w:r>
              <w:rPr>
                <w:sz w:val="18"/>
                <w:szCs w:val="18"/>
              </w:rPr>
              <w:t>1.70</w:t>
            </w:r>
          </w:p>
        </w:tc>
        <w:tc>
          <w:tcPr>
            <w:tcW w:w="591" w:type="dxa"/>
            <w:tcBorders/>
            <w:shd w:color="auto" w:fill="FFFFFF" w:val="clear"/>
            <w:tcMar>
              <w:top w:w="40" w:type="dxa"/>
              <w:bottom w:w="40" w:type="dxa"/>
            </w:tcMar>
          </w:tcPr>
          <w:p>
            <w:pPr>
              <w:pStyle w:val="Normal"/>
              <w:jc w:val="center"/>
              <w:rPr/>
            </w:pPr>
            <w:r>
              <w:rPr>
                <w:sz w:val="18"/>
                <w:szCs w:val="18"/>
              </w:rPr>
              <w:t>2.40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Conflicts</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1.74</w:t>
            </w:r>
          </w:p>
        </w:tc>
        <w:tc>
          <w:tcPr>
            <w:tcW w:w="590" w:type="dxa"/>
            <w:gridSpan w:val="2"/>
            <w:tcBorders/>
            <w:shd w:color="auto" w:fill="FFFFFF" w:val="clear"/>
            <w:tcMar>
              <w:top w:w="40" w:type="dxa"/>
              <w:bottom w:w="40" w:type="dxa"/>
            </w:tcMar>
          </w:tcPr>
          <w:p>
            <w:pPr>
              <w:pStyle w:val="Normal"/>
              <w:jc w:val="center"/>
              <w:rPr/>
            </w:pPr>
            <w:r>
              <w:rPr>
                <w:sz w:val="18"/>
                <w:szCs w:val="18"/>
              </w:rPr>
              <w:t>1.60</w:t>
            </w:r>
          </w:p>
        </w:tc>
        <w:tc>
          <w:tcPr>
            <w:tcW w:w="591" w:type="dxa"/>
            <w:gridSpan w:val="2"/>
            <w:tcBorders/>
            <w:shd w:color="auto" w:fill="FFFFFF" w:val="clear"/>
            <w:tcMar>
              <w:top w:w="40" w:type="dxa"/>
              <w:bottom w:w="40" w:type="dxa"/>
            </w:tcMar>
          </w:tcPr>
          <w:p>
            <w:pPr>
              <w:pStyle w:val="Normal"/>
              <w:jc w:val="center"/>
              <w:rPr/>
            </w:pPr>
            <w:r>
              <w:rPr>
                <w:sz w:val="18"/>
                <w:szCs w:val="18"/>
              </w:rPr>
              <w:t>0.58</w:t>
            </w:r>
          </w:p>
        </w:tc>
        <w:tc>
          <w:tcPr>
            <w:tcW w:w="915" w:type="dxa"/>
            <w:gridSpan w:val="2"/>
            <w:tcBorders/>
            <w:shd w:color="auto" w:fill="FFFFFF" w:val="clear"/>
            <w:tcMar>
              <w:top w:w="40" w:type="dxa"/>
              <w:bottom w:w="40" w:type="dxa"/>
            </w:tcMar>
          </w:tcPr>
          <w:p>
            <w:pPr>
              <w:pStyle w:val="Normal"/>
              <w:jc w:val="center"/>
              <w:rPr/>
            </w:pPr>
            <w:r>
              <w:rPr>
                <w:sz w:val="18"/>
                <w:szCs w:val="18"/>
              </w:rPr>
              <w:t>1.00–5.00</w:t>
            </w:r>
          </w:p>
        </w:tc>
        <w:tc>
          <w:tcPr>
            <w:tcW w:w="590" w:type="dxa"/>
            <w:gridSpan w:val="2"/>
            <w:tcBorders/>
            <w:shd w:color="auto" w:fill="FFFFFF" w:val="clear"/>
            <w:tcMar>
              <w:top w:w="40" w:type="dxa"/>
              <w:bottom w:w="40" w:type="dxa"/>
            </w:tcMar>
          </w:tcPr>
          <w:p>
            <w:pPr>
              <w:pStyle w:val="Normal"/>
              <w:jc w:val="center"/>
              <w:rPr/>
            </w:pPr>
            <w:r>
              <w:rPr>
                <w:sz w:val="18"/>
                <w:szCs w:val="18"/>
              </w:rPr>
              <w:t>1.30</w:t>
            </w:r>
          </w:p>
        </w:tc>
        <w:tc>
          <w:tcPr>
            <w:tcW w:w="591" w:type="dxa"/>
            <w:tcBorders/>
            <w:shd w:color="auto" w:fill="FFFFFF" w:val="clear"/>
            <w:tcMar>
              <w:top w:w="40" w:type="dxa"/>
              <w:bottom w:w="40" w:type="dxa"/>
            </w:tcMar>
          </w:tcPr>
          <w:p>
            <w:pPr>
              <w:pStyle w:val="Normal"/>
              <w:jc w:val="center"/>
              <w:rPr/>
            </w:pPr>
            <w:r>
              <w:rPr>
                <w:sz w:val="18"/>
                <w:szCs w:val="18"/>
              </w:rPr>
              <w:t>2.05</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1.78</w:t>
            </w:r>
          </w:p>
        </w:tc>
        <w:tc>
          <w:tcPr>
            <w:tcW w:w="590" w:type="dxa"/>
            <w:gridSpan w:val="2"/>
            <w:tcBorders/>
            <w:shd w:color="auto" w:fill="FFFFFF" w:val="clear"/>
            <w:tcMar>
              <w:top w:w="40" w:type="dxa"/>
              <w:bottom w:w="40" w:type="dxa"/>
            </w:tcMar>
          </w:tcPr>
          <w:p>
            <w:pPr>
              <w:pStyle w:val="Normal"/>
              <w:jc w:val="center"/>
              <w:rPr/>
            </w:pPr>
            <w:r>
              <w:rPr>
                <w:sz w:val="18"/>
                <w:szCs w:val="18"/>
              </w:rPr>
              <w:t>1.60</w:t>
            </w:r>
          </w:p>
        </w:tc>
        <w:tc>
          <w:tcPr>
            <w:tcW w:w="591" w:type="dxa"/>
            <w:gridSpan w:val="2"/>
            <w:tcBorders/>
            <w:shd w:color="auto" w:fill="FFFFFF" w:val="clear"/>
            <w:tcMar>
              <w:top w:w="40" w:type="dxa"/>
              <w:bottom w:w="40" w:type="dxa"/>
            </w:tcMar>
          </w:tcPr>
          <w:p>
            <w:pPr>
              <w:pStyle w:val="Normal"/>
              <w:jc w:val="center"/>
              <w:rPr/>
            </w:pPr>
            <w:r>
              <w:rPr>
                <w:sz w:val="18"/>
                <w:szCs w:val="18"/>
              </w:rPr>
              <w:t>0.62</w:t>
            </w:r>
          </w:p>
        </w:tc>
        <w:tc>
          <w:tcPr>
            <w:tcW w:w="915" w:type="dxa"/>
            <w:gridSpan w:val="2"/>
            <w:tcBorders/>
            <w:shd w:color="auto" w:fill="FFFFFF" w:val="clear"/>
            <w:tcMar>
              <w:top w:w="40" w:type="dxa"/>
              <w:bottom w:w="40" w:type="dxa"/>
            </w:tcMar>
          </w:tcPr>
          <w:p>
            <w:pPr>
              <w:pStyle w:val="Normal"/>
              <w:jc w:val="center"/>
              <w:rPr/>
            </w:pPr>
            <w:r>
              <w:rPr>
                <w:sz w:val="18"/>
                <w:szCs w:val="18"/>
              </w:rPr>
              <w:t>1.00–4.00</w:t>
            </w:r>
          </w:p>
        </w:tc>
        <w:tc>
          <w:tcPr>
            <w:tcW w:w="590" w:type="dxa"/>
            <w:gridSpan w:val="2"/>
            <w:tcBorders/>
            <w:shd w:color="auto" w:fill="FFFFFF" w:val="clear"/>
            <w:tcMar>
              <w:top w:w="40" w:type="dxa"/>
              <w:bottom w:w="40" w:type="dxa"/>
            </w:tcMar>
          </w:tcPr>
          <w:p>
            <w:pPr>
              <w:pStyle w:val="Normal"/>
              <w:jc w:val="center"/>
              <w:rPr/>
            </w:pPr>
            <w:r>
              <w:rPr>
                <w:sz w:val="18"/>
                <w:szCs w:val="18"/>
              </w:rPr>
              <w:t>1.30</w:t>
            </w:r>
          </w:p>
        </w:tc>
        <w:tc>
          <w:tcPr>
            <w:tcW w:w="591" w:type="dxa"/>
            <w:tcBorders/>
            <w:shd w:color="auto" w:fill="FFFFFF" w:val="clear"/>
            <w:tcMar>
              <w:top w:w="40" w:type="dxa"/>
              <w:bottom w:w="40" w:type="dxa"/>
            </w:tcMar>
          </w:tcPr>
          <w:p>
            <w:pPr>
              <w:pStyle w:val="Normal"/>
              <w:jc w:val="center"/>
              <w:rPr/>
            </w:pPr>
            <w:r>
              <w:rPr>
                <w:sz w:val="18"/>
                <w:szCs w:val="18"/>
              </w:rPr>
              <w:t>2.20</w:t>
            </w:r>
          </w:p>
        </w:tc>
      </w:tr>
      <w:tr>
        <w:trPr/>
        <w:tc>
          <w:tcPr>
            <w:tcW w:w="1998" w:type="dxa"/>
            <w:tcBorders>
              <w:bottom w:val="single" w:sz="4" w:space="0" w:color="000000"/>
            </w:tcBorders>
            <w:shd w:color="auto" w:fill="FFFFFF" w:val="clear"/>
            <w:tcMar>
              <w:top w:w="40" w:type="dxa"/>
              <w:bottom w:w="40" w:type="dxa"/>
            </w:tcMar>
          </w:tcPr>
          <w:p>
            <w:pPr>
              <w:pStyle w:val="Normal"/>
              <w:rPr/>
            </w:pPr>
            <w:r>
              <w:rPr/>
            </w:r>
          </w:p>
        </w:tc>
        <w:tc>
          <w:tcPr>
            <w:tcW w:w="1250" w:type="dxa"/>
            <w:gridSpan w:val="3"/>
            <w:tcBorders>
              <w:bottom w:val="single" w:sz="4" w:space="0" w:color="000000"/>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151</w:t>
            </w:r>
          </w:p>
        </w:tc>
        <w:tc>
          <w:tcPr>
            <w:tcW w:w="592"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1.70</w:t>
            </w:r>
          </w:p>
        </w:tc>
        <w:tc>
          <w:tcPr>
            <w:tcW w:w="590"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1.60</w:t>
            </w:r>
          </w:p>
        </w:tc>
        <w:tc>
          <w:tcPr>
            <w:tcW w:w="591"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0.54</w:t>
            </w:r>
          </w:p>
        </w:tc>
        <w:tc>
          <w:tcPr>
            <w:tcW w:w="915"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1.00–5.00</w:t>
            </w:r>
          </w:p>
        </w:tc>
        <w:tc>
          <w:tcPr>
            <w:tcW w:w="590"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1.40</w:t>
            </w:r>
          </w:p>
        </w:tc>
        <w:tc>
          <w:tcPr>
            <w:tcW w:w="591" w:type="dxa"/>
            <w:tcBorders>
              <w:bottom w:val="single" w:sz="4" w:space="0" w:color="000000"/>
            </w:tcBorders>
            <w:shd w:color="auto" w:fill="FFFFFF" w:val="clear"/>
            <w:tcMar>
              <w:top w:w="40" w:type="dxa"/>
              <w:bottom w:w="40" w:type="dxa"/>
            </w:tcMar>
          </w:tcPr>
          <w:p>
            <w:pPr>
              <w:pStyle w:val="Normal"/>
              <w:jc w:val="center"/>
              <w:rPr/>
            </w:pPr>
            <w:r>
              <w:rPr>
                <w:sz w:val="18"/>
                <w:szCs w:val="18"/>
              </w:rPr>
              <w:t>1.90</w:t>
            </w:r>
          </w:p>
        </w:tc>
      </w:tr>
    </w:tbl>
    <w:p>
      <w:pPr>
        <w:pStyle w:val="Normal"/>
        <w:rPr>
          <w:lang w:val="en-US"/>
        </w:rPr>
      </w:pPr>
      <w:r>
        <w:rPr/>
        <w:t>Note. eSN = egocentric social network. All tie attribute ratings were assessed on Likert-type scales. P25 and P75 denote the 25th and 75th percentiles, respectively.</w:t>
      </w:r>
    </w:p>
    <w:p>
      <w:pPr>
        <w:pStyle w:val="Normal"/>
        <w:rPr>
          <w:lang w:val="en-US"/>
        </w:rPr>
      </w:pPr>
      <w:r>
        <w:rPr>
          <w:lang w:val="en-US"/>
        </w:rPr>
      </w:r>
    </w:p>
    <w:p>
      <w:pPr>
        <w:pStyle w:val="Normal"/>
        <w:rPr>
          <w:lang w:val="en-US"/>
        </w:rPr>
      </w:pPr>
      <w:r>
        <w:rPr>
          <w:lang w:val="en-US"/>
        </w:rPr>
      </w:r>
      <w:r>
        <w:br w:type="page"/>
      </w:r>
    </w:p>
    <w:tbl>
      <w:tblPr>
        <w:tblW w:w="7600" w:type="dxa"/>
        <w:jc w:val="start"/>
        <w:tblInd w:w="0" w:type="dxa"/>
        <w:tblLayout w:type="fixed"/>
        <w:tblCellMar>
          <w:top w:w="60" w:type="dxa"/>
          <w:start w:w="80" w:type="dxa"/>
          <w:bottom w:w="60" w:type="dxa"/>
          <w:end w:w="80" w:type="dxa"/>
        </w:tblCellMar>
        <w:tblLook w:val="04a0" w:noHBand="0" w:noVBand="1" w:firstColumn="1" w:lastRow="0" w:lastColumn="0" w:firstRow="1"/>
      </w:tblPr>
      <w:tblGrid>
        <w:gridCol w:w="1998"/>
        <w:gridCol w:w="402"/>
        <w:gridCol w:w="700"/>
        <w:gridCol w:w="148"/>
        <w:gridCol w:w="352"/>
        <w:gridCol w:w="130"/>
        <w:gridCol w:w="469"/>
        <w:gridCol w:w="123"/>
        <w:gridCol w:w="478"/>
        <w:gridCol w:w="112"/>
        <w:gridCol w:w="487"/>
        <w:gridCol w:w="104"/>
        <w:gridCol w:w="896"/>
        <w:gridCol w:w="19"/>
        <w:gridCol w:w="583"/>
        <w:gridCol w:w="7"/>
        <w:gridCol w:w="591"/>
      </w:tblGrid>
      <w:tr>
        <w:trPr/>
        <w:tc>
          <w:tcPr>
            <w:tcW w:w="7599" w:type="dxa"/>
            <w:gridSpan w:val="17"/>
            <w:tcBorders/>
            <w:shd w:color="auto" w:fill="FFFFFF" w:val="clear"/>
          </w:tcPr>
          <w:p>
            <w:pPr>
              <w:pStyle w:val="Normal"/>
              <w:pageBreakBefore/>
              <w:spacing w:before="0" w:after="0"/>
              <w:rPr/>
            </w:pPr>
            <w:r>
              <w:rPr>
                <w:b/>
              </w:rPr>
              <w:t>Table S6</w:t>
            </w:r>
          </w:p>
        </w:tc>
      </w:tr>
      <w:tr>
        <w:trPr/>
        <w:tc>
          <w:tcPr>
            <w:tcW w:w="7599" w:type="dxa"/>
            <w:gridSpan w:val="17"/>
            <w:tcBorders/>
            <w:shd w:color="auto" w:fill="FFFFFF" w:val="clear"/>
            <w:tcMar>
              <w:top w:w="0" w:type="dxa"/>
              <w:bottom w:w="80" w:type="dxa"/>
            </w:tcMar>
          </w:tcPr>
          <w:p>
            <w:pPr>
              <w:pStyle w:val="Normal"/>
              <w:rPr>
                <w:lang w:val="en-US"/>
              </w:rPr>
            </w:pPr>
            <w:r>
              <w:rPr>
                <w:i/>
                <w:sz w:val="18"/>
              </w:rPr>
              <w:t>Descriptive Statistics of Ego-Alter Tie Attributes: Positive Emotional Quality by Sex</w:t>
            </w:r>
          </w:p>
        </w:tc>
      </w:tr>
      <w:tr>
        <w:trPr/>
        <w:tc>
          <w:tcPr>
            <w:tcW w:w="7599" w:type="dxa"/>
            <w:gridSpan w:val="17"/>
            <w:tcBorders>
              <w:top w:val="single" w:sz="12" w:space="0" w:color="000000"/>
            </w:tcBorders>
            <w:shd w:color="auto" w:fill="FFFFFF" w:val="clear"/>
            <w:tcMar>
              <w:top w:w="0" w:type="dxa"/>
              <w:start w:w="0" w:type="dxa"/>
              <w:bottom w:w="0" w:type="dxa"/>
              <w:end w:w="0" w:type="dxa"/>
            </w:tcMar>
          </w:tcPr>
          <w:p>
            <w:pPr>
              <w:pStyle w:val="Normal"/>
              <w:rPr>
                <w:lang w:val="en-US"/>
              </w:rPr>
            </w:pPr>
            <w:r>
              <w:rPr>
                <w:lang w:val="en-US"/>
              </w:rPr>
            </w:r>
          </w:p>
        </w:tc>
      </w:tr>
      <w:tr>
        <w:trPr/>
        <w:tc>
          <w:tcPr>
            <w:tcW w:w="2400" w:type="dxa"/>
            <w:gridSpan w:val="2"/>
            <w:tcBorders>
              <w:top w:val="single" w:sz="4" w:space="0" w:color="000000"/>
              <w:bottom w:val="single" w:sz="4" w:space="0" w:color="000000"/>
            </w:tcBorders>
            <w:shd w:color="auto" w:fill="FFFFFF" w:val="clear"/>
            <w:vAlign w:val="center"/>
          </w:tcPr>
          <w:p>
            <w:pPr>
              <w:pStyle w:val="Normal"/>
              <w:rPr/>
            </w:pPr>
            <w:r>
              <w:rPr>
                <w:sz w:val="18"/>
                <w:szCs w:val="18"/>
              </w:rPr>
              <w:t>Variable</w:t>
            </w:r>
          </w:p>
        </w:tc>
        <w:tc>
          <w:tcPr>
            <w:tcW w:w="700" w:type="dxa"/>
            <w:tcBorders>
              <w:top w:val="single" w:sz="4" w:space="0" w:color="000000"/>
              <w:bottom w:val="single" w:sz="4" w:space="0" w:color="000000"/>
            </w:tcBorders>
            <w:shd w:color="auto" w:fill="FFFFFF" w:val="clear"/>
            <w:vAlign w:val="center"/>
          </w:tcPr>
          <w:p>
            <w:pPr>
              <w:pStyle w:val="Normal"/>
              <w:rPr/>
            </w:pPr>
            <w:r>
              <w:rPr>
                <w:sz w:val="18"/>
                <w:szCs w:val="18"/>
              </w:rPr>
              <w:t>Group</w:t>
            </w:r>
          </w:p>
        </w:tc>
        <w:tc>
          <w:tcPr>
            <w:tcW w:w="500" w:type="dxa"/>
            <w:gridSpan w:val="2"/>
            <w:tcBorders>
              <w:top w:val="single" w:sz="4" w:space="0" w:color="000000"/>
              <w:bottom w:val="single" w:sz="4" w:space="0" w:color="000000"/>
            </w:tcBorders>
            <w:shd w:color="auto" w:fill="FFFFFF" w:val="clear"/>
            <w:vAlign w:val="center"/>
          </w:tcPr>
          <w:p>
            <w:pPr>
              <w:pStyle w:val="Normal"/>
              <w:jc w:val="center"/>
              <w:rPr/>
            </w:pPr>
            <w:r>
              <w:rPr>
                <w:sz w:val="18"/>
                <w:szCs w:val="18"/>
              </w:rPr>
              <w:t>n</w:t>
            </w:r>
          </w:p>
        </w:tc>
        <w:tc>
          <w:tcPr>
            <w:tcW w:w="599"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M</w:t>
            </w:r>
          </w:p>
        </w:tc>
        <w:tc>
          <w:tcPr>
            <w:tcW w:w="601"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Mdn</w:t>
            </w:r>
          </w:p>
        </w:tc>
        <w:tc>
          <w:tcPr>
            <w:tcW w:w="599"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SD</w:t>
            </w:r>
          </w:p>
        </w:tc>
        <w:tc>
          <w:tcPr>
            <w:tcW w:w="1000" w:type="dxa"/>
            <w:gridSpan w:val="2"/>
            <w:tcBorders>
              <w:top w:val="single" w:sz="4" w:space="0" w:color="000000"/>
              <w:bottom w:val="single" w:sz="4" w:space="0" w:color="000000"/>
            </w:tcBorders>
            <w:shd w:color="auto" w:fill="FFFFFF" w:val="clear"/>
            <w:vAlign w:val="center"/>
          </w:tcPr>
          <w:p>
            <w:pPr>
              <w:pStyle w:val="Normal"/>
              <w:jc w:val="center"/>
              <w:rPr/>
            </w:pPr>
            <w:r>
              <w:rPr>
                <w:sz w:val="18"/>
                <w:szCs w:val="18"/>
              </w:rPr>
              <w:t>Range</w:t>
            </w:r>
          </w:p>
        </w:tc>
        <w:tc>
          <w:tcPr>
            <w:tcW w:w="602"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P25</w:t>
            </w:r>
          </w:p>
        </w:tc>
        <w:tc>
          <w:tcPr>
            <w:tcW w:w="598"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P75</w:t>
            </w:r>
          </w:p>
        </w:tc>
      </w:tr>
      <w:tr>
        <w:trPr/>
        <w:tc>
          <w:tcPr>
            <w:tcW w:w="7599" w:type="dxa"/>
            <w:gridSpan w:val="17"/>
            <w:tcBorders/>
            <w:shd w:color="auto" w:fill="FFFFFF" w:val="clear"/>
            <w:tcMar>
              <w:bottom w:w="40" w:type="dxa"/>
            </w:tcMar>
          </w:tcPr>
          <w:p>
            <w:pPr>
              <w:pStyle w:val="Normal"/>
              <w:rPr>
                <w:lang w:val="en-US"/>
              </w:rPr>
            </w:pPr>
            <w:r>
              <w:rPr>
                <w:b/>
                <w:bCs/>
                <w:sz w:val="18"/>
                <w:szCs w:val="18"/>
                <w:lang w:val="en-US"/>
              </w:rPr>
              <w:t>Ego-Alter Tie Attributes: Positive Emotional Quality</w:t>
            </w:r>
          </w:p>
        </w:tc>
      </w:tr>
      <w:tr>
        <w:trPr/>
        <w:tc>
          <w:tcPr>
            <w:tcW w:w="7599" w:type="dxa"/>
            <w:gridSpan w:val="17"/>
            <w:tcBorders/>
            <w:shd w:color="auto" w:fill="FFFFFF" w:val="clear"/>
            <w:tcMar>
              <w:top w:w="40" w:type="dxa"/>
              <w:bottom w:w="20" w:type="dxa"/>
            </w:tcMar>
          </w:tcPr>
          <w:p>
            <w:pPr>
              <w:pStyle w:val="Normal"/>
              <w:rPr/>
            </w:pPr>
            <w:r>
              <w:rPr>
                <w:i/>
                <w:iCs/>
                <w:sz w:val="18"/>
                <w:szCs w:val="18"/>
                <w:lang w:val="en-US"/>
              </w:rPr>
              <w:t xml:space="preserve">   </w:t>
            </w:r>
            <w:r>
              <w:rPr>
                <w:i/>
                <w:iCs/>
                <w:sz w:val="18"/>
                <w:szCs w:val="18"/>
              </w:rPr>
              <w:t>Closeness</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3.63</w:t>
            </w:r>
          </w:p>
        </w:tc>
        <w:tc>
          <w:tcPr>
            <w:tcW w:w="590" w:type="dxa"/>
            <w:gridSpan w:val="2"/>
            <w:tcBorders/>
            <w:shd w:color="auto" w:fill="FFFFFF" w:val="clear"/>
            <w:tcMar>
              <w:top w:w="40" w:type="dxa"/>
              <w:bottom w:w="40" w:type="dxa"/>
            </w:tcMar>
          </w:tcPr>
          <w:p>
            <w:pPr>
              <w:pStyle w:val="Normal"/>
              <w:jc w:val="center"/>
              <w:rPr/>
            </w:pPr>
            <w:r>
              <w:rPr>
                <w:sz w:val="18"/>
                <w:szCs w:val="18"/>
              </w:rPr>
              <w:t>3.60</w:t>
            </w:r>
          </w:p>
        </w:tc>
        <w:tc>
          <w:tcPr>
            <w:tcW w:w="591" w:type="dxa"/>
            <w:gridSpan w:val="2"/>
            <w:tcBorders/>
            <w:shd w:color="auto" w:fill="FFFFFF" w:val="clear"/>
            <w:tcMar>
              <w:top w:w="40" w:type="dxa"/>
              <w:bottom w:w="40" w:type="dxa"/>
            </w:tcMar>
          </w:tcPr>
          <w:p>
            <w:pPr>
              <w:pStyle w:val="Normal"/>
              <w:jc w:val="center"/>
              <w:rPr/>
            </w:pPr>
            <w:r>
              <w:rPr>
                <w:sz w:val="18"/>
                <w:szCs w:val="18"/>
              </w:rPr>
              <w:t>0.73</w:t>
            </w:r>
          </w:p>
        </w:tc>
        <w:tc>
          <w:tcPr>
            <w:tcW w:w="915" w:type="dxa"/>
            <w:gridSpan w:val="2"/>
            <w:tcBorders/>
            <w:shd w:color="auto" w:fill="FFFFFF" w:val="clear"/>
            <w:tcMar>
              <w:top w:w="40" w:type="dxa"/>
              <w:bottom w:w="40" w:type="dxa"/>
            </w:tcMar>
          </w:tcPr>
          <w:p>
            <w:pPr>
              <w:pStyle w:val="Normal"/>
              <w:jc w:val="center"/>
              <w:rPr/>
            </w:pPr>
            <w:r>
              <w:rPr>
                <w:sz w:val="18"/>
                <w:szCs w:val="18"/>
              </w:rPr>
              <w:t>1.00–5.00</w:t>
            </w:r>
          </w:p>
        </w:tc>
        <w:tc>
          <w:tcPr>
            <w:tcW w:w="590" w:type="dxa"/>
            <w:gridSpan w:val="2"/>
            <w:tcBorders/>
            <w:shd w:color="auto" w:fill="FFFFFF" w:val="clear"/>
            <w:tcMar>
              <w:top w:w="40" w:type="dxa"/>
              <w:bottom w:w="40" w:type="dxa"/>
            </w:tcMar>
          </w:tcPr>
          <w:p>
            <w:pPr>
              <w:pStyle w:val="Normal"/>
              <w:jc w:val="center"/>
              <w:rPr/>
            </w:pPr>
            <w:r>
              <w:rPr>
                <w:sz w:val="18"/>
                <w:szCs w:val="18"/>
              </w:rPr>
              <w:t>3.20</w:t>
            </w:r>
          </w:p>
        </w:tc>
        <w:tc>
          <w:tcPr>
            <w:tcW w:w="591" w:type="dxa"/>
            <w:tcBorders/>
            <w:shd w:color="auto" w:fill="FFFFFF" w:val="clear"/>
            <w:tcMar>
              <w:top w:w="40" w:type="dxa"/>
              <w:bottom w:w="40" w:type="dxa"/>
            </w:tcMar>
          </w:tcPr>
          <w:p>
            <w:pPr>
              <w:pStyle w:val="Normal"/>
              <w:jc w:val="center"/>
              <w:rPr/>
            </w:pPr>
            <w:r>
              <w:rPr>
                <w:sz w:val="18"/>
                <w:szCs w:val="18"/>
              </w:rPr>
              <w:t>4.10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3.58</w:t>
            </w:r>
          </w:p>
        </w:tc>
        <w:tc>
          <w:tcPr>
            <w:tcW w:w="590" w:type="dxa"/>
            <w:gridSpan w:val="2"/>
            <w:tcBorders/>
            <w:shd w:color="auto" w:fill="FFFFFF" w:val="clear"/>
            <w:tcMar>
              <w:top w:w="40" w:type="dxa"/>
              <w:bottom w:w="40" w:type="dxa"/>
            </w:tcMar>
          </w:tcPr>
          <w:p>
            <w:pPr>
              <w:pStyle w:val="Normal"/>
              <w:jc w:val="center"/>
              <w:rPr/>
            </w:pPr>
            <w:r>
              <w:rPr>
                <w:sz w:val="18"/>
                <w:szCs w:val="18"/>
              </w:rPr>
              <w:t>3.60</w:t>
            </w:r>
          </w:p>
        </w:tc>
        <w:tc>
          <w:tcPr>
            <w:tcW w:w="591" w:type="dxa"/>
            <w:gridSpan w:val="2"/>
            <w:tcBorders/>
            <w:shd w:color="auto" w:fill="FFFFFF" w:val="clear"/>
            <w:tcMar>
              <w:top w:w="40" w:type="dxa"/>
              <w:bottom w:w="40" w:type="dxa"/>
            </w:tcMar>
          </w:tcPr>
          <w:p>
            <w:pPr>
              <w:pStyle w:val="Normal"/>
              <w:jc w:val="center"/>
              <w:rPr/>
            </w:pPr>
            <w:r>
              <w:rPr>
                <w:sz w:val="18"/>
                <w:szCs w:val="18"/>
              </w:rPr>
              <w:t>0.79</w:t>
            </w:r>
          </w:p>
        </w:tc>
        <w:tc>
          <w:tcPr>
            <w:tcW w:w="915" w:type="dxa"/>
            <w:gridSpan w:val="2"/>
            <w:tcBorders/>
            <w:shd w:color="auto" w:fill="FFFFFF" w:val="clear"/>
            <w:tcMar>
              <w:top w:w="40" w:type="dxa"/>
              <w:bottom w:w="40" w:type="dxa"/>
            </w:tcMar>
          </w:tcPr>
          <w:p>
            <w:pPr>
              <w:pStyle w:val="Normal"/>
              <w:jc w:val="center"/>
              <w:rPr/>
            </w:pPr>
            <w:r>
              <w:rPr>
                <w:sz w:val="18"/>
                <w:szCs w:val="18"/>
              </w:rPr>
              <w:t>1.00–5.00</w:t>
            </w:r>
          </w:p>
        </w:tc>
        <w:tc>
          <w:tcPr>
            <w:tcW w:w="590" w:type="dxa"/>
            <w:gridSpan w:val="2"/>
            <w:tcBorders/>
            <w:shd w:color="auto" w:fill="FFFFFF" w:val="clear"/>
            <w:tcMar>
              <w:top w:w="40" w:type="dxa"/>
              <w:bottom w:w="40" w:type="dxa"/>
            </w:tcMar>
          </w:tcPr>
          <w:p>
            <w:pPr>
              <w:pStyle w:val="Normal"/>
              <w:jc w:val="center"/>
              <w:rPr/>
            </w:pPr>
            <w:r>
              <w:rPr>
                <w:sz w:val="18"/>
                <w:szCs w:val="18"/>
              </w:rPr>
              <w:t>3.10</w:t>
            </w:r>
          </w:p>
        </w:tc>
        <w:tc>
          <w:tcPr>
            <w:tcW w:w="591" w:type="dxa"/>
            <w:tcBorders/>
            <w:shd w:color="auto" w:fill="FFFFFF" w:val="clear"/>
            <w:tcMar>
              <w:top w:w="40" w:type="dxa"/>
              <w:bottom w:w="40" w:type="dxa"/>
            </w:tcMar>
          </w:tcPr>
          <w:p>
            <w:pPr>
              <w:pStyle w:val="Normal"/>
              <w:jc w:val="center"/>
              <w:rPr/>
            </w:pPr>
            <w:r>
              <w:rPr>
                <w:sz w:val="18"/>
                <w:szCs w:val="18"/>
              </w:rPr>
              <w:t>4.10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3.68</w:t>
            </w:r>
          </w:p>
        </w:tc>
        <w:tc>
          <w:tcPr>
            <w:tcW w:w="590" w:type="dxa"/>
            <w:gridSpan w:val="2"/>
            <w:tcBorders/>
            <w:shd w:color="auto" w:fill="FFFFFF" w:val="clear"/>
            <w:tcMar>
              <w:top w:w="40" w:type="dxa"/>
              <w:bottom w:w="40" w:type="dxa"/>
            </w:tcMar>
          </w:tcPr>
          <w:p>
            <w:pPr>
              <w:pStyle w:val="Normal"/>
              <w:jc w:val="center"/>
              <w:rPr/>
            </w:pPr>
            <w:r>
              <w:rPr>
                <w:sz w:val="18"/>
                <w:szCs w:val="18"/>
              </w:rPr>
              <w:t>3.70</w:t>
            </w:r>
          </w:p>
        </w:tc>
        <w:tc>
          <w:tcPr>
            <w:tcW w:w="591" w:type="dxa"/>
            <w:gridSpan w:val="2"/>
            <w:tcBorders/>
            <w:shd w:color="auto" w:fill="FFFFFF" w:val="clear"/>
            <w:tcMar>
              <w:top w:w="40" w:type="dxa"/>
              <w:bottom w:w="40" w:type="dxa"/>
            </w:tcMar>
          </w:tcPr>
          <w:p>
            <w:pPr>
              <w:pStyle w:val="Normal"/>
              <w:jc w:val="center"/>
              <w:rPr/>
            </w:pPr>
            <w:r>
              <w:rPr>
                <w:sz w:val="18"/>
                <w:szCs w:val="18"/>
              </w:rPr>
              <w:t>0.66</w:t>
            </w:r>
          </w:p>
        </w:tc>
        <w:tc>
          <w:tcPr>
            <w:tcW w:w="915" w:type="dxa"/>
            <w:gridSpan w:val="2"/>
            <w:tcBorders/>
            <w:shd w:color="auto" w:fill="FFFFFF" w:val="clear"/>
            <w:tcMar>
              <w:top w:w="40" w:type="dxa"/>
              <w:bottom w:w="40" w:type="dxa"/>
            </w:tcMar>
          </w:tcPr>
          <w:p>
            <w:pPr>
              <w:pStyle w:val="Normal"/>
              <w:jc w:val="center"/>
              <w:rPr/>
            </w:pPr>
            <w:r>
              <w:rPr>
                <w:sz w:val="18"/>
                <w:szCs w:val="18"/>
              </w:rPr>
              <w:t>1.40–5.00</w:t>
            </w:r>
          </w:p>
        </w:tc>
        <w:tc>
          <w:tcPr>
            <w:tcW w:w="590" w:type="dxa"/>
            <w:gridSpan w:val="2"/>
            <w:tcBorders/>
            <w:shd w:color="auto" w:fill="FFFFFF" w:val="clear"/>
            <w:tcMar>
              <w:top w:w="40" w:type="dxa"/>
              <w:bottom w:w="40" w:type="dxa"/>
            </w:tcMar>
          </w:tcPr>
          <w:p>
            <w:pPr>
              <w:pStyle w:val="Normal"/>
              <w:jc w:val="center"/>
              <w:rPr/>
            </w:pPr>
            <w:r>
              <w:rPr>
                <w:sz w:val="18"/>
                <w:szCs w:val="18"/>
              </w:rPr>
              <w:t>3.30</w:t>
            </w:r>
          </w:p>
        </w:tc>
        <w:tc>
          <w:tcPr>
            <w:tcW w:w="591" w:type="dxa"/>
            <w:tcBorders/>
            <w:shd w:color="auto" w:fill="FFFFFF" w:val="clear"/>
            <w:tcMar>
              <w:top w:w="40" w:type="dxa"/>
              <w:bottom w:w="40" w:type="dxa"/>
            </w:tcMar>
          </w:tcPr>
          <w:p>
            <w:pPr>
              <w:pStyle w:val="Normal"/>
              <w:jc w:val="center"/>
              <w:rPr/>
            </w:pPr>
            <w:r>
              <w:rPr>
                <w:sz w:val="18"/>
                <w:szCs w:val="18"/>
              </w:rPr>
              <w:t>4.10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Social support</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4.15</w:t>
            </w:r>
          </w:p>
        </w:tc>
        <w:tc>
          <w:tcPr>
            <w:tcW w:w="590" w:type="dxa"/>
            <w:gridSpan w:val="2"/>
            <w:tcBorders/>
            <w:shd w:color="auto" w:fill="FFFFFF" w:val="clear"/>
            <w:tcMar>
              <w:top w:w="40" w:type="dxa"/>
              <w:bottom w:w="40" w:type="dxa"/>
            </w:tcMar>
          </w:tcPr>
          <w:p>
            <w:pPr>
              <w:pStyle w:val="Normal"/>
              <w:jc w:val="center"/>
              <w:rPr/>
            </w:pPr>
            <w:r>
              <w:rPr>
                <w:sz w:val="18"/>
                <w:szCs w:val="18"/>
              </w:rPr>
              <w:t>4.20</w:t>
            </w:r>
          </w:p>
        </w:tc>
        <w:tc>
          <w:tcPr>
            <w:tcW w:w="591" w:type="dxa"/>
            <w:gridSpan w:val="2"/>
            <w:tcBorders/>
            <w:shd w:color="auto" w:fill="FFFFFF" w:val="clear"/>
            <w:tcMar>
              <w:top w:w="40" w:type="dxa"/>
              <w:bottom w:w="40" w:type="dxa"/>
            </w:tcMar>
          </w:tcPr>
          <w:p>
            <w:pPr>
              <w:pStyle w:val="Normal"/>
              <w:jc w:val="center"/>
              <w:rPr/>
            </w:pPr>
            <w:r>
              <w:rPr>
                <w:sz w:val="18"/>
                <w:szCs w:val="18"/>
              </w:rPr>
              <w:t>0.73</w:t>
            </w:r>
          </w:p>
        </w:tc>
        <w:tc>
          <w:tcPr>
            <w:tcW w:w="915" w:type="dxa"/>
            <w:gridSpan w:val="2"/>
            <w:tcBorders/>
            <w:shd w:color="auto" w:fill="FFFFFF" w:val="clear"/>
            <w:tcMar>
              <w:top w:w="40" w:type="dxa"/>
              <w:bottom w:w="40" w:type="dxa"/>
            </w:tcMar>
          </w:tcPr>
          <w:p>
            <w:pPr>
              <w:pStyle w:val="Normal"/>
              <w:jc w:val="center"/>
              <w:rPr/>
            </w:pPr>
            <w:r>
              <w:rPr>
                <w:sz w:val="18"/>
                <w:szCs w:val="18"/>
              </w:rPr>
              <w:t>1.80–5.00</w:t>
            </w:r>
          </w:p>
        </w:tc>
        <w:tc>
          <w:tcPr>
            <w:tcW w:w="590" w:type="dxa"/>
            <w:gridSpan w:val="2"/>
            <w:tcBorders/>
            <w:shd w:color="auto" w:fill="FFFFFF" w:val="clear"/>
            <w:tcMar>
              <w:top w:w="40" w:type="dxa"/>
              <w:bottom w:w="40" w:type="dxa"/>
            </w:tcMar>
          </w:tcPr>
          <w:p>
            <w:pPr>
              <w:pStyle w:val="Normal"/>
              <w:jc w:val="center"/>
              <w:rPr/>
            </w:pPr>
            <w:r>
              <w:rPr>
                <w:sz w:val="18"/>
                <w:szCs w:val="18"/>
              </w:rPr>
              <w:t>3.70</w:t>
            </w:r>
          </w:p>
        </w:tc>
        <w:tc>
          <w:tcPr>
            <w:tcW w:w="591" w:type="dxa"/>
            <w:tcBorders/>
            <w:shd w:color="auto" w:fill="FFFFFF" w:val="clear"/>
            <w:tcMar>
              <w:top w:w="40" w:type="dxa"/>
              <w:bottom w:w="40" w:type="dxa"/>
            </w:tcMar>
          </w:tcPr>
          <w:p>
            <w:pPr>
              <w:pStyle w:val="Normal"/>
              <w:jc w:val="center"/>
              <w:rPr/>
            </w:pPr>
            <w:r>
              <w:rPr>
                <w:sz w:val="18"/>
                <w:szCs w:val="18"/>
              </w:rPr>
              <w:t>4.85</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4.01</w:t>
            </w:r>
          </w:p>
        </w:tc>
        <w:tc>
          <w:tcPr>
            <w:tcW w:w="590" w:type="dxa"/>
            <w:gridSpan w:val="2"/>
            <w:tcBorders/>
            <w:shd w:color="auto" w:fill="FFFFFF" w:val="clear"/>
            <w:tcMar>
              <w:top w:w="40" w:type="dxa"/>
              <w:bottom w:w="40" w:type="dxa"/>
            </w:tcMar>
          </w:tcPr>
          <w:p>
            <w:pPr>
              <w:pStyle w:val="Normal"/>
              <w:jc w:val="center"/>
              <w:rPr/>
            </w:pPr>
            <w:r>
              <w:rPr>
                <w:sz w:val="18"/>
                <w:szCs w:val="18"/>
              </w:rPr>
              <w:t>4.00</w:t>
            </w:r>
          </w:p>
        </w:tc>
        <w:tc>
          <w:tcPr>
            <w:tcW w:w="591" w:type="dxa"/>
            <w:gridSpan w:val="2"/>
            <w:tcBorders/>
            <w:shd w:color="auto" w:fill="FFFFFF" w:val="clear"/>
            <w:tcMar>
              <w:top w:w="40" w:type="dxa"/>
              <w:bottom w:w="40" w:type="dxa"/>
            </w:tcMar>
          </w:tcPr>
          <w:p>
            <w:pPr>
              <w:pStyle w:val="Normal"/>
              <w:jc w:val="center"/>
              <w:rPr/>
            </w:pPr>
            <w:r>
              <w:rPr>
                <w:sz w:val="18"/>
                <w:szCs w:val="18"/>
              </w:rPr>
              <w:t>0.76</w:t>
            </w:r>
          </w:p>
        </w:tc>
        <w:tc>
          <w:tcPr>
            <w:tcW w:w="915" w:type="dxa"/>
            <w:gridSpan w:val="2"/>
            <w:tcBorders/>
            <w:shd w:color="auto" w:fill="FFFFFF" w:val="clear"/>
            <w:tcMar>
              <w:top w:w="40" w:type="dxa"/>
              <w:bottom w:w="40" w:type="dxa"/>
            </w:tcMar>
          </w:tcPr>
          <w:p>
            <w:pPr>
              <w:pStyle w:val="Normal"/>
              <w:jc w:val="center"/>
              <w:rPr/>
            </w:pPr>
            <w:r>
              <w:rPr>
                <w:sz w:val="18"/>
                <w:szCs w:val="18"/>
              </w:rPr>
              <w:t>1.80–5.00</w:t>
            </w:r>
          </w:p>
        </w:tc>
        <w:tc>
          <w:tcPr>
            <w:tcW w:w="590" w:type="dxa"/>
            <w:gridSpan w:val="2"/>
            <w:tcBorders/>
            <w:shd w:color="auto" w:fill="FFFFFF" w:val="clear"/>
            <w:tcMar>
              <w:top w:w="40" w:type="dxa"/>
              <w:bottom w:w="40" w:type="dxa"/>
            </w:tcMar>
          </w:tcPr>
          <w:p>
            <w:pPr>
              <w:pStyle w:val="Normal"/>
              <w:jc w:val="center"/>
              <w:rPr/>
            </w:pPr>
            <w:r>
              <w:rPr>
                <w:sz w:val="18"/>
                <w:szCs w:val="18"/>
              </w:rPr>
              <w:t>3.50</w:t>
            </w:r>
          </w:p>
        </w:tc>
        <w:tc>
          <w:tcPr>
            <w:tcW w:w="591" w:type="dxa"/>
            <w:tcBorders/>
            <w:shd w:color="auto" w:fill="FFFFFF" w:val="clear"/>
            <w:tcMar>
              <w:top w:w="40" w:type="dxa"/>
              <w:bottom w:w="40" w:type="dxa"/>
            </w:tcMar>
          </w:tcPr>
          <w:p>
            <w:pPr>
              <w:pStyle w:val="Normal"/>
              <w:jc w:val="center"/>
              <w:rPr/>
            </w:pPr>
            <w:r>
              <w:rPr>
                <w:sz w:val="18"/>
                <w:szCs w:val="18"/>
              </w:rPr>
              <w:t>4.70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4.30</w:t>
            </w:r>
          </w:p>
        </w:tc>
        <w:tc>
          <w:tcPr>
            <w:tcW w:w="590" w:type="dxa"/>
            <w:gridSpan w:val="2"/>
            <w:tcBorders/>
            <w:shd w:color="auto" w:fill="FFFFFF" w:val="clear"/>
            <w:tcMar>
              <w:top w:w="40" w:type="dxa"/>
              <w:bottom w:w="40" w:type="dxa"/>
            </w:tcMar>
          </w:tcPr>
          <w:p>
            <w:pPr>
              <w:pStyle w:val="Normal"/>
              <w:jc w:val="center"/>
              <w:rPr/>
            </w:pPr>
            <w:r>
              <w:rPr>
                <w:sz w:val="18"/>
                <w:szCs w:val="18"/>
              </w:rPr>
              <w:t>4.40</w:t>
            </w:r>
          </w:p>
        </w:tc>
        <w:tc>
          <w:tcPr>
            <w:tcW w:w="591" w:type="dxa"/>
            <w:gridSpan w:val="2"/>
            <w:tcBorders/>
            <w:shd w:color="auto" w:fill="FFFFFF" w:val="clear"/>
            <w:tcMar>
              <w:top w:w="40" w:type="dxa"/>
              <w:bottom w:w="40" w:type="dxa"/>
            </w:tcMar>
          </w:tcPr>
          <w:p>
            <w:pPr>
              <w:pStyle w:val="Normal"/>
              <w:jc w:val="center"/>
              <w:rPr/>
            </w:pPr>
            <w:r>
              <w:rPr>
                <w:sz w:val="18"/>
                <w:szCs w:val="18"/>
              </w:rPr>
              <w:t>0.67</w:t>
            </w:r>
          </w:p>
        </w:tc>
        <w:tc>
          <w:tcPr>
            <w:tcW w:w="915" w:type="dxa"/>
            <w:gridSpan w:val="2"/>
            <w:tcBorders/>
            <w:shd w:color="auto" w:fill="FFFFFF" w:val="clear"/>
            <w:tcMar>
              <w:top w:w="40" w:type="dxa"/>
              <w:bottom w:w="40" w:type="dxa"/>
            </w:tcMar>
          </w:tcPr>
          <w:p>
            <w:pPr>
              <w:pStyle w:val="Normal"/>
              <w:jc w:val="center"/>
              <w:rPr/>
            </w:pPr>
            <w:r>
              <w:rPr>
                <w:sz w:val="18"/>
                <w:szCs w:val="18"/>
              </w:rPr>
              <w:t>2.00–5.00</w:t>
            </w:r>
          </w:p>
        </w:tc>
        <w:tc>
          <w:tcPr>
            <w:tcW w:w="590" w:type="dxa"/>
            <w:gridSpan w:val="2"/>
            <w:tcBorders/>
            <w:shd w:color="auto" w:fill="FFFFFF" w:val="clear"/>
            <w:tcMar>
              <w:top w:w="40" w:type="dxa"/>
              <w:bottom w:w="40" w:type="dxa"/>
            </w:tcMar>
          </w:tcPr>
          <w:p>
            <w:pPr>
              <w:pStyle w:val="Normal"/>
              <w:jc w:val="center"/>
              <w:rPr/>
            </w:pPr>
            <w:r>
              <w:rPr>
                <w:sz w:val="18"/>
                <w:szCs w:val="18"/>
              </w:rPr>
              <w:t>3.80</w:t>
            </w:r>
          </w:p>
        </w:tc>
        <w:tc>
          <w:tcPr>
            <w:tcW w:w="591" w:type="dxa"/>
            <w:tcBorders/>
            <w:shd w:color="auto" w:fill="FFFFFF" w:val="clear"/>
            <w:tcMar>
              <w:top w:w="40" w:type="dxa"/>
              <w:bottom w:w="40" w:type="dxa"/>
            </w:tcMar>
          </w:tcPr>
          <w:p>
            <w:pPr>
              <w:pStyle w:val="Normal"/>
              <w:jc w:val="center"/>
              <w:rPr/>
            </w:pPr>
            <w:r>
              <w:rPr>
                <w:sz w:val="18"/>
                <w:szCs w:val="18"/>
              </w:rPr>
              <w:t>5.00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Closeness satisfaction</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4.05</w:t>
            </w:r>
          </w:p>
        </w:tc>
        <w:tc>
          <w:tcPr>
            <w:tcW w:w="590" w:type="dxa"/>
            <w:gridSpan w:val="2"/>
            <w:tcBorders/>
            <w:shd w:color="auto" w:fill="FFFFFF" w:val="clear"/>
            <w:tcMar>
              <w:top w:w="40" w:type="dxa"/>
              <w:bottom w:w="40" w:type="dxa"/>
            </w:tcMar>
          </w:tcPr>
          <w:p>
            <w:pPr>
              <w:pStyle w:val="Normal"/>
              <w:jc w:val="center"/>
              <w:rPr/>
            </w:pPr>
            <w:r>
              <w:rPr>
                <w:sz w:val="18"/>
                <w:szCs w:val="18"/>
              </w:rPr>
              <w:t>4.10</w:t>
            </w:r>
          </w:p>
        </w:tc>
        <w:tc>
          <w:tcPr>
            <w:tcW w:w="591" w:type="dxa"/>
            <w:gridSpan w:val="2"/>
            <w:tcBorders/>
            <w:shd w:color="auto" w:fill="FFFFFF" w:val="clear"/>
            <w:tcMar>
              <w:top w:w="40" w:type="dxa"/>
              <w:bottom w:w="40" w:type="dxa"/>
            </w:tcMar>
          </w:tcPr>
          <w:p>
            <w:pPr>
              <w:pStyle w:val="Normal"/>
              <w:jc w:val="center"/>
              <w:rPr/>
            </w:pPr>
            <w:r>
              <w:rPr>
                <w:sz w:val="18"/>
                <w:szCs w:val="18"/>
              </w:rPr>
              <w:t>0.79</w:t>
            </w:r>
          </w:p>
        </w:tc>
        <w:tc>
          <w:tcPr>
            <w:tcW w:w="915" w:type="dxa"/>
            <w:gridSpan w:val="2"/>
            <w:tcBorders/>
            <w:shd w:color="auto" w:fill="FFFFFF" w:val="clear"/>
            <w:tcMar>
              <w:top w:w="40" w:type="dxa"/>
              <w:bottom w:w="40" w:type="dxa"/>
            </w:tcMar>
          </w:tcPr>
          <w:p>
            <w:pPr>
              <w:pStyle w:val="Normal"/>
              <w:jc w:val="center"/>
              <w:rPr/>
            </w:pPr>
            <w:r>
              <w:rPr>
                <w:sz w:val="18"/>
                <w:szCs w:val="18"/>
              </w:rPr>
              <w:t>1.00–5.00</w:t>
            </w:r>
          </w:p>
        </w:tc>
        <w:tc>
          <w:tcPr>
            <w:tcW w:w="590" w:type="dxa"/>
            <w:gridSpan w:val="2"/>
            <w:tcBorders/>
            <w:shd w:color="auto" w:fill="FFFFFF" w:val="clear"/>
            <w:tcMar>
              <w:top w:w="40" w:type="dxa"/>
              <w:bottom w:w="40" w:type="dxa"/>
            </w:tcMar>
          </w:tcPr>
          <w:p>
            <w:pPr>
              <w:pStyle w:val="Normal"/>
              <w:jc w:val="center"/>
              <w:rPr/>
            </w:pPr>
            <w:r>
              <w:rPr>
                <w:sz w:val="18"/>
                <w:szCs w:val="18"/>
              </w:rPr>
              <w:t>3.60</w:t>
            </w:r>
          </w:p>
        </w:tc>
        <w:tc>
          <w:tcPr>
            <w:tcW w:w="591" w:type="dxa"/>
            <w:tcBorders/>
            <w:shd w:color="auto" w:fill="FFFFFF" w:val="clear"/>
            <w:tcMar>
              <w:top w:w="40" w:type="dxa"/>
              <w:bottom w:w="40" w:type="dxa"/>
            </w:tcMar>
          </w:tcPr>
          <w:p>
            <w:pPr>
              <w:pStyle w:val="Normal"/>
              <w:jc w:val="center"/>
              <w:rPr/>
            </w:pPr>
            <w:r>
              <w:rPr>
                <w:sz w:val="18"/>
                <w:szCs w:val="18"/>
              </w:rPr>
              <w:t>4.75</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3.99</w:t>
            </w:r>
          </w:p>
        </w:tc>
        <w:tc>
          <w:tcPr>
            <w:tcW w:w="590" w:type="dxa"/>
            <w:gridSpan w:val="2"/>
            <w:tcBorders/>
            <w:shd w:color="auto" w:fill="FFFFFF" w:val="clear"/>
            <w:tcMar>
              <w:top w:w="40" w:type="dxa"/>
              <w:bottom w:w="40" w:type="dxa"/>
            </w:tcMar>
          </w:tcPr>
          <w:p>
            <w:pPr>
              <w:pStyle w:val="Normal"/>
              <w:jc w:val="center"/>
              <w:rPr/>
            </w:pPr>
            <w:r>
              <w:rPr>
                <w:sz w:val="18"/>
                <w:szCs w:val="18"/>
              </w:rPr>
              <w:t>4.10</w:t>
            </w:r>
          </w:p>
        </w:tc>
        <w:tc>
          <w:tcPr>
            <w:tcW w:w="591" w:type="dxa"/>
            <w:gridSpan w:val="2"/>
            <w:tcBorders/>
            <w:shd w:color="auto" w:fill="FFFFFF" w:val="clear"/>
            <w:tcMar>
              <w:top w:w="40" w:type="dxa"/>
              <w:bottom w:w="40" w:type="dxa"/>
            </w:tcMar>
          </w:tcPr>
          <w:p>
            <w:pPr>
              <w:pStyle w:val="Normal"/>
              <w:jc w:val="center"/>
              <w:rPr/>
            </w:pPr>
            <w:r>
              <w:rPr>
                <w:sz w:val="18"/>
                <w:szCs w:val="18"/>
              </w:rPr>
              <w:t>0.82</w:t>
            </w:r>
          </w:p>
        </w:tc>
        <w:tc>
          <w:tcPr>
            <w:tcW w:w="915" w:type="dxa"/>
            <w:gridSpan w:val="2"/>
            <w:tcBorders/>
            <w:shd w:color="auto" w:fill="FFFFFF" w:val="clear"/>
            <w:tcMar>
              <w:top w:w="40" w:type="dxa"/>
              <w:bottom w:w="40" w:type="dxa"/>
            </w:tcMar>
          </w:tcPr>
          <w:p>
            <w:pPr>
              <w:pStyle w:val="Normal"/>
              <w:jc w:val="center"/>
              <w:rPr/>
            </w:pPr>
            <w:r>
              <w:rPr>
                <w:sz w:val="18"/>
                <w:szCs w:val="18"/>
              </w:rPr>
              <w:t>1.00–5.00</w:t>
            </w:r>
          </w:p>
        </w:tc>
        <w:tc>
          <w:tcPr>
            <w:tcW w:w="590" w:type="dxa"/>
            <w:gridSpan w:val="2"/>
            <w:tcBorders/>
            <w:shd w:color="auto" w:fill="FFFFFF" w:val="clear"/>
            <w:tcMar>
              <w:top w:w="40" w:type="dxa"/>
              <w:bottom w:w="40" w:type="dxa"/>
            </w:tcMar>
          </w:tcPr>
          <w:p>
            <w:pPr>
              <w:pStyle w:val="Normal"/>
              <w:jc w:val="center"/>
              <w:rPr/>
            </w:pPr>
            <w:r>
              <w:rPr>
                <w:sz w:val="18"/>
                <w:szCs w:val="18"/>
              </w:rPr>
              <w:t>3.50</w:t>
            </w:r>
          </w:p>
        </w:tc>
        <w:tc>
          <w:tcPr>
            <w:tcW w:w="591" w:type="dxa"/>
            <w:tcBorders/>
            <w:shd w:color="auto" w:fill="FFFFFF" w:val="clear"/>
            <w:tcMar>
              <w:top w:w="40" w:type="dxa"/>
              <w:bottom w:w="40" w:type="dxa"/>
            </w:tcMar>
          </w:tcPr>
          <w:p>
            <w:pPr>
              <w:pStyle w:val="Normal"/>
              <w:jc w:val="center"/>
              <w:rPr/>
            </w:pPr>
            <w:r>
              <w:rPr>
                <w:sz w:val="18"/>
                <w:szCs w:val="18"/>
              </w:rPr>
              <w:t>4.70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4.12</w:t>
            </w:r>
          </w:p>
        </w:tc>
        <w:tc>
          <w:tcPr>
            <w:tcW w:w="590" w:type="dxa"/>
            <w:gridSpan w:val="2"/>
            <w:tcBorders/>
            <w:shd w:color="auto" w:fill="FFFFFF" w:val="clear"/>
            <w:tcMar>
              <w:top w:w="40" w:type="dxa"/>
              <w:bottom w:w="40" w:type="dxa"/>
            </w:tcMar>
          </w:tcPr>
          <w:p>
            <w:pPr>
              <w:pStyle w:val="Normal"/>
              <w:jc w:val="center"/>
              <w:rPr/>
            </w:pPr>
            <w:r>
              <w:rPr>
                <w:sz w:val="18"/>
                <w:szCs w:val="18"/>
              </w:rPr>
              <w:t>4.20</w:t>
            </w:r>
          </w:p>
        </w:tc>
        <w:tc>
          <w:tcPr>
            <w:tcW w:w="591" w:type="dxa"/>
            <w:gridSpan w:val="2"/>
            <w:tcBorders/>
            <w:shd w:color="auto" w:fill="FFFFFF" w:val="clear"/>
            <w:tcMar>
              <w:top w:w="40" w:type="dxa"/>
              <w:bottom w:w="40" w:type="dxa"/>
            </w:tcMar>
          </w:tcPr>
          <w:p>
            <w:pPr>
              <w:pStyle w:val="Normal"/>
              <w:jc w:val="center"/>
              <w:rPr/>
            </w:pPr>
            <w:r>
              <w:rPr>
                <w:sz w:val="18"/>
                <w:szCs w:val="18"/>
              </w:rPr>
              <w:t>0.75</w:t>
            </w:r>
          </w:p>
        </w:tc>
        <w:tc>
          <w:tcPr>
            <w:tcW w:w="915" w:type="dxa"/>
            <w:gridSpan w:val="2"/>
            <w:tcBorders/>
            <w:shd w:color="auto" w:fill="FFFFFF" w:val="clear"/>
            <w:tcMar>
              <w:top w:w="40" w:type="dxa"/>
              <w:bottom w:w="40" w:type="dxa"/>
            </w:tcMar>
          </w:tcPr>
          <w:p>
            <w:pPr>
              <w:pStyle w:val="Normal"/>
              <w:jc w:val="center"/>
              <w:rPr/>
            </w:pPr>
            <w:r>
              <w:rPr>
                <w:sz w:val="18"/>
                <w:szCs w:val="18"/>
              </w:rPr>
              <w:t>1.40–5.00</w:t>
            </w:r>
          </w:p>
        </w:tc>
        <w:tc>
          <w:tcPr>
            <w:tcW w:w="590" w:type="dxa"/>
            <w:gridSpan w:val="2"/>
            <w:tcBorders/>
            <w:shd w:color="auto" w:fill="FFFFFF" w:val="clear"/>
            <w:tcMar>
              <w:top w:w="40" w:type="dxa"/>
              <w:bottom w:w="40" w:type="dxa"/>
            </w:tcMar>
          </w:tcPr>
          <w:p>
            <w:pPr>
              <w:pStyle w:val="Normal"/>
              <w:jc w:val="center"/>
              <w:rPr/>
            </w:pPr>
            <w:r>
              <w:rPr>
                <w:sz w:val="18"/>
                <w:szCs w:val="18"/>
              </w:rPr>
              <w:t>3.65</w:t>
            </w:r>
          </w:p>
        </w:tc>
        <w:tc>
          <w:tcPr>
            <w:tcW w:w="591" w:type="dxa"/>
            <w:tcBorders/>
            <w:shd w:color="auto" w:fill="FFFFFF" w:val="clear"/>
            <w:tcMar>
              <w:top w:w="40" w:type="dxa"/>
              <w:bottom w:w="40" w:type="dxa"/>
            </w:tcMar>
          </w:tcPr>
          <w:p>
            <w:pPr>
              <w:pStyle w:val="Normal"/>
              <w:jc w:val="center"/>
              <w:rPr/>
            </w:pPr>
            <w:r>
              <w:rPr>
                <w:sz w:val="18"/>
                <w:szCs w:val="18"/>
              </w:rPr>
              <w:t>4.85</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Support satisfaction</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3.98</w:t>
            </w:r>
          </w:p>
        </w:tc>
        <w:tc>
          <w:tcPr>
            <w:tcW w:w="590" w:type="dxa"/>
            <w:gridSpan w:val="2"/>
            <w:tcBorders/>
            <w:shd w:color="auto" w:fill="FFFFFF" w:val="clear"/>
            <w:tcMar>
              <w:top w:w="40" w:type="dxa"/>
              <w:bottom w:w="40" w:type="dxa"/>
            </w:tcMar>
          </w:tcPr>
          <w:p>
            <w:pPr>
              <w:pStyle w:val="Normal"/>
              <w:jc w:val="center"/>
              <w:rPr/>
            </w:pPr>
            <w:r>
              <w:rPr>
                <w:sz w:val="18"/>
                <w:szCs w:val="18"/>
              </w:rPr>
              <w:t>4.00</w:t>
            </w:r>
          </w:p>
        </w:tc>
        <w:tc>
          <w:tcPr>
            <w:tcW w:w="591" w:type="dxa"/>
            <w:gridSpan w:val="2"/>
            <w:tcBorders/>
            <w:shd w:color="auto" w:fill="FFFFFF" w:val="clear"/>
            <w:tcMar>
              <w:top w:w="40" w:type="dxa"/>
              <w:bottom w:w="40" w:type="dxa"/>
            </w:tcMar>
          </w:tcPr>
          <w:p>
            <w:pPr>
              <w:pStyle w:val="Normal"/>
              <w:jc w:val="center"/>
              <w:rPr/>
            </w:pPr>
            <w:r>
              <w:rPr>
                <w:sz w:val="18"/>
                <w:szCs w:val="18"/>
              </w:rPr>
              <w:t>0.83</w:t>
            </w:r>
          </w:p>
        </w:tc>
        <w:tc>
          <w:tcPr>
            <w:tcW w:w="915" w:type="dxa"/>
            <w:gridSpan w:val="2"/>
            <w:tcBorders/>
            <w:shd w:color="auto" w:fill="FFFFFF" w:val="clear"/>
            <w:tcMar>
              <w:top w:w="40" w:type="dxa"/>
              <w:bottom w:w="40" w:type="dxa"/>
            </w:tcMar>
          </w:tcPr>
          <w:p>
            <w:pPr>
              <w:pStyle w:val="Normal"/>
              <w:jc w:val="center"/>
              <w:rPr/>
            </w:pPr>
            <w:r>
              <w:rPr>
                <w:sz w:val="18"/>
                <w:szCs w:val="18"/>
              </w:rPr>
              <w:t>1.00–5.00</w:t>
            </w:r>
          </w:p>
        </w:tc>
        <w:tc>
          <w:tcPr>
            <w:tcW w:w="590" w:type="dxa"/>
            <w:gridSpan w:val="2"/>
            <w:tcBorders/>
            <w:shd w:color="auto" w:fill="FFFFFF" w:val="clear"/>
            <w:tcMar>
              <w:top w:w="40" w:type="dxa"/>
              <w:bottom w:w="40" w:type="dxa"/>
            </w:tcMar>
          </w:tcPr>
          <w:p>
            <w:pPr>
              <w:pStyle w:val="Normal"/>
              <w:jc w:val="center"/>
              <w:rPr/>
            </w:pPr>
            <w:r>
              <w:rPr>
                <w:sz w:val="18"/>
                <w:szCs w:val="18"/>
              </w:rPr>
              <w:t>3.40</w:t>
            </w:r>
          </w:p>
        </w:tc>
        <w:tc>
          <w:tcPr>
            <w:tcW w:w="591" w:type="dxa"/>
            <w:tcBorders/>
            <w:shd w:color="auto" w:fill="FFFFFF" w:val="clear"/>
            <w:tcMar>
              <w:top w:w="40" w:type="dxa"/>
              <w:bottom w:w="40" w:type="dxa"/>
            </w:tcMar>
          </w:tcPr>
          <w:p>
            <w:pPr>
              <w:pStyle w:val="Normal"/>
              <w:jc w:val="center"/>
              <w:rPr/>
            </w:pPr>
            <w:r>
              <w:rPr>
                <w:sz w:val="18"/>
                <w:szCs w:val="18"/>
              </w:rPr>
              <w:t>4.70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3.90</w:t>
            </w:r>
          </w:p>
        </w:tc>
        <w:tc>
          <w:tcPr>
            <w:tcW w:w="590" w:type="dxa"/>
            <w:gridSpan w:val="2"/>
            <w:tcBorders/>
            <w:shd w:color="auto" w:fill="FFFFFF" w:val="clear"/>
            <w:tcMar>
              <w:top w:w="40" w:type="dxa"/>
              <w:bottom w:w="40" w:type="dxa"/>
            </w:tcMar>
          </w:tcPr>
          <w:p>
            <w:pPr>
              <w:pStyle w:val="Normal"/>
              <w:jc w:val="center"/>
              <w:rPr/>
            </w:pPr>
            <w:r>
              <w:rPr>
                <w:sz w:val="18"/>
                <w:szCs w:val="18"/>
              </w:rPr>
              <w:t>3.90</w:t>
            </w:r>
          </w:p>
        </w:tc>
        <w:tc>
          <w:tcPr>
            <w:tcW w:w="591" w:type="dxa"/>
            <w:gridSpan w:val="2"/>
            <w:tcBorders/>
            <w:shd w:color="auto" w:fill="FFFFFF" w:val="clear"/>
            <w:tcMar>
              <w:top w:w="40" w:type="dxa"/>
              <w:bottom w:w="40" w:type="dxa"/>
            </w:tcMar>
          </w:tcPr>
          <w:p>
            <w:pPr>
              <w:pStyle w:val="Normal"/>
              <w:jc w:val="center"/>
              <w:rPr/>
            </w:pPr>
            <w:r>
              <w:rPr>
                <w:sz w:val="18"/>
                <w:szCs w:val="18"/>
              </w:rPr>
              <w:t>0.84</w:t>
            </w:r>
          </w:p>
        </w:tc>
        <w:tc>
          <w:tcPr>
            <w:tcW w:w="915" w:type="dxa"/>
            <w:gridSpan w:val="2"/>
            <w:tcBorders/>
            <w:shd w:color="auto" w:fill="FFFFFF" w:val="clear"/>
            <w:tcMar>
              <w:top w:w="40" w:type="dxa"/>
              <w:bottom w:w="40" w:type="dxa"/>
            </w:tcMar>
          </w:tcPr>
          <w:p>
            <w:pPr>
              <w:pStyle w:val="Normal"/>
              <w:jc w:val="center"/>
              <w:rPr/>
            </w:pPr>
            <w:r>
              <w:rPr>
                <w:sz w:val="18"/>
                <w:szCs w:val="18"/>
              </w:rPr>
              <w:t>1.20–5.00</w:t>
            </w:r>
          </w:p>
        </w:tc>
        <w:tc>
          <w:tcPr>
            <w:tcW w:w="590" w:type="dxa"/>
            <w:gridSpan w:val="2"/>
            <w:tcBorders/>
            <w:shd w:color="auto" w:fill="FFFFFF" w:val="clear"/>
            <w:tcMar>
              <w:top w:w="40" w:type="dxa"/>
              <w:bottom w:w="40" w:type="dxa"/>
            </w:tcMar>
          </w:tcPr>
          <w:p>
            <w:pPr>
              <w:pStyle w:val="Normal"/>
              <w:jc w:val="center"/>
              <w:rPr/>
            </w:pPr>
            <w:r>
              <w:rPr>
                <w:sz w:val="18"/>
                <w:szCs w:val="18"/>
              </w:rPr>
              <w:t>3.38</w:t>
            </w:r>
          </w:p>
        </w:tc>
        <w:tc>
          <w:tcPr>
            <w:tcW w:w="591" w:type="dxa"/>
            <w:tcBorders/>
            <w:shd w:color="auto" w:fill="FFFFFF" w:val="clear"/>
            <w:tcMar>
              <w:top w:w="40" w:type="dxa"/>
              <w:bottom w:w="40" w:type="dxa"/>
            </w:tcMar>
          </w:tcPr>
          <w:p>
            <w:pPr>
              <w:pStyle w:val="Normal"/>
              <w:jc w:val="center"/>
              <w:rPr/>
            </w:pPr>
            <w:r>
              <w:rPr>
                <w:sz w:val="18"/>
                <w:szCs w:val="18"/>
              </w:rPr>
              <w:t>4.70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4.06</w:t>
            </w:r>
          </w:p>
        </w:tc>
        <w:tc>
          <w:tcPr>
            <w:tcW w:w="590" w:type="dxa"/>
            <w:gridSpan w:val="2"/>
            <w:tcBorders/>
            <w:shd w:color="auto" w:fill="FFFFFF" w:val="clear"/>
            <w:tcMar>
              <w:top w:w="40" w:type="dxa"/>
              <w:bottom w:w="40" w:type="dxa"/>
            </w:tcMar>
          </w:tcPr>
          <w:p>
            <w:pPr>
              <w:pStyle w:val="Normal"/>
              <w:jc w:val="center"/>
              <w:rPr/>
            </w:pPr>
            <w:r>
              <w:rPr>
                <w:sz w:val="18"/>
                <w:szCs w:val="18"/>
              </w:rPr>
              <w:t>4.00</w:t>
            </w:r>
          </w:p>
        </w:tc>
        <w:tc>
          <w:tcPr>
            <w:tcW w:w="591" w:type="dxa"/>
            <w:gridSpan w:val="2"/>
            <w:tcBorders/>
            <w:shd w:color="auto" w:fill="FFFFFF" w:val="clear"/>
            <w:tcMar>
              <w:top w:w="40" w:type="dxa"/>
              <w:bottom w:w="40" w:type="dxa"/>
            </w:tcMar>
          </w:tcPr>
          <w:p>
            <w:pPr>
              <w:pStyle w:val="Normal"/>
              <w:jc w:val="center"/>
              <w:rPr/>
            </w:pPr>
            <w:r>
              <w:rPr>
                <w:sz w:val="18"/>
                <w:szCs w:val="18"/>
              </w:rPr>
              <w:t>0.81</w:t>
            </w:r>
          </w:p>
        </w:tc>
        <w:tc>
          <w:tcPr>
            <w:tcW w:w="915" w:type="dxa"/>
            <w:gridSpan w:val="2"/>
            <w:tcBorders/>
            <w:shd w:color="auto" w:fill="FFFFFF" w:val="clear"/>
            <w:tcMar>
              <w:top w:w="40" w:type="dxa"/>
              <w:bottom w:w="40" w:type="dxa"/>
            </w:tcMar>
          </w:tcPr>
          <w:p>
            <w:pPr>
              <w:pStyle w:val="Normal"/>
              <w:jc w:val="center"/>
              <w:rPr/>
            </w:pPr>
            <w:r>
              <w:rPr>
                <w:sz w:val="18"/>
                <w:szCs w:val="18"/>
              </w:rPr>
              <w:t>1.00–5.00</w:t>
            </w:r>
          </w:p>
        </w:tc>
        <w:tc>
          <w:tcPr>
            <w:tcW w:w="590" w:type="dxa"/>
            <w:gridSpan w:val="2"/>
            <w:tcBorders/>
            <w:shd w:color="auto" w:fill="FFFFFF" w:val="clear"/>
            <w:tcMar>
              <w:top w:w="40" w:type="dxa"/>
              <w:bottom w:w="40" w:type="dxa"/>
            </w:tcMar>
          </w:tcPr>
          <w:p>
            <w:pPr>
              <w:pStyle w:val="Normal"/>
              <w:jc w:val="center"/>
              <w:rPr/>
            </w:pPr>
            <w:r>
              <w:rPr>
                <w:sz w:val="18"/>
                <w:szCs w:val="18"/>
              </w:rPr>
              <w:t>3.50</w:t>
            </w:r>
          </w:p>
        </w:tc>
        <w:tc>
          <w:tcPr>
            <w:tcW w:w="591" w:type="dxa"/>
            <w:tcBorders/>
            <w:shd w:color="auto" w:fill="FFFFFF" w:val="clear"/>
            <w:tcMar>
              <w:top w:w="40" w:type="dxa"/>
              <w:bottom w:w="40" w:type="dxa"/>
            </w:tcMar>
          </w:tcPr>
          <w:p>
            <w:pPr>
              <w:pStyle w:val="Normal"/>
              <w:jc w:val="center"/>
              <w:rPr/>
            </w:pPr>
            <w:r>
              <w:rPr>
                <w:sz w:val="18"/>
                <w:szCs w:val="18"/>
              </w:rPr>
              <w:t>4.80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Frequency satisfaction</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4.13</w:t>
            </w:r>
          </w:p>
        </w:tc>
        <w:tc>
          <w:tcPr>
            <w:tcW w:w="590" w:type="dxa"/>
            <w:gridSpan w:val="2"/>
            <w:tcBorders/>
            <w:shd w:color="auto" w:fill="FFFFFF" w:val="clear"/>
            <w:tcMar>
              <w:top w:w="40" w:type="dxa"/>
              <w:bottom w:w="40" w:type="dxa"/>
            </w:tcMar>
          </w:tcPr>
          <w:p>
            <w:pPr>
              <w:pStyle w:val="Normal"/>
              <w:jc w:val="center"/>
              <w:rPr/>
            </w:pPr>
            <w:r>
              <w:rPr>
                <w:sz w:val="18"/>
                <w:szCs w:val="18"/>
              </w:rPr>
              <w:t>4.10</w:t>
            </w:r>
          </w:p>
        </w:tc>
        <w:tc>
          <w:tcPr>
            <w:tcW w:w="591" w:type="dxa"/>
            <w:gridSpan w:val="2"/>
            <w:tcBorders/>
            <w:shd w:color="auto" w:fill="FFFFFF" w:val="clear"/>
            <w:tcMar>
              <w:top w:w="40" w:type="dxa"/>
              <w:bottom w:w="40" w:type="dxa"/>
            </w:tcMar>
          </w:tcPr>
          <w:p>
            <w:pPr>
              <w:pStyle w:val="Normal"/>
              <w:jc w:val="center"/>
              <w:rPr/>
            </w:pPr>
            <w:r>
              <w:rPr>
                <w:sz w:val="18"/>
                <w:szCs w:val="18"/>
              </w:rPr>
              <w:t>0.75</w:t>
            </w:r>
          </w:p>
        </w:tc>
        <w:tc>
          <w:tcPr>
            <w:tcW w:w="915" w:type="dxa"/>
            <w:gridSpan w:val="2"/>
            <w:tcBorders/>
            <w:shd w:color="auto" w:fill="FFFFFF" w:val="clear"/>
            <w:tcMar>
              <w:top w:w="40" w:type="dxa"/>
              <w:bottom w:w="40" w:type="dxa"/>
            </w:tcMar>
          </w:tcPr>
          <w:p>
            <w:pPr>
              <w:pStyle w:val="Normal"/>
              <w:jc w:val="center"/>
              <w:rPr/>
            </w:pPr>
            <w:r>
              <w:rPr>
                <w:sz w:val="18"/>
                <w:szCs w:val="18"/>
              </w:rPr>
              <w:t>1.00–5.00</w:t>
            </w:r>
          </w:p>
        </w:tc>
        <w:tc>
          <w:tcPr>
            <w:tcW w:w="590" w:type="dxa"/>
            <w:gridSpan w:val="2"/>
            <w:tcBorders/>
            <w:shd w:color="auto" w:fill="FFFFFF" w:val="clear"/>
            <w:tcMar>
              <w:top w:w="40" w:type="dxa"/>
              <w:bottom w:w="40" w:type="dxa"/>
            </w:tcMar>
          </w:tcPr>
          <w:p>
            <w:pPr>
              <w:pStyle w:val="Normal"/>
              <w:jc w:val="center"/>
              <w:rPr/>
            </w:pPr>
            <w:r>
              <w:rPr>
                <w:sz w:val="18"/>
                <w:szCs w:val="18"/>
              </w:rPr>
              <w:t>3.70</w:t>
            </w:r>
          </w:p>
        </w:tc>
        <w:tc>
          <w:tcPr>
            <w:tcW w:w="591" w:type="dxa"/>
            <w:tcBorders/>
            <w:shd w:color="auto" w:fill="FFFFFF" w:val="clear"/>
            <w:tcMar>
              <w:top w:w="40" w:type="dxa"/>
              <w:bottom w:w="40" w:type="dxa"/>
            </w:tcMar>
          </w:tcPr>
          <w:p>
            <w:pPr>
              <w:pStyle w:val="Normal"/>
              <w:jc w:val="center"/>
              <w:rPr/>
            </w:pPr>
            <w:r>
              <w:rPr>
                <w:sz w:val="18"/>
                <w:szCs w:val="18"/>
              </w:rPr>
              <w:t>4.80</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4.00</w:t>
            </w:r>
          </w:p>
        </w:tc>
        <w:tc>
          <w:tcPr>
            <w:tcW w:w="590" w:type="dxa"/>
            <w:gridSpan w:val="2"/>
            <w:tcBorders/>
            <w:shd w:color="auto" w:fill="FFFFFF" w:val="clear"/>
            <w:tcMar>
              <w:top w:w="40" w:type="dxa"/>
              <w:bottom w:w="40" w:type="dxa"/>
            </w:tcMar>
          </w:tcPr>
          <w:p>
            <w:pPr>
              <w:pStyle w:val="Normal"/>
              <w:jc w:val="center"/>
              <w:rPr/>
            </w:pPr>
            <w:r>
              <w:rPr>
                <w:sz w:val="18"/>
                <w:szCs w:val="18"/>
              </w:rPr>
              <w:t>4.00</w:t>
            </w:r>
          </w:p>
        </w:tc>
        <w:tc>
          <w:tcPr>
            <w:tcW w:w="591" w:type="dxa"/>
            <w:gridSpan w:val="2"/>
            <w:tcBorders/>
            <w:shd w:color="auto" w:fill="FFFFFF" w:val="clear"/>
            <w:tcMar>
              <w:top w:w="40" w:type="dxa"/>
              <w:bottom w:w="40" w:type="dxa"/>
            </w:tcMar>
          </w:tcPr>
          <w:p>
            <w:pPr>
              <w:pStyle w:val="Normal"/>
              <w:jc w:val="center"/>
              <w:rPr/>
            </w:pPr>
            <w:r>
              <w:rPr>
                <w:sz w:val="18"/>
                <w:szCs w:val="18"/>
              </w:rPr>
              <w:t>0.80</w:t>
            </w:r>
          </w:p>
        </w:tc>
        <w:tc>
          <w:tcPr>
            <w:tcW w:w="915" w:type="dxa"/>
            <w:gridSpan w:val="2"/>
            <w:tcBorders/>
            <w:shd w:color="auto" w:fill="FFFFFF" w:val="clear"/>
            <w:tcMar>
              <w:top w:w="40" w:type="dxa"/>
              <w:bottom w:w="40" w:type="dxa"/>
            </w:tcMar>
          </w:tcPr>
          <w:p>
            <w:pPr>
              <w:pStyle w:val="Normal"/>
              <w:jc w:val="center"/>
              <w:rPr/>
            </w:pPr>
            <w:r>
              <w:rPr>
                <w:sz w:val="18"/>
                <w:szCs w:val="18"/>
              </w:rPr>
              <w:t>1.00–5.00</w:t>
            </w:r>
          </w:p>
        </w:tc>
        <w:tc>
          <w:tcPr>
            <w:tcW w:w="590" w:type="dxa"/>
            <w:gridSpan w:val="2"/>
            <w:tcBorders/>
            <w:shd w:color="auto" w:fill="FFFFFF" w:val="clear"/>
            <w:tcMar>
              <w:top w:w="40" w:type="dxa"/>
              <w:bottom w:w="40" w:type="dxa"/>
            </w:tcMar>
          </w:tcPr>
          <w:p>
            <w:pPr>
              <w:pStyle w:val="Normal"/>
              <w:jc w:val="center"/>
              <w:rPr/>
            </w:pPr>
            <w:r>
              <w:rPr>
                <w:sz w:val="18"/>
                <w:szCs w:val="18"/>
              </w:rPr>
              <w:t>3.50</w:t>
            </w:r>
          </w:p>
        </w:tc>
        <w:tc>
          <w:tcPr>
            <w:tcW w:w="591" w:type="dxa"/>
            <w:tcBorders/>
            <w:shd w:color="auto" w:fill="FFFFFF" w:val="clear"/>
            <w:tcMar>
              <w:top w:w="40" w:type="dxa"/>
              <w:bottom w:w="40" w:type="dxa"/>
            </w:tcMar>
          </w:tcPr>
          <w:p>
            <w:pPr>
              <w:pStyle w:val="Normal"/>
              <w:jc w:val="center"/>
              <w:rPr/>
            </w:pPr>
            <w:r>
              <w:rPr>
                <w:sz w:val="18"/>
                <w:szCs w:val="18"/>
              </w:rPr>
              <w:t>4.80</w:t>
            </w:r>
          </w:p>
        </w:tc>
      </w:tr>
      <w:tr>
        <w:trPr/>
        <w:tc>
          <w:tcPr>
            <w:tcW w:w="1998" w:type="dxa"/>
            <w:tcBorders>
              <w:bottom w:val="single" w:sz="4" w:space="0" w:color="000000"/>
            </w:tcBorders>
            <w:shd w:color="auto" w:fill="FFFFFF" w:val="clear"/>
            <w:tcMar>
              <w:top w:w="40" w:type="dxa"/>
              <w:bottom w:w="40" w:type="dxa"/>
            </w:tcMar>
          </w:tcPr>
          <w:p>
            <w:pPr>
              <w:pStyle w:val="Normal"/>
              <w:rPr/>
            </w:pPr>
            <w:r>
              <w:rPr/>
            </w:r>
          </w:p>
        </w:tc>
        <w:tc>
          <w:tcPr>
            <w:tcW w:w="1250" w:type="dxa"/>
            <w:gridSpan w:val="3"/>
            <w:tcBorders>
              <w:bottom w:val="single" w:sz="4" w:space="0" w:color="000000"/>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151</w:t>
            </w:r>
          </w:p>
        </w:tc>
        <w:tc>
          <w:tcPr>
            <w:tcW w:w="592"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4.25</w:t>
            </w:r>
          </w:p>
        </w:tc>
        <w:tc>
          <w:tcPr>
            <w:tcW w:w="590"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4.20</w:t>
            </w:r>
          </w:p>
        </w:tc>
        <w:tc>
          <w:tcPr>
            <w:tcW w:w="591"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0.67</w:t>
            </w:r>
          </w:p>
        </w:tc>
        <w:tc>
          <w:tcPr>
            <w:tcW w:w="915"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2.00–5.00</w:t>
            </w:r>
          </w:p>
        </w:tc>
        <w:tc>
          <w:tcPr>
            <w:tcW w:w="590" w:type="dxa"/>
            <w:gridSpan w:val="2"/>
            <w:tcBorders>
              <w:bottom w:val="single" w:sz="4" w:space="0" w:color="000000"/>
            </w:tcBorders>
            <w:shd w:color="auto" w:fill="FFFFFF" w:val="clear"/>
            <w:tcMar>
              <w:top w:w="40" w:type="dxa"/>
              <w:bottom w:w="40" w:type="dxa"/>
            </w:tcMar>
          </w:tcPr>
          <w:p>
            <w:pPr>
              <w:pStyle w:val="Normal"/>
              <w:jc w:val="center"/>
              <w:rPr/>
            </w:pPr>
            <w:r>
              <w:rPr>
                <w:sz w:val="18"/>
                <w:szCs w:val="18"/>
              </w:rPr>
              <w:t>3.80</w:t>
            </w:r>
          </w:p>
        </w:tc>
        <w:tc>
          <w:tcPr>
            <w:tcW w:w="591" w:type="dxa"/>
            <w:tcBorders>
              <w:bottom w:val="single" w:sz="4" w:space="0" w:color="000000"/>
            </w:tcBorders>
            <w:shd w:color="auto" w:fill="FFFFFF" w:val="clear"/>
            <w:tcMar>
              <w:top w:w="40" w:type="dxa"/>
              <w:bottom w:w="40" w:type="dxa"/>
            </w:tcMar>
          </w:tcPr>
          <w:p>
            <w:pPr>
              <w:pStyle w:val="Normal"/>
              <w:jc w:val="center"/>
              <w:rPr/>
            </w:pPr>
            <w:r>
              <w:rPr>
                <w:sz w:val="18"/>
                <w:szCs w:val="18"/>
              </w:rPr>
              <w:t>4.95</w:t>
            </w:r>
          </w:p>
        </w:tc>
      </w:tr>
    </w:tbl>
    <w:p>
      <w:pPr>
        <w:pStyle w:val="Normal"/>
        <w:rPr>
          <w:lang w:val="en-US"/>
        </w:rPr>
      </w:pPr>
      <w:r>
        <w:rPr/>
        <w:t>Note. eSN = egocentric social network. All tie attribute ratings were assessed on Likert-type scales. P25 and P75 denote the 25th and 75th percentiles, respectively.</w:t>
      </w:r>
    </w:p>
    <w:p>
      <w:pPr>
        <w:pStyle w:val="Normal"/>
        <w:rPr>
          <w:lang w:val="en-US"/>
        </w:rPr>
      </w:pPr>
      <w:r>
        <w:rPr>
          <w:lang w:val="en-US"/>
        </w:rPr>
      </w:r>
    </w:p>
    <w:p>
      <w:pPr>
        <w:pStyle w:val="Normal"/>
        <w:spacing w:lineRule="auto" w:line="259" w:before="0" w:after="160"/>
        <w:rPr>
          <w:lang w:val="en-US"/>
        </w:rPr>
      </w:pPr>
      <w:r>
        <w:rPr>
          <w:lang w:val="en-US"/>
        </w:rPr>
      </w:r>
      <w:r>
        <w:br w:type="page"/>
      </w:r>
    </w:p>
    <w:p>
      <w:pPr>
        <w:pStyle w:val="Normal"/>
        <w:spacing w:before="0" w:after="0"/>
        <w:rPr>
          <w:lang w:val="en-US"/>
        </w:rPr>
      </w:pPr>
      <w:r>
        <w:rPr>
          <w:lang w:val="en-US"/>
        </w:rPr>
      </w:r>
    </w:p>
    <w:tbl>
      <w:tblPr>
        <w:tblW w:w="7600" w:type="dxa"/>
        <w:jc w:val="start"/>
        <w:tblInd w:w="0" w:type="dxa"/>
        <w:tblLayout w:type="fixed"/>
        <w:tblCellMar>
          <w:top w:w="60" w:type="dxa"/>
          <w:start w:w="80" w:type="dxa"/>
          <w:bottom w:w="60" w:type="dxa"/>
          <w:end w:w="80" w:type="dxa"/>
        </w:tblCellMar>
        <w:tblLook w:val="04a0" w:noHBand="0" w:noVBand="1" w:firstColumn="1" w:lastRow="0" w:lastColumn="0" w:firstRow="1"/>
      </w:tblPr>
      <w:tblGrid>
        <w:gridCol w:w="1998"/>
        <w:gridCol w:w="402"/>
        <w:gridCol w:w="700"/>
        <w:gridCol w:w="148"/>
        <w:gridCol w:w="352"/>
        <w:gridCol w:w="130"/>
        <w:gridCol w:w="469"/>
        <w:gridCol w:w="123"/>
        <w:gridCol w:w="478"/>
        <w:gridCol w:w="112"/>
        <w:gridCol w:w="487"/>
        <w:gridCol w:w="104"/>
        <w:gridCol w:w="896"/>
        <w:gridCol w:w="19"/>
        <w:gridCol w:w="583"/>
        <w:gridCol w:w="7"/>
        <w:gridCol w:w="591"/>
      </w:tblGrid>
      <w:tr>
        <w:trPr/>
        <w:tc>
          <w:tcPr>
            <w:tcW w:w="7599" w:type="dxa"/>
            <w:gridSpan w:val="17"/>
            <w:tcBorders/>
            <w:shd w:color="auto" w:fill="FFFFFF" w:val="clear"/>
          </w:tcPr>
          <w:p>
            <w:pPr>
              <w:pStyle w:val="Normal"/>
              <w:rPr/>
            </w:pPr>
            <w:r>
              <w:rPr>
                <w:b/>
              </w:rPr>
              <w:t>Table S7</w:t>
            </w:r>
          </w:p>
        </w:tc>
      </w:tr>
      <w:tr>
        <w:trPr/>
        <w:tc>
          <w:tcPr>
            <w:tcW w:w="7599" w:type="dxa"/>
            <w:gridSpan w:val="17"/>
            <w:tcBorders/>
            <w:shd w:color="auto" w:fill="FFFFFF" w:val="clear"/>
            <w:tcMar>
              <w:top w:w="0" w:type="dxa"/>
              <w:bottom w:w="80" w:type="dxa"/>
            </w:tcMar>
          </w:tcPr>
          <w:p>
            <w:pPr>
              <w:pStyle w:val="Normal"/>
              <w:rPr>
                <w:lang w:val="en-US"/>
              </w:rPr>
            </w:pPr>
            <w:r>
              <w:rPr>
                <w:i/>
                <w:sz w:val="18"/>
              </w:rPr>
              <w:t>Descriptive Statistics of eSN Structure by Sex</w:t>
            </w:r>
          </w:p>
        </w:tc>
      </w:tr>
      <w:tr>
        <w:trPr/>
        <w:tc>
          <w:tcPr>
            <w:tcW w:w="7599" w:type="dxa"/>
            <w:gridSpan w:val="17"/>
            <w:tcBorders>
              <w:top w:val="single" w:sz="12" w:space="0" w:color="000000"/>
            </w:tcBorders>
            <w:shd w:color="auto" w:fill="FFFFFF" w:val="clear"/>
            <w:tcMar>
              <w:top w:w="0" w:type="dxa"/>
              <w:start w:w="0" w:type="dxa"/>
              <w:bottom w:w="0" w:type="dxa"/>
              <w:end w:w="0" w:type="dxa"/>
            </w:tcMar>
          </w:tcPr>
          <w:p>
            <w:pPr>
              <w:pStyle w:val="Normal"/>
              <w:rPr>
                <w:lang w:val="en-US"/>
              </w:rPr>
            </w:pPr>
            <w:r>
              <w:rPr>
                <w:lang w:val="en-US"/>
              </w:rPr>
            </w:r>
          </w:p>
        </w:tc>
      </w:tr>
      <w:tr>
        <w:trPr/>
        <w:tc>
          <w:tcPr>
            <w:tcW w:w="2400" w:type="dxa"/>
            <w:gridSpan w:val="2"/>
            <w:tcBorders>
              <w:top w:val="single" w:sz="4" w:space="0" w:color="000000"/>
              <w:bottom w:val="single" w:sz="4" w:space="0" w:color="000000"/>
            </w:tcBorders>
            <w:shd w:color="auto" w:fill="FFFFFF" w:val="clear"/>
            <w:vAlign w:val="center"/>
          </w:tcPr>
          <w:p>
            <w:pPr>
              <w:pStyle w:val="Normal"/>
              <w:rPr/>
            </w:pPr>
            <w:r>
              <w:rPr>
                <w:sz w:val="18"/>
                <w:szCs w:val="18"/>
              </w:rPr>
              <w:t>Variable</w:t>
            </w:r>
          </w:p>
        </w:tc>
        <w:tc>
          <w:tcPr>
            <w:tcW w:w="700" w:type="dxa"/>
            <w:tcBorders>
              <w:top w:val="single" w:sz="4" w:space="0" w:color="000000"/>
              <w:bottom w:val="single" w:sz="4" w:space="0" w:color="000000"/>
            </w:tcBorders>
            <w:shd w:color="auto" w:fill="FFFFFF" w:val="clear"/>
            <w:vAlign w:val="center"/>
          </w:tcPr>
          <w:p>
            <w:pPr>
              <w:pStyle w:val="Normal"/>
              <w:rPr/>
            </w:pPr>
            <w:r>
              <w:rPr>
                <w:sz w:val="18"/>
                <w:szCs w:val="18"/>
              </w:rPr>
              <w:t>Group</w:t>
            </w:r>
          </w:p>
        </w:tc>
        <w:tc>
          <w:tcPr>
            <w:tcW w:w="500" w:type="dxa"/>
            <w:gridSpan w:val="2"/>
            <w:tcBorders>
              <w:top w:val="single" w:sz="4" w:space="0" w:color="000000"/>
              <w:bottom w:val="single" w:sz="4" w:space="0" w:color="000000"/>
            </w:tcBorders>
            <w:shd w:color="auto" w:fill="FFFFFF" w:val="clear"/>
            <w:vAlign w:val="center"/>
          </w:tcPr>
          <w:p>
            <w:pPr>
              <w:pStyle w:val="Normal"/>
              <w:jc w:val="center"/>
              <w:rPr/>
            </w:pPr>
            <w:r>
              <w:rPr>
                <w:sz w:val="18"/>
                <w:szCs w:val="18"/>
              </w:rPr>
              <w:t>n</w:t>
            </w:r>
          </w:p>
        </w:tc>
        <w:tc>
          <w:tcPr>
            <w:tcW w:w="599"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M</w:t>
            </w:r>
          </w:p>
        </w:tc>
        <w:tc>
          <w:tcPr>
            <w:tcW w:w="601"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Mdn</w:t>
            </w:r>
          </w:p>
        </w:tc>
        <w:tc>
          <w:tcPr>
            <w:tcW w:w="599"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SD</w:t>
            </w:r>
          </w:p>
        </w:tc>
        <w:tc>
          <w:tcPr>
            <w:tcW w:w="1000" w:type="dxa"/>
            <w:gridSpan w:val="2"/>
            <w:tcBorders>
              <w:top w:val="single" w:sz="4" w:space="0" w:color="000000"/>
              <w:bottom w:val="single" w:sz="4" w:space="0" w:color="000000"/>
            </w:tcBorders>
            <w:shd w:color="auto" w:fill="FFFFFF" w:val="clear"/>
            <w:vAlign w:val="center"/>
          </w:tcPr>
          <w:p>
            <w:pPr>
              <w:pStyle w:val="Normal"/>
              <w:jc w:val="center"/>
              <w:rPr/>
            </w:pPr>
            <w:r>
              <w:rPr>
                <w:sz w:val="18"/>
                <w:szCs w:val="18"/>
              </w:rPr>
              <w:t>Range</w:t>
            </w:r>
          </w:p>
        </w:tc>
        <w:tc>
          <w:tcPr>
            <w:tcW w:w="602"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P25</w:t>
            </w:r>
          </w:p>
        </w:tc>
        <w:tc>
          <w:tcPr>
            <w:tcW w:w="598" w:type="dxa"/>
            <w:gridSpan w:val="2"/>
            <w:tcBorders>
              <w:top w:val="single" w:sz="4" w:space="0" w:color="000000"/>
              <w:bottom w:val="single" w:sz="4" w:space="0" w:color="000000"/>
            </w:tcBorders>
            <w:shd w:color="auto" w:fill="FFFFFF" w:val="clear"/>
            <w:vAlign w:val="center"/>
          </w:tcPr>
          <w:p>
            <w:pPr>
              <w:pStyle w:val="Normal"/>
              <w:jc w:val="center"/>
              <w:rPr/>
            </w:pPr>
            <w:r>
              <w:rPr>
                <w:i/>
                <w:iCs/>
                <w:sz w:val="18"/>
                <w:szCs w:val="18"/>
              </w:rPr>
              <w:t>P75</w:t>
            </w:r>
          </w:p>
        </w:tc>
      </w:tr>
      <w:tr>
        <w:trPr/>
        <w:tc>
          <w:tcPr>
            <w:tcW w:w="7599" w:type="dxa"/>
            <w:gridSpan w:val="17"/>
            <w:tcBorders/>
            <w:shd w:color="auto" w:fill="FFFFFF" w:val="clear"/>
            <w:tcMar>
              <w:bottom w:w="40" w:type="dxa"/>
            </w:tcMar>
          </w:tcPr>
          <w:p>
            <w:pPr>
              <w:pStyle w:val="Normal"/>
              <w:rPr/>
            </w:pPr>
            <w:r>
              <w:rPr>
                <w:b/>
                <w:bCs/>
                <w:sz w:val="18"/>
                <w:szCs w:val="18"/>
              </w:rPr>
              <w:t>Structure of eSN</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Network density</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0.56</w:t>
            </w:r>
          </w:p>
        </w:tc>
        <w:tc>
          <w:tcPr>
            <w:tcW w:w="590" w:type="dxa"/>
            <w:gridSpan w:val="2"/>
            <w:tcBorders/>
            <w:shd w:color="auto" w:fill="FFFFFF" w:val="clear"/>
            <w:tcMar>
              <w:top w:w="40" w:type="dxa"/>
              <w:bottom w:w="40" w:type="dxa"/>
            </w:tcMar>
          </w:tcPr>
          <w:p>
            <w:pPr>
              <w:pStyle w:val="Normal"/>
              <w:jc w:val="center"/>
              <w:rPr/>
            </w:pPr>
            <w:r>
              <w:rPr>
                <w:sz w:val="18"/>
                <w:szCs w:val="18"/>
              </w:rPr>
              <w:t>0.53</w:t>
            </w:r>
          </w:p>
        </w:tc>
        <w:tc>
          <w:tcPr>
            <w:tcW w:w="591" w:type="dxa"/>
            <w:gridSpan w:val="2"/>
            <w:tcBorders/>
            <w:shd w:color="auto" w:fill="FFFFFF" w:val="clear"/>
            <w:tcMar>
              <w:top w:w="40" w:type="dxa"/>
              <w:bottom w:w="40" w:type="dxa"/>
            </w:tcMar>
          </w:tcPr>
          <w:p>
            <w:pPr>
              <w:pStyle w:val="Normal"/>
              <w:jc w:val="center"/>
              <w:rPr/>
            </w:pPr>
            <w:r>
              <w:rPr>
                <w:sz w:val="18"/>
                <w:szCs w:val="18"/>
              </w:rPr>
              <w:t>0.25</w:t>
            </w:r>
          </w:p>
        </w:tc>
        <w:tc>
          <w:tcPr>
            <w:tcW w:w="915" w:type="dxa"/>
            <w:gridSpan w:val="2"/>
            <w:tcBorders/>
            <w:shd w:color="auto" w:fill="FFFFFF" w:val="clear"/>
            <w:tcMar>
              <w:top w:w="40" w:type="dxa"/>
              <w:bottom w:w="40" w:type="dxa"/>
            </w:tcMar>
          </w:tcPr>
          <w:p>
            <w:pPr>
              <w:pStyle w:val="Normal"/>
              <w:jc w:val="center"/>
              <w:rPr/>
            </w:pPr>
            <w:r>
              <w:rPr>
                <w:sz w:val="18"/>
                <w:szCs w:val="18"/>
              </w:rPr>
              <w:t>0.00–1.00</w:t>
            </w:r>
          </w:p>
        </w:tc>
        <w:tc>
          <w:tcPr>
            <w:tcW w:w="590" w:type="dxa"/>
            <w:gridSpan w:val="2"/>
            <w:tcBorders/>
            <w:shd w:color="auto" w:fill="FFFFFF" w:val="clear"/>
            <w:tcMar>
              <w:top w:w="40" w:type="dxa"/>
              <w:bottom w:w="40" w:type="dxa"/>
            </w:tcMar>
          </w:tcPr>
          <w:p>
            <w:pPr>
              <w:pStyle w:val="Normal"/>
              <w:jc w:val="center"/>
              <w:rPr/>
            </w:pPr>
            <w:r>
              <w:rPr>
                <w:sz w:val="18"/>
                <w:szCs w:val="18"/>
              </w:rPr>
              <w:t>0.38</w:t>
            </w:r>
          </w:p>
        </w:tc>
        <w:tc>
          <w:tcPr>
            <w:tcW w:w="591" w:type="dxa"/>
            <w:tcBorders/>
            <w:shd w:color="auto" w:fill="FFFFFF" w:val="clear"/>
            <w:tcMar>
              <w:top w:w="40" w:type="dxa"/>
              <w:bottom w:w="40" w:type="dxa"/>
            </w:tcMar>
          </w:tcPr>
          <w:p>
            <w:pPr>
              <w:pStyle w:val="Normal"/>
              <w:jc w:val="center"/>
              <w:rPr/>
            </w:pPr>
            <w:r>
              <w:rPr>
                <w:sz w:val="18"/>
                <w:szCs w:val="18"/>
              </w:rPr>
              <w:t>0.73</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0.57</w:t>
            </w:r>
          </w:p>
        </w:tc>
        <w:tc>
          <w:tcPr>
            <w:tcW w:w="590" w:type="dxa"/>
            <w:gridSpan w:val="2"/>
            <w:tcBorders/>
            <w:shd w:color="auto" w:fill="FFFFFF" w:val="clear"/>
            <w:tcMar>
              <w:top w:w="40" w:type="dxa"/>
              <w:bottom w:w="40" w:type="dxa"/>
            </w:tcMar>
          </w:tcPr>
          <w:p>
            <w:pPr>
              <w:pStyle w:val="Normal"/>
              <w:jc w:val="center"/>
              <w:rPr/>
            </w:pPr>
            <w:r>
              <w:rPr>
                <w:sz w:val="18"/>
                <w:szCs w:val="18"/>
              </w:rPr>
              <w:t>0.54</w:t>
            </w:r>
          </w:p>
        </w:tc>
        <w:tc>
          <w:tcPr>
            <w:tcW w:w="591" w:type="dxa"/>
            <w:gridSpan w:val="2"/>
            <w:tcBorders/>
            <w:shd w:color="auto" w:fill="FFFFFF" w:val="clear"/>
            <w:tcMar>
              <w:top w:w="40" w:type="dxa"/>
              <w:bottom w:w="40" w:type="dxa"/>
            </w:tcMar>
          </w:tcPr>
          <w:p>
            <w:pPr>
              <w:pStyle w:val="Normal"/>
              <w:jc w:val="center"/>
              <w:rPr/>
            </w:pPr>
            <w:r>
              <w:rPr>
                <w:sz w:val="18"/>
                <w:szCs w:val="18"/>
              </w:rPr>
              <w:t>0.25</w:t>
            </w:r>
          </w:p>
        </w:tc>
        <w:tc>
          <w:tcPr>
            <w:tcW w:w="915" w:type="dxa"/>
            <w:gridSpan w:val="2"/>
            <w:tcBorders/>
            <w:shd w:color="auto" w:fill="FFFFFF" w:val="clear"/>
            <w:tcMar>
              <w:top w:w="40" w:type="dxa"/>
              <w:bottom w:w="40" w:type="dxa"/>
            </w:tcMar>
          </w:tcPr>
          <w:p>
            <w:pPr>
              <w:pStyle w:val="Normal"/>
              <w:jc w:val="center"/>
              <w:rPr/>
            </w:pPr>
            <w:r>
              <w:rPr>
                <w:sz w:val="18"/>
                <w:szCs w:val="18"/>
              </w:rPr>
              <w:t>0.00–1.00</w:t>
            </w:r>
          </w:p>
        </w:tc>
        <w:tc>
          <w:tcPr>
            <w:tcW w:w="590" w:type="dxa"/>
            <w:gridSpan w:val="2"/>
            <w:tcBorders/>
            <w:shd w:color="auto" w:fill="FFFFFF" w:val="clear"/>
            <w:tcMar>
              <w:top w:w="40" w:type="dxa"/>
              <w:bottom w:w="40" w:type="dxa"/>
            </w:tcMar>
          </w:tcPr>
          <w:p>
            <w:pPr>
              <w:pStyle w:val="Normal"/>
              <w:jc w:val="center"/>
              <w:rPr/>
            </w:pPr>
            <w:r>
              <w:rPr>
                <w:sz w:val="18"/>
                <w:szCs w:val="18"/>
              </w:rPr>
              <w:t>0.38</w:t>
            </w:r>
          </w:p>
        </w:tc>
        <w:tc>
          <w:tcPr>
            <w:tcW w:w="591" w:type="dxa"/>
            <w:tcBorders/>
            <w:shd w:color="auto" w:fill="FFFFFF" w:val="clear"/>
            <w:tcMar>
              <w:top w:w="40" w:type="dxa"/>
              <w:bottom w:w="40" w:type="dxa"/>
            </w:tcMar>
          </w:tcPr>
          <w:p>
            <w:pPr>
              <w:pStyle w:val="Normal"/>
              <w:jc w:val="center"/>
              <w:rPr/>
            </w:pPr>
            <w:r>
              <w:rPr>
                <w:sz w:val="18"/>
                <w:szCs w:val="18"/>
              </w:rPr>
              <w:t>0.76</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0.55</w:t>
            </w:r>
          </w:p>
        </w:tc>
        <w:tc>
          <w:tcPr>
            <w:tcW w:w="590" w:type="dxa"/>
            <w:gridSpan w:val="2"/>
            <w:tcBorders/>
            <w:shd w:color="auto" w:fill="FFFFFF" w:val="clear"/>
            <w:tcMar>
              <w:top w:w="40" w:type="dxa"/>
              <w:bottom w:w="40" w:type="dxa"/>
            </w:tcMar>
          </w:tcPr>
          <w:p>
            <w:pPr>
              <w:pStyle w:val="Normal"/>
              <w:jc w:val="center"/>
              <w:rPr/>
            </w:pPr>
            <w:r>
              <w:rPr>
                <w:sz w:val="18"/>
                <w:szCs w:val="18"/>
              </w:rPr>
              <w:t>0.53</w:t>
            </w:r>
          </w:p>
        </w:tc>
        <w:tc>
          <w:tcPr>
            <w:tcW w:w="591" w:type="dxa"/>
            <w:gridSpan w:val="2"/>
            <w:tcBorders/>
            <w:shd w:color="auto" w:fill="FFFFFF" w:val="clear"/>
            <w:tcMar>
              <w:top w:w="40" w:type="dxa"/>
              <w:bottom w:w="40" w:type="dxa"/>
            </w:tcMar>
          </w:tcPr>
          <w:p>
            <w:pPr>
              <w:pStyle w:val="Normal"/>
              <w:jc w:val="center"/>
              <w:rPr/>
            </w:pPr>
            <w:r>
              <w:rPr>
                <w:sz w:val="18"/>
                <w:szCs w:val="18"/>
              </w:rPr>
              <w:t>0.24</w:t>
            </w:r>
          </w:p>
        </w:tc>
        <w:tc>
          <w:tcPr>
            <w:tcW w:w="915" w:type="dxa"/>
            <w:gridSpan w:val="2"/>
            <w:tcBorders/>
            <w:shd w:color="auto" w:fill="FFFFFF" w:val="clear"/>
            <w:tcMar>
              <w:top w:w="40" w:type="dxa"/>
              <w:bottom w:w="40" w:type="dxa"/>
            </w:tcMar>
          </w:tcPr>
          <w:p>
            <w:pPr>
              <w:pStyle w:val="Normal"/>
              <w:jc w:val="center"/>
              <w:rPr/>
            </w:pPr>
            <w:r>
              <w:rPr>
                <w:sz w:val="18"/>
                <w:szCs w:val="18"/>
              </w:rPr>
              <w:t>0.00–1.00</w:t>
            </w:r>
          </w:p>
        </w:tc>
        <w:tc>
          <w:tcPr>
            <w:tcW w:w="590" w:type="dxa"/>
            <w:gridSpan w:val="2"/>
            <w:tcBorders/>
            <w:shd w:color="auto" w:fill="FFFFFF" w:val="clear"/>
            <w:tcMar>
              <w:top w:w="40" w:type="dxa"/>
              <w:bottom w:w="40" w:type="dxa"/>
            </w:tcMar>
          </w:tcPr>
          <w:p>
            <w:pPr>
              <w:pStyle w:val="Normal"/>
              <w:jc w:val="center"/>
              <w:rPr/>
            </w:pPr>
            <w:r>
              <w:rPr>
                <w:sz w:val="18"/>
                <w:szCs w:val="18"/>
              </w:rPr>
              <w:t>0.40</w:t>
            </w:r>
          </w:p>
        </w:tc>
        <w:tc>
          <w:tcPr>
            <w:tcW w:w="591" w:type="dxa"/>
            <w:tcBorders/>
            <w:shd w:color="auto" w:fill="FFFFFF" w:val="clear"/>
            <w:tcMar>
              <w:top w:w="40" w:type="dxa"/>
              <w:bottom w:w="40" w:type="dxa"/>
            </w:tcMar>
          </w:tcPr>
          <w:p>
            <w:pPr>
              <w:pStyle w:val="Normal"/>
              <w:jc w:val="center"/>
              <w:rPr/>
            </w:pPr>
            <w:r>
              <w:rPr>
                <w:sz w:val="18"/>
                <w:szCs w:val="18"/>
              </w:rPr>
              <w:t>0.70</w:t>
            </w:r>
          </w:p>
        </w:tc>
      </w:tr>
      <w:tr>
        <w:trPr/>
        <w:tc>
          <w:tcPr>
            <w:tcW w:w="7599" w:type="dxa"/>
            <w:gridSpan w:val="17"/>
            <w:tcBorders/>
            <w:shd w:color="auto" w:fill="FFFFFF" w:val="clear"/>
            <w:tcMar>
              <w:top w:w="40" w:type="dxa"/>
              <w:bottom w:w="20" w:type="dxa"/>
            </w:tcMar>
          </w:tcPr>
          <w:p>
            <w:pPr>
              <w:pStyle w:val="Normal"/>
              <w:rPr/>
            </w:pPr>
            <w:r>
              <w:rPr>
                <w:i/>
                <w:iCs/>
                <w:sz w:val="18"/>
                <w:szCs w:val="18"/>
              </w:rPr>
              <w:t xml:space="preserve">   Degree centralisation</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Total</w:t>
            </w:r>
          </w:p>
        </w:tc>
        <w:tc>
          <w:tcPr>
            <w:tcW w:w="482" w:type="dxa"/>
            <w:gridSpan w:val="2"/>
            <w:tcBorders/>
            <w:shd w:color="auto" w:fill="FFFFFF" w:val="clear"/>
            <w:tcMar>
              <w:top w:w="40" w:type="dxa"/>
              <w:bottom w:w="40" w:type="dxa"/>
            </w:tcMar>
          </w:tcPr>
          <w:p>
            <w:pPr>
              <w:pStyle w:val="Normal"/>
              <w:jc w:val="center"/>
              <w:rPr/>
            </w:pPr>
            <w:r>
              <w:rPr>
                <w:sz w:val="18"/>
                <w:szCs w:val="18"/>
              </w:rPr>
              <w:t>303</w:t>
            </w:r>
          </w:p>
        </w:tc>
        <w:tc>
          <w:tcPr>
            <w:tcW w:w="592" w:type="dxa"/>
            <w:gridSpan w:val="2"/>
            <w:tcBorders/>
            <w:shd w:color="auto" w:fill="FFFFFF" w:val="clear"/>
            <w:tcMar>
              <w:top w:w="40" w:type="dxa"/>
              <w:bottom w:w="40" w:type="dxa"/>
            </w:tcMar>
          </w:tcPr>
          <w:p>
            <w:pPr>
              <w:pStyle w:val="Normal"/>
              <w:jc w:val="center"/>
              <w:rPr/>
            </w:pPr>
            <w:r>
              <w:rPr>
                <w:sz w:val="18"/>
                <w:szCs w:val="18"/>
              </w:rPr>
              <w:t>0.31</w:t>
            </w:r>
          </w:p>
        </w:tc>
        <w:tc>
          <w:tcPr>
            <w:tcW w:w="590" w:type="dxa"/>
            <w:gridSpan w:val="2"/>
            <w:tcBorders/>
            <w:shd w:color="auto" w:fill="FFFFFF" w:val="clear"/>
            <w:tcMar>
              <w:top w:w="40" w:type="dxa"/>
              <w:bottom w:w="40" w:type="dxa"/>
            </w:tcMar>
          </w:tcPr>
          <w:p>
            <w:pPr>
              <w:pStyle w:val="Normal"/>
              <w:jc w:val="center"/>
              <w:rPr/>
            </w:pPr>
            <w:r>
              <w:rPr>
                <w:sz w:val="18"/>
                <w:szCs w:val="18"/>
              </w:rPr>
              <w:t>0.28</w:t>
            </w:r>
          </w:p>
        </w:tc>
        <w:tc>
          <w:tcPr>
            <w:tcW w:w="591" w:type="dxa"/>
            <w:gridSpan w:val="2"/>
            <w:tcBorders/>
            <w:shd w:color="auto" w:fill="FFFFFF" w:val="clear"/>
            <w:tcMar>
              <w:top w:w="40" w:type="dxa"/>
              <w:bottom w:w="40" w:type="dxa"/>
            </w:tcMar>
          </w:tcPr>
          <w:p>
            <w:pPr>
              <w:pStyle w:val="Normal"/>
              <w:jc w:val="center"/>
              <w:rPr/>
            </w:pPr>
            <w:r>
              <w:rPr>
                <w:sz w:val="18"/>
                <w:szCs w:val="18"/>
              </w:rPr>
              <w:t>0.19</w:t>
            </w:r>
          </w:p>
        </w:tc>
        <w:tc>
          <w:tcPr>
            <w:tcW w:w="915" w:type="dxa"/>
            <w:gridSpan w:val="2"/>
            <w:tcBorders/>
            <w:shd w:color="auto" w:fill="FFFFFF" w:val="clear"/>
            <w:tcMar>
              <w:top w:w="40" w:type="dxa"/>
              <w:bottom w:w="40" w:type="dxa"/>
            </w:tcMar>
          </w:tcPr>
          <w:p>
            <w:pPr>
              <w:pStyle w:val="Normal"/>
              <w:jc w:val="center"/>
              <w:rPr/>
            </w:pPr>
            <w:r>
              <w:rPr>
                <w:sz w:val="18"/>
                <w:szCs w:val="18"/>
              </w:rPr>
              <w:t>0.00–0.94</w:t>
            </w:r>
          </w:p>
        </w:tc>
        <w:tc>
          <w:tcPr>
            <w:tcW w:w="590" w:type="dxa"/>
            <w:gridSpan w:val="2"/>
            <w:tcBorders/>
            <w:shd w:color="auto" w:fill="FFFFFF" w:val="clear"/>
            <w:tcMar>
              <w:top w:w="40" w:type="dxa"/>
              <w:bottom w:w="40" w:type="dxa"/>
            </w:tcMar>
          </w:tcPr>
          <w:p>
            <w:pPr>
              <w:pStyle w:val="Normal"/>
              <w:jc w:val="center"/>
              <w:rPr/>
            </w:pPr>
            <w:r>
              <w:rPr>
                <w:sz w:val="18"/>
                <w:szCs w:val="18"/>
              </w:rPr>
              <w:t>0.17</w:t>
            </w:r>
          </w:p>
        </w:tc>
        <w:tc>
          <w:tcPr>
            <w:tcW w:w="591" w:type="dxa"/>
            <w:tcBorders/>
            <w:shd w:color="auto" w:fill="FFFFFF" w:val="clear"/>
            <w:tcMar>
              <w:top w:w="40" w:type="dxa"/>
              <w:bottom w:w="40" w:type="dxa"/>
            </w:tcMar>
          </w:tcPr>
          <w:p>
            <w:pPr>
              <w:pStyle w:val="Normal"/>
              <w:jc w:val="center"/>
              <w:rPr/>
            </w:pPr>
            <w:r>
              <w:rPr>
                <w:sz w:val="18"/>
                <w:szCs w:val="18"/>
              </w:rPr>
              <w:t>0.44</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Male</w:t>
            </w:r>
          </w:p>
        </w:tc>
        <w:tc>
          <w:tcPr>
            <w:tcW w:w="482" w:type="dxa"/>
            <w:gridSpan w:val="2"/>
            <w:tcBorders/>
            <w:shd w:color="auto" w:fill="FFFFFF" w:val="clear"/>
            <w:tcMar>
              <w:top w:w="40" w:type="dxa"/>
              <w:bottom w:w="40" w:type="dxa"/>
            </w:tcMar>
          </w:tcPr>
          <w:p>
            <w:pPr>
              <w:pStyle w:val="Normal"/>
              <w:jc w:val="center"/>
              <w:rPr/>
            </w:pPr>
            <w:r>
              <w:rPr>
                <w:sz w:val="18"/>
                <w:szCs w:val="18"/>
              </w:rPr>
              <w:t>152</w:t>
            </w:r>
          </w:p>
        </w:tc>
        <w:tc>
          <w:tcPr>
            <w:tcW w:w="592" w:type="dxa"/>
            <w:gridSpan w:val="2"/>
            <w:tcBorders/>
            <w:shd w:color="auto" w:fill="FFFFFF" w:val="clear"/>
            <w:tcMar>
              <w:top w:w="40" w:type="dxa"/>
              <w:bottom w:w="40" w:type="dxa"/>
            </w:tcMar>
          </w:tcPr>
          <w:p>
            <w:pPr>
              <w:pStyle w:val="Normal"/>
              <w:jc w:val="center"/>
              <w:rPr/>
            </w:pPr>
            <w:r>
              <w:rPr>
                <w:sz w:val="18"/>
                <w:szCs w:val="18"/>
              </w:rPr>
              <w:t>0.30</w:t>
            </w:r>
          </w:p>
        </w:tc>
        <w:tc>
          <w:tcPr>
            <w:tcW w:w="590" w:type="dxa"/>
            <w:gridSpan w:val="2"/>
            <w:tcBorders/>
            <w:shd w:color="auto" w:fill="FFFFFF" w:val="clear"/>
            <w:tcMar>
              <w:top w:w="40" w:type="dxa"/>
              <w:bottom w:w="40" w:type="dxa"/>
            </w:tcMar>
          </w:tcPr>
          <w:p>
            <w:pPr>
              <w:pStyle w:val="Normal"/>
              <w:jc w:val="center"/>
              <w:rPr/>
            </w:pPr>
            <w:r>
              <w:rPr>
                <w:sz w:val="18"/>
                <w:szCs w:val="18"/>
              </w:rPr>
              <w:t>0.26</w:t>
            </w:r>
          </w:p>
        </w:tc>
        <w:tc>
          <w:tcPr>
            <w:tcW w:w="591" w:type="dxa"/>
            <w:gridSpan w:val="2"/>
            <w:tcBorders/>
            <w:shd w:color="auto" w:fill="FFFFFF" w:val="clear"/>
            <w:tcMar>
              <w:top w:w="40" w:type="dxa"/>
              <w:bottom w:w="40" w:type="dxa"/>
            </w:tcMar>
          </w:tcPr>
          <w:p>
            <w:pPr>
              <w:pStyle w:val="Normal"/>
              <w:jc w:val="center"/>
              <w:rPr/>
            </w:pPr>
            <w:r>
              <w:rPr>
                <w:sz w:val="18"/>
                <w:szCs w:val="18"/>
              </w:rPr>
              <w:t>0.20</w:t>
            </w:r>
          </w:p>
        </w:tc>
        <w:tc>
          <w:tcPr>
            <w:tcW w:w="915" w:type="dxa"/>
            <w:gridSpan w:val="2"/>
            <w:tcBorders/>
            <w:shd w:color="auto" w:fill="FFFFFF" w:val="clear"/>
            <w:tcMar>
              <w:top w:w="40" w:type="dxa"/>
              <w:bottom w:w="40" w:type="dxa"/>
            </w:tcMar>
          </w:tcPr>
          <w:p>
            <w:pPr>
              <w:pStyle w:val="Normal"/>
              <w:jc w:val="center"/>
              <w:rPr/>
            </w:pPr>
            <w:r>
              <w:rPr>
                <w:sz w:val="18"/>
                <w:szCs w:val="18"/>
              </w:rPr>
              <w:t>0.00–0.81</w:t>
            </w:r>
          </w:p>
        </w:tc>
        <w:tc>
          <w:tcPr>
            <w:tcW w:w="590" w:type="dxa"/>
            <w:gridSpan w:val="2"/>
            <w:tcBorders/>
            <w:shd w:color="auto" w:fill="FFFFFF" w:val="clear"/>
            <w:tcMar>
              <w:top w:w="40" w:type="dxa"/>
              <w:bottom w:w="40" w:type="dxa"/>
            </w:tcMar>
          </w:tcPr>
          <w:p>
            <w:pPr>
              <w:pStyle w:val="Normal"/>
              <w:jc w:val="center"/>
              <w:rPr/>
            </w:pPr>
            <w:r>
              <w:rPr>
                <w:sz w:val="18"/>
                <w:szCs w:val="18"/>
              </w:rPr>
              <w:t>0.17</w:t>
            </w:r>
          </w:p>
        </w:tc>
        <w:tc>
          <w:tcPr>
            <w:tcW w:w="591" w:type="dxa"/>
            <w:tcBorders/>
            <w:shd w:color="auto" w:fill="FFFFFF" w:val="clear"/>
            <w:tcMar>
              <w:top w:w="40" w:type="dxa"/>
              <w:bottom w:w="40" w:type="dxa"/>
            </w:tcMar>
          </w:tcPr>
          <w:p>
            <w:pPr>
              <w:pStyle w:val="Normal"/>
              <w:jc w:val="center"/>
              <w:rPr/>
            </w:pPr>
            <w:r>
              <w:rPr>
                <w:sz w:val="18"/>
                <w:szCs w:val="18"/>
              </w:rPr>
              <w:t>0.42</w:t>
            </w:r>
          </w:p>
        </w:tc>
      </w:tr>
      <w:tr>
        <w:trPr/>
        <w:tc>
          <w:tcPr>
            <w:tcW w:w="1998" w:type="dxa"/>
            <w:tcBorders/>
            <w:shd w:color="auto" w:fill="FFFFFF" w:val="clear"/>
            <w:tcMar>
              <w:top w:w="40" w:type="dxa"/>
              <w:bottom w:w="40" w:type="dxa"/>
            </w:tcMar>
          </w:tcPr>
          <w:p>
            <w:pPr>
              <w:pStyle w:val="Normal"/>
              <w:rPr/>
            </w:pPr>
            <w:r>
              <w:rPr/>
            </w:r>
          </w:p>
        </w:tc>
        <w:tc>
          <w:tcPr>
            <w:tcW w:w="1250" w:type="dxa"/>
            <w:gridSpan w:val="3"/>
            <w:tcBorders/>
            <w:shd w:color="auto" w:fill="FFFFFF" w:val="clear"/>
            <w:tcMar>
              <w:top w:w="40" w:type="dxa"/>
              <w:bottom w:w="40" w:type="dxa"/>
            </w:tcMar>
          </w:tcPr>
          <w:p>
            <w:pPr>
              <w:pStyle w:val="Normal"/>
              <w:rPr/>
            </w:pPr>
            <w:r>
              <w:rPr>
                <w:sz w:val="18"/>
                <w:szCs w:val="18"/>
              </w:rPr>
              <w:t xml:space="preserve">   Female</w:t>
            </w:r>
          </w:p>
        </w:tc>
        <w:tc>
          <w:tcPr>
            <w:tcW w:w="482" w:type="dxa"/>
            <w:gridSpan w:val="2"/>
            <w:tcBorders/>
            <w:shd w:color="auto" w:fill="FFFFFF" w:val="clear"/>
            <w:tcMar>
              <w:top w:w="40" w:type="dxa"/>
              <w:bottom w:w="40" w:type="dxa"/>
            </w:tcMar>
          </w:tcPr>
          <w:p>
            <w:pPr>
              <w:pStyle w:val="Normal"/>
              <w:jc w:val="center"/>
              <w:rPr/>
            </w:pPr>
            <w:r>
              <w:rPr>
                <w:sz w:val="18"/>
                <w:szCs w:val="18"/>
              </w:rPr>
              <w:t>151</w:t>
            </w:r>
          </w:p>
        </w:tc>
        <w:tc>
          <w:tcPr>
            <w:tcW w:w="592" w:type="dxa"/>
            <w:gridSpan w:val="2"/>
            <w:tcBorders/>
            <w:shd w:color="auto" w:fill="FFFFFF" w:val="clear"/>
            <w:tcMar>
              <w:top w:w="40" w:type="dxa"/>
              <w:bottom w:w="40" w:type="dxa"/>
            </w:tcMar>
          </w:tcPr>
          <w:p>
            <w:pPr>
              <w:pStyle w:val="Normal"/>
              <w:jc w:val="center"/>
              <w:rPr/>
            </w:pPr>
            <w:r>
              <w:rPr>
                <w:sz w:val="18"/>
                <w:szCs w:val="18"/>
              </w:rPr>
              <w:t>0.32</w:t>
            </w:r>
          </w:p>
        </w:tc>
        <w:tc>
          <w:tcPr>
            <w:tcW w:w="590" w:type="dxa"/>
            <w:gridSpan w:val="2"/>
            <w:tcBorders/>
            <w:shd w:color="auto" w:fill="FFFFFF" w:val="clear"/>
            <w:tcMar>
              <w:top w:w="40" w:type="dxa"/>
              <w:bottom w:w="40" w:type="dxa"/>
            </w:tcMar>
          </w:tcPr>
          <w:p>
            <w:pPr>
              <w:pStyle w:val="Normal"/>
              <w:jc w:val="center"/>
              <w:rPr/>
            </w:pPr>
            <w:r>
              <w:rPr>
                <w:sz w:val="18"/>
                <w:szCs w:val="18"/>
              </w:rPr>
              <w:t>0.31</w:t>
            </w:r>
          </w:p>
        </w:tc>
        <w:tc>
          <w:tcPr>
            <w:tcW w:w="591" w:type="dxa"/>
            <w:gridSpan w:val="2"/>
            <w:tcBorders/>
            <w:shd w:color="auto" w:fill="FFFFFF" w:val="clear"/>
            <w:tcMar>
              <w:top w:w="40" w:type="dxa"/>
              <w:bottom w:w="40" w:type="dxa"/>
            </w:tcMar>
          </w:tcPr>
          <w:p>
            <w:pPr>
              <w:pStyle w:val="Normal"/>
              <w:jc w:val="center"/>
              <w:rPr/>
            </w:pPr>
            <w:r>
              <w:rPr>
                <w:sz w:val="18"/>
                <w:szCs w:val="18"/>
              </w:rPr>
              <w:t>0.19</w:t>
            </w:r>
          </w:p>
        </w:tc>
        <w:tc>
          <w:tcPr>
            <w:tcW w:w="915" w:type="dxa"/>
            <w:gridSpan w:val="2"/>
            <w:tcBorders/>
            <w:shd w:color="auto" w:fill="FFFFFF" w:val="clear"/>
            <w:tcMar>
              <w:top w:w="40" w:type="dxa"/>
              <w:bottom w:w="40" w:type="dxa"/>
            </w:tcMar>
          </w:tcPr>
          <w:p>
            <w:pPr>
              <w:pStyle w:val="Normal"/>
              <w:jc w:val="center"/>
              <w:rPr/>
            </w:pPr>
            <w:r>
              <w:rPr>
                <w:sz w:val="18"/>
                <w:szCs w:val="18"/>
              </w:rPr>
              <w:t>0.00–0.94</w:t>
            </w:r>
          </w:p>
        </w:tc>
        <w:tc>
          <w:tcPr>
            <w:tcW w:w="590" w:type="dxa"/>
            <w:gridSpan w:val="2"/>
            <w:tcBorders/>
            <w:shd w:color="auto" w:fill="FFFFFF" w:val="clear"/>
            <w:tcMar>
              <w:top w:w="40" w:type="dxa"/>
              <w:bottom w:w="40" w:type="dxa"/>
            </w:tcMar>
          </w:tcPr>
          <w:p>
            <w:pPr>
              <w:pStyle w:val="Normal"/>
              <w:jc w:val="center"/>
              <w:rPr/>
            </w:pPr>
            <w:r>
              <w:rPr>
                <w:sz w:val="18"/>
                <w:szCs w:val="18"/>
              </w:rPr>
              <w:t>0.17</w:t>
            </w:r>
          </w:p>
        </w:tc>
        <w:tc>
          <w:tcPr>
            <w:tcW w:w="591" w:type="dxa"/>
            <w:tcBorders/>
            <w:shd w:color="auto" w:fill="FFFFFF" w:val="clear"/>
            <w:tcMar>
              <w:top w:w="40" w:type="dxa"/>
              <w:bottom w:w="40" w:type="dxa"/>
            </w:tcMar>
          </w:tcPr>
          <w:p>
            <w:pPr>
              <w:pStyle w:val="Normal"/>
              <w:jc w:val="center"/>
              <w:rPr/>
            </w:pPr>
            <w:r>
              <w:rPr>
                <w:sz w:val="18"/>
                <w:szCs w:val="18"/>
              </w:rPr>
              <w:t>0.47</w:t>
            </w:r>
          </w:p>
        </w:tc>
      </w:tr>
      <w:tr>
        <w:trPr/>
        <w:tc>
          <w:tcPr>
            <w:tcW w:w="7599" w:type="dxa"/>
            <w:gridSpan w:val="17"/>
            <w:tcBorders>
              <w:top w:val="single" w:sz="12" w:space="0" w:color="000000"/>
            </w:tcBorders>
            <w:shd w:color="auto" w:fill="FFFFFF" w:val="clear"/>
            <w:tcMar>
              <w:top w:w="0" w:type="dxa"/>
              <w:start w:w="0" w:type="dxa"/>
              <w:bottom w:w="0" w:type="dxa"/>
              <w:end w:w="0" w:type="dxa"/>
            </w:tcMar>
          </w:tcPr>
          <w:p>
            <w:pPr>
              <w:pStyle w:val="Normal"/>
              <w:rPr/>
            </w:pPr>
            <w:r>
              <w:rPr/>
            </w:r>
          </w:p>
        </w:tc>
      </w:tr>
      <w:tr>
        <w:trPr/>
        <w:tc>
          <w:tcPr>
            <w:tcW w:w="7599" w:type="dxa"/>
            <w:gridSpan w:val="17"/>
            <w:tcBorders/>
            <w:shd w:color="auto" w:fill="FFFFFF" w:val="clear"/>
          </w:tcPr>
          <w:p>
            <w:pPr>
              <w:pStyle w:val="Normal"/>
              <w:rPr>
                <w:lang w:val="en-US"/>
              </w:rPr>
            </w:pPr>
            <w:r>
              <w:rPr/>
              <w:t>Note. eSN = egocentric social network. P25 and P75 denote the 25th and 75th percentiles, respectively.</w:t>
            </w:r>
          </w:p>
        </w:tc>
      </w:tr>
    </w:tbl>
    <w:p>
      <w:pPr>
        <w:pStyle w:val="Normal"/>
        <w:spacing w:lineRule="auto" w:line="259" w:before="0" w:after="160"/>
        <w:rPr>
          <w:color w:val="000000"/>
          <w:lang w:val="en-US"/>
        </w:rPr>
      </w:pPr>
      <w:r>
        <w:rPr>
          <w:color w:val="000000"/>
          <w:lang w:val="en-US"/>
        </w:rPr>
      </w:r>
      <w:r>
        <w:br w:type="page"/>
      </w:r>
    </w:p>
    <w:p>
      <w:pPr>
        <w:pStyle w:val="Heading1"/>
        <w:keepNext w:val="true"/>
        <w:spacing w:before="0" w:after="0"/>
        <w:rPr/>
      </w:pPr>
      <w:bookmarkStart w:id="7" w:name="__RefHeading___Toc16083_2090585949"/>
      <w:bookmarkStart w:id="8" w:name="_Toc236059770"/>
      <w:bookmarkEnd w:id="7"/>
      <w:r>
        <w:rPr/>
        <w:t>Statistical Analyses: Figures</w:t>
      </w:r>
      <w:bookmarkEnd w:id="8"/>
    </w:p>
    <w:p>
      <w:pPr>
        <w:pStyle w:val="Heading2"/>
        <w:keepNext w:val="true"/>
        <w:rPr/>
      </w:pPr>
      <w:bookmarkStart w:id="9" w:name="__RefHeading___Toc16085_2090585949"/>
      <w:bookmarkStart w:id="10" w:name="_Toc236059771"/>
      <w:bookmarkEnd w:id="9"/>
      <w:r>
        <w:rPr/>
        <w:t>Network Composition: Sociodemographic Alter Attributes</w:t>
      </w:r>
      <w:bookmarkEnd w:id="10"/>
    </w:p>
    <w:p>
      <w:pPr>
        <w:pStyle w:val="Normal"/>
        <w:keepNext w:val="true"/>
        <w:spacing w:before="160" w:after="80"/>
        <w:rPr/>
      </w:pPr>
      <w:r>
        <w:rPr>
          <w:b/>
        </w:rPr>
        <w:t xml:space="preserve">Figure S1. </w:t>
      </w:r>
      <w:r>
        <w:rPr>
          <w:i/>
        </w:rPr>
        <w:t>Age diversity by sex: simple slopes for negative affectivity and disinhibition</w:t>
      </w:r>
    </w:p>
    <w:p>
      <w:pPr>
        <w:pStyle w:val="Normal"/>
        <w:spacing w:before="0" w:after="60"/>
        <w:jc w:val="center"/>
        <w:rPr/>
      </w:pPr>
      <w:r>
        <w:rPr/>
        <w:drawing>
          <wp:inline distT="0" distB="0" distL="0" distR="0">
            <wp:extent cx="5897880" cy="2045335"/>
            <wp:effectExtent l="0" t="0" r="0" b="0"/>
            <wp:docPr id="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title=""/>
                    <pic:cNvPicPr>
                      <a:picLocks noChangeAspect="1" noChangeArrowheads="1"/>
                    </pic:cNvPicPr>
                  </pic:nvPicPr>
                  <pic:blipFill>
                    <a:blip r:embed="rId2"/>
                    <a:stretch>
                      <a:fillRect/>
                    </a:stretch>
                  </pic:blipFill>
                  <pic:spPr bwMode="auto">
                    <a:xfrm>
                      <a:off x="0" y="0"/>
                      <a:ext cx="5897880" cy="2045335"/>
                    </a:xfrm>
                    <a:prstGeom prst="rect">
                      <a:avLst/>
                    </a:prstGeom>
                  </pic:spPr>
                </pic:pic>
              </a:graphicData>
            </a:graphic>
          </wp:inline>
        </w:drawing>
      </w:r>
    </w:p>
    <w:p>
      <w:pPr>
        <w:pStyle w:val="Normal"/>
        <w:spacing w:before="0" w:after="160"/>
        <w:rPr/>
      </w:pPr>
      <w:r>
        <w:rPr>
          <w:i/>
        </w:rPr>
        <w:t>Note.</w:t>
      </w:r>
      <w:r>
        <w:rPr/>
        <w:t xml:space="preserve"> A = Negative Affectivity; B = Disinhibition. Shaded areas represent 95% confidence intervals. Other predictors were held at their mean (z = 0). Estimates are based on OLS multiple linear regression (see Table S8).</w:t>
      </w:r>
    </w:p>
    <w:p>
      <w:pPr>
        <w:pStyle w:val="Heading2"/>
        <w:keepNext w:val="true"/>
        <w:rPr/>
      </w:pPr>
      <w:bookmarkStart w:id="11" w:name="__RefHeading___Toc16087_2090585949"/>
      <w:bookmarkStart w:id="12" w:name="_Toc236059772"/>
      <w:bookmarkEnd w:id="11"/>
      <w:r>
        <w:rPr/>
        <w:t>Network Composition: Social Roles</w:t>
      </w:r>
      <w:bookmarkEnd w:id="12"/>
    </w:p>
    <w:p>
      <w:pPr>
        <w:pStyle w:val="Normal"/>
        <w:keepNext w:val="true"/>
        <w:spacing w:before="160" w:after="80"/>
        <w:rPr/>
      </w:pPr>
      <w:r>
        <w:rPr>
          <w:b/>
        </w:rPr>
        <w:t xml:space="preserve">Figure S2. </w:t>
      </w:r>
      <w:r>
        <w:rPr>
          <w:i/>
        </w:rPr>
        <w:t>Interaction effects between sex and personality traits for social roles</w:t>
      </w:r>
    </w:p>
    <w:p>
      <w:pPr>
        <w:pStyle w:val="Normal"/>
        <w:spacing w:before="0" w:after="60"/>
        <w:jc w:val="center"/>
        <w:rPr/>
      </w:pPr>
      <w:r>
        <w:rPr/>
        <w:drawing>
          <wp:inline distT="0" distB="0" distL="0" distR="0">
            <wp:extent cx="5989320" cy="1965960"/>
            <wp:effectExtent l="0" t="0" r="0" b="0"/>
            <wp:docPr id="2" name="Picture 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 title=""/>
                    <pic:cNvPicPr>
                      <a:picLocks noChangeAspect="1" noChangeArrowheads="1"/>
                    </pic:cNvPicPr>
                  </pic:nvPicPr>
                  <pic:blipFill>
                    <a:blip r:embed="rId3"/>
                    <a:stretch>
                      <a:fillRect/>
                    </a:stretch>
                  </pic:blipFill>
                  <pic:spPr bwMode="auto">
                    <a:xfrm>
                      <a:off x="0" y="0"/>
                      <a:ext cx="5989320" cy="1965960"/>
                    </a:xfrm>
                    <a:prstGeom prst="rect">
                      <a:avLst/>
                    </a:prstGeom>
                  </pic:spPr>
                </pic:pic>
              </a:graphicData>
            </a:graphic>
          </wp:inline>
        </w:drawing>
      </w:r>
    </w:p>
    <w:p>
      <w:pPr>
        <w:pStyle w:val="Normal"/>
        <w:spacing w:before="0" w:after="160"/>
        <w:rPr/>
      </w:pPr>
      <w:r>
        <w:rPr>
          <w:i/>
        </w:rPr>
        <w:t>Note.</w:t>
      </w:r>
      <w:r>
        <w:rPr/>
        <w:t xml:space="preserve"> A = Partner × Negative Affectivity; B = Family × Detachment; C = Family × Psychoticism; D = Work × Psychoticism. Shaded areas represent 95% confidence intervals. Estimates are derived from the corresponding regression models reported in Tables S12, S13, and S15.</w:t>
      </w:r>
    </w:p>
    <w:p>
      <w:pPr>
        <w:pStyle w:val="Heading2"/>
        <w:keepNext w:val="true"/>
        <w:rPr/>
      </w:pPr>
      <w:bookmarkStart w:id="13" w:name="__RefHeading___Toc16089_2090585949"/>
      <w:bookmarkStart w:id="14" w:name="_Toc236059773"/>
      <w:bookmarkEnd w:id="13"/>
      <w:r>
        <w:rPr/>
        <w:t>Ego-Alter Tie Attributes: Formal Interaction Features</w:t>
      </w:r>
      <w:bookmarkEnd w:id="14"/>
    </w:p>
    <w:p>
      <w:pPr>
        <w:pStyle w:val="Normal"/>
        <w:keepNext w:val="true"/>
        <w:spacing w:before="160" w:after="80"/>
        <w:rPr/>
      </w:pPr>
      <w:r>
        <w:rPr>
          <w:b/>
        </w:rPr>
        <w:t xml:space="preserve">Figure S3. </w:t>
      </w:r>
      <w:r>
        <w:rPr>
          <w:i/>
        </w:rPr>
        <w:t>Relationship duration by sex: simple slopes for detachment, antagonism, and psychoticism</w:t>
      </w:r>
    </w:p>
    <w:p>
      <w:pPr>
        <w:pStyle w:val="Normal"/>
        <w:spacing w:before="0" w:after="60"/>
        <w:jc w:val="center"/>
        <w:rPr/>
      </w:pPr>
      <w:r>
        <w:rPr/>
        <w:drawing>
          <wp:inline distT="0" distB="0" distL="0" distR="0">
            <wp:extent cx="5989320" cy="2606675"/>
            <wp:effectExtent l="0" t="0" r="0" b="0"/>
            <wp:docPr id="3" name="Picture 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 title=""/>
                    <pic:cNvPicPr>
                      <a:picLocks noChangeAspect="1" noChangeArrowheads="1"/>
                    </pic:cNvPicPr>
                  </pic:nvPicPr>
                  <pic:blipFill>
                    <a:blip r:embed="rId4"/>
                    <a:stretch>
                      <a:fillRect/>
                    </a:stretch>
                  </pic:blipFill>
                  <pic:spPr bwMode="auto">
                    <a:xfrm>
                      <a:off x="0" y="0"/>
                      <a:ext cx="5989320" cy="2606675"/>
                    </a:xfrm>
                    <a:prstGeom prst="rect">
                      <a:avLst/>
                    </a:prstGeom>
                  </pic:spPr>
                </pic:pic>
              </a:graphicData>
            </a:graphic>
          </wp:inline>
        </w:drawing>
      </w:r>
    </w:p>
    <w:p>
      <w:pPr>
        <w:pStyle w:val="Normal"/>
        <w:spacing w:before="0" w:after="160"/>
        <w:rPr/>
      </w:pPr>
      <w:r>
        <w:rPr>
          <w:i/>
        </w:rPr>
        <w:t>Note.</w:t>
      </w:r>
      <w:r>
        <w:rPr/>
        <w:t xml:space="preserve"> A = Detachment; B = Antagonism; C = Psychoticism. Shaded areas represent 95% confidence intervals. Other predictors were held at their mean (z = 0). Estimates are based on OLS multiple linear regression (see Table S18).</w:t>
      </w:r>
    </w:p>
    <w:p>
      <w:pPr>
        <w:pStyle w:val="Heading2"/>
        <w:keepNext w:val="true"/>
        <w:rPr/>
      </w:pPr>
      <w:bookmarkStart w:id="15" w:name="__RefHeading___Toc16091_2090585949"/>
      <w:bookmarkStart w:id="16" w:name="_Toc236059774"/>
      <w:bookmarkEnd w:id="15"/>
      <w:r>
        <w:rPr/>
        <w:t>Ego-Alter Tie Attributes: Positive Emotional Quality</w:t>
      </w:r>
      <w:bookmarkEnd w:id="16"/>
    </w:p>
    <w:p>
      <w:pPr>
        <w:pStyle w:val="Normal"/>
        <w:keepNext w:val="true"/>
        <w:spacing w:before="160" w:after="80"/>
        <w:rPr/>
      </w:pPr>
      <w:r>
        <w:rPr>
          <w:b/>
        </w:rPr>
        <w:t xml:space="preserve">Figure S4. </w:t>
      </w:r>
      <w:r>
        <w:rPr>
          <w:i/>
        </w:rPr>
        <w:t>Perceived social support by sex: simple slopes for disinhibition and psychoticism</w:t>
      </w:r>
    </w:p>
    <w:p>
      <w:pPr>
        <w:pStyle w:val="Normal"/>
        <w:spacing w:before="0" w:after="60"/>
        <w:jc w:val="center"/>
        <w:rPr/>
      </w:pPr>
      <w:r>
        <w:rPr/>
        <w:drawing>
          <wp:inline distT="0" distB="0" distL="0" distR="0">
            <wp:extent cx="5212080" cy="3041015"/>
            <wp:effectExtent l="0" t="0" r="0" b="0"/>
            <wp:docPr id="4" name="Picture 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 title=""/>
                    <pic:cNvPicPr>
                      <a:picLocks noChangeAspect="1" noChangeArrowheads="1"/>
                    </pic:cNvPicPr>
                  </pic:nvPicPr>
                  <pic:blipFill>
                    <a:blip r:embed="rId5"/>
                    <a:stretch>
                      <a:fillRect/>
                    </a:stretch>
                  </pic:blipFill>
                  <pic:spPr bwMode="auto">
                    <a:xfrm>
                      <a:off x="0" y="0"/>
                      <a:ext cx="5212080" cy="3041015"/>
                    </a:xfrm>
                    <a:prstGeom prst="rect">
                      <a:avLst/>
                    </a:prstGeom>
                  </pic:spPr>
                </pic:pic>
              </a:graphicData>
            </a:graphic>
          </wp:inline>
        </w:drawing>
      </w:r>
    </w:p>
    <w:p>
      <w:pPr>
        <w:pStyle w:val="Normal"/>
        <w:spacing w:before="0" w:after="160"/>
        <w:rPr/>
      </w:pPr>
      <w:r>
        <w:rPr>
          <w:i/>
        </w:rPr>
        <w:t>Note.</w:t>
      </w:r>
      <w:r>
        <w:rPr/>
        <w:t xml:space="preserve"> A = Disinhibition; B = Psychoticism. Shaded areas represent 95% confidence intervals. Other predictors were held at their mean (z = 0). Estimates are based on OLS multiple linear regression (see Table S22).</w:t>
      </w:r>
    </w:p>
    <w:p>
      <w:pPr>
        <w:pStyle w:val="Normal"/>
        <w:keepNext w:val="true"/>
        <w:spacing w:before="160" w:after="80"/>
        <w:rPr/>
      </w:pPr>
      <w:r>
        <w:rPr>
          <w:b/>
        </w:rPr>
        <w:t xml:space="preserve">Figure S5. </w:t>
      </w:r>
      <w:r>
        <w:rPr>
          <w:i/>
        </w:rPr>
        <w:t>Satisfaction with closeness by sex: simple slope for disinhibition</w:t>
      </w:r>
    </w:p>
    <w:p>
      <w:pPr>
        <w:pStyle w:val="Normal"/>
        <w:spacing w:before="0" w:after="60"/>
        <w:jc w:val="center"/>
        <w:rPr/>
      </w:pPr>
      <w:r>
        <w:rPr/>
        <w:drawing>
          <wp:inline distT="0" distB="0" distL="0" distR="0">
            <wp:extent cx="3337560" cy="4146550"/>
            <wp:effectExtent l="0" t="0" r="0" b="0"/>
            <wp:docPr id="5" name="Picture 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 title=""/>
                    <pic:cNvPicPr>
                      <a:picLocks noChangeAspect="1" noChangeArrowheads="1"/>
                    </pic:cNvPicPr>
                  </pic:nvPicPr>
                  <pic:blipFill>
                    <a:blip r:embed="rId6"/>
                    <a:stretch>
                      <a:fillRect/>
                    </a:stretch>
                  </pic:blipFill>
                  <pic:spPr bwMode="auto">
                    <a:xfrm>
                      <a:off x="0" y="0"/>
                      <a:ext cx="3337560" cy="4146550"/>
                    </a:xfrm>
                    <a:prstGeom prst="rect">
                      <a:avLst/>
                    </a:prstGeom>
                  </pic:spPr>
                </pic:pic>
              </a:graphicData>
            </a:graphic>
          </wp:inline>
        </w:drawing>
      </w:r>
    </w:p>
    <w:p>
      <w:pPr>
        <w:pStyle w:val="Normal"/>
        <w:spacing w:before="0" w:after="160"/>
        <w:rPr/>
      </w:pPr>
      <w:r>
        <w:rPr>
          <w:i/>
        </w:rPr>
        <w:t>Note.</w:t>
      </w:r>
      <w:r>
        <w:rPr/>
        <w:t xml:space="preserve"> Shaded areas represent 95% confidence intervals. Other predictors were held at their mean (z = 0). Estimates are based on OLS multiple linear regression (see Table S23).</w:t>
      </w:r>
    </w:p>
    <w:p>
      <w:pPr>
        <w:pStyle w:val="Normal"/>
        <w:keepNext w:val="true"/>
        <w:spacing w:before="160" w:after="80"/>
        <w:rPr/>
      </w:pPr>
      <w:r>
        <w:rPr>
          <w:b/>
        </w:rPr>
        <w:t xml:space="preserve">Figure S6. </w:t>
      </w:r>
      <w:r>
        <w:rPr>
          <w:i/>
        </w:rPr>
        <w:t>Satisfaction with contact frequency by sex: simple slope for disinhibition</w:t>
      </w:r>
    </w:p>
    <w:p>
      <w:pPr>
        <w:pStyle w:val="Normal"/>
        <w:spacing w:before="0" w:after="60"/>
        <w:jc w:val="center"/>
        <w:rPr/>
      </w:pPr>
      <w:r>
        <w:rPr/>
        <w:drawing>
          <wp:inline distT="0" distB="0" distL="0" distR="0">
            <wp:extent cx="3337560" cy="2225040"/>
            <wp:effectExtent l="0" t="0" r="0" b="0"/>
            <wp:docPr id="6" name="Picture 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 title=""/>
                    <pic:cNvPicPr>
                      <a:picLocks noChangeAspect="1" noChangeArrowheads="1"/>
                    </pic:cNvPicPr>
                  </pic:nvPicPr>
                  <pic:blipFill>
                    <a:blip r:embed="rId7"/>
                    <a:stretch>
                      <a:fillRect/>
                    </a:stretch>
                  </pic:blipFill>
                  <pic:spPr bwMode="auto">
                    <a:xfrm>
                      <a:off x="0" y="0"/>
                      <a:ext cx="3337560" cy="2225040"/>
                    </a:xfrm>
                    <a:prstGeom prst="rect">
                      <a:avLst/>
                    </a:prstGeom>
                  </pic:spPr>
                </pic:pic>
              </a:graphicData>
            </a:graphic>
          </wp:inline>
        </w:drawing>
      </w:r>
    </w:p>
    <w:p>
      <w:pPr>
        <w:pStyle w:val="Normal"/>
        <w:spacing w:before="0" w:after="160"/>
        <w:rPr/>
      </w:pPr>
      <w:r>
        <w:rPr>
          <w:i/>
        </w:rPr>
        <w:t>Note.</w:t>
      </w:r>
      <w:r>
        <w:rPr/>
        <w:t xml:space="preserve"> Shaded areas represent 95% confidence intervals. Other predictors were held at their mean (z = 0). Estimates are based on OLS multiple linear regression (see Table S25).</w:t>
      </w:r>
    </w:p>
    <w:p>
      <w:pPr>
        <w:pStyle w:val="Heading1"/>
        <w:keepNext w:val="true"/>
        <w:rPr/>
      </w:pPr>
      <w:bookmarkStart w:id="17" w:name="__RefHeading___Toc16093_2090585949"/>
      <w:bookmarkStart w:id="18" w:name="_Toc236059775"/>
      <w:bookmarkEnd w:id="17"/>
      <w:r>
        <w:rPr/>
        <w:t>Supplementary Tables — Regression Results</w:t>
      </w:r>
      <w:bookmarkEnd w:id="18"/>
      <w:r>
        <w:rPr/>
        <w:t xml:space="preserve"> </w:t>
      </w:r>
    </w:p>
    <w:p>
      <w:pPr>
        <w:pStyle w:val="Normal"/>
        <w:spacing w:lineRule="auto" w:line="259" w:before="0" w:after="160"/>
        <w:rPr>
          <w:b/>
          <w:bCs/>
          <w:sz w:val="32"/>
          <w:szCs w:val="32"/>
        </w:rPr>
      </w:pPr>
      <w:r>
        <w:rPr>
          <w:b/>
          <w:bCs/>
          <w:sz w:val="32"/>
          <w:szCs w:val="32"/>
        </w:rPr>
      </w:r>
      <w:r>
        <w:br w:type="page"/>
      </w:r>
    </w:p>
    <w:p>
      <w:pPr>
        <w:pStyle w:val="Heading2"/>
        <w:keepNext w:val="true"/>
        <w:spacing w:before="0" w:after="0"/>
        <w:rPr/>
      </w:pPr>
      <w:bookmarkStart w:id="19" w:name="__RefHeading___Toc16095_2090585949"/>
      <w:bookmarkStart w:id="20" w:name="_Toc236059776"/>
      <w:bookmarkEnd w:id="19"/>
      <w:r>
        <w:rPr/>
        <w:t>Network Composition: Sociodemographic Alter Attributes</w:t>
      </w:r>
      <w:bookmarkEnd w:id="20"/>
    </w:p>
    <w:p>
      <w:pPr>
        <w:pStyle w:val="Normal"/>
        <w:keepNext w:val="true"/>
        <w:spacing w:before="240" w:after="60"/>
        <w:rPr>
          <w:lang w:val="en-US"/>
        </w:rPr>
      </w:pPr>
      <w:r>
        <w:rPr>
          <w:b/>
        </w:rPr>
        <w:t xml:space="preserve">Table S8. </w:t>
      </w:r>
      <w:r>
        <w:rPr/>
        <w:t>Hierarchical regression predicting age diversity (N = 281)</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61"/>
        <w:gridCol w:w="628"/>
        <w:gridCol w:w="627"/>
        <w:gridCol w:w="630"/>
        <w:gridCol w:w="628"/>
        <w:gridCol w:w="1154"/>
        <w:gridCol w:w="629"/>
        <w:gridCol w:w="627"/>
        <w:gridCol w:w="628"/>
        <w:gridCol w:w="628"/>
        <w:gridCol w:w="1154"/>
        <w:gridCol w:w="5"/>
      </w:tblGrid>
      <w:tr>
        <w:trPr>
          <w:trHeight w:val="416" w:hRule="atLeast"/>
          <w:cantSplit w:val="true"/>
        </w:trPr>
        <w:tc>
          <w:tcPr>
            <w:tcW w:w="1661" w:type="dxa"/>
            <w:tcBorders>
              <w:top w:val="single" w:sz="4" w:space="0" w:color="000000"/>
              <w:bottom w:val="single" w:sz="4" w:space="0" w:color="000000"/>
            </w:tcBorders>
            <w:vAlign w:val="center"/>
          </w:tcPr>
          <w:p>
            <w:pPr>
              <w:pStyle w:val="Normal"/>
              <w:rPr/>
            </w:pPr>
            <w:r>
              <w:rPr>
                <w:b/>
                <w:bCs/>
                <w:sz w:val="17"/>
                <w:szCs w:val="18"/>
              </w:rPr>
              <w:t>Predictor</w:t>
            </w:r>
          </w:p>
        </w:tc>
        <w:tc>
          <w:tcPr>
            <w:tcW w:w="628" w:type="dxa"/>
            <w:tcBorders>
              <w:top w:val="single" w:sz="4" w:space="0" w:color="000000"/>
              <w:bottom w:val="single" w:sz="4" w:space="0" w:color="000000"/>
            </w:tcBorders>
            <w:vAlign w:val="center"/>
          </w:tcPr>
          <w:p>
            <w:pPr>
              <w:pStyle w:val="Normal"/>
              <w:jc w:val="center"/>
              <w:rPr/>
            </w:pPr>
            <w:r>
              <w:rPr>
                <w:b/>
                <w:bCs/>
                <w:sz w:val="17"/>
                <w:szCs w:val="18"/>
              </w:rPr>
              <w:t>B</w:t>
            </w:r>
          </w:p>
        </w:tc>
        <w:tc>
          <w:tcPr>
            <w:tcW w:w="627" w:type="dxa"/>
            <w:tcBorders>
              <w:top w:val="single" w:sz="4" w:space="0" w:color="000000"/>
              <w:bottom w:val="single" w:sz="4" w:space="0" w:color="000000"/>
            </w:tcBorders>
            <w:vAlign w:val="center"/>
          </w:tcPr>
          <w:p>
            <w:pPr>
              <w:pStyle w:val="Normal"/>
              <w:jc w:val="center"/>
              <w:rPr/>
            </w:pPr>
            <w:r>
              <w:rPr>
                <w:b/>
                <w:bCs/>
                <w:sz w:val="17"/>
                <w:szCs w:val="18"/>
              </w:rPr>
              <w:t>SE</w:t>
            </w:r>
          </w:p>
        </w:tc>
        <w:tc>
          <w:tcPr>
            <w:tcW w:w="630" w:type="dxa"/>
            <w:tcBorders>
              <w:top w:val="single" w:sz="4" w:space="0" w:color="000000"/>
              <w:bottom w:val="single" w:sz="4" w:space="0" w:color="000000"/>
            </w:tcBorders>
            <w:vAlign w:val="center"/>
          </w:tcPr>
          <w:p>
            <w:pPr>
              <w:pStyle w:val="Normal"/>
              <w:jc w:val="center"/>
              <w:rPr/>
            </w:pPr>
            <w:r>
              <w:rPr>
                <w:b/>
                <w:bCs/>
                <w:sz w:val="17"/>
                <w:szCs w:val="18"/>
              </w:rPr>
              <w:t>t</w:t>
            </w:r>
          </w:p>
        </w:tc>
        <w:tc>
          <w:tcPr>
            <w:tcW w:w="628"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7" w:type="dxa"/>
            <w:tcBorders>
              <w:top w:val="single" w:sz="4" w:space="0" w:color="000000"/>
              <w:bottom w:val="single" w:sz="4" w:space="0" w:color="000000"/>
            </w:tcBorders>
            <w:vAlign w:val="center"/>
          </w:tcPr>
          <w:p>
            <w:pPr>
              <w:pStyle w:val="Normal"/>
              <w:jc w:val="center"/>
              <w:rPr/>
            </w:pPr>
            <w:r>
              <w:rPr>
                <w:b/>
                <w:bCs/>
                <w:sz w:val="17"/>
                <w:szCs w:val="18"/>
              </w:rPr>
              <w:t>SE</w:t>
            </w:r>
          </w:p>
        </w:tc>
        <w:tc>
          <w:tcPr>
            <w:tcW w:w="628" w:type="dxa"/>
            <w:tcBorders>
              <w:top w:val="single" w:sz="4" w:space="0" w:color="000000"/>
              <w:bottom w:val="single" w:sz="4" w:space="0" w:color="000000"/>
            </w:tcBorders>
            <w:vAlign w:val="center"/>
          </w:tcPr>
          <w:p>
            <w:pPr>
              <w:pStyle w:val="Normal"/>
              <w:jc w:val="center"/>
              <w:rPr/>
            </w:pPr>
            <w:r>
              <w:rPr>
                <w:b/>
                <w:bCs/>
                <w:sz w:val="17"/>
                <w:szCs w:val="18"/>
              </w:rPr>
              <w:t>t</w:t>
            </w:r>
          </w:p>
        </w:tc>
        <w:tc>
          <w:tcPr>
            <w:tcW w:w="628"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5" w:type="dxa"/>
            <w:tcBorders/>
            <w:tcMar>
              <w:top w:w="0" w:type="dxa"/>
              <w:start w:w="10" w:type="dxa"/>
              <w:bottom w:w="0" w:type="dxa"/>
              <w:end w:w="10" w:type="dxa"/>
            </w:tcMar>
          </w:tcPr>
          <w:p>
            <w:pPr>
              <w:pStyle w:val="Normal"/>
              <w:rPr/>
            </w:pPr>
            <w:r>
              <w:rPr/>
            </w:r>
          </w:p>
        </w:tc>
      </w:tr>
      <w:tr>
        <w:trPr>
          <w:trHeight w:val="249" w:hRule="atLeast"/>
          <w:cantSplit w:val="true"/>
        </w:trPr>
        <w:tc>
          <w:tcPr>
            <w:tcW w:w="1661" w:type="dxa"/>
            <w:tcBorders/>
            <w:vAlign w:val="center"/>
          </w:tcPr>
          <w:p>
            <w:pPr>
              <w:pStyle w:val="Normal"/>
              <w:rPr/>
            </w:pPr>
            <w:r>
              <w:rPr/>
            </w:r>
          </w:p>
        </w:tc>
        <w:tc>
          <w:tcPr>
            <w:tcW w:w="3667" w:type="dxa"/>
            <w:gridSpan w:val="5"/>
            <w:tcBorders/>
            <w:vAlign w:val="center"/>
          </w:tcPr>
          <w:p>
            <w:pPr>
              <w:pStyle w:val="Normal"/>
              <w:jc w:val="center"/>
              <w:rPr/>
            </w:pPr>
            <w:r>
              <w:rPr>
                <w:b/>
                <w:bCs/>
                <w:i/>
                <w:iCs/>
                <w:sz w:val="18"/>
                <w:szCs w:val="18"/>
              </w:rPr>
              <w:t>Step 1</w:t>
            </w:r>
          </w:p>
        </w:tc>
        <w:tc>
          <w:tcPr>
            <w:tcW w:w="3671" w:type="dxa"/>
            <w:gridSpan w:val="6"/>
            <w:tcBorders/>
            <w:vAlign w:val="center"/>
          </w:tcPr>
          <w:p>
            <w:pPr>
              <w:pStyle w:val="Normal"/>
              <w:jc w:val="center"/>
              <w:rPr/>
            </w:pPr>
            <w:r>
              <w:rPr>
                <w:b/>
                <w:bCs/>
                <w:i/>
                <w:iCs/>
                <w:sz w:val="18"/>
                <w:szCs w:val="18"/>
              </w:rPr>
              <w:t>Step 2</w:t>
            </w:r>
          </w:p>
        </w:tc>
      </w:tr>
      <w:tr>
        <w:trPr>
          <w:trHeight w:val="233" w:hRule="atLeast"/>
          <w:cantSplit w:val="true"/>
        </w:trPr>
        <w:tc>
          <w:tcPr>
            <w:tcW w:w="1661" w:type="dxa"/>
            <w:tcBorders/>
            <w:vAlign w:val="center"/>
          </w:tcPr>
          <w:p>
            <w:pPr>
              <w:pStyle w:val="Normal"/>
              <w:rPr/>
            </w:pPr>
            <w:r>
              <w:rPr>
                <w:sz w:val="18"/>
                <w:szCs w:val="18"/>
              </w:rPr>
              <w:t>(Intercept)</w:t>
            </w:r>
          </w:p>
        </w:tc>
        <w:tc>
          <w:tcPr>
            <w:tcW w:w="628" w:type="dxa"/>
            <w:tcBorders/>
            <w:vAlign w:val="center"/>
          </w:tcPr>
          <w:p>
            <w:pPr>
              <w:pStyle w:val="Normal"/>
              <w:jc w:val="center"/>
              <w:rPr/>
            </w:pPr>
            <w:r>
              <w:rPr>
                <w:sz w:val="18"/>
                <w:szCs w:val="18"/>
              </w:rPr>
              <w:t>1.038</w:t>
            </w:r>
          </w:p>
        </w:tc>
        <w:tc>
          <w:tcPr>
            <w:tcW w:w="627" w:type="dxa"/>
            <w:tcBorders/>
            <w:vAlign w:val="center"/>
          </w:tcPr>
          <w:p>
            <w:pPr>
              <w:pStyle w:val="Normal"/>
              <w:jc w:val="center"/>
              <w:rPr/>
            </w:pPr>
            <w:r>
              <w:rPr>
                <w:sz w:val="18"/>
                <w:szCs w:val="18"/>
              </w:rPr>
              <w:t>.020</w:t>
            </w:r>
          </w:p>
        </w:tc>
        <w:tc>
          <w:tcPr>
            <w:tcW w:w="630" w:type="dxa"/>
            <w:tcBorders/>
            <w:vAlign w:val="center"/>
          </w:tcPr>
          <w:p>
            <w:pPr>
              <w:pStyle w:val="Normal"/>
              <w:jc w:val="center"/>
              <w:rPr/>
            </w:pPr>
            <w:r>
              <w:rPr>
                <w:sz w:val="18"/>
                <w:szCs w:val="18"/>
              </w:rPr>
              <w:t>52.60</w:t>
            </w:r>
          </w:p>
        </w:tc>
        <w:tc>
          <w:tcPr>
            <w:tcW w:w="628"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[.999, 1.077]</w:t>
            </w:r>
          </w:p>
        </w:tc>
        <w:tc>
          <w:tcPr>
            <w:tcW w:w="629" w:type="dxa"/>
            <w:tcBorders/>
            <w:vAlign w:val="center"/>
          </w:tcPr>
          <w:p>
            <w:pPr>
              <w:pStyle w:val="Normal"/>
              <w:jc w:val="center"/>
              <w:rPr/>
            </w:pPr>
            <w:r>
              <w:rPr>
                <w:sz w:val="18"/>
                <w:szCs w:val="18"/>
              </w:rPr>
              <w:t>1.030</w:t>
            </w:r>
          </w:p>
        </w:tc>
        <w:tc>
          <w:tcPr>
            <w:tcW w:w="627" w:type="dxa"/>
            <w:tcBorders/>
            <w:vAlign w:val="center"/>
          </w:tcPr>
          <w:p>
            <w:pPr>
              <w:pStyle w:val="Normal"/>
              <w:jc w:val="center"/>
              <w:rPr/>
            </w:pPr>
            <w:r>
              <w:rPr>
                <w:sz w:val="18"/>
                <w:szCs w:val="18"/>
              </w:rPr>
              <w:t>.020</w:t>
            </w:r>
          </w:p>
        </w:tc>
        <w:tc>
          <w:tcPr>
            <w:tcW w:w="628" w:type="dxa"/>
            <w:tcBorders/>
            <w:vAlign w:val="center"/>
          </w:tcPr>
          <w:p>
            <w:pPr>
              <w:pStyle w:val="Normal"/>
              <w:jc w:val="center"/>
              <w:rPr/>
            </w:pPr>
            <w:r>
              <w:rPr>
                <w:sz w:val="18"/>
                <w:szCs w:val="18"/>
              </w:rPr>
              <w:t>51.86</w:t>
            </w:r>
          </w:p>
        </w:tc>
        <w:tc>
          <w:tcPr>
            <w:tcW w:w="628" w:type="dxa"/>
            <w:tcBorders/>
            <w:vAlign w:val="center"/>
          </w:tcPr>
          <w:p>
            <w:pPr>
              <w:pStyle w:val="Normal"/>
              <w:jc w:val="center"/>
              <w:rPr/>
            </w:pPr>
            <w:r>
              <w:rPr>
                <w:sz w:val="17"/>
                <w:szCs w:val="18"/>
              </w:rPr>
              <w:t>&lt;.001</w:t>
            </w:r>
          </w:p>
        </w:tc>
        <w:tc>
          <w:tcPr>
            <w:tcW w:w="1154" w:type="dxa"/>
            <w:tcBorders/>
            <w:vAlign w:val="center"/>
          </w:tcPr>
          <w:p>
            <w:pPr>
              <w:pStyle w:val="Normal"/>
              <w:jc w:val="center"/>
              <w:rPr/>
            </w:pPr>
            <w:r>
              <w:rPr>
                <w:sz w:val="17"/>
                <w:szCs w:val="18"/>
              </w:rPr>
              <w:t>[.991, 1.069]</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61" w:type="dxa"/>
            <w:tcBorders/>
            <w:vAlign w:val="center"/>
          </w:tcPr>
          <w:p>
            <w:pPr>
              <w:pStyle w:val="Normal"/>
              <w:rPr/>
            </w:pPr>
            <w:r>
              <w:rPr>
                <w:sz w:val="18"/>
                <w:szCs w:val="18"/>
              </w:rPr>
              <w:t>Negative Affectivity</w:t>
            </w:r>
          </w:p>
        </w:tc>
        <w:tc>
          <w:tcPr>
            <w:tcW w:w="628" w:type="dxa"/>
            <w:tcBorders/>
            <w:vAlign w:val="center"/>
          </w:tcPr>
          <w:p>
            <w:pPr>
              <w:pStyle w:val="Normal"/>
              <w:jc w:val="center"/>
              <w:rPr/>
            </w:pPr>
            <w:r>
              <w:rPr>
                <w:sz w:val="18"/>
                <w:szCs w:val="18"/>
              </w:rPr>
              <w:t>.002</w:t>
            </w:r>
          </w:p>
        </w:tc>
        <w:tc>
          <w:tcPr>
            <w:tcW w:w="627" w:type="dxa"/>
            <w:tcBorders/>
            <w:vAlign w:val="center"/>
          </w:tcPr>
          <w:p>
            <w:pPr>
              <w:pStyle w:val="Normal"/>
              <w:jc w:val="center"/>
              <w:rPr/>
            </w:pPr>
            <w:r>
              <w:rPr>
                <w:sz w:val="18"/>
                <w:szCs w:val="18"/>
              </w:rPr>
              <w:t>.023</w:t>
            </w:r>
          </w:p>
        </w:tc>
        <w:tc>
          <w:tcPr>
            <w:tcW w:w="630" w:type="dxa"/>
            <w:tcBorders/>
            <w:vAlign w:val="center"/>
          </w:tcPr>
          <w:p>
            <w:pPr>
              <w:pStyle w:val="Normal"/>
              <w:jc w:val="center"/>
              <w:rPr/>
            </w:pPr>
            <w:r>
              <w:rPr>
                <w:sz w:val="18"/>
                <w:szCs w:val="18"/>
              </w:rPr>
              <w:t>0.11</w:t>
            </w:r>
          </w:p>
        </w:tc>
        <w:tc>
          <w:tcPr>
            <w:tcW w:w="628" w:type="dxa"/>
            <w:tcBorders/>
            <w:vAlign w:val="center"/>
          </w:tcPr>
          <w:p>
            <w:pPr>
              <w:pStyle w:val="Normal"/>
              <w:jc w:val="center"/>
              <w:rPr/>
            </w:pPr>
            <w:r>
              <w:rPr>
                <w:sz w:val="18"/>
                <w:szCs w:val="18"/>
              </w:rPr>
              <w:t>.915</w:t>
            </w:r>
          </w:p>
        </w:tc>
        <w:tc>
          <w:tcPr>
            <w:tcW w:w="1154" w:type="dxa"/>
            <w:tcBorders/>
            <w:vAlign w:val="center"/>
          </w:tcPr>
          <w:p>
            <w:pPr>
              <w:pStyle w:val="Normal"/>
              <w:jc w:val="center"/>
              <w:rPr/>
            </w:pPr>
            <w:r>
              <w:rPr>
                <w:sz w:val="18"/>
                <w:szCs w:val="18"/>
              </w:rPr>
              <w:t>[–.043, .047]</w:t>
            </w:r>
          </w:p>
        </w:tc>
        <w:tc>
          <w:tcPr>
            <w:tcW w:w="629" w:type="dxa"/>
            <w:tcBorders/>
            <w:vAlign w:val="center"/>
          </w:tcPr>
          <w:p>
            <w:pPr>
              <w:pStyle w:val="Normal"/>
              <w:jc w:val="center"/>
              <w:rPr/>
            </w:pPr>
            <w:r>
              <w:rPr>
                <w:sz w:val="18"/>
                <w:szCs w:val="18"/>
              </w:rPr>
              <w:t>–.041</w:t>
            </w:r>
          </w:p>
        </w:tc>
        <w:tc>
          <w:tcPr>
            <w:tcW w:w="627" w:type="dxa"/>
            <w:tcBorders/>
            <w:vAlign w:val="center"/>
          </w:tcPr>
          <w:p>
            <w:pPr>
              <w:pStyle w:val="Normal"/>
              <w:jc w:val="center"/>
              <w:rPr/>
            </w:pPr>
            <w:r>
              <w:rPr>
                <w:sz w:val="18"/>
                <w:szCs w:val="18"/>
              </w:rPr>
              <w:t>.022</w:t>
            </w:r>
          </w:p>
        </w:tc>
        <w:tc>
          <w:tcPr>
            <w:tcW w:w="628" w:type="dxa"/>
            <w:tcBorders/>
            <w:vAlign w:val="center"/>
          </w:tcPr>
          <w:p>
            <w:pPr>
              <w:pStyle w:val="Normal"/>
              <w:jc w:val="center"/>
              <w:rPr/>
            </w:pPr>
            <w:r>
              <w:rPr>
                <w:sz w:val="18"/>
                <w:szCs w:val="18"/>
              </w:rPr>
              <w:t>–1.87</w:t>
            </w:r>
          </w:p>
        </w:tc>
        <w:tc>
          <w:tcPr>
            <w:tcW w:w="628" w:type="dxa"/>
            <w:tcBorders/>
            <w:vAlign w:val="center"/>
          </w:tcPr>
          <w:p>
            <w:pPr>
              <w:pStyle w:val="Normal"/>
              <w:jc w:val="center"/>
              <w:rPr/>
            </w:pPr>
            <w:r>
              <w:rPr>
                <w:sz w:val="18"/>
                <w:szCs w:val="18"/>
              </w:rPr>
              <w:t>.062</w:t>
            </w:r>
          </w:p>
        </w:tc>
        <w:tc>
          <w:tcPr>
            <w:tcW w:w="1154" w:type="dxa"/>
            <w:tcBorders/>
            <w:vAlign w:val="center"/>
          </w:tcPr>
          <w:p>
            <w:pPr>
              <w:pStyle w:val="Normal"/>
              <w:jc w:val="center"/>
              <w:rPr/>
            </w:pPr>
            <w:r>
              <w:rPr>
                <w:sz w:val="17"/>
                <w:szCs w:val="18"/>
              </w:rPr>
              <w:t>[–.084, .003]</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61" w:type="dxa"/>
            <w:tcBorders/>
            <w:vAlign w:val="center"/>
          </w:tcPr>
          <w:p>
            <w:pPr>
              <w:pStyle w:val="Normal"/>
              <w:rPr/>
            </w:pPr>
            <w:r>
              <w:rPr>
                <w:sz w:val="18"/>
                <w:szCs w:val="18"/>
              </w:rPr>
              <w:t>Detachment</w:t>
            </w:r>
          </w:p>
        </w:tc>
        <w:tc>
          <w:tcPr>
            <w:tcW w:w="628" w:type="dxa"/>
            <w:tcBorders/>
            <w:vAlign w:val="center"/>
          </w:tcPr>
          <w:p>
            <w:pPr>
              <w:pStyle w:val="Normal"/>
              <w:jc w:val="center"/>
              <w:rPr/>
            </w:pPr>
            <w:r>
              <w:rPr>
                <w:sz w:val="18"/>
                <w:szCs w:val="18"/>
              </w:rPr>
              <w:t>.028</w:t>
            </w:r>
          </w:p>
        </w:tc>
        <w:tc>
          <w:tcPr>
            <w:tcW w:w="627" w:type="dxa"/>
            <w:tcBorders/>
            <w:vAlign w:val="center"/>
          </w:tcPr>
          <w:p>
            <w:pPr>
              <w:pStyle w:val="Normal"/>
              <w:jc w:val="center"/>
              <w:rPr/>
            </w:pPr>
            <w:r>
              <w:rPr>
                <w:sz w:val="18"/>
                <w:szCs w:val="18"/>
              </w:rPr>
              <w:t>.021</w:t>
            </w:r>
          </w:p>
        </w:tc>
        <w:tc>
          <w:tcPr>
            <w:tcW w:w="630" w:type="dxa"/>
            <w:tcBorders/>
            <w:vAlign w:val="center"/>
          </w:tcPr>
          <w:p>
            <w:pPr>
              <w:pStyle w:val="Normal"/>
              <w:jc w:val="center"/>
              <w:rPr/>
            </w:pPr>
            <w:r>
              <w:rPr>
                <w:sz w:val="18"/>
                <w:szCs w:val="18"/>
              </w:rPr>
              <w:t>1.31</w:t>
            </w:r>
          </w:p>
        </w:tc>
        <w:tc>
          <w:tcPr>
            <w:tcW w:w="628" w:type="dxa"/>
            <w:tcBorders/>
            <w:vAlign w:val="center"/>
          </w:tcPr>
          <w:p>
            <w:pPr>
              <w:pStyle w:val="Normal"/>
              <w:jc w:val="center"/>
              <w:rPr/>
            </w:pPr>
            <w:r>
              <w:rPr>
                <w:sz w:val="18"/>
                <w:szCs w:val="18"/>
              </w:rPr>
              <w:t>.190</w:t>
            </w:r>
          </w:p>
        </w:tc>
        <w:tc>
          <w:tcPr>
            <w:tcW w:w="1154" w:type="dxa"/>
            <w:tcBorders/>
            <w:vAlign w:val="center"/>
          </w:tcPr>
          <w:p>
            <w:pPr>
              <w:pStyle w:val="Normal"/>
              <w:jc w:val="center"/>
              <w:rPr/>
            </w:pPr>
            <w:r>
              <w:rPr>
                <w:sz w:val="18"/>
                <w:szCs w:val="18"/>
              </w:rPr>
              <w:t>[–.014, .070]</w:t>
            </w:r>
          </w:p>
        </w:tc>
        <w:tc>
          <w:tcPr>
            <w:tcW w:w="629" w:type="dxa"/>
            <w:tcBorders/>
            <w:vAlign w:val="center"/>
          </w:tcPr>
          <w:p>
            <w:pPr>
              <w:pStyle w:val="Normal"/>
              <w:jc w:val="center"/>
              <w:rPr/>
            </w:pPr>
            <w:r>
              <w:rPr>
                <w:sz w:val="18"/>
                <w:szCs w:val="18"/>
              </w:rPr>
              <w:t>.030</w:t>
            </w:r>
          </w:p>
        </w:tc>
        <w:tc>
          <w:tcPr>
            <w:tcW w:w="627" w:type="dxa"/>
            <w:tcBorders/>
            <w:vAlign w:val="center"/>
          </w:tcPr>
          <w:p>
            <w:pPr>
              <w:pStyle w:val="Normal"/>
              <w:jc w:val="center"/>
              <w:rPr/>
            </w:pPr>
            <w:r>
              <w:rPr>
                <w:sz w:val="18"/>
                <w:szCs w:val="18"/>
              </w:rPr>
              <w:t>.021</w:t>
            </w:r>
          </w:p>
        </w:tc>
        <w:tc>
          <w:tcPr>
            <w:tcW w:w="628" w:type="dxa"/>
            <w:tcBorders/>
            <w:vAlign w:val="center"/>
          </w:tcPr>
          <w:p>
            <w:pPr>
              <w:pStyle w:val="Normal"/>
              <w:jc w:val="center"/>
              <w:rPr/>
            </w:pPr>
            <w:r>
              <w:rPr>
                <w:sz w:val="18"/>
                <w:szCs w:val="18"/>
              </w:rPr>
              <w:t>1.40</w:t>
            </w:r>
          </w:p>
        </w:tc>
        <w:tc>
          <w:tcPr>
            <w:tcW w:w="628" w:type="dxa"/>
            <w:tcBorders/>
            <w:vAlign w:val="center"/>
          </w:tcPr>
          <w:p>
            <w:pPr>
              <w:pStyle w:val="Normal"/>
              <w:jc w:val="center"/>
              <w:rPr/>
            </w:pPr>
            <w:r>
              <w:rPr>
                <w:sz w:val="18"/>
                <w:szCs w:val="18"/>
              </w:rPr>
              <w:t>.162</w:t>
            </w:r>
          </w:p>
        </w:tc>
        <w:tc>
          <w:tcPr>
            <w:tcW w:w="1154" w:type="dxa"/>
            <w:tcBorders/>
            <w:vAlign w:val="center"/>
          </w:tcPr>
          <w:p>
            <w:pPr>
              <w:pStyle w:val="Normal"/>
              <w:jc w:val="center"/>
              <w:rPr/>
            </w:pPr>
            <w:r>
              <w:rPr>
                <w:sz w:val="18"/>
                <w:szCs w:val="18"/>
              </w:rPr>
              <w:t>[–.012, .072]</w:t>
            </w:r>
          </w:p>
        </w:tc>
        <w:tc>
          <w:tcPr>
            <w:tcW w:w="5" w:type="dxa"/>
            <w:tcBorders/>
            <w:tcMar>
              <w:top w:w="0" w:type="dxa"/>
              <w:start w:w="10" w:type="dxa"/>
              <w:bottom w:w="0" w:type="dxa"/>
              <w:end w:w="10" w:type="dxa"/>
            </w:tcMar>
          </w:tcPr>
          <w:p>
            <w:pPr>
              <w:pStyle w:val="Normal"/>
              <w:rPr/>
            </w:pPr>
            <w:r>
              <w:rPr/>
            </w:r>
          </w:p>
        </w:tc>
      </w:tr>
      <w:tr>
        <w:trPr>
          <w:trHeight w:val="233" w:hRule="atLeast"/>
          <w:cantSplit w:val="true"/>
        </w:trPr>
        <w:tc>
          <w:tcPr>
            <w:tcW w:w="1661" w:type="dxa"/>
            <w:tcBorders/>
            <w:vAlign w:val="center"/>
          </w:tcPr>
          <w:p>
            <w:pPr>
              <w:pStyle w:val="Normal"/>
              <w:rPr/>
            </w:pPr>
            <w:r>
              <w:rPr>
                <w:sz w:val="18"/>
                <w:szCs w:val="18"/>
              </w:rPr>
              <w:t>Antagonism</w:t>
            </w:r>
          </w:p>
        </w:tc>
        <w:tc>
          <w:tcPr>
            <w:tcW w:w="628" w:type="dxa"/>
            <w:tcBorders/>
            <w:vAlign w:val="center"/>
          </w:tcPr>
          <w:p>
            <w:pPr>
              <w:pStyle w:val="Normal"/>
              <w:jc w:val="center"/>
              <w:rPr/>
            </w:pPr>
            <w:r>
              <w:rPr>
                <w:sz w:val="18"/>
                <w:szCs w:val="18"/>
              </w:rPr>
              <w:t>–.042</w:t>
            </w:r>
          </w:p>
        </w:tc>
        <w:tc>
          <w:tcPr>
            <w:tcW w:w="627" w:type="dxa"/>
            <w:tcBorders/>
            <w:vAlign w:val="center"/>
          </w:tcPr>
          <w:p>
            <w:pPr>
              <w:pStyle w:val="Normal"/>
              <w:jc w:val="center"/>
              <w:rPr/>
            </w:pPr>
            <w:r>
              <w:rPr>
                <w:sz w:val="18"/>
                <w:szCs w:val="18"/>
              </w:rPr>
              <w:t>.021</w:t>
            </w:r>
          </w:p>
        </w:tc>
        <w:tc>
          <w:tcPr>
            <w:tcW w:w="630" w:type="dxa"/>
            <w:tcBorders/>
            <w:vAlign w:val="center"/>
          </w:tcPr>
          <w:p>
            <w:pPr>
              <w:pStyle w:val="Normal"/>
              <w:jc w:val="center"/>
              <w:rPr/>
            </w:pPr>
            <w:r>
              <w:rPr>
                <w:sz w:val="18"/>
                <w:szCs w:val="18"/>
              </w:rPr>
              <w:t>–2.02</w:t>
            </w:r>
          </w:p>
        </w:tc>
        <w:tc>
          <w:tcPr>
            <w:tcW w:w="628" w:type="dxa"/>
            <w:tcBorders/>
            <w:vAlign w:val="center"/>
          </w:tcPr>
          <w:p>
            <w:pPr>
              <w:pStyle w:val="Normal"/>
              <w:jc w:val="center"/>
              <w:rPr/>
            </w:pPr>
            <w:r>
              <w:rPr>
                <w:sz w:val="18"/>
                <w:szCs w:val="18"/>
              </w:rPr>
              <w:t>.044</w:t>
            </w:r>
          </w:p>
        </w:tc>
        <w:tc>
          <w:tcPr>
            <w:tcW w:w="1154" w:type="dxa"/>
            <w:tcBorders/>
            <w:vAlign w:val="center"/>
          </w:tcPr>
          <w:p>
            <w:pPr>
              <w:pStyle w:val="Normal"/>
              <w:jc w:val="center"/>
              <w:rPr/>
            </w:pPr>
            <w:r>
              <w:rPr>
                <w:sz w:val="18"/>
                <w:szCs w:val="18"/>
              </w:rPr>
              <w:t>[–.083, –.001]</w:t>
            </w:r>
          </w:p>
        </w:tc>
        <w:tc>
          <w:tcPr>
            <w:tcW w:w="629" w:type="dxa"/>
            <w:tcBorders/>
            <w:vAlign w:val="center"/>
          </w:tcPr>
          <w:p>
            <w:pPr>
              <w:pStyle w:val="Normal"/>
              <w:jc w:val="center"/>
              <w:rPr/>
            </w:pPr>
            <w:r>
              <w:rPr>
                <w:sz w:val="18"/>
                <w:szCs w:val="18"/>
              </w:rPr>
              <w:t>–.028</w:t>
            </w:r>
          </w:p>
        </w:tc>
        <w:tc>
          <w:tcPr>
            <w:tcW w:w="627" w:type="dxa"/>
            <w:tcBorders/>
            <w:vAlign w:val="center"/>
          </w:tcPr>
          <w:p>
            <w:pPr>
              <w:pStyle w:val="Normal"/>
              <w:jc w:val="center"/>
              <w:rPr/>
            </w:pPr>
            <w:r>
              <w:rPr>
                <w:sz w:val="18"/>
                <w:szCs w:val="18"/>
              </w:rPr>
              <w:t>.021</w:t>
            </w:r>
          </w:p>
        </w:tc>
        <w:tc>
          <w:tcPr>
            <w:tcW w:w="628" w:type="dxa"/>
            <w:tcBorders/>
            <w:vAlign w:val="center"/>
          </w:tcPr>
          <w:p>
            <w:pPr>
              <w:pStyle w:val="Normal"/>
              <w:jc w:val="center"/>
              <w:rPr/>
            </w:pPr>
            <w:r>
              <w:rPr>
                <w:sz w:val="18"/>
                <w:szCs w:val="18"/>
              </w:rPr>
              <w:t>–1.35</w:t>
            </w:r>
          </w:p>
        </w:tc>
        <w:tc>
          <w:tcPr>
            <w:tcW w:w="628" w:type="dxa"/>
            <w:tcBorders/>
            <w:vAlign w:val="center"/>
          </w:tcPr>
          <w:p>
            <w:pPr>
              <w:pStyle w:val="Normal"/>
              <w:jc w:val="center"/>
              <w:rPr/>
            </w:pPr>
            <w:r>
              <w:rPr>
                <w:sz w:val="18"/>
                <w:szCs w:val="18"/>
              </w:rPr>
              <w:t>.179</w:t>
            </w:r>
          </w:p>
        </w:tc>
        <w:tc>
          <w:tcPr>
            <w:tcW w:w="1154" w:type="dxa"/>
            <w:tcBorders/>
            <w:vAlign w:val="center"/>
          </w:tcPr>
          <w:p>
            <w:pPr>
              <w:pStyle w:val="Normal"/>
              <w:jc w:val="center"/>
              <w:rPr/>
            </w:pPr>
            <w:r>
              <w:rPr>
                <w:sz w:val="18"/>
                <w:szCs w:val="18"/>
              </w:rPr>
              <w:t>[–.069, .013]</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61" w:type="dxa"/>
            <w:tcBorders/>
            <w:vAlign w:val="center"/>
          </w:tcPr>
          <w:p>
            <w:pPr>
              <w:pStyle w:val="Normal"/>
              <w:rPr/>
            </w:pPr>
            <w:r>
              <w:rPr>
                <w:sz w:val="18"/>
                <w:szCs w:val="18"/>
              </w:rPr>
              <w:t>Disinhibition</w:t>
            </w:r>
          </w:p>
        </w:tc>
        <w:tc>
          <w:tcPr>
            <w:tcW w:w="628" w:type="dxa"/>
            <w:tcBorders/>
            <w:vAlign w:val="center"/>
          </w:tcPr>
          <w:p>
            <w:pPr>
              <w:pStyle w:val="Normal"/>
              <w:jc w:val="center"/>
              <w:rPr/>
            </w:pPr>
            <w:r>
              <w:rPr>
                <w:sz w:val="18"/>
                <w:szCs w:val="18"/>
              </w:rPr>
              <w:t>.010</w:t>
            </w:r>
          </w:p>
        </w:tc>
        <w:tc>
          <w:tcPr>
            <w:tcW w:w="627" w:type="dxa"/>
            <w:tcBorders/>
            <w:vAlign w:val="center"/>
          </w:tcPr>
          <w:p>
            <w:pPr>
              <w:pStyle w:val="Normal"/>
              <w:jc w:val="center"/>
              <w:rPr/>
            </w:pPr>
            <w:r>
              <w:rPr>
                <w:sz w:val="18"/>
                <w:szCs w:val="18"/>
              </w:rPr>
              <w:t>.026</w:t>
            </w:r>
          </w:p>
        </w:tc>
        <w:tc>
          <w:tcPr>
            <w:tcW w:w="630" w:type="dxa"/>
            <w:tcBorders/>
            <w:vAlign w:val="center"/>
          </w:tcPr>
          <w:p>
            <w:pPr>
              <w:pStyle w:val="Normal"/>
              <w:jc w:val="center"/>
              <w:rPr/>
            </w:pPr>
            <w:r>
              <w:rPr>
                <w:sz w:val="18"/>
                <w:szCs w:val="18"/>
              </w:rPr>
              <w:t>0.39</w:t>
            </w:r>
          </w:p>
        </w:tc>
        <w:tc>
          <w:tcPr>
            <w:tcW w:w="628" w:type="dxa"/>
            <w:tcBorders/>
            <w:vAlign w:val="center"/>
          </w:tcPr>
          <w:p>
            <w:pPr>
              <w:pStyle w:val="Normal"/>
              <w:jc w:val="center"/>
              <w:rPr/>
            </w:pPr>
            <w:r>
              <w:rPr>
                <w:sz w:val="18"/>
                <w:szCs w:val="18"/>
              </w:rPr>
              <w:t>.694</w:t>
            </w:r>
          </w:p>
        </w:tc>
        <w:tc>
          <w:tcPr>
            <w:tcW w:w="1154" w:type="dxa"/>
            <w:tcBorders/>
            <w:vAlign w:val="center"/>
          </w:tcPr>
          <w:p>
            <w:pPr>
              <w:pStyle w:val="Normal"/>
              <w:jc w:val="center"/>
              <w:rPr/>
            </w:pPr>
            <w:r>
              <w:rPr>
                <w:sz w:val="18"/>
                <w:szCs w:val="18"/>
              </w:rPr>
              <w:t>[–.041, .061]</w:t>
            </w:r>
          </w:p>
        </w:tc>
        <w:tc>
          <w:tcPr>
            <w:tcW w:w="629" w:type="dxa"/>
            <w:tcBorders/>
            <w:vAlign w:val="center"/>
          </w:tcPr>
          <w:p>
            <w:pPr>
              <w:pStyle w:val="Normal"/>
              <w:jc w:val="center"/>
              <w:rPr/>
            </w:pPr>
            <w:r>
              <w:rPr>
                <w:sz w:val="18"/>
                <w:szCs w:val="18"/>
              </w:rPr>
              <w:t>.016</w:t>
            </w:r>
          </w:p>
        </w:tc>
        <w:tc>
          <w:tcPr>
            <w:tcW w:w="627" w:type="dxa"/>
            <w:tcBorders/>
            <w:vAlign w:val="center"/>
          </w:tcPr>
          <w:p>
            <w:pPr>
              <w:pStyle w:val="Normal"/>
              <w:jc w:val="center"/>
              <w:rPr/>
            </w:pPr>
            <w:r>
              <w:rPr>
                <w:sz w:val="18"/>
                <w:szCs w:val="18"/>
              </w:rPr>
              <w:t>.025</w:t>
            </w:r>
          </w:p>
        </w:tc>
        <w:tc>
          <w:tcPr>
            <w:tcW w:w="628" w:type="dxa"/>
            <w:tcBorders/>
            <w:vAlign w:val="center"/>
          </w:tcPr>
          <w:p>
            <w:pPr>
              <w:pStyle w:val="Normal"/>
              <w:jc w:val="center"/>
              <w:rPr/>
            </w:pPr>
            <w:r>
              <w:rPr>
                <w:sz w:val="18"/>
                <w:szCs w:val="18"/>
              </w:rPr>
              <w:t>0.63</w:t>
            </w:r>
          </w:p>
        </w:tc>
        <w:tc>
          <w:tcPr>
            <w:tcW w:w="628" w:type="dxa"/>
            <w:tcBorders/>
            <w:vAlign w:val="center"/>
          </w:tcPr>
          <w:p>
            <w:pPr>
              <w:pStyle w:val="Normal"/>
              <w:jc w:val="center"/>
              <w:rPr/>
            </w:pPr>
            <w:r>
              <w:rPr>
                <w:sz w:val="18"/>
                <w:szCs w:val="18"/>
              </w:rPr>
              <w:t>.527</w:t>
            </w:r>
          </w:p>
        </w:tc>
        <w:tc>
          <w:tcPr>
            <w:tcW w:w="1154" w:type="dxa"/>
            <w:tcBorders/>
            <w:vAlign w:val="center"/>
          </w:tcPr>
          <w:p>
            <w:pPr>
              <w:pStyle w:val="Normal"/>
              <w:jc w:val="center"/>
              <w:rPr/>
            </w:pPr>
            <w:r>
              <w:rPr>
                <w:sz w:val="18"/>
                <w:szCs w:val="18"/>
              </w:rPr>
              <w:t>[–.034, .066]</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61" w:type="dxa"/>
            <w:tcBorders/>
            <w:vAlign w:val="center"/>
          </w:tcPr>
          <w:p>
            <w:pPr>
              <w:pStyle w:val="Normal"/>
              <w:rPr/>
            </w:pPr>
            <w:r>
              <w:rPr>
                <w:sz w:val="18"/>
                <w:szCs w:val="18"/>
              </w:rPr>
              <w:t>Psychoticism</w:t>
            </w:r>
          </w:p>
        </w:tc>
        <w:tc>
          <w:tcPr>
            <w:tcW w:w="628" w:type="dxa"/>
            <w:tcBorders/>
            <w:vAlign w:val="center"/>
          </w:tcPr>
          <w:p>
            <w:pPr>
              <w:pStyle w:val="Normal"/>
              <w:jc w:val="center"/>
              <w:rPr/>
            </w:pPr>
            <w:r>
              <w:rPr>
                <w:sz w:val="18"/>
                <w:szCs w:val="18"/>
              </w:rPr>
              <w:t>–.003</w:t>
            </w:r>
          </w:p>
        </w:tc>
        <w:tc>
          <w:tcPr>
            <w:tcW w:w="627" w:type="dxa"/>
            <w:tcBorders/>
            <w:vAlign w:val="center"/>
          </w:tcPr>
          <w:p>
            <w:pPr>
              <w:pStyle w:val="Normal"/>
              <w:jc w:val="center"/>
              <w:rPr/>
            </w:pPr>
            <w:r>
              <w:rPr>
                <w:sz w:val="18"/>
                <w:szCs w:val="18"/>
              </w:rPr>
              <w:t>.024</w:t>
            </w:r>
          </w:p>
        </w:tc>
        <w:tc>
          <w:tcPr>
            <w:tcW w:w="630" w:type="dxa"/>
            <w:tcBorders/>
            <w:vAlign w:val="center"/>
          </w:tcPr>
          <w:p>
            <w:pPr>
              <w:pStyle w:val="Normal"/>
              <w:jc w:val="center"/>
              <w:rPr/>
            </w:pPr>
            <w:r>
              <w:rPr>
                <w:sz w:val="18"/>
                <w:szCs w:val="18"/>
              </w:rPr>
              <w:t>–0.14</w:t>
            </w:r>
          </w:p>
        </w:tc>
        <w:tc>
          <w:tcPr>
            <w:tcW w:w="628" w:type="dxa"/>
            <w:tcBorders/>
            <w:vAlign w:val="center"/>
          </w:tcPr>
          <w:p>
            <w:pPr>
              <w:pStyle w:val="Normal"/>
              <w:jc w:val="center"/>
              <w:rPr/>
            </w:pPr>
            <w:r>
              <w:rPr>
                <w:sz w:val="18"/>
                <w:szCs w:val="18"/>
              </w:rPr>
              <w:t>.892</w:t>
            </w:r>
          </w:p>
        </w:tc>
        <w:tc>
          <w:tcPr>
            <w:tcW w:w="1154" w:type="dxa"/>
            <w:tcBorders/>
            <w:vAlign w:val="center"/>
          </w:tcPr>
          <w:p>
            <w:pPr>
              <w:pStyle w:val="Normal"/>
              <w:jc w:val="center"/>
              <w:rPr/>
            </w:pPr>
            <w:r>
              <w:rPr>
                <w:sz w:val="18"/>
                <w:szCs w:val="18"/>
              </w:rPr>
              <w:t>[–.050, .044]</w:t>
            </w:r>
          </w:p>
        </w:tc>
        <w:tc>
          <w:tcPr>
            <w:tcW w:w="629" w:type="dxa"/>
            <w:tcBorders/>
            <w:vAlign w:val="center"/>
          </w:tcPr>
          <w:p>
            <w:pPr>
              <w:pStyle w:val="Normal"/>
              <w:jc w:val="center"/>
              <w:rPr/>
            </w:pPr>
            <w:r>
              <w:rPr>
                <w:sz w:val="18"/>
                <w:szCs w:val="18"/>
              </w:rPr>
              <w:t>.012</w:t>
            </w:r>
          </w:p>
        </w:tc>
        <w:tc>
          <w:tcPr>
            <w:tcW w:w="627" w:type="dxa"/>
            <w:tcBorders/>
            <w:vAlign w:val="center"/>
          </w:tcPr>
          <w:p>
            <w:pPr>
              <w:pStyle w:val="Normal"/>
              <w:jc w:val="center"/>
              <w:rPr/>
            </w:pPr>
            <w:r>
              <w:rPr>
                <w:sz w:val="18"/>
                <w:szCs w:val="18"/>
              </w:rPr>
              <w:t>.025</w:t>
            </w:r>
          </w:p>
        </w:tc>
        <w:tc>
          <w:tcPr>
            <w:tcW w:w="628" w:type="dxa"/>
            <w:tcBorders/>
            <w:vAlign w:val="center"/>
          </w:tcPr>
          <w:p>
            <w:pPr>
              <w:pStyle w:val="Normal"/>
              <w:jc w:val="center"/>
              <w:rPr/>
            </w:pPr>
            <w:r>
              <w:rPr>
                <w:sz w:val="18"/>
                <w:szCs w:val="18"/>
              </w:rPr>
              <w:t>0.48</w:t>
            </w:r>
          </w:p>
        </w:tc>
        <w:tc>
          <w:tcPr>
            <w:tcW w:w="628" w:type="dxa"/>
            <w:tcBorders/>
            <w:vAlign w:val="center"/>
          </w:tcPr>
          <w:p>
            <w:pPr>
              <w:pStyle w:val="Normal"/>
              <w:jc w:val="center"/>
              <w:rPr/>
            </w:pPr>
            <w:r>
              <w:rPr>
                <w:sz w:val="18"/>
                <w:szCs w:val="18"/>
              </w:rPr>
              <w:t>.632</w:t>
            </w:r>
          </w:p>
        </w:tc>
        <w:tc>
          <w:tcPr>
            <w:tcW w:w="1154" w:type="dxa"/>
            <w:tcBorders/>
            <w:vAlign w:val="center"/>
          </w:tcPr>
          <w:p>
            <w:pPr>
              <w:pStyle w:val="Normal"/>
              <w:jc w:val="center"/>
              <w:rPr/>
            </w:pPr>
            <w:r>
              <w:rPr>
                <w:sz w:val="18"/>
                <w:szCs w:val="18"/>
              </w:rPr>
              <w:t>[–.037, .061]</w:t>
            </w:r>
          </w:p>
        </w:tc>
        <w:tc>
          <w:tcPr>
            <w:tcW w:w="5" w:type="dxa"/>
            <w:tcBorders/>
            <w:tcMar>
              <w:top w:w="0" w:type="dxa"/>
              <w:start w:w="10" w:type="dxa"/>
              <w:bottom w:w="0" w:type="dxa"/>
              <w:end w:w="10" w:type="dxa"/>
            </w:tcMar>
          </w:tcPr>
          <w:p>
            <w:pPr>
              <w:pStyle w:val="Normal"/>
              <w:rPr/>
            </w:pPr>
            <w:r>
              <w:rPr/>
            </w:r>
          </w:p>
        </w:tc>
      </w:tr>
      <w:tr>
        <w:trPr>
          <w:trHeight w:val="233" w:hRule="atLeast"/>
          <w:cantSplit w:val="true"/>
        </w:trPr>
        <w:tc>
          <w:tcPr>
            <w:tcW w:w="1661" w:type="dxa"/>
            <w:tcBorders/>
            <w:vAlign w:val="center"/>
          </w:tcPr>
          <w:p>
            <w:pPr>
              <w:pStyle w:val="Normal"/>
              <w:rPr/>
            </w:pPr>
            <w:r>
              <w:rPr>
                <w:sz w:val="18"/>
                <w:szCs w:val="18"/>
              </w:rPr>
              <w:t>Sex</w:t>
            </w:r>
          </w:p>
        </w:tc>
        <w:tc>
          <w:tcPr>
            <w:tcW w:w="628" w:type="dxa"/>
            <w:tcBorders/>
            <w:vAlign w:val="center"/>
          </w:tcPr>
          <w:p>
            <w:pPr>
              <w:pStyle w:val="Normal"/>
              <w:jc w:val="center"/>
              <w:rPr/>
            </w:pPr>
            <w:r>
              <w:rPr>
                <w:sz w:val="18"/>
                <w:szCs w:val="18"/>
              </w:rPr>
              <w:t>—</w:t>
            </w:r>
          </w:p>
        </w:tc>
        <w:tc>
          <w:tcPr>
            <w:tcW w:w="627"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.182</w:t>
            </w:r>
          </w:p>
        </w:tc>
        <w:tc>
          <w:tcPr>
            <w:tcW w:w="627" w:type="dxa"/>
            <w:tcBorders/>
            <w:vAlign w:val="center"/>
          </w:tcPr>
          <w:p>
            <w:pPr>
              <w:pStyle w:val="Normal"/>
              <w:jc w:val="center"/>
              <w:rPr/>
            </w:pPr>
            <w:r>
              <w:rPr>
                <w:sz w:val="18"/>
                <w:szCs w:val="18"/>
              </w:rPr>
              <w:t>.038</w:t>
            </w:r>
          </w:p>
        </w:tc>
        <w:tc>
          <w:tcPr>
            <w:tcW w:w="628" w:type="dxa"/>
            <w:tcBorders/>
            <w:vAlign w:val="center"/>
          </w:tcPr>
          <w:p>
            <w:pPr>
              <w:pStyle w:val="Normal"/>
              <w:jc w:val="center"/>
              <w:rPr/>
            </w:pPr>
            <w:r>
              <w:rPr>
                <w:sz w:val="18"/>
                <w:szCs w:val="18"/>
              </w:rPr>
              <w:t>4.79</w:t>
            </w:r>
          </w:p>
        </w:tc>
        <w:tc>
          <w:tcPr>
            <w:tcW w:w="628"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[.107, .257]</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61" w:type="dxa"/>
            <w:tcBorders/>
            <w:vAlign w:val="center"/>
          </w:tcPr>
          <w:p>
            <w:pPr>
              <w:pStyle w:val="Normal"/>
              <w:rPr/>
            </w:pPr>
            <w:r>
              <w:rPr>
                <w:sz w:val="18"/>
                <w:szCs w:val="18"/>
              </w:rPr>
              <w:t>NegAff × Sex</w:t>
            </w:r>
          </w:p>
        </w:tc>
        <w:tc>
          <w:tcPr>
            <w:tcW w:w="628" w:type="dxa"/>
            <w:tcBorders/>
            <w:vAlign w:val="center"/>
          </w:tcPr>
          <w:p>
            <w:pPr>
              <w:pStyle w:val="Normal"/>
              <w:jc w:val="center"/>
              <w:rPr/>
            </w:pPr>
            <w:r>
              <w:rPr>
                <w:sz w:val="18"/>
                <w:szCs w:val="18"/>
              </w:rPr>
              <w:t>—</w:t>
            </w:r>
          </w:p>
        </w:tc>
        <w:tc>
          <w:tcPr>
            <w:tcW w:w="627"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.078</w:t>
            </w:r>
          </w:p>
        </w:tc>
        <w:tc>
          <w:tcPr>
            <w:tcW w:w="627" w:type="dxa"/>
            <w:tcBorders/>
            <w:vAlign w:val="center"/>
          </w:tcPr>
          <w:p>
            <w:pPr>
              <w:pStyle w:val="Normal"/>
              <w:jc w:val="center"/>
              <w:rPr/>
            </w:pPr>
            <w:r>
              <w:rPr>
                <w:sz w:val="18"/>
                <w:szCs w:val="18"/>
              </w:rPr>
              <w:t>.044</w:t>
            </w:r>
          </w:p>
        </w:tc>
        <w:tc>
          <w:tcPr>
            <w:tcW w:w="628" w:type="dxa"/>
            <w:tcBorders/>
            <w:vAlign w:val="center"/>
          </w:tcPr>
          <w:p>
            <w:pPr>
              <w:pStyle w:val="Normal"/>
              <w:jc w:val="center"/>
              <w:rPr/>
            </w:pPr>
            <w:r>
              <w:rPr>
                <w:sz w:val="18"/>
                <w:szCs w:val="18"/>
              </w:rPr>
              <w:t>1.78</w:t>
            </w:r>
          </w:p>
        </w:tc>
        <w:tc>
          <w:tcPr>
            <w:tcW w:w="628" w:type="dxa"/>
            <w:tcBorders/>
            <w:vAlign w:val="center"/>
          </w:tcPr>
          <w:p>
            <w:pPr>
              <w:pStyle w:val="Normal"/>
              <w:jc w:val="center"/>
              <w:rPr/>
            </w:pPr>
            <w:r>
              <w:rPr>
                <w:sz w:val="18"/>
                <w:szCs w:val="18"/>
              </w:rPr>
              <w:t>.076</w:t>
            </w:r>
          </w:p>
        </w:tc>
        <w:tc>
          <w:tcPr>
            <w:tcW w:w="1154" w:type="dxa"/>
            <w:tcBorders/>
            <w:vAlign w:val="center"/>
          </w:tcPr>
          <w:p>
            <w:pPr>
              <w:pStyle w:val="Normal"/>
              <w:jc w:val="center"/>
              <w:rPr/>
            </w:pPr>
            <w:r>
              <w:rPr>
                <w:sz w:val="18"/>
                <w:szCs w:val="18"/>
              </w:rPr>
              <w:t>[–.008, .164]</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61" w:type="dxa"/>
            <w:tcBorders/>
            <w:vAlign w:val="center"/>
          </w:tcPr>
          <w:p>
            <w:pPr>
              <w:pStyle w:val="Normal"/>
              <w:rPr/>
            </w:pPr>
            <w:r>
              <w:rPr>
                <w:sz w:val="18"/>
                <w:szCs w:val="18"/>
              </w:rPr>
              <w:t>Detach × Sex</w:t>
            </w:r>
          </w:p>
        </w:tc>
        <w:tc>
          <w:tcPr>
            <w:tcW w:w="628" w:type="dxa"/>
            <w:tcBorders/>
            <w:vAlign w:val="center"/>
          </w:tcPr>
          <w:p>
            <w:pPr>
              <w:pStyle w:val="Normal"/>
              <w:jc w:val="center"/>
              <w:rPr/>
            </w:pPr>
            <w:r>
              <w:rPr>
                <w:sz w:val="18"/>
                <w:szCs w:val="18"/>
              </w:rPr>
              <w:t>—</w:t>
            </w:r>
          </w:p>
        </w:tc>
        <w:tc>
          <w:tcPr>
            <w:tcW w:w="627"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–.043</w:t>
            </w:r>
          </w:p>
        </w:tc>
        <w:tc>
          <w:tcPr>
            <w:tcW w:w="627" w:type="dxa"/>
            <w:tcBorders/>
            <w:vAlign w:val="center"/>
          </w:tcPr>
          <w:p>
            <w:pPr>
              <w:pStyle w:val="Normal"/>
              <w:jc w:val="center"/>
              <w:rPr/>
            </w:pPr>
            <w:r>
              <w:rPr>
                <w:sz w:val="18"/>
                <w:szCs w:val="18"/>
              </w:rPr>
              <w:t>.043</w:t>
            </w:r>
          </w:p>
        </w:tc>
        <w:tc>
          <w:tcPr>
            <w:tcW w:w="628" w:type="dxa"/>
            <w:tcBorders/>
            <w:vAlign w:val="center"/>
          </w:tcPr>
          <w:p>
            <w:pPr>
              <w:pStyle w:val="Normal"/>
              <w:jc w:val="center"/>
              <w:rPr/>
            </w:pPr>
            <w:r>
              <w:rPr>
                <w:sz w:val="18"/>
                <w:szCs w:val="18"/>
              </w:rPr>
              <w:t>–1.00</w:t>
            </w:r>
          </w:p>
        </w:tc>
        <w:tc>
          <w:tcPr>
            <w:tcW w:w="628" w:type="dxa"/>
            <w:tcBorders/>
            <w:vAlign w:val="center"/>
          </w:tcPr>
          <w:p>
            <w:pPr>
              <w:pStyle w:val="Normal"/>
              <w:jc w:val="center"/>
              <w:rPr/>
            </w:pPr>
            <w:r>
              <w:rPr>
                <w:sz w:val="18"/>
                <w:szCs w:val="18"/>
              </w:rPr>
              <w:t>.317</w:t>
            </w:r>
          </w:p>
        </w:tc>
        <w:tc>
          <w:tcPr>
            <w:tcW w:w="1154" w:type="dxa"/>
            <w:tcBorders/>
            <w:vAlign w:val="center"/>
          </w:tcPr>
          <w:p>
            <w:pPr>
              <w:pStyle w:val="Normal"/>
              <w:jc w:val="center"/>
              <w:rPr/>
            </w:pPr>
            <w:r>
              <w:rPr>
                <w:sz w:val="18"/>
                <w:szCs w:val="18"/>
              </w:rPr>
              <w:t>[–.128, .042]</w:t>
            </w:r>
          </w:p>
        </w:tc>
        <w:tc>
          <w:tcPr>
            <w:tcW w:w="5" w:type="dxa"/>
            <w:tcBorders/>
            <w:tcMar>
              <w:top w:w="0" w:type="dxa"/>
              <w:start w:w="10" w:type="dxa"/>
              <w:bottom w:w="0" w:type="dxa"/>
              <w:end w:w="10" w:type="dxa"/>
            </w:tcMar>
          </w:tcPr>
          <w:p>
            <w:pPr>
              <w:pStyle w:val="Normal"/>
              <w:rPr/>
            </w:pPr>
            <w:r>
              <w:rPr/>
            </w:r>
          </w:p>
        </w:tc>
      </w:tr>
      <w:tr>
        <w:trPr>
          <w:trHeight w:val="233" w:hRule="atLeast"/>
          <w:cantSplit w:val="true"/>
        </w:trPr>
        <w:tc>
          <w:tcPr>
            <w:tcW w:w="1661" w:type="dxa"/>
            <w:tcBorders/>
            <w:vAlign w:val="center"/>
          </w:tcPr>
          <w:p>
            <w:pPr>
              <w:pStyle w:val="Normal"/>
              <w:rPr/>
            </w:pPr>
            <w:r>
              <w:rPr>
                <w:sz w:val="18"/>
                <w:szCs w:val="18"/>
              </w:rPr>
              <w:t>Antag × Sex</w:t>
            </w:r>
          </w:p>
        </w:tc>
        <w:tc>
          <w:tcPr>
            <w:tcW w:w="628" w:type="dxa"/>
            <w:tcBorders/>
            <w:vAlign w:val="center"/>
          </w:tcPr>
          <w:p>
            <w:pPr>
              <w:pStyle w:val="Normal"/>
              <w:jc w:val="center"/>
              <w:rPr/>
            </w:pPr>
            <w:r>
              <w:rPr>
                <w:sz w:val="18"/>
                <w:szCs w:val="18"/>
              </w:rPr>
              <w:t>—</w:t>
            </w:r>
          </w:p>
        </w:tc>
        <w:tc>
          <w:tcPr>
            <w:tcW w:w="627"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–.019</w:t>
            </w:r>
          </w:p>
        </w:tc>
        <w:tc>
          <w:tcPr>
            <w:tcW w:w="627" w:type="dxa"/>
            <w:tcBorders/>
            <w:vAlign w:val="center"/>
          </w:tcPr>
          <w:p>
            <w:pPr>
              <w:pStyle w:val="Normal"/>
              <w:jc w:val="center"/>
              <w:rPr/>
            </w:pPr>
            <w:r>
              <w:rPr>
                <w:sz w:val="18"/>
                <w:szCs w:val="18"/>
              </w:rPr>
              <w:t>.042</w:t>
            </w:r>
          </w:p>
        </w:tc>
        <w:tc>
          <w:tcPr>
            <w:tcW w:w="628" w:type="dxa"/>
            <w:tcBorders/>
            <w:vAlign w:val="center"/>
          </w:tcPr>
          <w:p>
            <w:pPr>
              <w:pStyle w:val="Normal"/>
              <w:jc w:val="center"/>
              <w:rPr/>
            </w:pPr>
            <w:r>
              <w:rPr>
                <w:sz w:val="18"/>
                <w:szCs w:val="18"/>
              </w:rPr>
              <w:t>–0.45</w:t>
            </w:r>
          </w:p>
        </w:tc>
        <w:tc>
          <w:tcPr>
            <w:tcW w:w="628" w:type="dxa"/>
            <w:tcBorders/>
            <w:vAlign w:val="center"/>
          </w:tcPr>
          <w:p>
            <w:pPr>
              <w:pStyle w:val="Normal"/>
              <w:jc w:val="center"/>
              <w:rPr/>
            </w:pPr>
            <w:r>
              <w:rPr>
                <w:sz w:val="18"/>
                <w:szCs w:val="18"/>
              </w:rPr>
              <w:t>.651</w:t>
            </w:r>
          </w:p>
        </w:tc>
        <w:tc>
          <w:tcPr>
            <w:tcW w:w="1154" w:type="dxa"/>
            <w:tcBorders/>
            <w:vAlign w:val="center"/>
          </w:tcPr>
          <w:p>
            <w:pPr>
              <w:pStyle w:val="Normal"/>
              <w:jc w:val="center"/>
              <w:rPr/>
            </w:pPr>
            <w:r>
              <w:rPr>
                <w:sz w:val="18"/>
                <w:szCs w:val="18"/>
              </w:rPr>
              <w:t>[–.102, .064]</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61" w:type="dxa"/>
            <w:tcBorders/>
            <w:vAlign w:val="center"/>
          </w:tcPr>
          <w:p>
            <w:pPr>
              <w:pStyle w:val="Normal"/>
              <w:rPr/>
            </w:pPr>
            <w:r>
              <w:rPr>
                <w:sz w:val="18"/>
                <w:szCs w:val="18"/>
              </w:rPr>
              <w:t>Disinh × Sex</w:t>
            </w:r>
          </w:p>
        </w:tc>
        <w:tc>
          <w:tcPr>
            <w:tcW w:w="628" w:type="dxa"/>
            <w:tcBorders/>
            <w:vAlign w:val="center"/>
          </w:tcPr>
          <w:p>
            <w:pPr>
              <w:pStyle w:val="Normal"/>
              <w:jc w:val="center"/>
              <w:rPr/>
            </w:pPr>
            <w:r>
              <w:rPr>
                <w:sz w:val="18"/>
                <w:szCs w:val="18"/>
              </w:rPr>
              <w:t>—</w:t>
            </w:r>
          </w:p>
        </w:tc>
        <w:tc>
          <w:tcPr>
            <w:tcW w:w="627"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–.117</w:t>
            </w:r>
          </w:p>
        </w:tc>
        <w:tc>
          <w:tcPr>
            <w:tcW w:w="627" w:type="dxa"/>
            <w:tcBorders/>
            <w:vAlign w:val="center"/>
          </w:tcPr>
          <w:p>
            <w:pPr>
              <w:pStyle w:val="Normal"/>
              <w:jc w:val="center"/>
              <w:rPr/>
            </w:pPr>
            <w:r>
              <w:rPr>
                <w:sz w:val="18"/>
                <w:szCs w:val="18"/>
              </w:rPr>
              <w:t>.050</w:t>
            </w:r>
          </w:p>
        </w:tc>
        <w:tc>
          <w:tcPr>
            <w:tcW w:w="628" w:type="dxa"/>
            <w:tcBorders/>
            <w:vAlign w:val="center"/>
          </w:tcPr>
          <w:p>
            <w:pPr>
              <w:pStyle w:val="Normal"/>
              <w:jc w:val="center"/>
              <w:rPr/>
            </w:pPr>
            <w:r>
              <w:rPr>
                <w:sz w:val="18"/>
                <w:szCs w:val="18"/>
              </w:rPr>
              <w:t>–2.34</w:t>
            </w:r>
          </w:p>
        </w:tc>
        <w:tc>
          <w:tcPr>
            <w:tcW w:w="628" w:type="dxa"/>
            <w:tcBorders/>
            <w:vAlign w:val="center"/>
          </w:tcPr>
          <w:p>
            <w:pPr>
              <w:pStyle w:val="Normal"/>
              <w:jc w:val="center"/>
              <w:rPr/>
            </w:pPr>
            <w:r>
              <w:rPr>
                <w:sz w:val="18"/>
                <w:szCs w:val="18"/>
              </w:rPr>
              <w:t>.020</w:t>
            </w:r>
          </w:p>
        </w:tc>
        <w:tc>
          <w:tcPr>
            <w:tcW w:w="1154" w:type="dxa"/>
            <w:tcBorders/>
            <w:vAlign w:val="center"/>
          </w:tcPr>
          <w:p>
            <w:pPr>
              <w:pStyle w:val="Normal"/>
              <w:jc w:val="center"/>
              <w:rPr/>
            </w:pPr>
            <w:r>
              <w:rPr>
                <w:sz w:val="18"/>
                <w:szCs w:val="18"/>
              </w:rPr>
              <w:t>[–.215, –.019]</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61" w:type="dxa"/>
            <w:tcBorders/>
            <w:vAlign w:val="center"/>
          </w:tcPr>
          <w:p>
            <w:pPr>
              <w:pStyle w:val="Normal"/>
              <w:rPr/>
            </w:pPr>
            <w:r>
              <w:rPr>
                <w:sz w:val="18"/>
                <w:szCs w:val="18"/>
              </w:rPr>
              <w:t>Psychot × Sex</w:t>
            </w:r>
          </w:p>
        </w:tc>
        <w:tc>
          <w:tcPr>
            <w:tcW w:w="628" w:type="dxa"/>
            <w:tcBorders/>
            <w:vAlign w:val="center"/>
          </w:tcPr>
          <w:p>
            <w:pPr>
              <w:pStyle w:val="Normal"/>
              <w:jc w:val="center"/>
              <w:rPr/>
            </w:pPr>
            <w:r>
              <w:rPr>
                <w:sz w:val="18"/>
                <w:szCs w:val="18"/>
              </w:rPr>
              <w:t>—</w:t>
            </w:r>
          </w:p>
        </w:tc>
        <w:tc>
          <w:tcPr>
            <w:tcW w:w="627"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.008</w:t>
            </w:r>
          </w:p>
        </w:tc>
        <w:tc>
          <w:tcPr>
            <w:tcW w:w="627" w:type="dxa"/>
            <w:tcBorders/>
            <w:vAlign w:val="center"/>
          </w:tcPr>
          <w:p>
            <w:pPr>
              <w:pStyle w:val="Normal"/>
              <w:jc w:val="center"/>
              <w:rPr/>
            </w:pPr>
            <w:r>
              <w:rPr>
                <w:sz w:val="18"/>
                <w:szCs w:val="18"/>
              </w:rPr>
              <w:t>.050</w:t>
            </w:r>
          </w:p>
        </w:tc>
        <w:tc>
          <w:tcPr>
            <w:tcW w:w="628" w:type="dxa"/>
            <w:tcBorders/>
            <w:vAlign w:val="center"/>
          </w:tcPr>
          <w:p>
            <w:pPr>
              <w:pStyle w:val="Normal"/>
              <w:jc w:val="center"/>
              <w:rPr/>
            </w:pPr>
            <w:r>
              <w:rPr>
                <w:sz w:val="18"/>
                <w:szCs w:val="18"/>
              </w:rPr>
              <w:t>0.17</w:t>
            </w:r>
          </w:p>
        </w:tc>
        <w:tc>
          <w:tcPr>
            <w:tcW w:w="628" w:type="dxa"/>
            <w:tcBorders/>
            <w:vAlign w:val="center"/>
          </w:tcPr>
          <w:p>
            <w:pPr>
              <w:pStyle w:val="Normal"/>
              <w:jc w:val="center"/>
              <w:rPr/>
            </w:pPr>
            <w:r>
              <w:rPr>
                <w:sz w:val="18"/>
                <w:szCs w:val="18"/>
              </w:rPr>
              <w:t>.869</w:t>
            </w:r>
          </w:p>
        </w:tc>
        <w:tc>
          <w:tcPr>
            <w:tcW w:w="1154" w:type="dxa"/>
            <w:tcBorders/>
            <w:vAlign w:val="center"/>
          </w:tcPr>
          <w:p>
            <w:pPr>
              <w:pStyle w:val="Normal"/>
              <w:jc w:val="center"/>
              <w:rPr/>
            </w:pPr>
            <w:r>
              <w:rPr>
                <w:sz w:val="18"/>
                <w:szCs w:val="18"/>
              </w:rPr>
              <w:t>[–.090, .106]</w:t>
            </w:r>
          </w:p>
        </w:tc>
        <w:tc>
          <w:tcPr>
            <w:tcW w:w="5" w:type="dxa"/>
            <w:tcBorders/>
            <w:tcMar>
              <w:top w:w="0" w:type="dxa"/>
              <w:start w:w="10" w:type="dxa"/>
              <w:bottom w:w="0" w:type="dxa"/>
              <w:end w:w="10" w:type="dxa"/>
            </w:tcMar>
          </w:tcPr>
          <w:p>
            <w:pPr>
              <w:pStyle w:val="Normal"/>
              <w:rPr/>
            </w:pPr>
            <w:r>
              <w:rPr/>
            </w:r>
          </w:p>
        </w:tc>
      </w:tr>
      <w:tr>
        <w:trPr>
          <w:trHeight w:val="249" w:hRule="atLeast"/>
          <w:cantSplit w:val="true"/>
        </w:trPr>
        <w:tc>
          <w:tcPr>
            <w:tcW w:w="1661" w:type="dxa"/>
            <w:tcBorders/>
            <w:vAlign w:val="center"/>
          </w:tcPr>
          <w:p>
            <w:pPr>
              <w:pStyle w:val="Normal"/>
              <w:rPr/>
            </w:pPr>
            <w:r>
              <w:rPr>
                <w:sz w:val="18"/>
                <w:szCs w:val="18"/>
              </w:rPr>
              <w:t>R²</w:t>
            </w:r>
          </w:p>
        </w:tc>
        <w:tc>
          <w:tcPr>
            <w:tcW w:w="628" w:type="dxa"/>
            <w:tcBorders/>
            <w:vAlign w:val="center"/>
          </w:tcPr>
          <w:p>
            <w:pPr>
              <w:pStyle w:val="Normal"/>
              <w:jc w:val="center"/>
              <w:rPr/>
            </w:pPr>
            <w:r>
              <w:rPr>
                <w:sz w:val="18"/>
                <w:szCs w:val="18"/>
              </w:rPr>
              <w:t>.017</w:t>
            </w:r>
          </w:p>
        </w:tc>
        <w:tc>
          <w:tcPr>
            <w:tcW w:w="627" w:type="dxa"/>
            <w:tcBorders/>
            <w:vAlign w:val="center"/>
          </w:tcPr>
          <w:p>
            <w:pPr>
              <w:pStyle w:val="Normal"/>
              <w:rPr/>
            </w:pPr>
            <w:r>
              <w:rPr/>
            </w:r>
          </w:p>
        </w:tc>
        <w:tc>
          <w:tcPr>
            <w:tcW w:w="630"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.125***</w:t>
            </w:r>
          </w:p>
        </w:tc>
        <w:tc>
          <w:tcPr>
            <w:tcW w:w="627" w:type="dxa"/>
            <w:tcBorders/>
            <w:vAlign w:val="center"/>
          </w:tcPr>
          <w:p>
            <w:pPr>
              <w:pStyle w:val="Normal"/>
              <w:rPr/>
            </w:pPr>
            <w:r>
              <w:rPr/>
            </w:r>
          </w:p>
        </w:tc>
        <w:tc>
          <w:tcPr>
            <w:tcW w:w="628"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49" w:hRule="atLeast"/>
          <w:cantSplit w:val="true"/>
        </w:trPr>
        <w:tc>
          <w:tcPr>
            <w:tcW w:w="1661" w:type="dxa"/>
            <w:tcBorders/>
            <w:vAlign w:val="center"/>
          </w:tcPr>
          <w:p>
            <w:pPr>
              <w:pStyle w:val="Normal"/>
              <w:rPr/>
            </w:pPr>
            <w:r>
              <w:rPr>
                <w:sz w:val="18"/>
                <w:szCs w:val="18"/>
              </w:rPr>
              <w:t>F</w:t>
            </w:r>
          </w:p>
        </w:tc>
        <w:tc>
          <w:tcPr>
            <w:tcW w:w="628" w:type="dxa"/>
            <w:tcBorders/>
            <w:vAlign w:val="center"/>
          </w:tcPr>
          <w:p>
            <w:pPr>
              <w:pStyle w:val="Normal"/>
              <w:jc w:val="center"/>
              <w:rPr/>
            </w:pPr>
            <w:r>
              <w:rPr>
                <w:sz w:val="18"/>
                <w:szCs w:val="18"/>
              </w:rPr>
              <w:t>0.94</w:t>
            </w:r>
          </w:p>
        </w:tc>
        <w:tc>
          <w:tcPr>
            <w:tcW w:w="627" w:type="dxa"/>
            <w:tcBorders/>
            <w:vAlign w:val="center"/>
          </w:tcPr>
          <w:p>
            <w:pPr>
              <w:pStyle w:val="Normal"/>
              <w:rPr/>
            </w:pPr>
            <w:r>
              <w:rPr/>
            </w:r>
          </w:p>
        </w:tc>
        <w:tc>
          <w:tcPr>
            <w:tcW w:w="630"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3.50***</w:t>
            </w:r>
          </w:p>
        </w:tc>
        <w:tc>
          <w:tcPr>
            <w:tcW w:w="627" w:type="dxa"/>
            <w:tcBorders/>
            <w:vAlign w:val="center"/>
          </w:tcPr>
          <w:p>
            <w:pPr>
              <w:pStyle w:val="Normal"/>
              <w:rPr/>
            </w:pPr>
            <w:r>
              <w:rPr/>
            </w:r>
          </w:p>
        </w:tc>
        <w:tc>
          <w:tcPr>
            <w:tcW w:w="628"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432" w:hRule="atLeast"/>
          <w:cantSplit w:val="true"/>
        </w:trPr>
        <w:tc>
          <w:tcPr>
            <w:tcW w:w="1661" w:type="dxa"/>
            <w:tcBorders/>
            <w:vAlign w:val="center"/>
          </w:tcPr>
          <w:p>
            <w:pPr>
              <w:pStyle w:val="Normal"/>
              <w:rPr/>
            </w:pPr>
            <w:r>
              <w:rPr>
                <w:sz w:val="18"/>
                <w:szCs w:val="18"/>
              </w:rPr>
              <w:t>ΔF</w:t>
            </w:r>
          </w:p>
        </w:tc>
        <w:tc>
          <w:tcPr>
            <w:tcW w:w="628" w:type="dxa"/>
            <w:tcBorders/>
            <w:vAlign w:val="center"/>
          </w:tcPr>
          <w:p>
            <w:pPr>
              <w:pStyle w:val="Normal"/>
              <w:jc w:val="center"/>
              <w:rPr/>
            </w:pPr>
            <w:r>
              <w:rPr>
                <w:sz w:val="18"/>
                <w:szCs w:val="18"/>
              </w:rPr>
              <w:t>—</w:t>
            </w:r>
          </w:p>
        </w:tc>
        <w:tc>
          <w:tcPr>
            <w:tcW w:w="627" w:type="dxa"/>
            <w:tcBorders/>
            <w:vAlign w:val="center"/>
          </w:tcPr>
          <w:p>
            <w:pPr>
              <w:pStyle w:val="Normal"/>
              <w:rPr/>
            </w:pPr>
            <w:r>
              <w:rPr/>
            </w:r>
          </w:p>
        </w:tc>
        <w:tc>
          <w:tcPr>
            <w:tcW w:w="630"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5.56*** (p &lt; .001)</w:t>
            </w:r>
          </w:p>
        </w:tc>
        <w:tc>
          <w:tcPr>
            <w:tcW w:w="627" w:type="dxa"/>
            <w:tcBorders/>
            <w:vAlign w:val="center"/>
          </w:tcPr>
          <w:p>
            <w:pPr>
              <w:pStyle w:val="Normal"/>
              <w:rPr/>
            </w:pPr>
            <w:r>
              <w:rPr/>
            </w:r>
          </w:p>
        </w:tc>
        <w:tc>
          <w:tcPr>
            <w:tcW w:w="628"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33" w:hRule="atLeast"/>
          <w:cantSplit w:val="true"/>
        </w:trPr>
        <w:tc>
          <w:tcPr>
            <w:tcW w:w="1661"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7"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7"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*p &lt; .05. **p &lt; .01. ***p &lt; .001.</w:t>
      </w:r>
    </w:p>
    <w:p>
      <w:pPr>
        <w:pStyle w:val="Normal"/>
        <w:spacing w:lineRule="auto" w:line="259" w:before="0" w:after="160"/>
        <w:rPr>
          <w:lang w:val="en-US"/>
        </w:rPr>
      </w:pPr>
      <w:r>
        <w:rPr>
          <w:lang w:val="en-US"/>
        </w:rPr>
      </w:r>
      <w:r>
        <w:br w:type="page"/>
      </w:r>
    </w:p>
    <w:p>
      <w:pPr>
        <w:pStyle w:val="Normal"/>
        <w:keepNext w:val="true"/>
        <w:spacing w:before="0" w:after="60"/>
        <w:rPr>
          <w:lang w:val="en-US"/>
        </w:rPr>
      </w:pPr>
      <w:r>
        <w:rPr>
          <w:b/>
        </w:rPr>
        <w:t xml:space="preserve">Table S9. </w:t>
      </w:r>
      <w:r>
        <w:rPr/>
        <w:t>Beta regression predicting sex diversity (net_sexShannonEntropy; N = 295)</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59"/>
        <w:gridCol w:w="629"/>
        <w:gridCol w:w="629"/>
        <w:gridCol w:w="629"/>
        <w:gridCol w:w="630"/>
        <w:gridCol w:w="1153"/>
        <w:gridCol w:w="629"/>
        <w:gridCol w:w="631"/>
        <w:gridCol w:w="629"/>
        <w:gridCol w:w="630"/>
        <w:gridCol w:w="1150"/>
      </w:tblGrid>
      <w:tr>
        <w:trPr>
          <w:trHeight w:val="421" w:hRule="atLeast"/>
          <w:cantSplit w:val="true"/>
        </w:trPr>
        <w:tc>
          <w:tcPr>
            <w:tcW w:w="1659" w:type="dxa"/>
            <w:tcBorders>
              <w:top w:val="single" w:sz="4" w:space="0" w:color="000000"/>
              <w:bottom w:val="single" w:sz="4" w:space="0" w:color="000000"/>
            </w:tcBorders>
            <w:vAlign w:val="center"/>
          </w:tcPr>
          <w:p>
            <w:pPr>
              <w:pStyle w:val="Normal"/>
              <w:rPr/>
            </w:pPr>
            <w:r>
              <w:rPr>
                <w:b/>
                <w:bCs/>
                <w:sz w:val="17"/>
                <w:szCs w:val="18"/>
              </w:rPr>
              <w:t>Predictor</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z</w:t>
            </w:r>
          </w:p>
        </w:tc>
        <w:tc>
          <w:tcPr>
            <w:tcW w:w="630"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31"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z</w:t>
            </w:r>
          </w:p>
        </w:tc>
        <w:tc>
          <w:tcPr>
            <w:tcW w:w="630" w:type="dxa"/>
            <w:tcBorders>
              <w:top w:val="single" w:sz="4" w:space="0" w:color="000000"/>
              <w:bottom w:val="single" w:sz="4" w:space="0" w:color="000000"/>
            </w:tcBorders>
            <w:vAlign w:val="center"/>
          </w:tcPr>
          <w:p>
            <w:pPr>
              <w:pStyle w:val="Normal"/>
              <w:jc w:val="center"/>
              <w:rPr/>
            </w:pPr>
            <w:r>
              <w:rPr>
                <w:b/>
                <w:bCs/>
                <w:sz w:val="17"/>
                <w:szCs w:val="18"/>
              </w:rPr>
              <w:t>p</w:t>
            </w:r>
          </w:p>
        </w:tc>
        <w:tc>
          <w:tcPr>
            <w:tcW w:w="1150" w:type="dxa"/>
            <w:tcBorders>
              <w:top w:val="single" w:sz="4" w:space="0" w:color="000000"/>
              <w:bottom w:val="single" w:sz="4" w:space="0" w:color="000000"/>
            </w:tcBorders>
            <w:vAlign w:val="center"/>
          </w:tcPr>
          <w:p>
            <w:pPr>
              <w:pStyle w:val="Normal"/>
              <w:jc w:val="center"/>
              <w:rPr/>
            </w:pPr>
            <w:r>
              <w:rPr>
                <w:b/>
                <w:bCs/>
                <w:sz w:val="17"/>
                <w:szCs w:val="18"/>
              </w:rPr>
              <w:t>95% CI [LL, UL]</w:t>
            </w:r>
          </w:p>
        </w:tc>
      </w:tr>
      <w:tr>
        <w:trPr>
          <w:trHeight w:val="252" w:hRule="atLeast"/>
          <w:cantSplit w:val="true"/>
        </w:trPr>
        <w:tc>
          <w:tcPr>
            <w:tcW w:w="1659" w:type="dxa"/>
            <w:tcBorders/>
            <w:vAlign w:val="center"/>
          </w:tcPr>
          <w:p>
            <w:pPr>
              <w:pStyle w:val="Normal"/>
              <w:rPr/>
            </w:pPr>
            <w:r>
              <w:rPr/>
            </w:r>
          </w:p>
        </w:tc>
        <w:tc>
          <w:tcPr>
            <w:tcW w:w="3670" w:type="dxa"/>
            <w:gridSpan w:val="5"/>
            <w:tcBorders/>
            <w:vAlign w:val="center"/>
          </w:tcPr>
          <w:p>
            <w:pPr>
              <w:pStyle w:val="Normal"/>
              <w:jc w:val="center"/>
              <w:rPr/>
            </w:pPr>
            <w:r>
              <w:rPr>
                <w:b/>
                <w:bCs/>
                <w:i/>
                <w:iCs/>
                <w:sz w:val="18"/>
                <w:szCs w:val="18"/>
              </w:rPr>
              <w:t>Step 1</w:t>
            </w:r>
          </w:p>
        </w:tc>
        <w:tc>
          <w:tcPr>
            <w:tcW w:w="3669" w:type="dxa"/>
            <w:gridSpan w:val="5"/>
            <w:tcBorders/>
            <w:vAlign w:val="center"/>
          </w:tcPr>
          <w:p>
            <w:pPr>
              <w:pStyle w:val="Normal"/>
              <w:jc w:val="center"/>
              <w:rPr/>
            </w:pPr>
            <w:r>
              <w:rPr>
                <w:b/>
                <w:bCs/>
                <w:i/>
                <w:iCs/>
                <w:sz w:val="18"/>
                <w:szCs w:val="18"/>
              </w:rPr>
              <w:t>Step 2</w:t>
            </w:r>
          </w:p>
        </w:tc>
      </w:tr>
      <w:tr>
        <w:trPr>
          <w:trHeight w:val="236" w:hRule="atLeast"/>
          <w:cantSplit w:val="true"/>
        </w:trPr>
        <w:tc>
          <w:tcPr>
            <w:tcW w:w="1659" w:type="dxa"/>
            <w:tcBorders/>
            <w:vAlign w:val="center"/>
          </w:tcPr>
          <w:p>
            <w:pPr>
              <w:pStyle w:val="Normal"/>
              <w:rPr/>
            </w:pPr>
            <w:r>
              <w:rPr>
                <w:sz w:val="18"/>
                <w:szCs w:val="18"/>
              </w:rPr>
              <w:t>(Intercept)</w:t>
            </w:r>
          </w:p>
        </w:tc>
        <w:tc>
          <w:tcPr>
            <w:tcW w:w="629" w:type="dxa"/>
            <w:tcBorders/>
            <w:vAlign w:val="center"/>
          </w:tcPr>
          <w:p>
            <w:pPr>
              <w:pStyle w:val="Normal"/>
              <w:jc w:val="center"/>
              <w:rPr/>
            </w:pPr>
            <w:r>
              <w:rPr>
                <w:sz w:val="18"/>
                <w:szCs w:val="18"/>
              </w:rPr>
              <w:t>.318</w:t>
            </w:r>
          </w:p>
        </w:tc>
        <w:tc>
          <w:tcPr>
            <w:tcW w:w="629" w:type="dxa"/>
            <w:tcBorders/>
            <w:vAlign w:val="center"/>
          </w:tcPr>
          <w:p>
            <w:pPr>
              <w:pStyle w:val="Normal"/>
              <w:jc w:val="center"/>
              <w:rPr/>
            </w:pPr>
            <w:r>
              <w:rPr>
                <w:sz w:val="18"/>
                <w:szCs w:val="18"/>
              </w:rPr>
              <w:t>.039</w:t>
            </w:r>
          </w:p>
        </w:tc>
        <w:tc>
          <w:tcPr>
            <w:tcW w:w="629" w:type="dxa"/>
            <w:tcBorders/>
            <w:vAlign w:val="center"/>
          </w:tcPr>
          <w:p>
            <w:pPr>
              <w:pStyle w:val="Normal"/>
              <w:jc w:val="center"/>
              <w:rPr/>
            </w:pPr>
            <w:r>
              <w:rPr>
                <w:sz w:val="18"/>
                <w:szCs w:val="18"/>
              </w:rPr>
              <w:t>8.14</w:t>
            </w:r>
          </w:p>
        </w:tc>
        <w:tc>
          <w:tcPr>
            <w:tcW w:w="630"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[.242, .395]</w:t>
            </w:r>
          </w:p>
        </w:tc>
        <w:tc>
          <w:tcPr>
            <w:tcW w:w="629" w:type="dxa"/>
            <w:tcBorders/>
            <w:vAlign w:val="center"/>
          </w:tcPr>
          <w:p>
            <w:pPr>
              <w:pStyle w:val="Normal"/>
              <w:jc w:val="center"/>
              <w:rPr/>
            </w:pPr>
            <w:r>
              <w:rPr>
                <w:sz w:val="18"/>
                <w:szCs w:val="18"/>
              </w:rPr>
              <w:t>.315</w:t>
            </w:r>
          </w:p>
        </w:tc>
        <w:tc>
          <w:tcPr>
            <w:tcW w:w="631" w:type="dxa"/>
            <w:tcBorders/>
            <w:vAlign w:val="center"/>
          </w:tcPr>
          <w:p>
            <w:pPr>
              <w:pStyle w:val="Normal"/>
              <w:jc w:val="center"/>
              <w:rPr/>
            </w:pPr>
            <w:r>
              <w:rPr>
                <w:sz w:val="18"/>
                <w:szCs w:val="18"/>
              </w:rPr>
              <w:t>.041</w:t>
            </w:r>
          </w:p>
        </w:tc>
        <w:tc>
          <w:tcPr>
            <w:tcW w:w="629" w:type="dxa"/>
            <w:tcBorders/>
            <w:vAlign w:val="center"/>
          </w:tcPr>
          <w:p>
            <w:pPr>
              <w:pStyle w:val="Normal"/>
              <w:jc w:val="center"/>
              <w:rPr/>
            </w:pPr>
            <w:r>
              <w:rPr>
                <w:sz w:val="18"/>
                <w:szCs w:val="18"/>
              </w:rPr>
              <w:t>7.65</w:t>
            </w:r>
          </w:p>
        </w:tc>
        <w:tc>
          <w:tcPr>
            <w:tcW w:w="630" w:type="dxa"/>
            <w:tcBorders/>
            <w:vAlign w:val="center"/>
          </w:tcPr>
          <w:p>
            <w:pPr>
              <w:pStyle w:val="Normal"/>
              <w:jc w:val="center"/>
              <w:rPr/>
            </w:pPr>
            <w:r>
              <w:rPr>
                <w:sz w:val="17"/>
                <w:szCs w:val="18"/>
              </w:rPr>
              <w:t>&lt;.001</w:t>
            </w:r>
          </w:p>
        </w:tc>
        <w:tc>
          <w:tcPr>
            <w:tcW w:w="1150" w:type="dxa"/>
            <w:tcBorders/>
            <w:vAlign w:val="center"/>
          </w:tcPr>
          <w:p>
            <w:pPr>
              <w:pStyle w:val="Normal"/>
              <w:jc w:val="center"/>
              <w:rPr/>
            </w:pPr>
            <w:r>
              <w:rPr>
                <w:sz w:val="17"/>
                <w:szCs w:val="18"/>
              </w:rPr>
              <w:t>[.234, .396]</w:t>
            </w:r>
          </w:p>
        </w:tc>
      </w:tr>
      <w:tr>
        <w:trPr>
          <w:trHeight w:val="218" w:hRule="atLeast"/>
          <w:cantSplit w:val="true"/>
        </w:trPr>
        <w:tc>
          <w:tcPr>
            <w:tcW w:w="1659" w:type="dxa"/>
            <w:tcBorders/>
            <w:vAlign w:val="center"/>
          </w:tcPr>
          <w:p>
            <w:pPr>
              <w:pStyle w:val="Normal"/>
              <w:rPr/>
            </w:pPr>
            <w:r>
              <w:rPr>
                <w:sz w:val="18"/>
                <w:szCs w:val="18"/>
              </w:rPr>
              <w:t>Negative Affectivity</w:t>
            </w:r>
          </w:p>
        </w:tc>
        <w:tc>
          <w:tcPr>
            <w:tcW w:w="629" w:type="dxa"/>
            <w:tcBorders/>
            <w:vAlign w:val="center"/>
          </w:tcPr>
          <w:p>
            <w:pPr>
              <w:pStyle w:val="Normal"/>
              <w:jc w:val="center"/>
              <w:rPr/>
            </w:pPr>
            <w:r>
              <w:rPr>
                <w:sz w:val="18"/>
                <w:szCs w:val="18"/>
              </w:rPr>
              <w:t>–.043</w:t>
            </w:r>
          </w:p>
        </w:tc>
        <w:tc>
          <w:tcPr>
            <w:tcW w:w="629" w:type="dxa"/>
            <w:tcBorders/>
            <w:vAlign w:val="center"/>
          </w:tcPr>
          <w:p>
            <w:pPr>
              <w:pStyle w:val="Normal"/>
              <w:jc w:val="center"/>
              <w:rPr/>
            </w:pPr>
            <w:r>
              <w:rPr>
                <w:sz w:val="18"/>
                <w:szCs w:val="18"/>
              </w:rPr>
              <w:t>.045</w:t>
            </w:r>
          </w:p>
        </w:tc>
        <w:tc>
          <w:tcPr>
            <w:tcW w:w="629" w:type="dxa"/>
            <w:tcBorders/>
            <w:vAlign w:val="center"/>
          </w:tcPr>
          <w:p>
            <w:pPr>
              <w:pStyle w:val="Normal"/>
              <w:jc w:val="center"/>
              <w:rPr/>
            </w:pPr>
            <w:r>
              <w:rPr>
                <w:sz w:val="18"/>
                <w:szCs w:val="18"/>
              </w:rPr>
              <w:t>–0.97</w:t>
            </w:r>
          </w:p>
        </w:tc>
        <w:tc>
          <w:tcPr>
            <w:tcW w:w="630" w:type="dxa"/>
            <w:tcBorders/>
            <w:vAlign w:val="center"/>
          </w:tcPr>
          <w:p>
            <w:pPr>
              <w:pStyle w:val="Normal"/>
              <w:jc w:val="center"/>
              <w:rPr/>
            </w:pPr>
            <w:r>
              <w:rPr>
                <w:sz w:val="18"/>
                <w:szCs w:val="18"/>
              </w:rPr>
              <w:t>.331</w:t>
            </w:r>
          </w:p>
        </w:tc>
        <w:tc>
          <w:tcPr>
            <w:tcW w:w="1153" w:type="dxa"/>
            <w:tcBorders/>
            <w:vAlign w:val="center"/>
          </w:tcPr>
          <w:p>
            <w:pPr>
              <w:pStyle w:val="Normal"/>
              <w:jc w:val="center"/>
              <w:rPr/>
            </w:pPr>
            <w:r>
              <w:rPr>
                <w:sz w:val="18"/>
                <w:szCs w:val="18"/>
              </w:rPr>
              <w:t>[–.131, .044]</w:t>
            </w:r>
          </w:p>
        </w:tc>
        <w:tc>
          <w:tcPr>
            <w:tcW w:w="629" w:type="dxa"/>
            <w:tcBorders/>
            <w:vAlign w:val="center"/>
          </w:tcPr>
          <w:p>
            <w:pPr>
              <w:pStyle w:val="Normal"/>
              <w:jc w:val="center"/>
              <w:rPr/>
            </w:pPr>
            <w:r>
              <w:rPr>
                <w:sz w:val="18"/>
                <w:szCs w:val="18"/>
              </w:rPr>
              <w:t>–.046</w:t>
            </w:r>
          </w:p>
        </w:tc>
        <w:tc>
          <w:tcPr>
            <w:tcW w:w="631" w:type="dxa"/>
            <w:tcBorders/>
            <w:vAlign w:val="center"/>
          </w:tcPr>
          <w:p>
            <w:pPr>
              <w:pStyle w:val="Normal"/>
              <w:jc w:val="center"/>
              <w:rPr/>
            </w:pPr>
            <w:r>
              <w:rPr>
                <w:sz w:val="18"/>
                <w:szCs w:val="18"/>
              </w:rPr>
              <w:t>.047</w:t>
            </w:r>
          </w:p>
        </w:tc>
        <w:tc>
          <w:tcPr>
            <w:tcW w:w="629" w:type="dxa"/>
            <w:tcBorders/>
            <w:vAlign w:val="center"/>
          </w:tcPr>
          <w:p>
            <w:pPr>
              <w:pStyle w:val="Normal"/>
              <w:jc w:val="center"/>
              <w:rPr/>
            </w:pPr>
            <w:r>
              <w:rPr>
                <w:sz w:val="18"/>
                <w:szCs w:val="18"/>
              </w:rPr>
              <w:t>–0.97</w:t>
            </w:r>
          </w:p>
        </w:tc>
        <w:tc>
          <w:tcPr>
            <w:tcW w:w="630" w:type="dxa"/>
            <w:tcBorders/>
            <w:vAlign w:val="center"/>
          </w:tcPr>
          <w:p>
            <w:pPr>
              <w:pStyle w:val="Normal"/>
              <w:jc w:val="center"/>
              <w:rPr/>
            </w:pPr>
            <w:r>
              <w:rPr>
                <w:sz w:val="18"/>
                <w:szCs w:val="18"/>
              </w:rPr>
              <w:t>.335</w:t>
            </w:r>
          </w:p>
        </w:tc>
        <w:tc>
          <w:tcPr>
            <w:tcW w:w="1150" w:type="dxa"/>
            <w:tcBorders/>
            <w:vAlign w:val="center"/>
          </w:tcPr>
          <w:p>
            <w:pPr>
              <w:pStyle w:val="Normal"/>
              <w:jc w:val="center"/>
              <w:rPr/>
            </w:pPr>
            <w:r>
              <w:rPr>
                <w:sz w:val="17"/>
                <w:szCs w:val="18"/>
              </w:rPr>
              <w:t>[–.138, .047]</w:t>
            </w:r>
          </w:p>
        </w:tc>
      </w:tr>
      <w:tr>
        <w:trPr>
          <w:trHeight w:val="218" w:hRule="atLeast"/>
          <w:cantSplit w:val="true"/>
        </w:trPr>
        <w:tc>
          <w:tcPr>
            <w:tcW w:w="1659" w:type="dxa"/>
            <w:tcBorders/>
            <w:vAlign w:val="center"/>
          </w:tcPr>
          <w:p>
            <w:pPr>
              <w:pStyle w:val="Normal"/>
              <w:rPr/>
            </w:pPr>
            <w:r>
              <w:rPr>
                <w:sz w:val="18"/>
                <w:szCs w:val="18"/>
              </w:rPr>
              <w:t>Detachment</w:t>
            </w:r>
          </w:p>
        </w:tc>
        <w:tc>
          <w:tcPr>
            <w:tcW w:w="629" w:type="dxa"/>
            <w:tcBorders/>
            <w:vAlign w:val="center"/>
          </w:tcPr>
          <w:p>
            <w:pPr>
              <w:pStyle w:val="Normal"/>
              <w:jc w:val="center"/>
              <w:rPr/>
            </w:pPr>
            <w:r>
              <w:rPr>
                <w:sz w:val="18"/>
                <w:szCs w:val="18"/>
              </w:rPr>
              <w:t>–.033</w:t>
            </w:r>
          </w:p>
        </w:tc>
        <w:tc>
          <w:tcPr>
            <w:tcW w:w="629" w:type="dxa"/>
            <w:tcBorders/>
            <w:vAlign w:val="center"/>
          </w:tcPr>
          <w:p>
            <w:pPr>
              <w:pStyle w:val="Normal"/>
              <w:jc w:val="center"/>
              <w:rPr/>
            </w:pPr>
            <w:r>
              <w:rPr>
                <w:sz w:val="18"/>
                <w:szCs w:val="18"/>
              </w:rPr>
              <w:t>.045</w:t>
            </w:r>
          </w:p>
        </w:tc>
        <w:tc>
          <w:tcPr>
            <w:tcW w:w="629" w:type="dxa"/>
            <w:tcBorders/>
            <w:vAlign w:val="center"/>
          </w:tcPr>
          <w:p>
            <w:pPr>
              <w:pStyle w:val="Normal"/>
              <w:jc w:val="center"/>
              <w:rPr/>
            </w:pPr>
            <w:r>
              <w:rPr>
                <w:sz w:val="18"/>
                <w:szCs w:val="18"/>
              </w:rPr>
              <w:t>–0.73</w:t>
            </w:r>
          </w:p>
        </w:tc>
        <w:tc>
          <w:tcPr>
            <w:tcW w:w="630" w:type="dxa"/>
            <w:tcBorders/>
            <w:vAlign w:val="center"/>
          </w:tcPr>
          <w:p>
            <w:pPr>
              <w:pStyle w:val="Normal"/>
              <w:jc w:val="center"/>
              <w:rPr/>
            </w:pPr>
            <w:r>
              <w:rPr>
                <w:sz w:val="18"/>
                <w:szCs w:val="18"/>
              </w:rPr>
              <w:t>.468</w:t>
            </w:r>
          </w:p>
        </w:tc>
        <w:tc>
          <w:tcPr>
            <w:tcW w:w="1153" w:type="dxa"/>
            <w:tcBorders/>
            <w:vAlign w:val="center"/>
          </w:tcPr>
          <w:p>
            <w:pPr>
              <w:pStyle w:val="Normal"/>
              <w:jc w:val="center"/>
              <w:rPr/>
            </w:pPr>
            <w:r>
              <w:rPr>
                <w:sz w:val="18"/>
                <w:szCs w:val="18"/>
              </w:rPr>
              <w:t>[–.122, .056]</w:t>
            </w:r>
          </w:p>
        </w:tc>
        <w:tc>
          <w:tcPr>
            <w:tcW w:w="629" w:type="dxa"/>
            <w:tcBorders/>
            <w:vAlign w:val="center"/>
          </w:tcPr>
          <w:p>
            <w:pPr>
              <w:pStyle w:val="Normal"/>
              <w:jc w:val="center"/>
              <w:rPr/>
            </w:pPr>
            <w:r>
              <w:rPr>
                <w:sz w:val="18"/>
                <w:szCs w:val="18"/>
              </w:rPr>
              <w:t>–.037</w:t>
            </w:r>
          </w:p>
        </w:tc>
        <w:tc>
          <w:tcPr>
            <w:tcW w:w="631" w:type="dxa"/>
            <w:tcBorders/>
            <w:vAlign w:val="center"/>
          </w:tcPr>
          <w:p>
            <w:pPr>
              <w:pStyle w:val="Normal"/>
              <w:jc w:val="center"/>
              <w:rPr/>
            </w:pPr>
            <w:r>
              <w:rPr>
                <w:sz w:val="18"/>
                <w:szCs w:val="18"/>
              </w:rPr>
              <w:t>.046</w:t>
            </w:r>
          </w:p>
        </w:tc>
        <w:tc>
          <w:tcPr>
            <w:tcW w:w="629" w:type="dxa"/>
            <w:tcBorders/>
            <w:vAlign w:val="center"/>
          </w:tcPr>
          <w:p>
            <w:pPr>
              <w:pStyle w:val="Normal"/>
              <w:jc w:val="center"/>
              <w:rPr/>
            </w:pPr>
            <w:r>
              <w:rPr>
                <w:sz w:val="18"/>
                <w:szCs w:val="18"/>
              </w:rPr>
              <w:t>–0.81</w:t>
            </w:r>
          </w:p>
        </w:tc>
        <w:tc>
          <w:tcPr>
            <w:tcW w:w="630" w:type="dxa"/>
            <w:tcBorders/>
            <w:vAlign w:val="center"/>
          </w:tcPr>
          <w:p>
            <w:pPr>
              <w:pStyle w:val="Normal"/>
              <w:jc w:val="center"/>
              <w:rPr/>
            </w:pPr>
            <w:r>
              <w:rPr>
                <w:sz w:val="18"/>
                <w:szCs w:val="18"/>
              </w:rPr>
              <w:t>.419</w:t>
            </w:r>
          </w:p>
        </w:tc>
        <w:tc>
          <w:tcPr>
            <w:tcW w:w="1150" w:type="dxa"/>
            <w:tcBorders/>
            <w:vAlign w:val="center"/>
          </w:tcPr>
          <w:p>
            <w:pPr>
              <w:pStyle w:val="Normal"/>
              <w:jc w:val="center"/>
              <w:rPr/>
            </w:pPr>
            <w:r>
              <w:rPr>
                <w:sz w:val="18"/>
                <w:szCs w:val="18"/>
              </w:rPr>
              <w:t>[–.127, .053]</w:t>
            </w:r>
          </w:p>
        </w:tc>
      </w:tr>
      <w:tr>
        <w:trPr>
          <w:trHeight w:val="236" w:hRule="atLeast"/>
          <w:cantSplit w:val="true"/>
        </w:trPr>
        <w:tc>
          <w:tcPr>
            <w:tcW w:w="1659" w:type="dxa"/>
            <w:tcBorders/>
            <w:vAlign w:val="center"/>
          </w:tcPr>
          <w:p>
            <w:pPr>
              <w:pStyle w:val="Normal"/>
              <w:rPr/>
            </w:pPr>
            <w:r>
              <w:rPr>
                <w:sz w:val="18"/>
                <w:szCs w:val="18"/>
              </w:rPr>
              <w:t>Antagonism</w:t>
            </w:r>
          </w:p>
        </w:tc>
        <w:tc>
          <w:tcPr>
            <w:tcW w:w="629" w:type="dxa"/>
            <w:tcBorders/>
            <w:vAlign w:val="center"/>
          </w:tcPr>
          <w:p>
            <w:pPr>
              <w:pStyle w:val="Normal"/>
              <w:jc w:val="center"/>
              <w:rPr/>
            </w:pPr>
            <w:r>
              <w:rPr>
                <w:sz w:val="18"/>
                <w:szCs w:val="18"/>
              </w:rPr>
              <w:t>–.001</w:t>
            </w:r>
          </w:p>
        </w:tc>
        <w:tc>
          <w:tcPr>
            <w:tcW w:w="629" w:type="dxa"/>
            <w:tcBorders/>
            <w:vAlign w:val="center"/>
          </w:tcPr>
          <w:p>
            <w:pPr>
              <w:pStyle w:val="Normal"/>
              <w:jc w:val="center"/>
              <w:rPr/>
            </w:pPr>
            <w:r>
              <w:rPr>
                <w:sz w:val="18"/>
                <w:szCs w:val="18"/>
              </w:rPr>
              <w:t>.046</w:t>
            </w:r>
          </w:p>
        </w:tc>
        <w:tc>
          <w:tcPr>
            <w:tcW w:w="629" w:type="dxa"/>
            <w:tcBorders/>
            <w:vAlign w:val="center"/>
          </w:tcPr>
          <w:p>
            <w:pPr>
              <w:pStyle w:val="Normal"/>
              <w:jc w:val="center"/>
              <w:rPr/>
            </w:pPr>
            <w:r>
              <w:rPr>
                <w:sz w:val="18"/>
                <w:szCs w:val="18"/>
              </w:rPr>
              <w:t>–0.02</w:t>
            </w:r>
          </w:p>
        </w:tc>
        <w:tc>
          <w:tcPr>
            <w:tcW w:w="630" w:type="dxa"/>
            <w:tcBorders/>
            <w:vAlign w:val="center"/>
          </w:tcPr>
          <w:p>
            <w:pPr>
              <w:pStyle w:val="Normal"/>
              <w:jc w:val="center"/>
              <w:rPr/>
            </w:pPr>
            <w:r>
              <w:rPr>
                <w:sz w:val="18"/>
                <w:szCs w:val="18"/>
              </w:rPr>
              <w:t>.987</w:t>
            </w:r>
          </w:p>
        </w:tc>
        <w:tc>
          <w:tcPr>
            <w:tcW w:w="1153" w:type="dxa"/>
            <w:tcBorders/>
            <w:vAlign w:val="center"/>
          </w:tcPr>
          <w:p>
            <w:pPr>
              <w:pStyle w:val="Normal"/>
              <w:jc w:val="center"/>
              <w:rPr/>
            </w:pPr>
            <w:r>
              <w:rPr>
                <w:sz w:val="18"/>
                <w:szCs w:val="18"/>
              </w:rPr>
              <w:t>[–.091, .090]</w:t>
            </w:r>
          </w:p>
        </w:tc>
        <w:tc>
          <w:tcPr>
            <w:tcW w:w="629" w:type="dxa"/>
            <w:tcBorders/>
            <w:vAlign w:val="center"/>
          </w:tcPr>
          <w:p>
            <w:pPr>
              <w:pStyle w:val="Normal"/>
              <w:jc w:val="center"/>
              <w:rPr/>
            </w:pPr>
            <w:r>
              <w:rPr>
                <w:sz w:val="18"/>
                <w:szCs w:val="18"/>
              </w:rPr>
              <w:t>–.000</w:t>
            </w:r>
          </w:p>
        </w:tc>
        <w:tc>
          <w:tcPr>
            <w:tcW w:w="631" w:type="dxa"/>
            <w:tcBorders/>
            <w:vAlign w:val="center"/>
          </w:tcPr>
          <w:p>
            <w:pPr>
              <w:pStyle w:val="Normal"/>
              <w:jc w:val="center"/>
              <w:rPr/>
            </w:pPr>
            <w:r>
              <w:rPr>
                <w:sz w:val="18"/>
                <w:szCs w:val="18"/>
              </w:rPr>
              <w:t>.047</w:t>
            </w:r>
          </w:p>
        </w:tc>
        <w:tc>
          <w:tcPr>
            <w:tcW w:w="629" w:type="dxa"/>
            <w:tcBorders/>
            <w:vAlign w:val="center"/>
          </w:tcPr>
          <w:p>
            <w:pPr>
              <w:pStyle w:val="Normal"/>
              <w:jc w:val="center"/>
              <w:rPr/>
            </w:pPr>
            <w:r>
              <w:rPr>
                <w:sz w:val="18"/>
                <w:szCs w:val="18"/>
              </w:rPr>
              <w:t>–0.00</w:t>
            </w:r>
          </w:p>
        </w:tc>
        <w:tc>
          <w:tcPr>
            <w:tcW w:w="630" w:type="dxa"/>
            <w:tcBorders/>
            <w:vAlign w:val="center"/>
          </w:tcPr>
          <w:p>
            <w:pPr>
              <w:pStyle w:val="Normal"/>
              <w:jc w:val="center"/>
              <w:rPr/>
            </w:pPr>
            <w:r>
              <w:rPr>
                <w:sz w:val="18"/>
                <w:szCs w:val="18"/>
              </w:rPr>
              <w:t>.999</w:t>
            </w:r>
          </w:p>
        </w:tc>
        <w:tc>
          <w:tcPr>
            <w:tcW w:w="1150" w:type="dxa"/>
            <w:tcBorders/>
            <w:vAlign w:val="center"/>
          </w:tcPr>
          <w:p>
            <w:pPr>
              <w:pStyle w:val="Normal"/>
              <w:jc w:val="center"/>
              <w:rPr/>
            </w:pPr>
            <w:r>
              <w:rPr>
                <w:sz w:val="18"/>
                <w:szCs w:val="18"/>
              </w:rPr>
              <w:t>[–.093, .093]</w:t>
            </w:r>
          </w:p>
        </w:tc>
      </w:tr>
      <w:tr>
        <w:trPr>
          <w:trHeight w:val="218" w:hRule="atLeast"/>
          <w:cantSplit w:val="true"/>
        </w:trPr>
        <w:tc>
          <w:tcPr>
            <w:tcW w:w="1659" w:type="dxa"/>
            <w:tcBorders/>
            <w:vAlign w:val="center"/>
          </w:tcPr>
          <w:p>
            <w:pPr>
              <w:pStyle w:val="Normal"/>
              <w:rPr/>
            </w:pPr>
            <w:r>
              <w:rPr>
                <w:sz w:val="18"/>
                <w:szCs w:val="18"/>
              </w:rPr>
              <w:t>Disinhibition</w:t>
            </w:r>
          </w:p>
        </w:tc>
        <w:tc>
          <w:tcPr>
            <w:tcW w:w="629" w:type="dxa"/>
            <w:tcBorders/>
            <w:vAlign w:val="center"/>
          </w:tcPr>
          <w:p>
            <w:pPr>
              <w:pStyle w:val="Normal"/>
              <w:jc w:val="center"/>
              <w:rPr/>
            </w:pPr>
            <w:r>
              <w:rPr>
                <w:sz w:val="18"/>
                <w:szCs w:val="18"/>
              </w:rPr>
              <w:t>–.025</w:t>
            </w:r>
          </w:p>
        </w:tc>
        <w:tc>
          <w:tcPr>
            <w:tcW w:w="629" w:type="dxa"/>
            <w:tcBorders/>
            <w:vAlign w:val="center"/>
          </w:tcPr>
          <w:p>
            <w:pPr>
              <w:pStyle w:val="Normal"/>
              <w:jc w:val="center"/>
              <w:rPr/>
            </w:pPr>
            <w:r>
              <w:rPr>
                <w:sz w:val="18"/>
                <w:szCs w:val="18"/>
              </w:rPr>
              <w:t>.052</w:t>
            </w:r>
          </w:p>
        </w:tc>
        <w:tc>
          <w:tcPr>
            <w:tcW w:w="629" w:type="dxa"/>
            <w:tcBorders/>
            <w:vAlign w:val="center"/>
          </w:tcPr>
          <w:p>
            <w:pPr>
              <w:pStyle w:val="Normal"/>
              <w:jc w:val="center"/>
              <w:rPr/>
            </w:pPr>
            <w:r>
              <w:rPr>
                <w:sz w:val="18"/>
                <w:szCs w:val="18"/>
              </w:rPr>
              <w:t>–0.48</w:t>
            </w:r>
          </w:p>
        </w:tc>
        <w:tc>
          <w:tcPr>
            <w:tcW w:w="630" w:type="dxa"/>
            <w:tcBorders/>
            <w:vAlign w:val="center"/>
          </w:tcPr>
          <w:p>
            <w:pPr>
              <w:pStyle w:val="Normal"/>
              <w:jc w:val="center"/>
              <w:rPr/>
            </w:pPr>
            <w:r>
              <w:rPr>
                <w:sz w:val="18"/>
                <w:szCs w:val="18"/>
              </w:rPr>
              <w:t>.629</w:t>
            </w:r>
          </w:p>
        </w:tc>
        <w:tc>
          <w:tcPr>
            <w:tcW w:w="1153" w:type="dxa"/>
            <w:tcBorders/>
            <w:vAlign w:val="center"/>
          </w:tcPr>
          <w:p>
            <w:pPr>
              <w:pStyle w:val="Normal"/>
              <w:jc w:val="center"/>
              <w:rPr/>
            </w:pPr>
            <w:r>
              <w:rPr>
                <w:sz w:val="18"/>
                <w:szCs w:val="18"/>
              </w:rPr>
              <w:t>[–.127, .077]</w:t>
            </w:r>
          </w:p>
        </w:tc>
        <w:tc>
          <w:tcPr>
            <w:tcW w:w="629" w:type="dxa"/>
            <w:tcBorders/>
            <w:vAlign w:val="center"/>
          </w:tcPr>
          <w:p>
            <w:pPr>
              <w:pStyle w:val="Normal"/>
              <w:jc w:val="center"/>
              <w:rPr/>
            </w:pPr>
            <w:r>
              <w:rPr>
                <w:sz w:val="18"/>
                <w:szCs w:val="18"/>
              </w:rPr>
              <w:t>–.028</w:t>
            </w:r>
          </w:p>
        </w:tc>
        <w:tc>
          <w:tcPr>
            <w:tcW w:w="631" w:type="dxa"/>
            <w:tcBorders/>
            <w:vAlign w:val="center"/>
          </w:tcPr>
          <w:p>
            <w:pPr>
              <w:pStyle w:val="Normal"/>
              <w:jc w:val="center"/>
              <w:rPr/>
            </w:pPr>
            <w:r>
              <w:rPr>
                <w:sz w:val="18"/>
                <w:szCs w:val="18"/>
              </w:rPr>
              <w:t>.053</w:t>
            </w:r>
          </w:p>
        </w:tc>
        <w:tc>
          <w:tcPr>
            <w:tcW w:w="629" w:type="dxa"/>
            <w:tcBorders/>
            <w:vAlign w:val="center"/>
          </w:tcPr>
          <w:p>
            <w:pPr>
              <w:pStyle w:val="Normal"/>
              <w:jc w:val="center"/>
              <w:rPr/>
            </w:pPr>
            <w:r>
              <w:rPr>
                <w:sz w:val="18"/>
                <w:szCs w:val="18"/>
              </w:rPr>
              <w:t>–0.53</w:t>
            </w:r>
          </w:p>
        </w:tc>
        <w:tc>
          <w:tcPr>
            <w:tcW w:w="630" w:type="dxa"/>
            <w:tcBorders/>
            <w:vAlign w:val="center"/>
          </w:tcPr>
          <w:p>
            <w:pPr>
              <w:pStyle w:val="Normal"/>
              <w:jc w:val="center"/>
              <w:rPr/>
            </w:pPr>
            <w:r>
              <w:rPr>
                <w:sz w:val="18"/>
                <w:szCs w:val="18"/>
              </w:rPr>
              <w:t>.597</w:t>
            </w:r>
          </w:p>
        </w:tc>
        <w:tc>
          <w:tcPr>
            <w:tcW w:w="1150" w:type="dxa"/>
            <w:tcBorders/>
            <w:vAlign w:val="center"/>
          </w:tcPr>
          <w:p>
            <w:pPr>
              <w:pStyle w:val="Normal"/>
              <w:jc w:val="center"/>
              <w:rPr/>
            </w:pPr>
            <w:r>
              <w:rPr>
                <w:sz w:val="18"/>
                <w:szCs w:val="18"/>
              </w:rPr>
              <w:t>[–.132, .076]</w:t>
            </w:r>
          </w:p>
        </w:tc>
      </w:tr>
      <w:tr>
        <w:trPr>
          <w:trHeight w:val="218" w:hRule="atLeast"/>
          <w:cantSplit w:val="true"/>
        </w:trPr>
        <w:tc>
          <w:tcPr>
            <w:tcW w:w="1659" w:type="dxa"/>
            <w:tcBorders/>
            <w:vAlign w:val="center"/>
          </w:tcPr>
          <w:p>
            <w:pPr>
              <w:pStyle w:val="Normal"/>
              <w:rPr/>
            </w:pPr>
            <w:r>
              <w:rPr>
                <w:sz w:val="18"/>
                <w:szCs w:val="18"/>
              </w:rPr>
              <w:t>Psychoticism</w:t>
            </w:r>
          </w:p>
        </w:tc>
        <w:tc>
          <w:tcPr>
            <w:tcW w:w="629" w:type="dxa"/>
            <w:tcBorders/>
            <w:vAlign w:val="center"/>
          </w:tcPr>
          <w:p>
            <w:pPr>
              <w:pStyle w:val="Normal"/>
              <w:jc w:val="center"/>
              <w:rPr/>
            </w:pPr>
            <w:r>
              <w:rPr>
                <w:sz w:val="18"/>
                <w:szCs w:val="18"/>
              </w:rPr>
              <w:t>.033</w:t>
            </w:r>
          </w:p>
        </w:tc>
        <w:tc>
          <w:tcPr>
            <w:tcW w:w="629" w:type="dxa"/>
            <w:tcBorders/>
            <w:vAlign w:val="center"/>
          </w:tcPr>
          <w:p>
            <w:pPr>
              <w:pStyle w:val="Normal"/>
              <w:jc w:val="center"/>
              <w:rPr/>
            </w:pPr>
            <w:r>
              <w:rPr>
                <w:sz w:val="18"/>
                <w:szCs w:val="18"/>
              </w:rPr>
              <w:t>.049</w:t>
            </w:r>
          </w:p>
        </w:tc>
        <w:tc>
          <w:tcPr>
            <w:tcW w:w="629" w:type="dxa"/>
            <w:tcBorders/>
            <w:vAlign w:val="center"/>
          </w:tcPr>
          <w:p>
            <w:pPr>
              <w:pStyle w:val="Normal"/>
              <w:jc w:val="center"/>
              <w:rPr/>
            </w:pPr>
            <w:r>
              <w:rPr>
                <w:sz w:val="18"/>
                <w:szCs w:val="18"/>
              </w:rPr>
              <w:t>0.67</w:t>
            </w:r>
          </w:p>
        </w:tc>
        <w:tc>
          <w:tcPr>
            <w:tcW w:w="630" w:type="dxa"/>
            <w:tcBorders/>
            <w:vAlign w:val="center"/>
          </w:tcPr>
          <w:p>
            <w:pPr>
              <w:pStyle w:val="Normal"/>
              <w:jc w:val="center"/>
              <w:rPr/>
            </w:pPr>
            <w:r>
              <w:rPr>
                <w:sz w:val="18"/>
                <w:szCs w:val="18"/>
              </w:rPr>
              <w:t>.506</w:t>
            </w:r>
          </w:p>
        </w:tc>
        <w:tc>
          <w:tcPr>
            <w:tcW w:w="1153" w:type="dxa"/>
            <w:tcBorders/>
            <w:vAlign w:val="center"/>
          </w:tcPr>
          <w:p>
            <w:pPr>
              <w:pStyle w:val="Normal"/>
              <w:jc w:val="center"/>
              <w:rPr/>
            </w:pPr>
            <w:r>
              <w:rPr>
                <w:sz w:val="18"/>
                <w:szCs w:val="18"/>
              </w:rPr>
              <w:t>[–.064, .129]</w:t>
            </w:r>
          </w:p>
        </w:tc>
        <w:tc>
          <w:tcPr>
            <w:tcW w:w="629" w:type="dxa"/>
            <w:tcBorders/>
            <w:vAlign w:val="center"/>
          </w:tcPr>
          <w:p>
            <w:pPr>
              <w:pStyle w:val="Normal"/>
              <w:jc w:val="center"/>
              <w:rPr/>
            </w:pPr>
            <w:r>
              <w:rPr>
                <w:sz w:val="18"/>
                <w:szCs w:val="18"/>
              </w:rPr>
              <w:t>.039</w:t>
            </w:r>
          </w:p>
        </w:tc>
        <w:tc>
          <w:tcPr>
            <w:tcW w:w="631" w:type="dxa"/>
            <w:tcBorders/>
            <w:vAlign w:val="center"/>
          </w:tcPr>
          <w:p>
            <w:pPr>
              <w:pStyle w:val="Normal"/>
              <w:jc w:val="center"/>
              <w:rPr/>
            </w:pPr>
            <w:r>
              <w:rPr>
                <w:sz w:val="18"/>
                <w:szCs w:val="18"/>
              </w:rPr>
              <w:t>.050</w:t>
            </w:r>
          </w:p>
        </w:tc>
        <w:tc>
          <w:tcPr>
            <w:tcW w:w="629" w:type="dxa"/>
            <w:tcBorders/>
            <w:vAlign w:val="center"/>
          </w:tcPr>
          <w:p>
            <w:pPr>
              <w:pStyle w:val="Normal"/>
              <w:jc w:val="center"/>
              <w:rPr/>
            </w:pPr>
            <w:r>
              <w:rPr>
                <w:sz w:val="18"/>
                <w:szCs w:val="18"/>
              </w:rPr>
              <w:t>0.78</w:t>
            </w:r>
          </w:p>
        </w:tc>
        <w:tc>
          <w:tcPr>
            <w:tcW w:w="630" w:type="dxa"/>
            <w:tcBorders/>
            <w:vAlign w:val="center"/>
          </w:tcPr>
          <w:p>
            <w:pPr>
              <w:pStyle w:val="Normal"/>
              <w:jc w:val="center"/>
              <w:rPr/>
            </w:pPr>
            <w:r>
              <w:rPr>
                <w:sz w:val="18"/>
                <w:szCs w:val="18"/>
              </w:rPr>
              <w:t>.438</w:t>
            </w:r>
          </w:p>
        </w:tc>
        <w:tc>
          <w:tcPr>
            <w:tcW w:w="1150" w:type="dxa"/>
            <w:tcBorders/>
            <w:vAlign w:val="center"/>
          </w:tcPr>
          <w:p>
            <w:pPr>
              <w:pStyle w:val="Normal"/>
              <w:jc w:val="center"/>
              <w:rPr/>
            </w:pPr>
            <w:r>
              <w:rPr>
                <w:sz w:val="18"/>
                <w:szCs w:val="18"/>
              </w:rPr>
              <w:t>[–.059, .136]</w:t>
            </w:r>
          </w:p>
        </w:tc>
      </w:tr>
      <w:tr>
        <w:trPr>
          <w:trHeight w:val="236" w:hRule="atLeast"/>
          <w:cantSplit w:val="true"/>
        </w:trPr>
        <w:tc>
          <w:tcPr>
            <w:tcW w:w="1659" w:type="dxa"/>
            <w:tcBorders/>
            <w:vAlign w:val="center"/>
          </w:tcPr>
          <w:p>
            <w:pPr>
              <w:pStyle w:val="Normal"/>
              <w:rPr/>
            </w:pPr>
            <w:r>
              <w:rPr>
                <w:sz w:val="18"/>
                <w:szCs w:val="18"/>
              </w:rPr>
              <w:t>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.011</w:t>
            </w:r>
          </w:p>
        </w:tc>
        <w:tc>
          <w:tcPr>
            <w:tcW w:w="631" w:type="dxa"/>
            <w:tcBorders/>
            <w:vAlign w:val="center"/>
          </w:tcPr>
          <w:p>
            <w:pPr>
              <w:pStyle w:val="Normal"/>
              <w:jc w:val="center"/>
              <w:rPr/>
            </w:pPr>
            <w:r>
              <w:rPr>
                <w:sz w:val="18"/>
                <w:szCs w:val="18"/>
              </w:rPr>
              <w:t>.082</w:t>
            </w:r>
          </w:p>
        </w:tc>
        <w:tc>
          <w:tcPr>
            <w:tcW w:w="629" w:type="dxa"/>
            <w:tcBorders/>
            <w:vAlign w:val="center"/>
          </w:tcPr>
          <w:p>
            <w:pPr>
              <w:pStyle w:val="Normal"/>
              <w:jc w:val="center"/>
              <w:rPr/>
            </w:pPr>
            <w:r>
              <w:rPr>
                <w:sz w:val="18"/>
                <w:szCs w:val="18"/>
              </w:rPr>
              <w:t>0.14</w:t>
            </w:r>
          </w:p>
        </w:tc>
        <w:tc>
          <w:tcPr>
            <w:tcW w:w="630" w:type="dxa"/>
            <w:tcBorders/>
            <w:vAlign w:val="center"/>
          </w:tcPr>
          <w:p>
            <w:pPr>
              <w:pStyle w:val="Normal"/>
              <w:jc w:val="center"/>
              <w:rPr/>
            </w:pPr>
            <w:r>
              <w:rPr>
                <w:sz w:val="18"/>
                <w:szCs w:val="18"/>
              </w:rPr>
              <w:t>.890</w:t>
            </w:r>
          </w:p>
        </w:tc>
        <w:tc>
          <w:tcPr>
            <w:tcW w:w="1150" w:type="dxa"/>
            <w:tcBorders/>
            <w:vAlign w:val="center"/>
          </w:tcPr>
          <w:p>
            <w:pPr>
              <w:pStyle w:val="Normal"/>
              <w:jc w:val="center"/>
              <w:rPr/>
            </w:pPr>
            <w:r>
              <w:rPr>
                <w:sz w:val="18"/>
                <w:szCs w:val="18"/>
              </w:rPr>
              <w:t>[–.150, .172]</w:t>
            </w:r>
          </w:p>
        </w:tc>
      </w:tr>
      <w:tr>
        <w:trPr>
          <w:trHeight w:val="218" w:hRule="atLeast"/>
          <w:cantSplit w:val="true"/>
        </w:trPr>
        <w:tc>
          <w:tcPr>
            <w:tcW w:w="1659" w:type="dxa"/>
            <w:tcBorders/>
            <w:vAlign w:val="center"/>
          </w:tcPr>
          <w:p>
            <w:pPr>
              <w:pStyle w:val="Normal"/>
              <w:rPr/>
            </w:pPr>
            <w:r>
              <w:rPr>
                <w:sz w:val="18"/>
                <w:szCs w:val="18"/>
              </w:rPr>
              <w:t>NegAff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–.040</w:t>
            </w:r>
          </w:p>
        </w:tc>
        <w:tc>
          <w:tcPr>
            <w:tcW w:w="631" w:type="dxa"/>
            <w:tcBorders/>
            <w:vAlign w:val="center"/>
          </w:tcPr>
          <w:p>
            <w:pPr>
              <w:pStyle w:val="Normal"/>
              <w:jc w:val="center"/>
              <w:rPr/>
            </w:pPr>
            <w:r>
              <w:rPr>
                <w:sz w:val="18"/>
                <w:szCs w:val="18"/>
              </w:rPr>
              <w:t>.094</w:t>
            </w:r>
          </w:p>
        </w:tc>
        <w:tc>
          <w:tcPr>
            <w:tcW w:w="629" w:type="dxa"/>
            <w:tcBorders/>
            <w:vAlign w:val="center"/>
          </w:tcPr>
          <w:p>
            <w:pPr>
              <w:pStyle w:val="Normal"/>
              <w:jc w:val="center"/>
              <w:rPr/>
            </w:pPr>
            <w:r>
              <w:rPr>
                <w:sz w:val="18"/>
                <w:szCs w:val="18"/>
              </w:rPr>
              <w:t>–0.43</w:t>
            </w:r>
          </w:p>
        </w:tc>
        <w:tc>
          <w:tcPr>
            <w:tcW w:w="630" w:type="dxa"/>
            <w:tcBorders/>
            <w:vAlign w:val="center"/>
          </w:tcPr>
          <w:p>
            <w:pPr>
              <w:pStyle w:val="Normal"/>
              <w:jc w:val="center"/>
              <w:rPr/>
            </w:pPr>
            <w:r>
              <w:rPr>
                <w:sz w:val="18"/>
                <w:szCs w:val="18"/>
              </w:rPr>
              <w:t>.669</w:t>
            </w:r>
          </w:p>
        </w:tc>
        <w:tc>
          <w:tcPr>
            <w:tcW w:w="1150" w:type="dxa"/>
            <w:tcBorders/>
            <w:vAlign w:val="center"/>
          </w:tcPr>
          <w:p>
            <w:pPr>
              <w:pStyle w:val="Normal"/>
              <w:jc w:val="center"/>
              <w:rPr/>
            </w:pPr>
            <w:r>
              <w:rPr>
                <w:sz w:val="18"/>
                <w:szCs w:val="18"/>
              </w:rPr>
              <w:t>[–.226, .145]</w:t>
            </w:r>
          </w:p>
        </w:tc>
      </w:tr>
      <w:tr>
        <w:trPr>
          <w:trHeight w:val="218" w:hRule="atLeast"/>
          <w:cantSplit w:val="true"/>
        </w:trPr>
        <w:tc>
          <w:tcPr>
            <w:tcW w:w="1659" w:type="dxa"/>
            <w:tcBorders/>
            <w:vAlign w:val="center"/>
          </w:tcPr>
          <w:p>
            <w:pPr>
              <w:pStyle w:val="Normal"/>
              <w:rPr/>
            </w:pPr>
            <w:r>
              <w:rPr>
                <w:sz w:val="18"/>
                <w:szCs w:val="18"/>
              </w:rPr>
              <w:t>Detach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.026</w:t>
            </w:r>
          </w:p>
        </w:tc>
        <w:tc>
          <w:tcPr>
            <w:tcW w:w="631" w:type="dxa"/>
            <w:tcBorders/>
            <w:vAlign w:val="center"/>
          </w:tcPr>
          <w:p>
            <w:pPr>
              <w:pStyle w:val="Normal"/>
              <w:jc w:val="center"/>
              <w:rPr/>
            </w:pPr>
            <w:r>
              <w:rPr>
                <w:sz w:val="18"/>
                <w:szCs w:val="18"/>
              </w:rPr>
              <w:t>.092</w:t>
            </w:r>
          </w:p>
        </w:tc>
        <w:tc>
          <w:tcPr>
            <w:tcW w:w="629" w:type="dxa"/>
            <w:tcBorders/>
            <w:vAlign w:val="center"/>
          </w:tcPr>
          <w:p>
            <w:pPr>
              <w:pStyle w:val="Normal"/>
              <w:jc w:val="center"/>
              <w:rPr/>
            </w:pPr>
            <w:r>
              <w:rPr>
                <w:sz w:val="18"/>
                <w:szCs w:val="18"/>
              </w:rPr>
              <w:t>0.28</w:t>
            </w:r>
          </w:p>
        </w:tc>
        <w:tc>
          <w:tcPr>
            <w:tcW w:w="630" w:type="dxa"/>
            <w:tcBorders/>
            <w:vAlign w:val="center"/>
          </w:tcPr>
          <w:p>
            <w:pPr>
              <w:pStyle w:val="Normal"/>
              <w:jc w:val="center"/>
              <w:rPr/>
            </w:pPr>
            <w:r>
              <w:rPr>
                <w:sz w:val="18"/>
                <w:szCs w:val="18"/>
              </w:rPr>
              <w:t>.780</w:t>
            </w:r>
          </w:p>
        </w:tc>
        <w:tc>
          <w:tcPr>
            <w:tcW w:w="1150" w:type="dxa"/>
            <w:tcBorders/>
            <w:vAlign w:val="center"/>
          </w:tcPr>
          <w:p>
            <w:pPr>
              <w:pStyle w:val="Normal"/>
              <w:jc w:val="center"/>
              <w:rPr/>
            </w:pPr>
            <w:r>
              <w:rPr>
                <w:sz w:val="18"/>
                <w:szCs w:val="18"/>
              </w:rPr>
              <w:t>[–.154, .205]</w:t>
            </w:r>
          </w:p>
        </w:tc>
      </w:tr>
      <w:tr>
        <w:trPr>
          <w:trHeight w:val="236" w:hRule="atLeast"/>
          <w:cantSplit w:val="true"/>
        </w:trPr>
        <w:tc>
          <w:tcPr>
            <w:tcW w:w="1659" w:type="dxa"/>
            <w:tcBorders/>
            <w:vAlign w:val="center"/>
          </w:tcPr>
          <w:p>
            <w:pPr>
              <w:pStyle w:val="Normal"/>
              <w:rPr/>
            </w:pPr>
            <w:r>
              <w:rPr>
                <w:sz w:val="18"/>
                <w:szCs w:val="18"/>
              </w:rPr>
              <w:t>Antag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–.091</w:t>
            </w:r>
          </w:p>
        </w:tc>
        <w:tc>
          <w:tcPr>
            <w:tcW w:w="631" w:type="dxa"/>
            <w:tcBorders/>
            <w:vAlign w:val="center"/>
          </w:tcPr>
          <w:p>
            <w:pPr>
              <w:pStyle w:val="Normal"/>
              <w:jc w:val="center"/>
              <w:rPr/>
            </w:pPr>
            <w:r>
              <w:rPr>
                <w:sz w:val="18"/>
                <w:szCs w:val="18"/>
              </w:rPr>
              <w:t>.095</w:t>
            </w:r>
          </w:p>
        </w:tc>
        <w:tc>
          <w:tcPr>
            <w:tcW w:w="629" w:type="dxa"/>
            <w:tcBorders/>
            <w:vAlign w:val="center"/>
          </w:tcPr>
          <w:p>
            <w:pPr>
              <w:pStyle w:val="Normal"/>
              <w:jc w:val="center"/>
              <w:rPr/>
            </w:pPr>
            <w:r>
              <w:rPr>
                <w:sz w:val="18"/>
                <w:szCs w:val="18"/>
              </w:rPr>
              <w:t>–0.96</w:t>
            </w:r>
          </w:p>
        </w:tc>
        <w:tc>
          <w:tcPr>
            <w:tcW w:w="630" w:type="dxa"/>
            <w:tcBorders/>
            <w:vAlign w:val="center"/>
          </w:tcPr>
          <w:p>
            <w:pPr>
              <w:pStyle w:val="Normal"/>
              <w:jc w:val="center"/>
              <w:rPr/>
            </w:pPr>
            <w:r>
              <w:rPr>
                <w:sz w:val="18"/>
                <w:szCs w:val="18"/>
              </w:rPr>
              <w:t>.335</w:t>
            </w:r>
          </w:p>
        </w:tc>
        <w:tc>
          <w:tcPr>
            <w:tcW w:w="1150" w:type="dxa"/>
            <w:tcBorders/>
            <w:vAlign w:val="center"/>
          </w:tcPr>
          <w:p>
            <w:pPr>
              <w:pStyle w:val="Normal"/>
              <w:jc w:val="center"/>
              <w:rPr/>
            </w:pPr>
            <w:r>
              <w:rPr>
                <w:sz w:val="18"/>
                <w:szCs w:val="18"/>
              </w:rPr>
              <w:t>[–.276, .094]</w:t>
            </w:r>
          </w:p>
        </w:tc>
      </w:tr>
      <w:tr>
        <w:trPr>
          <w:trHeight w:val="218" w:hRule="atLeast"/>
          <w:cantSplit w:val="true"/>
        </w:trPr>
        <w:tc>
          <w:tcPr>
            <w:tcW w:w="1659" w:type="dxa"/>
            <w:tcBorders/>
            <w:vAlign w:val="center"/>
          </w:tcPr>
          <w:p>
            <w:pPr>
              <w:pStyle w:val="Normal"/>
              <w:rPr/>
            </w:pPr>
            <w:r>
              <w:rPr>
                <w:sz w:val="18"/>
                <w:szCs w:val="18"/>
              </w:rPr>
              <w:t>Disinh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.053</w:t>
            </w:r>
          </w:p>
        </w:tc>
        <w:tc>
          <w:tcPr>
            <w:tcW w:w="631" w:type="dxa"/>
            <w:tcBorders/>
            <w:vAlign w:val="center"/>
          </w:tcPr>
          <w:p>
            <w:pPr>
              <w:pStyle w:val="Normal"/>
              <w:jc w:val="center"/>
              <w:rPr/>
            </w:pPr>
            <w:r>
              <w:rPr>
                <w:sz w:val="18"/>
                <w:szCs w:val="18"/>
              </w:rPr>
              <w:t>.106</w:t>
            </w:r>
          </w:p>
        </w:tc>
        <w:tc>
          <w:tcPr>
            <w:tcW w:w="629" w:type="dxa"/>
            <w:tcBorders/>
            <w:vAlign w:val="center"/>
          </w:tcPr>
          <w:p>
            <w:pPr>
              <w:pStyle w:val="Normal"/>
              <w:jc w:val="center"/>
              <w:rPr/>
            </w:pPr>
            <w:r>
              <w:rPr>
                <w:sz w:val="18"/>
                <w:szCs w:val="18"/>
              </w:rPr>
              <w:t>0.50</w:t>
            </w:r>
          </w:p>
        </w:tc>
        <w:tc>
          <w:tcPr>
            <w:tcW w:w="630" w:type="dxa"/>
            <w:tcBorders/>
            <w:vAlign w:val="center"/>
          </w:tcPr>
          <w:p>
            <w:pPr>
              <w:pStyle w:val="Normal"/>
              <w:jc w:val="center"/>
              <w:rPr/>
            </w:pPr>
            <w:r>
              <w:rPr>
                <w:sz w:val="18"/>
                <w:szCs w:val="18"/>
              </w:rPr>
              <w:t>.620</w:t>
            </w:r>
          </w:p>
        </w:tc>
        <w:tc>
          <w:tcPr>
            <w:tcW w:w="1150" w:type="dxa"/>
            <w:tcBorders/>
            <w:vAlign w:val="center"/>
          </w:tcPr>
          <w:p>
            <w:pPr>
              <w:pStyle w:val="Normal"/>
              <w:jc w:val="center"/>
              <w:rPr/>
            </w:pPr>
            <w:r>
              <w:rPr>
                <w:sz w:val="18"/>
                <w:szCs w:val="18"/>
              </w:rPr>
              <w:t>[–.155, .260]</w:t>
            </w:r>
          </w:p>
        </w:tc>
      </w:tr>
      <w:tr>
        <w:trPr>
          <w:trHeight w:val="218" w:hRule="atLeast"/>
          <w:cantSplit w:val="true"/>
        </w:trPr>
        <w:tc>
          <w:tcPr>
            <w:tcW w:w="1659" w:type="dxa"/>
            <w:tcBorders/>
            <w:vAlign w:val="center"/>
          </w:tcPr>
          <w:p>
            <w:pPr>
              <w:pStyle w:val="Normal"/>
              <w:rPr/>
            </w:pPr>
            <w:r>
              <w:rPr>
                <w:sz w:val="18"/>
                <w:szCs w:val="18"/>
              </w:rPr>
              <w:t>Psychot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–.006</w:t>
            </w:r>
          </w:p>
        </w:tc>
        <w:tc>
          <w:tcPr>
            <w:tcW w:w="631" w:type="dxa"/>
            <w:tcBorders/>
            <w:vAlign w:val="center"/>
          </w:tcPr>
          <w:p>
            <w:pPr>
              <w:pStyle w:val="Normal"/>
              <w:jc w:val="center"/>
              <w:rPr/>
            </w:pPr>
            <w:r>
              <w:rPr>
                <w:sz w:val="18"/>
                <w:szCs w:val="18"/>
              </w:rPr>
              <w:t>.100</w:t>
            </w:r>
          </w:p>
        </w:tc>
        <w:tc>
          <w:tcPr>
            <w:tcW w:w="629" w:type="dxa"/>
            <w:tcBorders/>
            <w:vAlign w:val="center"/>
          </w:tcPr>
          <w:p>
            <w:pPr>
              <w:pStyle w:val="Normal"/>
              <w:jc w:val="center"/>
              <w:rPr/>
            </w:pPr>
            <w:r>
              <w:rPr>
                <w:sz w:val="18"/>
                <w:szCs w:val="18"/>
              </w:rPr>
              <w:t>–0.06</w:t>
            </w:r>
          </w:p>
        </w:tc>
        <w:tc>
          <w:tcPr>
            <w:tcW w:w="630" w:type="dxa"/>
            <w:tcBorders/>
            <w:vAlign w:val="center"/>
          </w:tcPr>
          <w:p>
            <w:pPr>
              <w:pStyle w:val="Normal"/>
              <w:jc w:val="center"/>
              <w:rPr/>
            </w:pPr>
            <w:r>
              <w:rPr>
                <w:sz w:val="18"/>
                <w:szCs w:val="18"/>
              </w:rPr>
              <w:t>.951</w:t>
            </w:r>
          </w:p>
        </w:tc>
        <w:tc>
          <w:tcPr>
            <w:tcW w:w="1150" w:type="dxa"/>
            <w:tcBorders/>
            <w:vAlign w:val="center"/>
          </w:tcPr>
          <w:p>
            <w:pPr>
              <w:pStyle w:val="Normal"/>
              <w:jc w:val="center"/>
              <w:rPr/>
            </w:pPr>
            <w:r>
              <w:rPr>
                <w:sz w:val="18"/>
                <w:szCs w:val="18"/>
              </w:rPr>
              <w:t>[–.202, .189]</w:t>
            </w:r>
          </w:p>
        </w:tc>
      </w:tr>
      <w:tr>
        <w:trPr>
          <w:trHeight w:val="252" w:hRule="atLeast"/>
          <w:cantSplit w:val="true"/>
        </w:trPr>
        <w:tc>
          <w:tcPr>
            <w:tcW w:w="1659" w:type="dxa"/>
            <w:tcBorders/>
            <w:vAlign w:val="center"/>
          </w:tcPr>
          <w:p>
            <w:pPr>
              <w:pStyle w:val="Normal"/>
              <w:rPr/>
            </w:pPr>
            <w:r>
              <w:rPr>
                <w:sz w:val="18"/>
                <w:szCs w:val="18"/>
              </w:rPr>
              <w:t>Pseudo R²</w:t>
            </w:r>
          </w:p>
        </w:tc>
        <w:tc>
          <w:tcPr>
            <w:tcW w:w="629" w:type="dxa"/>
            <w:tcBorders/>
            <w:vAlign w:val="center"/>
          </w:tcPr>
          <w:p>
            <w:pPr>
              <w:pStyle w:val="Normal"/>
              <w:jc w:val="center"/>
              <w:rPr/>
            </w:pPr>
            <w:r>
              <w:rPr>
                <w:sz w:val="18"/>
                <w:szCs w:val="18"/>
              </w:rPr>
              <w:t>.007</w:t>
            </w:r>
          </w:p>
        </w:tc>
        <w:tc>
          <w:tcPr>
            <w:tcW w:w="629" w:type="dxa"/>
            <w:tcBorders/>
            <w:vAlign w:val="center"/>
          </w:tcPr>
          <w:p>
            <w:pPr>
              <w:pStyle w:val="Normal"/>
              <w:rPr/>
            </w:pPr>
            <w:r>
              <w:rPr/>
            </w:r>
          </w:p>
        </w:tc>
        <w:tc>
          <w:tcPr>
            <w:tcW w:w="629" w:type="dxa"/>
            <w:tcBorders/>
            <w:vAlign w:val="center"/>
          </w:tcPr>
          <w:p>
            <w:pPr>
              <w:pStyle w:val="Normal"/>
              <w:rPr/>
            </w:pPr>
            <w:r>
              <w:rPr/>
            </w:r>
          </w:p>
        </w:tc>
        <w:tc>
          <w:tcPr>
            <w:tcW w:w="630" w:type="dxa"/>
            <w:tcBorders/>
            <w:vAlign w:val="center"/>
          </w:tcPr>
          <w:p>
            <w:pPr>
              <w:pStyle w:val="Normal"/>
              <w:rPr/>
            </w:pPr>
            <w:r>
              <w:rPr/>
            </w:r>
          </w:p>
        </w:tc>
        <w:tc>
          <w:tcPr>
            <w:tcW w:w="1153" w:type="dxa"/>
            <w:tcBorders/>
            <w:vAlign w:val="center"/>
          </w:tcPr>
          <w:p>
            <w:pPr>
              <w:pStyle w:val="Normal"/>
              <w:rPr/>
            </w:pPr>
            <w:r>
              <w:rPr/>
            </w:r>
          </w:p>
        </w:tc>
        <w:tc>
          <w:tcPr>
            <w:tcW w:w="629" w:type="dxa"/>
            <w:tcBorders/>
            <w:vAlign w:val="center"/>
          </w:tcPr>
          <w:p>
            <w:pPr>
              <w:pStyle w:val="Normal"/>
              <w:jc w:val="center"/>
              <w:rPr/>
            </w:pPr>
            <w:r>
              <w:rPr>
                <w:sz w:val="18"/>
                <w:szCs w:val="18"/>
              </w:rPr>
              <w:t>.010</w:t>
            </w:r>
          </w:p>
        </w:tc>
        <w:tc>
          <w:tcPr>
            <w:tcW w:w="631" w:type="dxa"/>
            <w:tcBorders/>
            <w:vAlign w:val="center"/>
          </w:tcPr>
          <w:p>
            <w:pPr>
              <w:pStyle w:val="Normal"/>
              <w:rPr/>
            </w:pPr>
            <w:r>
              <w:rPr/>
            </w:r>
          </w:p>
        </w:tc>
        <w:tc>
          <w:tcPr>
            <w:tcW w:w="629" w:type="dxa"/>
            <w:tcBorders/>
            <w:vAlign w:val="center"/>
          </w:tcPr>
          <w:p>
            <w:pPr>
              <w:pStyle w:val="Normal"/>
              <w:rPr/>
            </w:pPr>
            <w:r>
              <w:rPr/>
            </w:r>
          </w:p>
        </w:tc>
        <w:tc>
          <w:tcPr>
            <w:tcW w:w="630" w:type="dxa"/>
            <w:tcBorders/>
            <w:vAlign w:val="center"/>
          </w:tcPr>
          <w:p>
            <w:pPr>
              <w:pStyle w:val="Normal"/>
              <w:rPr/>
            </w:pPr>
            <w:r>
              <w:rPr/>
            </w:r>
          </w:p>
        </w:tc>
        <w:tc>
          <w:tcPr>
            <w:tcW w:w="1150" w:type="dxa"/>
            <w:tcBorders/>
            <w:vAlign w:val="center"/>
          </w:tcPr>
          <w:p>
            <w:pPr>
              <w:pStyle w:val="Normal"/>
              <w:rPr/>
            </w:pPr>
            <w:r>
              <w:rPr/>
            </w:r>
          </w:p>
        </w:tc>
      </w:tr>
      <w:tr>
        <w:trPr>
          <w:trHeight w:val="252" w:hRule="atLeast"/>
          <w:cantSplit w:val="true"/>
        </w:trPr>
        <w:tc>
          <w:tcPr>
            <w:tcW w:w="1659" w:type="dxa"/>
            <w:tcBorders/>
            <w:vAlign w:val="center"/>
          </w:tcPr>
          <w:p>
            <w:pPr>
              <w:pStyle w:val="Normal"/>
              <w:rPr/>
            </w:pPr>
            <w:r>
              <w:rPr>
                <w:sz w:val="18"/>
                <w:szCs w:val="18"/>
              </w:rPr>
              <w:t>LRT vs null model</w:t>
            </w:r>
          </w:p>
        </w:tc>
        <w:tc>
          <w:tcPr>
            <w:tcW w:w="629" w:type="dxa"/>
            <w:tcBorders/>
            <w:vAlign w:val="center"/>
          </w:tcPr>
          <w:p>
            <w:pPr>
              <w:pStyle w:val="Normal"/>
              <w:jc w:val="center"/>
              <w:rPr/>
            </w:pPr>
            <w:r>
              <w:rPr>
                <w:sz w:val="18"/>
                <w:szCs w:val="18"/>
              </w:rPr>
              <w:t>χ²(5) = 2.85, p = .723</w:t>
            </w:r>
          </w:p>
        </w:tc>
        <w:tc>
          <w:tcPr>
            <w:tcW w:w="629" w:type="dxa"/>
            <w:tcBorders/>
            <w:vAlign w:val="center"/>
          </w:tcPr>
          <w:p>
            <w:pPr>
              <w:pStyle w:val="Normal"/>
              <w:rPr/>
            </w:pPr>
            <w:r>
              <w:rPr/>
            </w:r>
          </w:p>
        </w:tc>
        <w:tc>
          <w:tcPr>
            <w:tcW w:w="629" w:type="dxa"/>
            <w:tcBorders/>
            <w:vAlign w:val="center"/>
          </w:tcPr>
          <w:p>
            <w:pPr>
              <w:pStyle w:val="Normal"/>
              <w:rPr/>
            </w:pPr>
            <w:r>
              <w:rPr/>
            </w:r>
          </w:p>
        </w:tc>
        <w:tc>
          <w:tcPr>
            <w:tcW w:w="630" w:type="dxa"/>
            <w:tcBorders/>
            <w:vAlign w:val="center"/>
          </w:tcPr>
          <w:p>
            <w:pPr>
              <w:pStyle w:val="Normal"/>
              <w:rPr/>
            </w:pPr>
            <w:r>
              <w:rPr/>
            </w:r>
          </w:p>
        </w:tc>
        <w:tc>
          <w:tcPr>
            <w:tcW w:w="1153" w:type="dxa"/>
            <w:tcBorders/>
            <w:vAlign w:val="center"/>
          </w:tcPr>
          <w:p>
            <w:pPr>
              <w:pStyle w:val="Normal"/>
              <w:rPr/>
            </w:pPr>
            <w:r>
              <w:rPr/>
            </w:r>
          </w:p>
        </w:tc>
        <w:tc>
          <w:tcPr>
            <w:tcW w:w="629" w:type="dxa"/>
            <w:tcBorders/>
            <w:vAlign w:val="center"/>
          </w:tcPr>
          <w:p>
            <w:pPr>
              <w:pStyle w:val="Normal"/>
              <w:jc w:val="center"/>
              <w:rPr/>
            </w:pPr>
            <w:r>
              <w:rPr>
                <w:sz w:val="18"/>
                <w:szCs w:val="18"/>
              </w:rPr>
              <w:t>χ²(11) = 4.08, p = .968</w:t>
            </w:r>
          </w:p>
        </w:tc>
        <w:tc>
          <w:tcPr>
            <w:tcW w:w="631" w:type="dxa"/>
            <w:tcBorders/>
            <w:vAlign w:val="center"/>
          </w:tcPr>
          <w:p>
            <w:pPr>
              <w:pStyle w:val="Normal"/>
              <w:rPr/>
            </w:pPr>
            <w:r>
              <w:rPr/>
            </w:r>
          </w:p>
        </w:tc>
        <w:tc>
          <w:tcPr>
            <w:tcW w:w="629" w:type="dxa"/>
            <w:tcBorders/>
            <w:vAlign w:val="center"/>
          </w:tcPr>
          <w:p>
            <w:pPr>
              <w:pStyle w:val="Normal"/>
              <w:rPr/>
            </w:pPr>
            <w:r>
              <w:rPr/>
            </w:r>
          </w:p>
        </w:tc>
        <w:tc>
          <w:tcPr>
            <w:tcW w:w="630" w:type="dxa"/>
            <w:tcBorders/>
            <w:vAlign w:val="center"/>
          </w:tcPr>
          <w:p>
            <w:pPr>
              <w:pStyle w:val="Normal"/>
              <w:rPr/>
            </w:pPr>
            <w:r>
              <w:rPr/>
            </w:r>
          </w:p>
        </w:tc>
        <w:tc>
          <w:tcPr>
            <w:tcW w:w="1150" w:type="dxa"/>
            <w:tcBorders/>
            <w:vAlign w:val="center"/>
          </w:tcPr>
          <w:p>
            <w:pPr>
              <w:pStyle w:val="Normal"/>
              <w:rPr/>
            </w:pPr>
            <w:r>
              <w:rPr/>
            </w:r>
          </w:p>
        </w:tc>
      </w:tr>
      <w:tr>
        <w:trPr>
          <w:trHeight w:val="437" w:hRule="atLeast"/>
          <w:cantSplit w:val="true"/>
        </w:trPr>
        <w:tc>
          <w:tcPr>
            <w:tcW w:w="1659" w:type="dxa"/>
            <w:tcBorders/>
            <w:vAlign w:val="center"/>
          </w:tcPr>
          <w:p>
            <w:pPr>
              <w:pStyle w:val="Normal"/>
              <w:rPr/>
            </w:pPr>
            <w:r>
              <w:rPr>
                <w:sz w:val="18"/>
                <w:szCs w:val="18"/>
              </w:rPr>
              <w:t>ΔLRT χ²(6)</w:t>
            </w:r>
          </w:p>
        </w:tc>
        <w:tc>
          <w:tcPr>
            <w:tcW w:w="629" w:type="dxa"/>
            <w:tcBorders/>
            <w:vAlign w:val="center"/>
          </w:tcPr>
          <w:p>
            <w:pPr>
              <w:pStyle w:val="Normal"/>
              <w:jc w:val="center"/>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630" w:type="dxa"/>
            <w:tcBorders/>
            <w:vAlign w:val="center"/>
          </w:tcPr>
          <w:p>
            <w:pPr>
              <w:pStyle w:val="Normal"/>
              <w:rPr/>
            </w:pPr>
            <w:r>
              <w:rPr/>
            </w:r>
          </w:p>
        </w:tc>
        <w:tc>
          <w:tcPr>
            <w:tcW w:w="1153" w:type="dxa"/>
            <w:tcBorders/>
            <w:vAlign w:val="center"/>
          </w:tcPr>
          <w:p>
            <w:pPr>
              <w:pStyle w:val="Normal"/>
              <w:rPr/>
            </w:pPr>
            <w:r>
              <w:rPr/>
            </w:r>
          </w:p>
        </w:tc>
        <w:tc>
          <w:tcPr>
            <w:tcW w:w="629" w:type="dxa"/>
            <w:tcBorders/>
            <w:vAlign w:val="center"/>
          </w:tcPr>
          <w:p>
            <w:pPr>
              <w:pStyle w:val="Normal"/>
              <w:jc w:val="center"/>
              <w:rPr/>
            </w:pPr>
            <w:r>
              <w:rPr>
                <w:sz w:val="18"/>
                <w:szCs w:val="18"/>
              </w:rPr>
              <w:t>1.23 (p = .975)</w:t>
            </w:r>
          </w:p>
        </w:tc>
        <w:tc>
          <w:tcPr>
            <w:tcW w:w="631" w:type="dxa"/>
            <w:tcBorders/>
            <w:vAlign w:val="center"/>
          </w:tcPr>
          <w:p>
            <w:pPr>
              <w:pStyle w:val="Normal"/>
              <w:rPr/>
            </w:pPr>
            <w:r>
              <w:rPr/>
            </w:r>
          </w:p>
        </w:tc>
        <w:tc>
          <w:tcPr>
            <w:tcW w:w="629" w:type="dxa"/>
            <w:tcBorders/>
            <w:vAlign w:val="center"/>
          </w:tcPr>
          <w:p>
            <w:pPr>
              <w:pStyle w:val="Normal"/>
              <w:rPr/>
            </w:pPr>
            <w:r>
              <w:rPr/>
            </w:r>
          </w:p>
        </w:tc>
        <w:tc>
          <w:tcPr>
            <w:tcW w:w="630" w:type="dxa"/>
            <w:tcBorders/>
            <w:vAlign w:val="center"/>
          </w:tcPr>
          <w:p>
            <w:pPr>
              <w:pStyle w:val="Normal"/>
              <w:rPr/>
            </w:pPr>
            <w:r>
              <w:rPr/>
            </w:r>
          </w:p>
        </w:tc>
        <w:tc>
          <w:tcPr>
            <w:tcW w:w="1150" w:type="dxa"/>
            <w:tcBorders/>
            <w:vAlign w:val="center"/>
          </w:tcPr>
          <w:p>
            <w:pPr>
              <w:pStyle w:val="Normal"/>
              <w:rPr/>
            </w:pPr>
            <w:r>
              <w:rPr/>
            </w:r>
          </w:p>
        </w:tc>
      </w:tr>
      <w:tr>
        <w:trPr>
          <w:trHeight w:val="236" w:hRule="atLeast"/>
          <w:cantSplit w:val="true"/>
        </w:trPr>
        <w:tc>
          <w:tcPr>
            <w:tcW w:w="165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31"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1150" w:type="dxa"/>
            <w:tcBorders>
              <w:top w:val="single" w:sz="4" w:space="0" w:color="000000"/>
            </w:tcBorders>
            <w:vAlign w:val="cente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 295 (8 influential cases removed, Cook’s distance &gt; 4/n on the Step 2 model). Analysis performed using beta regression with a logit link; standard errors are model-based (maximum likelihood); coefficients are on the logit scale. PID-5BF+M trait scores were z-standardised prior to analysis. Sex was effects-coded (±0.5) for interaction terms. Pseudo R² is the squared correlation between the linear predictor and the link-transformed response. LRT vs null model reports the likelihood-ratio test of each step against the intercept-only model; ΔLRT reports Step 2 against Step 1.</w:t>
      </w:r>
    </w:p>
    <w:p>
      <w:pPr>
        <w:pStyle w:val="Normal"/>
        <w:spacing w:lineRule="auto" w:line="259" w:before="0" w:after="160"/>
        <w:rPr>
          <w:b/>
          <w:bCs/>
          <w:lang w:val="en-US"/>
        </w:rPr>
      </w:pPr>
      <w:r>
        <w:rPr>
          <w:b/>
          <w:bCs/>
          <w:lang w:val="en-US"/>
        </w:rPr>
      </w:r>
      <w:r>
        <w:br w:type="page"/>
      </w:r>
    </w:p>
    <w:p>
      <w:pPr>
        <w:pStyle w:val="Normal"/>
        <w:spacing w:before="0" w:after="80"/>
        <w:rPr>
          <w:lang w:val="en-US"/>
        </w:rPr>
      </w:pPr>
      <w:r>
        <w:rPr>
          <w:b/>
          <w:bCs/>
          <w:lang w:val="en-US"/>
        </w:rPr>
        <w:t>Network Composition: Ego-Alter Attributes (Heterophily)</w:t>
      </w:r>
    </w:p>
    <w:p>
      <w:pPr>
        <w:pStyle w:val="Normal"/>
        <w:keepNext w:val="true"/>
        <w:spacing w:before="240" w:after="60"/>
        <w:rPr>
          <w:lang w:val="en-US"/>
        </w:rPr>
      </w:pPr>
      <w:r>
        <w:rPr>
          <w:b/>
          <w:bCs/>
        </w:rPr>
        <w:t xml:space="preserve">Table S10. </w:t>
      </w:r>
      <w:r>
        <w:rPr/>
        <w:t>Hierarchical beta regression predicting age heterophily (het_age_ego_bt; N = 290)</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61"/>
        <w:gridCol w:w="629"/>
        <w:gridCol w:w="629"/>
        <w:gridCol w:w="629"/>
        <w:gridCol w:w="629"/>
        <w:gridCol w:w="1154"/>
        <w:gridCol w:w="629"/>
        <w:gridCol w:w="629"/>
        <w:gridCol w:w="630"/>
        <w:gridCol w:w="629"/>
        <w:gridCol w:w="1150"/>
      </w:tblGrid>
      <w:tr>
        <w:trPr>
          <w:trHeight w:val="418" w:hRule="atLeast"/>
          <w:cantSplit w:val="true"/>
        </w:trPr>
        <w:tc>
          <w:tcPr>
            <w:tcW w:w="1661" w:type="dxa"/>
            <w:tcBorders>
              <w:top w:val="single" w:sz="4" w:space="0" w:color="000000"/>
              <w:bottom w:val="single" w:sz="4" w:space="0" w:color="000000"/>
            </w:tcBorders>
            <w:vAlign w:val="center"/>
          </w:tcPr>
          <w:p>
            <w:pPr>
              <w:pStyle w:val="Normal"/>
              <w:rPr/>
            </w:pPr>
            <w:r>
              <w:rPr>
                <w:b/>
                <w:bCs/>
                <w:sz w:val="17"/>
                <w:szCs w:val="18"/>
              </w:rPr>
              <w:t>Predictor</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z</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30" w:type="dxa"/>
            <w:tcBorders>
              <w:top w:val="single" w:sz="4" w:space="0" w:color="000000"/>
              <w:bottom w:val="single" w:sz="4" w:space="0" w:color="000000"/>
            </w:tcBorders>
            <w:vAlign w:val="center"/>
          </w:tcPr>
          <w:p>
            <w:pPr>
              <w:pStyle w:val="Normal"/>
              <w:jc w:val="center"/>
              <w:rPr/>
            </w:pPr>
            <w:r>
              <w:rPr>
                <w:b/>
                <w:bCs/>
                <w:sz w:val="17"/>
                <w:szCs w:val="18"/>
              </w:rPr>
              <w:t>z</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0" w:type="dxa"/>
            <w:tcBorders>
              <w:top w:val="single" w:sz="4" w:space="0" w:color="000000"/>
              <w:bottom w:val="single" w:sz="4" w:space="0" w:color="000000"/>
            </w:tcBorders>
            <w:vAlign w:val="center"/>
          </w:tcPr>
          <w:p>
            <w:pPr>
              <w:pStyle w:val="Normal"/>
              <w:jc w:val="center"/>
              <w:rPr/>
            </w:pPr>
            <w:r>
              <w:rPr>
                <w:b/>
                <w:bCs/>
                <w:sz w:val="17"/>
                <w:szCs w:val="18"/>
              </w:rPr>
              <w:t>95% CI [LL, UL]</w:t>
            </w:r>
          </w:p>
        </w:tc>
      </w:tr>
      <w:tr>
        <w:trPr>
          <w:trHeight w:val="250" w:hRule="atLeast"/>
          <w:cantSplit w:val="true"/>
        </w:trPr>
        <w:tc>
          <w:tcPr>
            <w:tcW w:w="1661" w:type="dxa"/>
            <w:tcBorders/>
            <w:vAlign w:val="center"/>
          </w:tcPr>
          <w:p>
            <w:pPr>
              <w:pStyle w:val="Normal"/>
              <w:rPr/>
            </w:pPr>
            <w:r>
              <w:rPr/>
            </w:r>
          </w:p>
        </w:tc>
        <w:tc>
          <w:tcPr>
            <w:tcW w:w="3670" w:type="dxa"/>
            <w:gridSpan w:val="5"/>
            <w:tcBorders/>
            <w:vAlign w:val="center"/>
          </w:tcPr>
          <w:p>
            <w:pPr>
              <w:pStyle w:val="Normal"/>
              <w:jc w:val="center"/>
              <w:rPr/>
            </w:pPr>
            <w:r>
              <w:rPr>
                <w:b/>
                <w:bCs/>
                <w:i/>
                <w:iCs/>
                <w:sz w:val="18"/>
                <w:szCs w:val="18"/>
              </w:rPr>
              <w:t>Step 1</w:t>
            </w:r>
          </w:p>
        </w:tc>
        <w:tc>
          <w:tcPr>
            <w:tcW w:w="3667" w:type="dxa"/>
            <w:gridSpan w:val="5"/>
            <w:tcBorders/>
            <w:vAlign w:val="center"/>
          </w:tcPr>
          <w:p>
            <w:pPr>
              <w:pStyle w:val="Normal"/>
              <w:jc w:val="center"/>
              <w:rPr/>
            </w:pPr>
            <w:r>
              <w:rPr>
                <w:b/>
                <w:bCs/>
                <w:i/>
                <w:iCs/>
                <w:sz w:val="18"/>
                <w:szCs w:val="18"/>
              </w:rPr>
              <w:t>Step 2</w:t>
            </w:r>
          </w:p>
        </w:tc>
      </w:tr>
      <w:tr>
        <w:trPr>
          <w:trHeight w:val="234" w:hRule="atLeast"/>
          <w:cantSplit w:val="true"/>
        </w:trPr>
        <w:tc>
          <w:tcPr>
            <w:tcW w:w="1661" w:type="dxa"/>
            <w:tcBorders/>
            <w:vAlign w:val="center"/>
          </w:tcPr>
          <w:p>
            <w:pPr>
              <w:pStyle w:val="Normal"/>
              <w:rPr/>
            </w:pPr>
            <w:r>
              <w:rPr>
                <w:sz w:val="18"/>
                <w:szCs w:val="18"/>
              </w:rPr>
              <w:t>(Intercept)</w:t>
            </w:r>
          </w:p>
        </w:tc>
        <w:tc>
          <w:tcPr>
            <w:tcW w:w="629" w:type="dxa"/>
            <w:tcBorders/>
            <w:vAlign w:val="center"/>
          </w:tcPr>
          <w:p>
            <w:pPr>
              <w:pStyle w:val="Normal"/>
              <w:jc w:val="center"/>
              <w:rPr/>
            </w:pPr>
            <w:r>
              <w:rPr>
                <w:sz w:val="18"/>
                <w:szCs w:val="18"/>
              </w:rPr>
              <w:t>1.651</w:t>
            </w:r>
          </w:p>
        </w:tc>
        <w:tc>
          <w:tcPr>
            <w:tcW w:w="629" w:type="dxa"/>
            <w:tcBorders/>
            <w:vAlign w:val="center"/>
          </w:tcPr>
          <w:p>
            <w:pPr>
              <w:pStyle w:val="Normal"/>
              <w:jc w:val="center"/>
              <w:rPr/>
            </w:pPr>
            <w:r>
              <w:rPr>
                <w:sz w:val="18"/>
                <w:szCs w:val="18"/>
              </w:rPr>
              <w:t>.079</w:t>
            </w:r>
          </w:p>
        </w:tc>
        <w:tc>
          <w:tcPr>
            <w:tcW w:w="629" w:type="dxa"/>
            <w:tcBorders/>
            <w:vAlign w:val="center"/>
          </w:tcPr>
          <w:p>
            <w:pPr>
              <w:pStyle w:val="Normal"/>
              <w:jc w:val="center"/>
              <w:rPr/>
            </w:pPr>
            <w:r>
              <w:rPr>
                <w:sz w:val="18"/>
                <w:szCs w:val="18"/>
              </w:rPr>
              <w:t>20.83</w:t>
            </w:r>
          </w:p>
        </w:tc>
        <w:tc>
          <w:tcPr>
            <w:tcW w:w="629"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[1.496, 1.806]</w:t>
            </w:r>
          </w:p>
        </w:tc>
        <w:tc>
          <w:tcPr>
            <w:tcW w:w="629" w:type="dxa"/>
            <w:tcBorders/>
            <w:vAlign w:val="center"/>
          </w:tcPr>
          <w:p>
            <w:pPr>
              <w:pStyle w:val="Normal"/>
              <w:jc w:val="center"/>
              <w:rPr/>
            </w:pPr>
            <w:r>
              <w:rPr>
                <w:sz w:val="18"/>
                <w:szCs w:val="18"/>
              </w:rPr>
              <w:t>1.646</w:t>
            </w:r>
          </w:p>
        </w:tc>
        <w:tc>
          <w:tcPr>
            <w:tcW w:w="629" w:type="dxa"/>
            <w:tcBorders/>
            <w:vAlign w:val="center"/>
          </w:tcPr>
          <w:p>
            <w:pPr>
              <w:pStyle w:val="Normal"/>
              <w:jc w:val="center"/>
              <w:rPr/>
            </w:pPr>
            <w:r>
              <w:rPr>
                <w:sz w:val="18"/>
                <w:szCs w:val="18"/>
              </w:rPr>
              <w:t>.081</w:t>
            </w:r>
          </w:p>
        </w:tc>
        <w:tc>
          <w:tcPr>
            <w:tcW w:w="630" w:type="dxa"/>
            <w:tcBorders/>
            <w:vAlign w:val="center"/>
          </w:tcPr>
          <w:p>
            <w:pPr>
              <w:pStyle w:val="Normal"/>
              <w:jc w:val="center"/>
              <w:rPr/>
            </w:pPr>
            <w:r>
              <w:rPr>
                <w:sz w:val="18"/>
                <w:szCs w:val="18"/>
              </w:rPr>
              <w:t>20.36</w:t>
            </w:r>
          </w:p>
        </w:tc>
        <w:tc>
          <w:tcPr>
            <w:tcW w:w="629" w:type="dxa"/>
            <w:tcBorders/>
            <w:vAlign w:val="center"/>
          </w:tcPr>
          <w:p>
            <w:pPr>
              <w:pStyle w:val="Normal"/>
              <w:jc w:val="center"/>
              <w:rPr/>
            </w:pPr>
            <w:r>
              <w:rPr>
                <w:sz w:val="17"/>
                <w:szCs w:val="18"/>
              </w:rPr>
              <w:t>&lt;.001</w:t>
            </w:r>
          </w:p>
        </w:tc>
        <w:tc>
          <w:tcPr>
            <w:tcW w:w="1150" w:type="dxa"/>
            <w:tcBorders/>
            <w:vAlign w:val="center"/>
          </w:tcPr>
          <w:p>
            <w:pPr>
              <w:pStyle w:val="Normal"/>
              <w:jc w:val="center"/>
              <w:rPr/>
            </w:pPr>
            <w:r>
              <w:rPr>
                <w:sz w:val="17"/>
                <w:szCs w:val="18"/>
              </w:rPr>
              <w:t>[1.488, 1.805]</w:t>
            </w:r>
          </w:p>
        </w:tc>
      </w:tr>
      <w:tr>
        <w:trPr>
          <w:trHeight w:val="217" w:hRule="atLeast"/>
          <w:cantSplit w:val="true"/>
        </w:trPr>
        <w:tc>
          <w:tcPr>
            <w:tcW w:w="1661" w:type="dxa"/>
            <w:tcBorders/>
            <w:vAlign w:val="center"/>
          </w:tcPr>
          <w:p>
            <w:pPr>
              <w:pStyle w:val="Normal"/>
              <w:rPr/>
            </w:pPr>
            <w:r>
              <w:rPr>
                <w:sz w:val="18"/>
                <w:szCs w:val="18"/>
              </w:rPr>
              <w:t>Negative Affectivity</w:t>
            </w:r>
          </w:p>
        </w:tc>
        <w:tc>
          <w:tcPr>
            <w:tcW w:w="629" w:type="dxa"/>
            <w:tcBorders/>
            <w:vAlign w:val="center"/>
          </w:tcPr>
          <w:p>
            <w:pPr>
              <w:pStyle w:val="Normal"/>
              <w:jc w:val="center"/>
              <w:rPr/>
            </w:pPr>
            <w:r>
              <w:rPr>
                <w:sz w:val="18"/>
                <w:szCs w:val="18"/>
              </w:rPr>
              <w:t>–.056</w:t>
            </w:r>
          </w:p>
        </w:tc>
        <w:tc>
          <w:tcPr>
            <w:tcW w:w="629" w:type="dxa"/>
            <w:tcBorders/>
            <w:vAlign w:val="center"/>
          </w:tcPr>
          <w:p>
            <w:pPr>
              <w:pStyle w:val="Normal"/>
              <w:jc w:val="center"/>
              <w:rPr/>
            </w:pPr>
            <w:r>
              <w:rPr>
                <w:sz w:val="18"/>
                <w:szCs w:val="18"/>
              </w:rPr>
              <w:t>.072</w:t>
            </w:r>
          </w:p>
        </w:tc>
        <w:tc>
          <w:tcPr>
            <w:tcW w:w="629" w:type="dxa"/>
            <w:tcBorders/>
            <w:vAlign w:val="center"/>
          </w:tcPr>
          <w:p>
            <w:pPr>
              <w:pStyle w:val="Normal"/>
              <w:jc w:val="center"/>
              <w:rPr/>
            </w:pPr>
            <w:r>
              <w:rPr>
                <w:sz w:val="18"/>
                <w:szCs w:val="18"/>
              </w:rPr>
              <w:t>–0.78</w:t>
            </w:r>
          </w:p>
        </w:tc>
        <w:tc>
          <w:tcPr>
            <w:tcW w:w="629" w:type="dxa"/>
            <w:tcBorders/>
            <w:vAlign w:val="center"/>
          </w:tcPr>
          <w:p>
            <w:pPr>
              <w:pStyle w:val="Normal"/>
              <w:jc w:val="center"/>
              <w:rPr/>
            </w:pPr>
            <w:r>
              <w:rPr>
                <w:sz w:val="18"/>
                <w:szCs w:val="18"/>
              </w:rPr>
              <w:t>.434</w:t>
            </w:r>
          </w:p>
        </w:tc>
        <w:tc>
          <w:tcPr>
            <w:tcW w:w="1154" w:type="dxa"/>
            <w:tcBorders/>
            <w:vAlign w:val="center"/>
          </w:tcPr>
          <w:p>
            <w:pPr>
              <w:pStyle w:val="Normal"/>
              <w:jc w:val="center"/>
              <w:rPr/>
            </w:pPr>
            <w:r>
              <w:rPr>
                <w:sz w:val="18"/>
                <w:szCs w:val="18"/>
              </w:rPr>
              <w:t>[–.198, .085]</w:t>
            </w:r>
          </w:p>
        </w:tc>
        <w:tc>
          <w:tcPr>
            <w:tcW w:w="629" w:type="dxa"/>
            <w:tcBorders/>
            <w:vAlign w:val="center"/>
          </w:tcPr>
          <w:p>
            <w:pPr>
              <w:pStyle w:val="Normal"/>
              <w:jc w:val="center"/>
              <w:rPr/>
            </w:pPr>
            <w:r>
              <w:rPr>
                <w:sz w:val="18"/>
                <w:szCs w:val="18"/>
              </w:rPr>
              <w:t>–.104</w:t>
            </w:r>
          </w:p>
        </w:tc>
        <w:tc>
          <w:tcPr>
            <w:tcW w:w="629" w:type="dxa"/>
            <w:tcBorders/>
            <w:vAlign w:val="center"/>
          </w:tcPr>
          <w:p>
            <w:pPr>
              <w:pStyle w:val="Normal"/>
              <w:jc w:val="center"/>
              <w:rPr/>
            </w:pPr>
            <w:r>
              <w:rPr>
                <w:sz w:val="18"/>
                <w:szCs w:val="18"/>
              </w:rPr>
              <w:t>.077</w:t>
            </w:r>
          </w:p>
        </w:tc>
        <w:tc>
          <w:tcPr>
            <w:tcW w:w="630" w:type="dxa"/>
            <w:tcBorders/>
            <w:vAlign w:val="center"/>
          </w:tcPr>
          <w:p>
            <w:pPr>
              <w:pStyle w:val="Normal"/>
              <w:jc w:val="center"/>
              <w:rPr/>
            </w:pPr>
            <w:r>
              <w:rPr>
                <w:sz w:val="18"/>
                <w:szCs w:val="18"/>
              </w:rPr>
              <w:t>–1.36</w:t>
            </w:r>
          </w:p>
        </w:tc>
        <w:tc>
          <w:tcPr>
            <w:tcW w:w="629" w:type="dxa"/>
            <w:tcBorders/>
            <w:vAlign w:val="center"/>
          </w:tcPr>
          <w:p>
            <w:pPr>
              <w:pStyle w:val="Normal"/>
              <w:jc w:val="center"/>
              <w:rPr/>
            </w:pPr>
            <w:r>
              <w:rPr>
                <w:sz w:val="18"/>
                <w:szCs w:val="18"/>
              </w:rPr>
              <w:t>.175</w:t>
            </w:r>
          </w:p>
        </w:tc>
        <w:tc>
          <w:tcPr>
            <w:tcW w:w="1150" w:type="dxa"/>
            <w:tcBorders/>
            <w:vAlign w:val="center"/>
          </w:tcPr>
          <w:p>
            <w:pPr>
              <w:pStyle w:val="Normal"/>
              <w:jc w:val="center"/>
              <w:rPr/>
            </w:pPr>
            <w:r>
              <w:rPr>
                <w:sz w:val="17"/>
                <w:szCs w:val="18"/>
              </w:rPr>
              <w:t>[–.254, .046]</w:t>
            </w:r>
          </w:p>
        </w:tc>
      </w:tr>
      <w:tr>
        <w:trPr>
          <w:trHeight w:val="217" w:hRule="atLeast"/>
          <w:cantSplit w:val="true"/>
        </w:trPr>
        <w:tc>
          <w:tcPr>
            <w:tcW w:w="1661" w:type="dxa"/>
            <w:tcBorders/>
            <w:vAlign w:val="center"/>
          </w:tcPr>
          <w:p>
            <w:pPr>
              <w:pStyle w:val="Normal"/>
              <w:rPr/>
            </w:pPr>
            <w:r>
              <w:rPr>
                <w:sz w:val="18"/>
                <w:szCs w:val="18"/>
              </w:rPr>
              <w:t>Detachment</w:t>
            </w:r>
          </w:p>
        </w:tc>
        <w:tc>
          <w:tcPr>
            <w:tcW w:w="629" w:type="dxa"/>
            <w:tcBorders/>
            <w:vAlign w:val="center"/>
          </w:tcPr>
          <w:p>
            <w:pPr>
              <w:pStyle w:val="Normal"/>
              <w:jc w:val="center"/>
              <w:rPr/>
            </w:pPr>
            <w:r>
              <w:rPr>
                <w:sz w:val="18"/>
                <w:szCs w:val="18"/>
              </w:rPr>
              <w:t>.025</w:t>
            </w:r>
          </w:p>
        </w:tc>
        <w:tc>
          <w:tcPr>
            <w:tcW w:w="629" w:type="dxa"/>
            <w:tcBorders/>
            <w:vAlign w:val="center"/>
          </w:tcPr>
          <w:p>
            <w:pPr>
              <w:pStyle w:val="Normal"/>
              <w:jc w:val="center"/>
              <w:rPr/>
            </w:pPr>
            <w:r>
              <w:rPr>
                <w:sz w:val="18"/>
                <w:szCs w:val="18"/>
              </w:rPr>
              <w:t>.072</w:t>
            </w:r>
          </w:p>
        </w:tc>
        <w:tc>
          <w:tcPr>
            <w:tcW w:w="629" w:type="dxa"/>
            <w:tcBorders/>
            <w:vAlign w:val="center"/>
          </w:tcPr>
          <w:p>
            <w:pPr>
              <w:pStyle w:val="Normal"/>
              <w:jc w:val="center"/>
              <w:rPr/>
            </w:pPr>
            <w:r>
              <w:rPr>
                <w:sz w:val="18"/>
                <w:szCs w:val="18"/>
              </w:rPr>
              <w:t>0.35</w:t>
            </w:r>
          </w:p>
        </w:tc>
        <w:tc>
          <w:tcPr>
            <w:tcW w:w="629" w:type="dxa"/>
            <w:tcBorders/>
            <w:vAlign w:val="center"/>
          </w:tcPr>
          <w:p>
            <w:pPr>
              <w:pStyle w:val="Normal"/>
              <w:jc w:val="center"/>
              <w:rPr/>
            </w:pPr>
            <w:r>
              <w:rPr>
                <w:sz w:val="18"/>
                <w:szCs w:val="18"/>
              </w:rPr>
              <w:t>.728</w:t>
            </w:r>
          </w:p>
        </w:tc>
        <w:tc>
          <w:tcPr>
            <w:tcW w:w="1154" w:type="dxa"/>
            <w:tcBorders/>
            <w:vAlign w:val="center"/>
          </w:tcPr>
          <w:p>
            <w:pPr>
              <w:pStyle w:val="Normal"/>
              <w:jc w:val="center"/>
              <w:rPr/>
            </w:pPr>
            <w:r>
              <w:rPr>
                <w:sz w:val="18"/>
                <w:szCs w:val="18"/>
              </w:rPr>
              <w:t>[–.115, .165]</w:t>
            </w:r>
          </w:p>
        </w:tc>
        <w:tc>
          <w:tcPr>
            <w:tcW w:w="629" w:type="dxa"/>
            <w:tcBorders/>
            <w:vAlign w:val="center"/>
          </w:tcPr>
          <w:p>
            <w:pPr>
              <w:pStyle w:val="Normal"/>
              <w:jc w:val="center"/>
              <w:rPr/>
            </w:pPr>
            <w:r>
              <w:rPr>
                <w:sz w:val="18"/>
                <w:szCs w:val="18"/>
              </w:rPr>
              <w:t>.039</w:t>
            </w:r>
          </w:p>
        </w:tc>
        <w:tc>
          <w:tcPr>
            <w:tcW w:w="629" w:type="dxa"/>
            <w:tcBorders/>
            <w:vAlign w:val="center"/>
          </w:tcPr>
          <w:p>
            <w:pPr>
              <w:pStyle w:val="Normal"/>
              <w:jc w:val="center"/>
              <w:rPr/>
            </w:pPr>
            <w:r>
              <w:rPr>
                <w:sz w:val="18"/>
                <w:szCs w:val="18"/>
              </w:rPr>
              <w:t>.072</w:t>
            </w:r>
          </w:p>
        </w:tc>
        <w:tc>
          <w:tcPr>
            <w:tcW w:w="630" w:type="dxa"/>
            <w:tcBorders/>
            <w:vAlign w:val="center"/>
          </w:tcPr>
          <w:p>
            <w:pPr>
              <w:pStyle w:val="Normal"/>
              <w:jc w:val="center"/>
              <w:rPr/>
            </w:pPr>
            <w:r>
              <w:rPr>
                <w:sz w:val="18"/>
                <w:szCs w:val="18"/>
              </w:rPr>
              <w:t>0.54</w:t>
            </w:r>
          </w:p>
        </w:tc>
        <w:tc>
          <w:tcPr>
            <w:tcW w:w="629" w:type="dxa"/>
            <w:tcBorders/>
            <w:vAlign w:val="center"/>
          </w:tcPr>
          <w:p>
            <w:pPr>
              <w:pStyle w:val="Normal"/>
              <w:jc w:val="center"/>
              <w:rPr/>
            </w:pPr>
            <w:r>
              <w:rPr>
                <w:sz w:val="18"/>
                <w:szCs w:val="18"/>
              </w:rPr>
              <w:t>.591</w:t>
            </w:r>
          </w:p>
        </w:tc>
        <w:tc>
          <w:tcPr>
            <w:tcW w:w="1150" w:type="dxa"/>
            <w:tcBorders/>
            <w:vAlign w:val="center"/>
          </w:tcPr>
          <w:p>
            <w:pPr>
              <w:pStyle w:val="Normal"/>
              <w:jc w:val="center"/>
              <w:rPr/>
            </w:pPr>
            <w:r>
              <w:rPr>
                <w:sz w:val="18"/>
                <w:szCs w:val="18"/>
              </w:rPr>
              <w:t>[–.102, .180]</w:t>
            </w:r>
          </w:p>
        </w:tc>
      </w:tr>
      <w:tr>
        <w:trPr>
          <w:trHeight w:val="234" w:hRule="atLeast"/>
          <w:cantSplit w:val="true"/>
        </w:trPr>
        <w:tc>
          <w:tcPr>
            <w:tcW w:w="1661" w:type="dxa"/>
            <w:tcBorders/>
            <w:vAlign w:val="center"/>
          </w:tcPr>
          <w:p>
            <w:pPr>
              <w:pStyle w:val="Normal"/>
              <w:rPr/>
            </w:pPr>
            <w:r>
              <w:rPr>
                <w:sz w:val="18"/>
                <w:szCs w:val="18"/>
              </w:rPr>
              <w:t>Antagonism</w:t>
            </w:r>
          </w:p>
        </w:tc>
        <w:tc>
          <w:tcPr>
            <w:tcW w:w="629" w:type="dxa"/>
            <w:tcBorders/>
            <w:vAlign w:val="center"/>
          </w:tcPr>
          <w:p>
            <w:pPr>
              <w:pStyle w:val="Normal"/>
              <w:jc w:val="center"/>
              <w:rPr/>
            </w:pPr>
            <w:r>
              <w:rPr>
                <w:sz w:val="18"/>
                <w:szCs w:val="18"/>
              </w:rPr>
              <w:t>–.056</w:t>
            </w:r>
          </w:p>
        </w:tc>
        <w:tc>
          <w:tcPr>
            <w:tcW w:w="629" w:type="dxa"/>
            <w:tcBorders/>
            <w:vAlign w:val="center"/>
          </w:tcPr>
          <w:p>
            <w:pPr>
              <w:pStyle w:val="Normal"/>
              <w:jc w:val="center"/>
              <w:rPr/>
            </w:pPr>
            <w:r>
              <w:rPr>
                <w:sz w:val="18"/>
                <w:szCs w:val="18"/>
              </w:rPr>
              <w:t>.068</w:t>
            </w:r>
          </w:p>
        </w:tc>
        <w:tc>
          <w:tcPr>
            <w:tcW w:w="629" w:type="dxa"/>
            <w:tcBorders/>
            <w:vAlign w:val="center"/>
          </w:tcPr>
          <w:p>
            <w:pPr>
              <w:pStyle w:val="Normal"/>
              <w:jc w:val="center"/>
              <w:rPr/>
            </w:pPr>
            <w:r>
              <w:rPr>
                <w:sz w:val="18"/>
                <w:szCs w:val="18"/>
              </w:rPr>
              <w:t>–0.83</w:t>
            </w:r>
          </w:p>
        </w:tc>
        <w:tc>
          <w:tcPr>
            <w:tcW w:w="629" w:type="dxa"/>
            <w:tcBorders/>
            <w:vAlign w:val="center"/>
          </w:tcPr>
          <w:p>
            <w:pPr>
              <w:pStyle w:val="Normal"/>
              <w:jc w:val="center"/>
              <w:rPr/>
            </w:pPr>
            <w:r>
              <w:rPr>
                <w:sz w:val="18"/>
                <w:szCs w:val="18"/>
              </w:rPr>
              <w:t>.409</w:t>
            </w:r>
          </w:p>
        </w:tc>
        <w:tc>
          <w:tcPr>
            <w:tcW w:w="1154" w:type="dxa"/>
            <w:tcBorders/>
            <w:vAlign w:val="center"/>
          </w:tcPr>
          <w:p>
            <w:pPr>
              <w:pStyle w:val="Normal"/>
              <w:jc w:val="center"/>
              <w:rPr/>
            </w:pPr>
            <w:r>
              <w:rPr>
                <w:sz w:val="18"/>
                <w:szCs w:val="18"/>
              </w:rPr>
              <w:t>[–.191, .078]</w:t>
            </w:r>
          </w:p>
        </w:tc>
        <w:tc>
          <w:tcPr>
            <w:tcW w:w="629" w:type="dxa"/>
            <w:tcBorders/>
            <w:vAlign w:val="center"/>
          </w:tcPr>
          <w:p>
            <w:pPr>
              <w:pStyle w:val="Normal"/>
              <w:jc w:val="center"/>
              <w:rPr/>
            </w:pPr>
            <w:r>
              <w:rPr>
                <w:sz w:val="18"/>
                <w:szCs w:val="18"/>
              </w:rPr>
              <w:t>–.046</w:t>
            </w:r>
          </w:p>
        </w:tc>
        <w:tc>
          <w:tcPr>
            <w:tcW w:w="629" w:type="dxa"/>
            <w:tcBorders/>
            <w:vAlign w:val="center"/>
          </w:tcPr>
          <w:p>
            <w:pPr>
              <w:pStyle w:val="Normal"/>
              <w:jc w:val="center"/>
              <w:rPr/>
            </w:pPr>
            <w:r>
              <w:rPr>
                <w:sz w:val="18"/>
                <w:szCs w:val="18"/>
              </w:rPr>
              <w:t>.070</w:t>
            </w:r>
          </w:p>
        </w:tc>
        <w:tc>
          <w:tcPr>
            <w:tcW w:w="630" w:type="dxa"/>
            <w:tcBorders/>
            <w:vAlign w:val="center"/>
          </w:tcPr>
          <w:p>
            <w:pPr>
              <w:pStyle w:val="Normal"/>
              <w:jc w:val="center"/>
              <w:rPr/>
            </w:pPr>
            <w:r>
              <w:rPr>
                <w:sz w:val="18"/>
                <w:szCs w:val="18"/>
              </w:rPr>
              <w:t>–0.65</w:t>
            </w:r>
          </w:p>
        </w:tc>
        <w:tc>
          <w:tcPr>
            <w:tcW w:w="629" w:type="dxa"/>
            <w:tcBorders/>
            <w:vAlign w:val="center"/>
          </w:tcPr>
          <w:p>
            <w:pPr>
              <w:pStyle w:val="Normal"/>
              <w:jc w:val="center"/>
              <w:rPr/>
            </w:pPr>
            <w:r>
              <w:rPr>
                <w:sz w:val="18"/>
                <w:szCs w:val="18"/>
              </w:rPr>
              <w:t>.514</w:t>
            </w:r>
          </w:p>
        </w:tc>
        <w:tc>
          <w:tcPr>
            <w:tcW w:w="1150" w:type="dxa"/>
            <w:tcBorders/>
            <w:vAlign w:val="center"/>
          </w:tcPr>
          <w:p>
            <w:pPr>
              <w:pStyle w:val="Normal"/>
              <w:jc w:val="center"/>
              <w:rPr/>
            </w:pPr>
            <w:r>
              <w:rPr>
                <w:sz w:val="18"/>
                <w:szCs w:val="18"/>
              </w:rPr>
              <w:t>[–.183, .091]</w:t>
            </w:r>
          </w:p>
        </w:tc>
      </w:tr>
      <w:tr>
        <w:trPr>
          <w:trHeight w:val="217" w:hRule="atLeast"/>
          <w:cantSplit w:val="true"/>
        </w:trPr>
        <w:tc>
          <w:tcPr>
            <w:tcW w:w="1661" w:type="dxa"/>
            <w:tcBorders/>
            <w:vAlign w:val="center"/>
          </w:tcPr>
          <w:p>
            <w:pPr>
              <w:pStyle w:val="Normal"/>
              <w:rPr/>
            </w:pPr>
            <w:r>
              <w:rPr>
                <w:sz w:val="18"/>
                <w:szCs w:val="18"/>
              </w:rPr>
              <w:t>Disinhibition</w:t>
            </w:r>
          </w:p>
        </w:tc>
        <w:tc>
          <w:tcPr>
            <w:tcW w:w="629" w:type="dxa"/>
            <w:tcBorders/>
            <w:vAlign w:val="center"/>
          </w:tcPr>
          <w:p>
            <w:pPr>
              <w:pStyle w:val="Normal"/>
              <w:jc w:val="center"/>
              <w:rPr/>
            </w:pPr>
            <w:r>
              <w:rPr>
                <w:sz w:val="18"/>
                <w:szCs w:val="18"/>
              </w:rPr>
              <w:t>–.021</w:t>
            </w:r>
          </w:p>
        </w:tc>
        <w:tc>
          <w:tcPr>
            <w:tcW w:w="629" w:type="dxa"/>
            <w:tcBorders/>
            <w:vAlign w:val="center"/>
          </w:tcPr>
          <w:p>
            <w:pPr>
              <w:pStyle w:val="Normal"/>
              <w:jc w:val="center"/>
              <w:rPr/>
            </w:pPr>
            <w:r>
              <w:rPr>
                <w:sz w:val="18"/>
                <w:szCs w:val="18"/>
              </w:rPr>
              <w:t>.081</w:t>
            </w:r>
          </w:p>
        </w:tc>
        <w:tc>
          <w:tcPr>
            <w:tcW w:w="629" w:type="dxa"/>
            <w:tcBorders/>
            <w:vAlign w:val="center"/>
          </w:tcPr>
          <w:p>
            <w:pPr>
              <w:pStyle w:val="Normal"/>
              <w:jc w:val="center"/>
              <w:rPr/>
            </w:pPr>
            <w:r>
              <w:rPr>
                <w:sz w:val="18"/>
                <w:szCs w:val="18"/>
              </w:rPr>
              <w:t>–0.26</w:t>
            </w:r>
          </w:p>
        </w:tc>
        <w:tc>
          <w:tcPr>
            <w:tcW w:w="629" w:type="dxa"/>
            <w:tcBorders/>
            <w:vAlign w:val="center"/>
          </w:tcPr>
          <w:p>
            <w:pPr>
              <w:pStyle w:val="Normal"/>
              <w:jc w:val="center"/>
              <w:rPr/>
            </w:pPr>
            <w:r>
              <w:rPr>
                <w:sz w:val="18"/>
                <w:szCs w:val="18"/>
              </w:rPr>
              <w:t>.792</w:t>
            </w:r>
          </w:p>
        </w:tc>
        <w:tc>
          <w:tcPr>
            <w:tcW w:w="1154" w:type="dxa"/>
            <w:tcBorders/>
            <w:vAlign w:val="center"/>
          </w:tcPr>
          <w:p>
            <w:pPr>
              <w:pStyle w:val="Normal"/>
              <w:jc w:val="center"/>
              <w:rPr/>
            </w:pPr>
            <w:r>
              <w:rPr>
                <w:sz w:val="18"/>
                <w:szCs w:val="18"/>
              </w:rPr>
              <w:t>[–.180, .137]</w:t>
            </w:r>
          </w:p>
        </w:tc>
        <w:tc>
          <w:tcPr>
            <w:tcW w:w="629" w:type="dxa"/>
            <w:tcBorders/>
            <w:vAlign w:val="center"/>
          </w:tcPr>
          <w:p>
            <w:pPr>
              <w:pStyle w:val="Normal"/>
              <w:jc w:val="center"/>
              <w:rPr/>
            </w:pPr>
            <w:r>
              <w:rPr>
                <w:sz w:val="18"/>
                <w:szCs w:val="18"/>
              </w:rPr>
              <w:t>–.014</w:t>
            </w:r>
          </w:p>
        </w:tc>
        <w:tc>
          <w:tcPr>
            <w:tcW w:w="629" w:type="dxa"/>
            <w:tcBorders/>
            <w:vAlign w:val="center"/>
          </w:tcPr>
          <w:p>
            <w:pPr>
              <w:pStyle w:val="Normal"/>
              <w:jc w:val="center"/>
              <w:rPr/>
            </w:pPr>
            <w:r>
              <w:rPr>
                <w:sz w:val="18"/>
                <w:szCs w:val="18"/>
              </w:rPr>
              <w:t>.082</w:t>
            </w:r>
          </w:p>
        </w:tc>
        <w:tc>
          <w:tcPr>
            <w:tcW w:w="630" w:type="dxa"/>
            <w:tcBorders/>
            <w:vAlign w:val="center"/>
          </w:tcPr>
          <w:p>
            <w:pPr>
              <w:pStyle w:val="Normal"/>
              <w:jc w:val="center"/>
              <w:rPr/>
            </w:pPr>
            <w:r>
              <w:rPr>
                <w:sz w:val="18"/>
                <w:szCs w:val="18"/>
              </w:rPr>
              <w:t>–0.17</w:t>
            </w:r>
          </w:p>
        </w:tc>
        <w:tc>
          <w:tcPr>
            <w:tcW w:w="629" w:type="dxa"/>
            <w:tcBorders/>
            <w:vAlign w:val="center"/>
          </w:tcPr>
          <w:p>
            <w:pPr>
              <w:pStyle w:val="Normal"/>
              <w:jc w:val="center"/>
              <w:rPr/>
            </w:pPr>
            <w:r>
              <w:rPr>
                <w:sz w:val="18"/>
                <w:szCs w:val="18"/>
              </w:rPr>
              <w:t>.866</w:t>
            </w:r>
          </w:p>
        </w:tc>
        <w:tc>
          <w:tcPr>
            <w:tcW w:w="1150" w:type="dxa"/>
            <w:tcBorders/>
            <w:vAlign w:val="center"/>
          </w:tcPr>
          <w:p>
            <w:pPr>
              <w:pStyle w:val="Normal"/>
              <w:jc w:val="center"/>
              <w:rPr/>
            </w:pPr>
            <w:r>
              <w:rPr>
                <w:sz w:val="18"/>
                <w:szCs w:val="18"/>
              </w:rPr>
              <w:t>[–.175, .147]</w:t>
            </w:r>
          </w:p>
        </w:tc>
      </w:tr>
      <w:tr>
        <w:trPr>
          <w:trHeight w:val="217" w:hRule="atLeast"/>
          <w:cantSplit w:val="true"/>
        </w:trPr>
        <w:tc>
          <w:tcPr>
            <w:tcW w:w="1661" w:type="dxa"/>
            <w:tcBorders/>
            <w:vAlign w:val="center"/>
          </w:tcPr>
          <w:p>
            <w:pPr>
              <w:pStyle w:val="Normal"/>
              <w:rPr/>
            </w:pPr>
            <w:r>
              <w:rPr>
                <w:sz w:val="18"/>
                <w:szCs w:val="18"/>
              </w:rPr>
              <w:t>Psychoticism</w:t>
            </w:r>
          </w:p>
        </w:tc>
        <w:tc>
          <w:tcPr>
            <w:tcW w:w="629" w:type="dxa"/>
            <w:tcBorders/>
            <w:vAlign w:val="center"/>
          </w:tcPr>
          <w:p>
            <w:pPr>
              <w:pStyle w:val="Normal"/>
              <w:jc w:val="center"/>
              <w:rPr/>
            </w:pPr>
            <w:r>
              <w:rPr>
                <w:sz w:val="18"/>
                <w:szCs w:val="18"/>
              </w:rPr>
              <w:t>.085</w:t>
            </w:r>
          </w:p>
        </w:tc>
        <w:tc>
          <w:tcPr>
            <w:tcW w:w="629" w:type="dxa"/>
            <w:tcBorders/>
            <w:vAlign w:val="center"/>
          </w:tcPr>
          <w:p>
            <w:pPr>
              <w:pStyle w:val="Normal"/>
              <w:jc w:val="center"/>
              <w:rPr/>
            </w:pPr>
            <w:r>
              <w:rPr>
                <w:sz w:val="18"/>
                <w:szCs w:val="18"/>
              </w:rPr>
              <w:t>.078</w:t>
            </w:r>
          </w:p>
        </w:tc>
        <w:tc>
          <w:tcPr>
            <w:tcW w:w="629" w:type="dxa"/>
            <w:tcBorders/>
            <w:vAlign w:val="center"/>
          </w:tcPr>
          <w:p>
            <w:pPr>
              <w:pStyle w:val="Normal"/>
              <w:jc w:val="center"/>
              <w:rPr/>
            </w:pPr>
            <w:r>
              <w:rPr>
                <w:sz w:val="18"/>
                <w:szCs w:val="18"/>
              </w:rPr>
              <w:t>1.10</w:t>
            </w:r>
          </w:p>
        </w:tc>
        <w:tc>
          <w:tcPr>
            <w:tcW w:w="629" w:type="dxa"/>
            <w:tcBorders/>
            <w:vAlign w:val="center"/>
          </w:tcPr>
          <w:p>
            <w:pPr>
              <w:pStyle w:val="Normal"/>
              <w:jc w:val="center"/>
              <w:rPr/>
            </w:pPr>
            <w:r>
              <w:rPr>
                <w:sz w:val="18"/>
                <w:szCs w:val="18"/>
              </w:rPr>
              <w:t>.272</w:t>
            </w:r>
          </w:p>
        </w:tc>
        <w:tc>
          <w:tcPr>
            <w:tcW w:w="1154" w:type="dxa"/>
            <w:tcBorders/>
            <w:vAlign w:val="center"/>
          </w:tcPr>
          <w:p>
            <w:pPr>
              <w:pStyle w:val="Normal"/>
              <w:jc w:val="center"/>
              <w:rPr/>
            </w:pPr>
            <w:r>
              <w:rPr>
                <w:sz w:val="18"/>
                <w:szCs w:val="18"/>
              </w:rPr>
              <w:t>[–.067, .237]</w:t>
            </w:r>
          </w:p>
        </w:tc>
        <w:tc>
          <w:tcPr>
            <w:tcW w:w="629" w:type="dxa"/>
            <w:tcBorders/>
            <w:vAlign w:val="center"/>
          </w:tcPr>
          <w:p>
            <w:pPr>
              <w:pStyle w:val="Normal"/>
              <w:jc w:val="center"/>
              <w:rPr/>
            </w:pPr>
            <w:r>
              <w:rPr>
                <w:sz w:val="18"/>
                <w:szCs w:val="18"/>
              </w:rPr>
              <w:t>.108</w:t>
            </w:r>
          </w:p>
        </w:tc>
        <w:tc>
          <w:tcPr>
            <w:tcW w:w="629" w:type="dxa"/>
            <w:tcBorders/>
            <w:vAlign w:val="center"/>
          </w:tcPr>
          <w:p>
            <w:pPr>
              <w:pStyle w:val="Normal"/>
              <w:jc w:val="center"/>
              <w:rPr/>
            </w:pPr>
            <w:r>
              <w:rPr>
                <w:sz w:val="18"/>
                <w:szCs w:val="18"/>
              </w:rPr>
              <w:t>.079</w:t>
            </w:r>
          </w:p>
        </w:tc>
        <w:tc>
          <w:tcPr>
            <w:tcW w:w="630" w:type="dxa"/>
            <w:tcBorders/>
            <w:vAlign w:val="center"/>
          </w:tcPr>
          <w:p>
            <w:pPr>
              <w:pStyle w:val="Normal"/>
              <w:jc w:val="center"/>
              <w:rPr/>
            </w:pPr>
            <w:r>
              <w:rPr>
                <w:sz w:val="18"/>
                <w:szCs w:val="18"/>
              </w:rPr>
              <w:t>1.37</w:t>
            </w:r>
          </w:p>
        </w:tc>
        <w:tc>
          <w:tcPr>
            <w:tcW w:w="629" w:type="dxa"/>
            <w:tcBorders/>
            <w:vAlign w:val="center"/>
          </w:tcPr>
          <w:p>
            <w:pPr>
              <w:pStyle w:val="Normal"/>
              <w:jc w:val="center"/>
              <w:rPr/>
            </w:pPr>
            <w:r>
              <w:rPr>
                <w:sz w:val="18"/>
                <w:szCs w:val="18"/>
              </w:rPr>
              <w:t>.170</w:t>
            </w:r>
          </w:p>
        </w:tc>
        <w:tc>
          <w:tcPr>
            <w:tcW w:w="1150" w:type="dxa"/>
            <w:tcBorders/>
            <w:vAlign w:val="center"/>
          </w:tcPr>
          <w:p>
            <w:pPr>
              <w:pStyle w:val="Normal"/>
              <w:jc w:val="center"/>
              <w:rPr/>
            </w:pPr>
            <w:r>
              <w:rPr>
                <w:sz w:val="18"/>
                <w:szCs w:val="18"/>
              </w:rPr>
              <w:t>[–.046, .263]</w:t>
            </w:r>
          </w:p>
        </w:tc>
      </w:tr>
      <w:tr>
        <w:trPr>
          <w:trHeight w:val="234" w:hRule="atLeast"/>
          <w:cantSplit w:val="true"/>
        </w:trPr>
        <w:tc>
          <w:tcPr>
            <w:tcW w:w="1661" w:type="dxa"/>
            <w:tcBorders/>
            <w:vAlign w:val="center"/>
          </w:tcPr>
          <w:p>
            <w:pPr>
              <w:pStyle w:val="Normal"/>
              <w:rPr/>
            </w:pPr>
            <w:r>
              <w:rPr>
                <w:sz w:val="18"/>
                <w:szCs w:val="18"/>
              </w:rPr>
              <w:t>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.200</w:t>
            </w:r>
          </w:p>
        </w:tc>
        <w:tc>
          <w:tcPr>
            <w:tcW w:w="629" w:type="dxa"/>
            <w:tcBorders/>
            <w:vAlign w:val="center"/>
          </w:tcPr>
          <w:p>
            <w:pPr>
              <w:pStyle w:val="Normal"/>
              <w:jc w:val="center"/>
              <w:rPr/>
            </w:pPr>
            <w:r>
              <w:rPr>
                <w:sz w:val="18"/>
                <w:szCs w:val="18"/>
              </w:rPr>
              <w:t>.127</w:t>
            </w:r>
          </w:p>
        </w:tc>
        <w:tc>
          <w:tcPr>
            <w:tcW w:w="630" w:type="dxa"/>
            <w:tcBorders/>
            <w:vAlign w:val="center"/>
          </w:tcPr>
          <w:p>
            <w:pPr>
              <w:pStyle w:val="Normal"/>
              <w:jc w:val="center"/>
              <w:rPr/>
            </w:pPr>
            <w:r>
              <w:rPr>
                <w:sz w:val="18"/>
                <w:szCs w:val="18"/>
              </w:rPr>
              <w:t>1.57</w:t>
            </w:r>
          </w:p>
        </w:tc>
        <w:tc>
          <w:tcPr>
            <w:tcW w:w="629" w:type="dxa"/>
            <w:tcBorders/>
            <w:vAlign w:val="center"/>
          </w:tcPr>
          <w:p>
            <w:pPr>
              <w:pStyle w:val="Normal"/>
              <w:jc w:val="center"/>
              <w:rPr/>
            </w:pPr>
            <w:r>
              <w:rPr>
                <w:sz w:val="18"/>
                <w:szCs w:val="18"/>
              </w:rPr>
              <w:t>.116</w:t>
            </w:r>
          </w:p>
        </w:tc>
        <w:tc>
          <w:tcPr>
            <w:tcW w:w="1150" w:type="dxa"/>
            <w:tcBorders/>
            <w:vAlign w:val="center"/>
          </w:tcPr>
          <w:p>
            <w:pPr>
              <w:pStyle w:val="Normal"/>
              <w:jc w:val="center"/>
              <w:rPr/>
            </w:pPr>
            <w:r>
              <w:rPr>
                <w:sz w:val="18"/>
                <w:szCs w:val="18"/>
              </w:rPr>
              <w:t>[–.050, .450]</w:t>
            </w:r>
          </w:p>
        </w:tc>
      </w:tr>
      <w:tr>
        <w:trPr>
          <w:trHeight w:val="217" w:hRule="atLeast"/>
          <w:cantSplit w:val="true"/>
        </w:trPr>
        <w:tc>
          <w:tcPr>
            <w:tcW w:w="1661" w:type="dxa"/>
            <w:tcBorders/>
            <w:vAlign w:val="center"/>
          </w:tcPr>
          <w:p>
            <w:pPr>
              <w:pStyle w:val="Normal"/>
              <w:rPr/>
            </w:pPr>
            <w:r>
              <w:rPr>
                <w:sz w:val="18"/>
                <w:szCs w:val="18"/>
              </w:rPr>
              <w:t>NegAff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.156</w:t>
            </w:r>
          </w:p>
        </w:tc>
        <w:tc>
          <w:tcPr>
            <w:tcW w:w="629" w:type="dxa"/>
            <w:tcBorders/>
            <w:vAlign w:val="center"/>
          </w:tcPr>
          <w:p>
            <w:pPr>
              <w:pStyle w:val="Normal"/>
              <w:jc w:val="center"/>
              <w:rPr/>
            </w:pPr>
            <w:r>
              <w:rPr>
                <w:sz w:val="18"/>
                <w:szCs w:val="18"/>
              </w:rPr>
              <w:t>.153</w:t>
            </w:r>
          </w:p>
        </w:tc>
        <w:tc>
          <w:tcPr>
            <w:tcW w:w="630" w:type="dxa"/>
            <w:tcBorders/>
            <w:vAlign w:val="center"/>
          </w:tcPr>
          <w:p>
            <w:pPr>
              <w:pStyle w:val="Normal"/>
              <w:jc w:val="center"/>
              <w:rPr/>
            </w:pPr>
            <w:r>
              <w:rPr>
                <w:sz w:val="18"/>
                <w:szCs w:val="18"/>
              </w:rPr>
              <w:t>1.02</w:t>
            </w:r>
          </w:p>
        </w:tc>
        <w:tc>
          <w:tcPr>
            <w:tcW w:w="629" w:type="dxa"/>
            <w:tcBorders/>
            <w:vAlign w:val="center"/>
          </w:tcPr>
          <w:p>
            <w:pPr>
              <w:pStyle w:val="Normal"/>
              <w:jc w:val="center"/>
              <w:rPr/>
            </w:pPr>
            <w:r>
              <w:rPr>
                <w:sz w:val="18"/>
                <w:szCs w:val="18"/>
              </w:rPr>
              <w:t>.310</w:t>
            </w:r>
          </w:p>
        </w:tc>
        <w:tc>
          <w:tcPr>
            <w:tcW w:w="1150" w:type="dxa"/>
            <w:tcBorders/>
            <w:vAlign w:val="center"/>
          </w:tcPr>
          <w:p>
            <w:pPr>
              <w:pStyle w:val="Normal"/>
              <w:jc w:val="center"/>
              <w:rPr/>
            </w:pPr>
            <w:r>
              <w:rPr>
                <w:sz w:val="18"/>
                <w:szCs w:val="18"/>
              </w:rPr>
              <w:t>[–.145, .456]</w:t>
            </w:r>
          </w:p>
        </w:tc>
      </w:tr>
      <w:tr>
        <w:trPr>
          <w:trHeight w:val="217" w:hRule="atLeast"/>
          <w:cantSplit w:val="true"/>
        </w:trPr>
        <w:tc>
          <w:tcPr>
            <w:tcW w:w="1661" w:type="dxa"/>
            <w:tcBorders/>
            <w:vAlign w:val="center"/>
          </w:tcPr>
          <w:p>
            <w:pPr>
              <w:pStyle w:val="Normal"/>
              <w:rPr/>
            </w:pPr>
            <w:r>
              <w:rPr>
                <w:sz w:val="18"/>
                <w:szCs w:val="18"/>
              </w:rPr>
              <w:t>Detach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–.042</w:t>
            </w:r>
          </w:p>
        </w:tc>
        <w:tc>
          <w:tcPr>
            <w:tcW w:w="629" w:type="dxa"/>
            <w:tcBorders/>
            <w:vAlign w:val="center"/>
          </w:tcPr>
          <w:p>
            <w:pPr>
              <w:pStyle w:val="Normal"/>
              <w:jc w:val="center"/>
              <w:rPr/>
            </w:pPr>
            <w:r>
              <w:rPr>
                <w:sz w:val="18"/>
                <w:szCs w:val="18"/>
              </w:rPr>
              <w:t>.144</w:t>
            </w:r>
          </w:p>
        </w:tc>
        <w:tc>
          <w:tcPr>
            <w:tcW w:w="630" w:type="dxa"/>
            <w:tcBorders/>
            <w:vAlign w:val="center"/>
          </w:tcPr>
          <w:p>
            <w:pPr>
              <w:pStyle w:val="Normal"/>
              <w:jc w:val="center"/>
              <w:rPr/>
            </w:pPr>
            <w:r>
              <w:rPr>
                <w:sz w:val="18"/>
                <w:szCs w:val="18"/>
              </w:rPr>
              <w:t>–0.29</w:t>
            </w:r>
          </w:p>
        </w:tc>
        <w:tc>
          <w:tcPr>
            <w:tcW w:w="629" w:type="dxa"/>
            <w:tcBorders/>
            <w:vAlign w:val="center"/>
          </w:tcPr>
          <w:p>
            <w:pPr>
              <w:pStyle w:val="Normal"/>
              <w:jc w:val="center"/>
              <w:rPr/>
            </w:pPr>
            <w:r>
              <w:rPr>
                <w:sz w:val="18"/>
                <w:szCs w:val="18"/>
              </w:rPr>
              <w:t>.771</w:t>
            </w:r>
          </w:p>
        </w:tc>
        <w:tc>
          <w:tcPr>
            <w:tcW w:w="1150" w:type="dxa"/>
            <w:tcBorders/>
            <w:vAlign w:val="center"/>
          </w:tcPr>
          <w:p>
            <w:pPr>
              <w:pStyle w:val="Normal"/>
              <w:jc w:val="center"/>
              <w:rPr/>
            </w:pPr>
            <w:r>
              <w:rPr>
                <w:sz w:val="18"/>
                <w:szCs w:val="18"/>
              </w:rPr>
              <w:t>[–.325, .241]</w:t>
            </w:r>
          </w:p>
        </w:tc>
      </w:tr>
      <w:tr>
        <w:trPr>
          <w:trHeight w:val="234" w:hRule="atLeast"/>
          <w:cantSplit w:val="true"/>
        </w:trPr>
        <w:tc>
          <w:tcPr>
            <w:tcW w:w="1661" w:type="dxa"/>
            <w:tcBorders/>
            <w:vAlign w:val="center"/>
          </w:tcPr>
          <w:p>
            <w:pPr>
              <w:pStyle w:val="Normal"/>
              <w:rPr/>
            </w:pPr>
            <w:r>
              <w:rPr>
                <w:sz w:val="18"/>
                <w:szCs w:val="18"/>
              </w:rPr>
              <w:t>Antag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.095</w:t>
            </w:r>
          </w:p>
        </w:tc>
        <w:tc>
          <w:tcPr>
            <w:tcW w:w="629" w:type="dxa"/>
            <w:tcBorders/>
            <w:vAlign w:val="center"/>
          </w:tcPr>
          <w:p>
            <w:pPr>
              <w:pStyle w:val="Normal"/>
              <w:jc w:val="center"/>
              <w:rPr/>
            </w:pPr>
            <w:r>
              <w:rPr>
                <w:sz w:val="18"/>
                <w:szCs w:val="18"/>
              </w:rPr>
              <w:t>.140</w:t>
            </w:r>
          </w:p>
        </w:tc>
        <w:tc>
          <w:tcPr>
            <w:tcW w:w="630" w:type="dxa"/>
            <w:tcBorders/>
            <w:vAlign w:val="center"/>
          </w:tcPr>
          <w:p>
            <w:pPr>
              <w:pStyle w:val="Normal"/>
              <w:jc w:val="center"/>
              <w:rPr/>
            </w:pPr>
            <w:r>
              <w:rPr>
                <w:sz w:val="18"/>
                <w:szCs w:val="18"/>
              </w:rPr>
              <w:t>0.68</w:t>
            </w:r>
          </w:p>
        </w:tc>
        <w:tc>
          <w:tcPr>
            <w:tcW w:w="629" w:type="dxa"/>
            <w:tcBorders/>
            <w:vAlign w:val="center"/>
          </w:tcPr>
          <w:p>
            <w:pPr>
              <w:pStyle w:val="Normal"/>
              <w:jc w:val="center"/>
              <w:rPr/>
            </w:pPr>
            <w:r>
              <w:rPr>
                <w:sz w:val="18"/>
                <w:szCs w:val="18"/>
              </w:rPr>
              <w:t>.497</w:t>
            </w:r>
          </w:p>
        </w:tc>
        <w:tc>
          <w:tcPr>
            <w:tcW w:w="1150" w:type="dxa"/>
            <w:tcBorders/>
            <w:vAlign w:val="center"/>
          </w:tcPr>
          <w:p>
            <w:pPr>
              <w:pStyle w:val="Normal"/>
              <w:jc w:val="center"/>
              <w:rPr/>
            </w:pPr>
            <w:r>
              <w:rPr>
                <w:sz w:val="18"/>
                <w:szCs w:val="18"/>
              </w:rPr>
              <w:t>[–.179, .369]</w:t>
            </w:r>
          </w:p>
        </w:tc>
      </w:tr>
      <w:tr>
        <w:trPr>
          <w:trHeight w:val="217" w:hRule="atLeast"/>
          <w:cantSplit w:val="true"/>
        </w:trPr>
        <w:tc>
          <w:tcPr>
            <w:tcW w:w="1661" w:type="dxa"/>
            <w:tcBorders/>
            <w:vAlign w:val="center"/>
          </w:tcPr>
          <w:p>
            <w:pPr>
              <w:pStyle w:val="Normal"/>
              <w:rPr/>
            </w:pPr>
            <w:r>
              <w:rPr>
                <w:sz w:val="18"/>
                <w:szCs w:val="18"/>
              </w:rPr>
              <w:t>Disinh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–.154</w:t>
            </w:r>
          </w:p>
        </w:tc>
        <w:tc>
          <w:tcPr>
            <w:tcW w:w="629" w:type="dxa"/>
            <w:tcBorders/>
            <w:vAlign w:val="center"/>
          </w:tcPr>
          <w:p>
            <w:pPr>
              <w:pStyle w:val="Normal"/>
              <w:jc w:val="center"/>
              <w:rPr/>
            </w:pPr>
            <w:r>
              <w:rPr>
                <w:sz w:val="18"/>
                <w:szCs w:val="18"/>
              </w:rPr>
              <w:t>.165</w:t>
            </w:r>
          </w:p>
        </w:tc>
        <w:tc>
          <w:tcPr>
            <w:tcW w:w="630" w:type="dxa"/>
            <w:tcBorders/>
            <w:vAlign w:val="center"/>
          </w:tcPr>
          <w:p>
            <w:pPr>
              <w:pStyle w:val="Normal"/>
              <w:jc w:val="center"/>
              <w:rPr/>
            </w:pPr>
            <w:r>
              <w:rPr>
                <w:sz w:val="18"/>
                <w:szCs w:val="18"/>
              </w:rPr>
              <w:t>–0.94</w:t>
            </w:r>
          </w:p>
        </w:tc>
        <w:tc>
          <w:tcPr>
            <w:tcW w:w="629" w:type="dxa"/>
            <w:tcBorders/>
            <w:vAlign w:val="center"/>
          </w:tcPr>
          <w:p>
            <w:pPr>
              <w:pStyle w:val="Normal"/>
              <w:jc w:val="center"/>
              <w:rPr/>
            </w:pPr>
            <w:r>
              <w:rPr>
                <w:sz w:val="18"/>
                <w:szCs w:val="18"/>
              </w:rPr>
              <w:t>.348</w:t>
            </w:r>
          </w:p>
        </w:tc>
        <w:tc>
          <w:tcPr>
            <w:tcW w:w="1150" w:type="dxa"/>
            <w:tcBorders/>
            <w:vAlign w:val="center"/>
          </w:tcPr>
          <w:p>
            <w:pPr>
              <w:pStyle w:val="Normal"/>
              <w:jc w:val="center"/>
              <w:rPr/>
            </w:pPr>
            <w:r>
              <w:rPr>
                <w:sz w:val="18"/>
                <w:szCs w:val="18"/>
              </w:rPr>
              <w:t>[–.477, .168]</w:t>
            </w:r>
          </w:p>
        </w:tc>
      </w:tr>
      <w:tr>
        <w:trPr>
          <w:trHeight w:val="217" w:hRule="atLeast"/>
          <w:cantSplit w:val="true"/>
        </w:trPr>
        <w:tc>
          <w:tcPr>
            <w:tcW w:w="1661" w:type="dxa"/>
            <w:tcBorders/>
            <w:vAlign w:val="center"/>
          </w:tcPr>
          <w:p>
            <w:pPr>
              <w:pStyle w:val="Normal"/>
              <w:rPr/>
            </w:pPr>
            <w:r>
              <w:rPr>
                <w:sz w:val="18"/>
                <w:szCs w:val="18"/>
              </w:rPr>
              <w:t>Psychot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–.146</w:t>
            </w:r>
          </w:p>
        </w:tc>
        <w:tc>
          <w:tcPr>
            <w:tcW w:w="629" w:type="dxa"/>
            <w:tcBorders/>
            <w:vAlign w:val="center"/>
          </w:tcPr>
          <w:p>
            <w:pPr>
              <w:pStyle w:val="Normal"/>
              <w:jc w:val="center"/>
              <w:rPr/>
            </w:pPr>
            <w:r>
              <w:rPr>
                <w:sz w:val="18"/>
                <w:szCs w:val="18"/>
              </w:rPr>
              <w:t>.158</w:t>
            </w:r>
          </w:p>
        </w:tc>
        <w:tc>
          <w:tcPr>
            <w:tcW w:w="630" w:type="dxa"/>
            <w:tcBorders/>
            <w:vAlign w:val="center"/>
          </w:tcPr>
          <w:p>
            <w:pPr>
              <w:pStyle w:val="Normal"/>
              <w:jc w:val="center"/>
              <w:rPr/>
            </w:pPr>
            <w:r>
              <w:rPr>
                <w:sz w:val="18"/>
                <w:szCs w:val="18"/>
              </w:rPr>
              <w:t>–0.92</w:t>
            </w:r>
          </w:p>
        </w:tc>
        <w:tc>
          <w:tcPr>
            <w:tcW w:w="629" w:type="dxa"/>
            <w:tcBorders/>
            <w:vAlign w:val="center"/>
          </w:tcPr>
          <w:p>
            <w:pPr>
              <w:pStyle w:val="Normal"/>
              <w:jc w:val="center"/>
              <w:rPr/>
            </w:pPr>
            <w:r>
              <w:rPr>
                <w:sz w:val="18"/>
                <w:szCs w:val="18"/>
              </w:rPr>
              <w:t>.355</w:t>
            </w:r>
          </w:p>
        </w:tc>
        <w:tc>
          <w:tcPr>
            <w:tcW w:w="1150" w:type="dxa"/>
            <w:tcBorders/>
            <w:vAlign w:val="center"/>
          </w:tcPr>
          <w:p>
            <w:pPr>
              <w:pStyle w:val="Normal"/>
              <w:jc w:val="center"/>
              <w:rPr/>
            </w:pPr>
            <w:r>
              <w:rPr>
                <w:sz w:val="18"/>
                <w:szCs w:val="18"/>
              </w:rPr>
              <w:t>[–.455, .163]</w:t>
            </w:r>
          </w:p>
        </w:tc>
      </w:tr>
      <w:tr>
        <w:trPr>
          <w:trHeight w:val="250" w:hRule="atLeast"/>
          <w:cantSplit w:val="true"/>
        </w:trPr>
        <w:tc>
          <w:tcPr>
            <w:tcW w:w="1661" w:type="dxa"/>
            <w:tcBorders/>
            <w:vAlign w:val="center"/>
          </w:tcPr>
          <w:p>
            <w:pPr>
              <w:pStyle w:val="Normal"/>
              <w:rPr/>
            </w:pPr>
            <w:r>
              <w:rPr>
                <w:sz w:val="18"/>
                <w:szCs w:val="18"/>
              </w:rPr>
              <w:t>Pseudo R²</w:t>
            </w:r>
          </w:p>
        </w:tc>
        <w:tc>
          <w:tcPr>
            <w:tcW w:w="3670" w:type="dxa"/>
            <w:gridSpan w:val="5"/>
            <w:tcBorders/>
            <w:vAlign w:val="center"/>
          </w:tcPr>
          <w:p>
            <w:pPr>
              <w:pStyle w:val="Normal"/>
              <w:jc w:val="center"/>
              <w:rPr/>
            </w:pPr>
            <w:r>
              <w:rPr>
                <w:sz w:val="18"/>
                <w:szCs w:val="18"/>
              </w:rPr>
              <w:t>.010</w:t>
            </w:r>
          </w:p>
        </w:tc>
        <w:tc>
          <w:tcPr>
            <w:tcW w:w="3667" w:type="dxa"/>
            <w:gridSpan w:val="5"/>
            <w:tcBorders/>
            <w:vAlign w:val="center"/>
          </w:tcPr>
          <w:p>
            <w:pPr>
              <w:pStyle w:val="Normal"/>
              <w:jc w:val="center"/>
              <w:rPr/>
            </w:pPr>
            <w:r>
              <w:rPr>
                <w:sz w:val="18"/>
                <w:szCs w:val="18"/>
              </w:rPr>
              <w:t>.031</w:t>
            </w:r>
          </w:p>
        </w:tc>
      </w:tr>
      <w:tr>
        <w:trPr>
          <w:trHeight w:val="250" w:hRule="atLeast"/>
          <w:cantSplit w:val="true"/>
        </w:trPr>
        <w:tc>
          <w:tcPr>
            <w:tcW w:w="1661" w:type="dxa"/>
            <w:tcBorders/>
            <w:vAlign w:val="center"/>
          </w:tcPr>
          <w:p>
            <w:pPr>
              <w:pStyle w:val="Normal"/>
              <w:rPr/>
            </w:pPr>
            <w:r>
              <w:rPr>
                <w:sz w:val="18"/>
                <w:szCs w:val="18"/>
              </w:rPr>
              <w:t>LRT vs null model</w:t>
            </w:r>
          </w:p>
        </w:tc>
        <w:tc>
          <w:tcPr>
            <w:tcW w:w="3670" w:type="dxa"/>
            <w:gridSpan w:val="5"/>
            <w:tcBorders/>
            <w:vAlign w:val="center"/>
          </w:tcPr>
          <w:p>
            <w:pPr>
              <w:pStyle w:val="Normal"/>
              <w:jc w:val="center"/>
              <w:rPr/>
            </w:pPr>
            <w:r>
              <w:rPr>
                <w:sz w:val="18"/>
                <w:szCs w:val="18"/>
              </w:rPr>
              <w:t>χ²(5) = 2.19, p = .822</w:t>
            </w:r>
          </w:p>
        </w:tc>
        <w:tc>
          <w:tcPr>
            <w:tcW w:w="3667" w:type="dxa"/>
            <w:gridSpan w:val="5"/>
            <w:tcBorders/>
            <w:vAlign w:val="center"/>
          </w:tcPr>
          <w:p>
            <w:pPr>
              <w:pStyle w:val="Normal"/>
              <w:jc w:val="center"/>
              <w:rPr/>
            </w:pPr>
            <w:r>
              <w:rPr>
                <w:sz w:val="18"/>
                <w:szCs w:val="18"/>
              </w:rPr>
              <w:t>χ²(11) = 7.51, p = .756</w:t>
            </w:r>
          </w:p>
        </w:tc>
      </w:tr>
      <w:tr>
        <w:trPr>
          <w:trHeight w:val="434" w:hRule="atLeast"/>
          <w:cantSplit w:val="true"/>
        </w:trPr>
        <w:tc>
          <w:tcPr>
            <w:tcW w:w="1661" w:type="dxa"/>
            <w:tcBorders/>
            <w:vAlign w:val="center"/>
          </w:tcPr>
          <w:p>
            <w:pPr>
              <w:pStyle w:val="Normal"/>
              <w:rPr/>
            </w:pPr>
            <w:r>
              <w:rPr>
                <w:sz w:val="18"/>
                <w:szCs w:val="18"/>
              </w:rPr>
              <w:t>ΔLRT (Step 2 vs Step 1)</w:t>
            </w:r>
          </w:p>
        </w:tc>
        <w:tc>
          <w:tcPr>
            <w:tcW w:w="3670" w:type="dxa"/>
            <w:gridSpan w:val="5"/>
            <w:tcBorders/>
            <w:vAlign w:val="center"/>
          </w:tcPr>
          <w:p>
            <w:pPr>
              <w:pStyle w:val="Normal"/>
              <w:jc w:val="center"/>
              <w:rPr/>
            </w:pPr>
            <w:r>
              <w:rPr>
                <w:sz w:val="18"/>
                <w:szCs w:val="18"/>
              </w:rPr>
              <w:t>—</w:t>
            </w:r>
          </w:p>
        </w:tc>
        <w:tc>
          <w:tcPr>
            <w:tcW w:w="3667" w:type="dxa"/>
            <w:gridSpan w:val="5"/>
            <w:tcBorders/>
            <w:vAlign w:val="center"/>
          </w:tcPr>
          <w:p>
            <w:pPr>
              <w:pStyle w:val="Normal"/>
              <w:jc w:val="center"/>
              <w:rPr/>
            </w:pPr>
            <w:r>
              <w:rPr>
                <w:sz w:val="18"/>
                <w:szCs w:val="18"/>
              </w:rPr>
              <w:t>χ²(6) = 5.32, p = .504</w:t>
            </w:r>
          </w:p>
        </w:tc>
      </w:tr>
      <w:tr>
        <w:trPr>
          <w:trHeight w:val="234" w:hRule="atLeast"/>
          <w:cantSplit w:val="true"/>
        </w:trPr>
        <w:tc>
          <w:tcPr>
            <w:tcW w:w="1661"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0" w:type="dxa"/>
            <w:tcBorders>
              <w:top w:val="single" w:sz="4" w:space="0" w:color="000000"/>
            </w:tcBorders>
            <w:vAlign w:val="center"/>
          </w:tcPr>
          <w:p>
            <w:pPr>
              <w:pStyle w:val="Normal"/>
              <w:rPr/>
            </w:pPr>
            <w:r>
              <w:rPr/>
            </w:r>
          </w:p>
        </w:tc>
      </w:tr>
    </w:tbl>
    <w:p>
      <w:pPr>
        <w:pStyle w:val="Normal"/>
        <w:spacing w:before="60" w:after="200"/>
        <w:rPr>
          <w:lang w:val="en-US"/>
        </w:rPr>
      </w:pPr>
      <w:r>
        <w:rPr>
          <w:b/>
          <w:bCs/>
        </w:rPr>
        <w:t xml:space="preserve">Note. </w:t>
      </w:r>
      <w:r>
        <w:rPr/>
        <w:t>N = 290 (13 influential cases removed). The outcome is ego-alter age heterophily, operationalised as Pielou's evenness J of the ego-alter age-category distribution and rescaled to the open unit interval (0,1) following Smithson and Verkuilen (2006). Higher values indicate greater heterophily (i.e., less similarity between ego and alters). Analysis performed using beta regression with a logit link; standard errors are model-based (maximum likelihood); coefficients are on the logit scale. CI = Confidence Interval; LL = Lower Limit; UL = Upper Limit. PID-5BF+M trait scores were z-standardised prior to analysis. Sex was effects-coded (±0.5) for interaction terms. Pseudo R² is the squared correlation between the linear predictor and the link-transformed response. Influential cases were identified with Cook's distance (&gt; 4/n) on the Step 2 model and excluded from both steps to keep the model fit indices comparable. A sensitivity analysis retaining all cases (N = 303) yielded the same pattern of results (ΔLRT χ²(6) = 4.26, p = .642; no predictor reached significance). *p &lt; .05. **p &lt; .01. ***p &lt; .001.</w:t>
      </w:r>
    </w:p>
    <w:p>
      <w:pPr>
        <w:pStyle w:val="Normal"/>
        <w:spacing w:lineRule="auto" w:line="259" w:before="0" w:after="160"/>
        <w:rPr>
          <w:lang w:val="en-US"/>
        </w:rPr>
      </w:pPr>
      <w:r>
        <w:rPr>
          <w:lang w:val="en-US"/>
        </w:rPr>
      </w:r>
      <w:r>
        <w:br w:type="page"/>
      </w:r>
    </w:p>
    <w:p>
      <w:pPr>
        <w:pStyle w:val="Normal"/>
        <w:keepNext w:val="true"/>
        <w:spacing w:before="0" w:after="60"/>
        <w:rPr>
          <w:lang w:val="en-US"/>
        </w:rPr>
      </w:pPr>
      <w:r>
        <w:rPr>
          <w:b/>
          <w:bCs/>
        </w:rPr>
        <w:t xml:space="preserve">Table S11. </w:t>
      </w:r>
      <w:r>
        <w:rPr/>
        <w:t>Hierarchical beta regression predicting sex heterophily (het_sex_ego_bt; N = 296)</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56"/>
        <w:gridCol w:w="630"/>
        <w:gridCol w:w="628"/>
        <w:gridCol w:w="629"/>
        <w:gridCol w:w="629"/>
        <w:gridCol w:w="1153"/>
        <w:gridCol w:w="629"/>
        <w:gridCol w:w="629"/>
        <w:gridCol w:w="629"/>
        <w:gridCol w:w="629"/>
        <w:gridCol w:w="1153"/>
        <w:gridCol w:w="5"/>
      </w:tblGrid>
      <w:tr>
        <w:trPr>
          <w:trHeight w:val="429" w:hRule="atLeast"/>
          <w:cantSplit w:val="true"/>
        </w:trPr>
        <w:tc>
          <w:tcPr>
            <w:tcW w:w="1656" w:type="dxa"/>
            <w:tcBorders>
              <w:top w:val="single" w:sz="4" w:space="0" w:color="000000"/>
              <w:bottom w:val="single" w:sz="4" w:space="0" w:color="000000"/>
            </w:tcBorders>
            <w:vAlign w:val="center"/>
          </w:tcPr>
          <w:p>
            <w:pPr>
              <w:pStyle w:val="Normal"/>
              <w:rPr/>
            </w:pPr>
            <w:r>
              <w:rPr>
                <w:b/>
                <w:bCs/>
                <w:sz w:val="17"/>
                <w:szCs w:val="18"/>
              </w:rPr>
              <w:t>Predictor</w:t>
            </w:r>
          </w:p>
        </w:tc>
        <w:tc>
          <w:tcPr>
            <w:tcW w:w="630" w:type="dxa"/>
            <w:tcBorders>
              <w:top w:val="single" w:sz="4" w:space="0" w:color="000000"/>
              <w:bottom w:val="single" w:sz="4" w:space="0" w:color="000000"/>
            </w:tcBorders>
            <w:vAlign w:val="center"/>
          </w:tcPr>
          <w:p>
            <w:pPr>
              <w:pStyle w:val="Normal"/>
              <w:jc w:val="center"/>
              <w:rPr/>
            </w:pPr>
            <w:r>
              <w:rPr>
                <w:b/>
                <w:bCs/>
                <w:sz w:val="17"/>
                <w:szCs w:val="18"/>
              </w:rPr>
              <w:t>B</w:t>
            </w:r>
          </w:p>
        </w:tc>
        <w:tc>
          <w:tcPr>
            <w:tcW w:w="628"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z</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z</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5" w:type="dxa"/>
            <w:tcBorders/>
            <w:tcMar>
              <w:top w:w="0" w:type="dxa"/>
              <w:start w:w="10" w:type="dxa"/>
              <w:bottom w:w="0" w:type="dxa"/>
              <w:end w:w="10" w:type="dxa"/>
            </w:tcMar>
          </w:tcPr>
          <w:p>
            <w:pPr>
              <w:pStyle w:val="Normal"/>
              <w:rPr/>
            </w:pPr>
            <w:r>
              <w:rPr/>
            </w:r>
          </w:p>
        </w:tc>
      </w:tr>
      <w:tr>
        <w:trPr>
          <w:trHeight w:val="257" w:hRule="atLeast"/>
          <w:cantSplit w:val="true"/>
        </w:trPr>
        <w:tc>
          <w:tcPr>
            <w:tcW w:w="1656" w:type="dxa"/>
            <w:tcBorders/>
            <w:vAlign w:val="center"/>
          </w:tcPr>
          <w:p>
            <w:pPr>
              <w:pStyle w:val="Normal"/>
              <w:rPr/>
            </w:pPr>
            <w:r>
              <w:rPr/>
            </w:r>
          </w:p>
        </w:tc>
        <w:tc>
          <w:tcPr>
            <w:tcW w:w="3669" w:type="dxa"/>
            <w:gridSpan w:val="5"/>
            <w:tcBorders/>
            <w:vAlign w:val="center"/>
          </w:tcPr>
          <w:p>
            <w:pPr>
              <w:pStyle w:val="Normal"/>
              <w:jc w:val="center"/>
              <w:rPr/>
            </w:pPr>
            <w:r>
              <w:rPr>
                <w:b/>
                <w:bCs/>
                <w:i/>
                <w:iCs/>
                <w:sz w:val="18"/>
                <w:szCs w:val="18"/>
              </w:rPr>
              <w:t>Step 1</w:t>
            </w:r>
          </w:p>
        </w:tc>
        <w:tc>
          <w:tcPr>
            <w:tcW w:w="3674" w:type="dxa"/>
            <w:gridSpan w:val="6"/>
            <w:tcBorders/>
            <w:vAlign w:val="center"/>
          </w:tcPr>
          <w:p>
            <w:pPr>
              <w:pStyle w:val="Normal"/>
              <w:jc w:val="center"/>
              <w:rPr/>
            </w:pPr>
            <w:r>
              <w:rPr>
                <w:b/>
                <w:bCs/>
                <w:i/>
                <w:iCs/>
                <w:sz w:val="18"/>
                <w:szCs w:val="18"/>
              </w:rPr>
              <w:t>Step 2</w:t>
            </w:r>
          </w:p>
        </w:tc>
      </w:tr>
      <w:tr>
        <w:trPr>
          <w:trHeight w:val="240" w:hRule="atLeast"/>
          <w:cantSplit w:val="true"/>
        </w:trPr>
        <w:tc>
          <w:tcPr>
            <w:tcW w:w="1656" w:type="dxa"/>
            <w:tcBorders/>
            <w:vAlign w:val="center"/>
          </w:tcPr>
          <w:p>
            <w:pPr>
              <w:pStyle w:val="Normal"/>
              <w:rPr/>
            </w:pPr>
            <w:r>
              <w:rPr>
                <w:sz w:val="18"/>
                <w:szCs w:val="18"/>
              </w:rPr>
              <w:t>(Intercept)</w:t>
            </w:r>
          </w:p>
        </w:tc>
        <w:tc>
          <w:tcPr>
            <w:tcW w:w="630" w:type="dxa"/>
            <w:tcBorders/>
            <w:vAlign w:val="center"/>
          </w:tcPr>
          <w:p>
            <w:pPr>
              <w:pStyle w:val="Normal"/>
              <w:jc w:val="center"/>
              <w:rPr/>
            </w:pPr>
            <w:r>
              <w:rPr>
                <w:sz w:val="18"/>
                <w:szCs w:val="18"/>
              </w:rPr>
              <w:t>1.600</w:t>
            </w:r>
          </w:p>
        </w:tc>
        <w:tc>
          <w:tcPr>
            <w:tcW w:w="628" w:type="dxa"/>
            <w:tcBorders/>
            <w:vAlign w:val="center"/>
          </w:tcPr>
          <w:p>
            <w:pPr>
              <w:pStyle w:val="Normal"/>
              <w:jc w:val="center"/>
              <w:rPr/>
            </w:pPr>
            <w:r>
              <w:rPr>
                <w:sz w:val="18"/>
                <w:szCs w:val="18"/>
              </w:rPr>
              <w:t>.080</w:t>
            </w:r>
          </w:p>
        </w:tc>
        <w:tc>
          <w:tcPr>
            <w:tcW w:w="629" w:type="dxa"/>
            <w:tcBorders/>
            <w:vAlign w:val="center"/>
          </w:tcPr>
          <w:p>
            <w:pPr>
              <w:pStyle w:val="Normal"/>
              <w:jc w:val="center"/>
              <w:rPr/>
            </w:pPr>
            <w:r>
              <w:rPr>
                <w:sz w:val="18"/>
                <w:szCs w:val="18"/>
              </w:rPr>
              <w:t>20.08</w:t>
            </w:r>
          </w:p>
        </w:tc>
        <w:tc>
          <w:tcPr>
            <w:tcW w:w="629"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[1.444, 1.757]</w:t>
            </w:r>
          </w:p>
        </w:tc>
        <w:tc>
          <w:tcPr>
            <w:tcW w:w="629" w:type="dxa"/>
            <w:tcBorders/>
            <w:vAlign w:val="center"/>
          </w:tcPr>
          <w:p>
            <w:pPr>
              <w:pStyle w:val="Normal"/>
              <w:jc w:val="center"/>
              <w:rPr/>
            </w:pPr>
            <w:r>
              <w:rPr>
                <w:sz w:val="18"/>
                <w:szCs w:val="18"/>
              </w:rPr>
              <w:t>1.594</w:t>
            </w:r>
          </w:p>
        </w:tc>
        <w:tc>
          <w:tcPr>
            <w:tcW w:w="629" w:type="dxa"/>
            <w:tcBorders/>
            <w:vAlign w:val="center"/>
          </w:tcPr>
          <w:p>
            <w:pPr>
              <w:pStyle w:val="Normal"/>
              <w:jc w:val="center"/>
              <w:rPr/>
            </w:pPr>
            <w:r>
              <w:rPr>
                <w:sz w:val="18"/>
                <w:szCs w:val="18"/>
              </w:rPr>
              <w:t>.082</w:t>
            </w:r>
          </w:p>
        </w:tc>
        <w:tc>
          <w:tcPr>
            <w:tcW w:w="629" w:type="dxa"/>
            <w:tcBorders/>
            <w:vAlign w:val="center"/>
          </w:tcPr>
          <w:p>
            <w:pPr>
              <w:pStyle w:val="Normal"/>
              <w:jc w:val="center"/>
              <w:rPr/>
            </w:pPr>
            <w:r>
              <w:rPr>
                <w:sz w:val="18"/>
                <w:szCs w:val="18"/>
              </w:rPr>
              <w:t>19.47</w:t>
            </w:r>
          </w:p>
        </w:tc>
        <w:tc>
          <w:tcPr>
            <w:tcW w:w="629" w:type="dxa"/>
            <w:tcBorders/>
            <w:vAlign w:val="center"/>
          </w:tcPr>
          <w:p>
            <w:pPr>
              <w:pStyle w:val="Normal"/>
              <w:jc w:val="center"/>
              <w:rPr/>
            </w:pPr>
            <w:r>
              <w:rPr>
                <w:sz w:val="17"/>
                <w:szCs w:val="18"/>
              </w:rPr>
              <w:t>&lt;.001</w:t>
            </w:r>
          </w:p>
        </w:tc>
        <w:tc>
          <w:tcPr>
            <w:tcW w:w="1153" w:type="dxa"/>
            <w:tcBorders/>
            <w:vAlign w:val="center"/>
          </w:tcPr>
          <w:p>
            <w:pPr>
              <w:pStyle w:val="Normal"/>
              <w:jc w:val="center"/>
              <w:rPr/>
            </w:pPr>
            <w:r>
              <w:rPr>
                <w:sz w:val="17"/>
                <w:szCs w:val="18"/>
              </w:rPr>
              <w:t>[1.434, 1.755]</w:t>
            </w:r>
          </w:p>
        </w:tc>
        <w:tc>
          <w:tcPr>
            <w:tcW w:w="5" w:type="dxa"/>
            <w:tcBorders/>
            <w:tcMar>
              <w:top w:w="0" w:type="dxa"/>
              <w:start w:w="10" w:type="dxa"/>
              <w:bottom w:w="0" w:type="dxa"/>
              <w:end w:w="10" w:type="dxa"/>
            </w:tcMar>
          </w:tcPr>
          <w:p>
            <w:pPr>
              <w:pStyle w:val="Normal"/>
              <w:rPr/>
            </w:pPr>
            <w:r>
              <w:rPr/>
            </w:r>
          </w:p>
        </w:tc>
      </w:tr>
      <w:tr>
        <w:trPr>
          <w:trHeight w:val="223" w:hRule="atLeast"/>
          <w:cantSplit w:val="true"/>
        </w:trPr>
        <w:tc>
          <w:tcPr>
            <w:tcW w:w="1656" w:type="dxa"/>
            <w:tcBorders/>
            <w:vAlign w:val="center"/>
          </w:tcPr>
          <w:p>
            <w:pPr>
              <w:pStyle w:val="Normal"/>
              <w:rPr/>
            </w:pPr>
            <w:r>
              <w:rPr>
                <w:sz w:val="18"/>
                <w:szCs w:val="18"/>
              </w:rPr>
              <w:t>Negative Affectivity</w:t>
            </w:r>
          </w:p>
        </w:tc>
        <w:tc>
          <w:tcPr>
            <w:tcW w:w="630" w:type="dxa"/>
            <w:tcBorders/>
            <w:vAlign w:val="center"/>
          </w:tcPr>
          <w:p>
            <w:pPr>
              <w:pStyle w:val="Normal"/>
              <w:jc w:val="center"/>
              <w:rPr/>
            </w:pPr>
            <w:r>
              <w:rPr>
                <w:sz w:val="18"/>
                <w:szCs w:val="18"/>
              </w:rPr>
              <w:t>–.021</w:t>
            </w:r>
          </w:p>
        </w:tc>
        <w:tc>
          <w:tcPr>
            <w:tcW w:w="628" w:type="dxa"/>
            <w:tcBorders/>
            <w:vAlign w:val="center"/>
          </w:tcPr>
          <w:p>
            <w:pPr>
              <w:pStyle w:val="Normal"/>
              <w:jc w:val="center"/>
              <w:rPr/>
            </w:pPr>
            <w:r>
              <w:rPr>
                <w:sz w:val="18"/>
                <w:szCs w:val="18"/>
              </w:rPr>
              <w:t>.071</w:t>
            </w:r>
          </w:p>
        </w:tc>
        <w:tc>
          <w:tcPr>
            <w:tcW w:w="629" w:type="dxa"/>
            <w:tcBorders/>
            <w:vAlign w:val="center"/>
          </w:tcPr>
          <w:p>
            <w:pPr>
              <w:pStyle w:val="Normal"/>
              <w:jc w:val="center"/>
              <w:rPr/>
            </w:pPr>
            <w:r>
              <w:rPr>
                <w:sz w:val="18"/>
                <w:szCs w:val="18"/>
              </w:rPr>
              <w:t>–0.29</w:t>
            </w:r>
          </w:p>
        </w:tc>
        <w:tc>
          <w:tcPr>
            <w:tcW w:w="629" w:type="dxa"/>
            <w:tcBorders/>
            <w:vAlign w:val="center"/>
          </w:tcPr>
          <w:p>
            <w:pPr>
              <w:pStyle w:val="Normal"/>
              <w:jc w:val="center"/>
              <w:rPr/>
            </w:pPr>
            <w:r>
              <w:rPr>
                <w:sz w:val="18"/>
                <w:szCs w:val="18"/>
              </w:rPr>
              <w:t>.769</w:t>
            </w:r>
          </w:p>
        </w:tc>
        <w:tc>
          <w:tcPr>
            <w:tcW w:w="1153" w:type="dxa"/>
            <w:tcBorders/>
            <w:vAlign w:val="center"/>
          </w:tcPr>
          <w:p>
            <w:pPr>
              <w:pStyle w:val="Normal"/>
              <w:jc w:val="center"/>
              <w:rPr/>
            </w:pPr>
            <w:r>
              <w:rPr>
                <w:sz w:val="18"/>
                <w:szCs w:val="18"/>
              </w:rPr>
              <w:t>[–.161, .119]</w:t>
            </w:r>
          </w:p>
        </w:tc>
        <w:tc>
          <w:tcPr>
            <w:tcW w:w="629" w:type="dxa"/>
            <w:tcBorders/>
            <w:vAlign w:val="center"/>
          </w:tcPr>
          <w:p>
            <w:pPr>
              <w:pStyle w:val="Normal"/>
              <w:jc w:val="center"/>
              <w:rPr/>
            </w:pPr>
            <w:r>
              <w:rPr>
                <w:sz w:val="18"/>
                <w:szCs w:val="18"/>
              </w:rPr>
              <w:t>–.002</w:t>
            </w:r>
          </w:p>
        </w:tc>
        <w:tc>
          <w:tcPr>
            <w:tcW w:w="629" w:type="dxa"/>
            <w:tcBorders/>
            <w:vAlign w:val="center"/>
          </w:tcPr>
          <w:p>
            <w:pPr>
              <w:pStyle w:val="Normal"/>
              <w:jc w:val="center"/>
              <w:rPr/>
            </w:pPr>
            <w:r>
              <w:rPr>
                <w:sz w:val="18"/>
                <w:szCs w:val="18"/>
              </w:rPr>
              <w:t>.075</w:t>
            </w:r>
          </w:p>
        </w:tc>
        <w:tc>
          <w:tcPr>
            <w:tcW w:w="629" w:type="dxa"/>
            <w:tcBorders/>
            <w:vAlign w:val="center"/>
          </w:tcPr>
          <w:p>
            <w:pPr>
              <w:pStyle w:val="Normal"/>
              <w:jc w:val="center"/>
              <w:rPr/>
            </w:pPr>
            <w:r>
              <w:rPr>
                <w:sz w:val="18"/>
                <w:szCs w:val="18"/>
              </w:rPr>
              <w:t>–0.03</w:t>
            </w:r>
          </w:p>
        </w:tc>
        <w:tc>
          <w:tcPr>
            <w:tcW w:w="629" w:type="dxa"/>
            <w:tcBorders/>
            <w:vAlign w:val="center"/>
          </w:tcPr>
          <w:p>
            <w:pPr>
              <w:pStyle w:val="Normal"/>
              <w:jc w:val="center"/>
              <w:rPr/>
            </w:pPr>
            <w:r>
              <w:rPr>
                <w:sz w:val="18"/>
                <w:szCs w:val="18"/>
              </w:rPr>
              <w:t>.974</w:t>
            </w:r>
          </w:p>
        </w:tc>
        <w:tc>
          <w:tcPr>
            <w:tcW w:w="1153" w:type="dxa"/>
            <w:tcBorders/>
            <w:vAlign w:val="center"/>
          </w:tcPr>
          <w:p>
            <w:pPr>
              <w:pStyle w:val="Normal"/>
              <w:jc w:val="center"/>
              <w:rPr/>
            </w:pPr>
            <w:r>
              <w:rPr>
                <w:sz w:val="17"/>
                <w:szCs w:val="18"/>
              </w:rPr>
              <w:t>[–.149, .144]</w:t>
            </w:r>
          </w:p>
        </w:tc>
        <w:tc>
          <w:tcPr>
            <w:tcW w:w="5" w:type="dxa"/>
            <w:tcBorders/>
            <w:tcMar>
              <w:top w:w="0" w:type="dxa"/>
              <w:start w:w="10" w:type="dxa"/>
              <w:bottom w:w="0" w:type="dxa"/>
              <w:end w:w="10" w:type="dxa"/>
            </w:tcMar>
          </w:tcPr>
          <w:p>
            <w:pPr>
              <w:pStyle w:val="Normal"/>
              <w:rPr/>
            </w:pPr>
            <w:r>
              <w:rPr/>
            </w:r>
          </w:p>
        </w:tc>
      </w:tr>
      <w:tr>
        <w:trPr>
          <w:trHeight w:val="223" w:hRule="atLeast"/>
          <w:cantSplit w:val="true"/>
        </w:trPr>
        <w:tc>
          <w:tcPr>
            <w:tcW w:w="1656" w:type="dxa"/>
            <w:tcBorders/>
            <w:vAlign w:val="center"/>
          </w:tcPr>
          <w:p>
            <w:pPr>
              <w:pStyle w:val="Normal"/>
              <w:rPr/>
            </w:pPr>
            <w:r>
              <w:rPr>
                <w:sz w:val="18"/>
                <w:szCs w:val="18"/>
              </w:rPr>
              <w:t>Detachment</w:t>
            </w:r>
          </w:p>
        </w:tc>
        <w:tc>
          <w:tcPr>
            <w:tcW w:w="630" w:type="dxa"/>
            <w:tcBorders/>
            <w:vAlign w:val="center"/>
          </w:tcPr>
          <w:p>
            <w:pPr>
              <w:pStyle w:val="Normal"/>
              <w:jc w:val="center"/>
              <w:rPr/>
            </w:pPr>
            <w:r>
              <w:rPr>
                <w:sz w:val="18"/>
                <w:szCs w:val="18"/>
              </w:rPr>
              <w:t>–.038</w:t>
            </w:r>
          </w:p>
        </w:tc>
        <w:tc>
          <w:tcPr>
            <w:tcW w:w="628" w:type="dxa"/>
            <w:tcBorders/>
            <w:vAlign w:val="center"/>
          </w:tcPr>
          <w:p>
            <w:pPr>
              <w:pStyle w:val="Normal"/>
              <w:jc w:val="center"/>
              <w:rPr/>
            </w:pPr>
            <w:r>
              <w:rPr>
                <w:sz w:val="18"/>
                <w:szCs w:val="18"/>
              </w:rPr>
              <w:t>.072</w:t>
            </w:r>
          </w:p>
        </w:tc>
        <w:tc>
          <w:tcPr>
            <w:tcW w:w="629" w:type="dxa"/>
            <w:tcBorders/>
            <w:vAlign w:val="center"/>
          </w:tcPr>
          <w:p>
            <w:pPr>
              <w:pStyle w:val="Normal"/>
              <w:jc w:val="center"/>
              <w:rPr/>
            </w:pPr>
            <w:r>
              <w:rPr>
                <w:sz w:val="18"/>
                <w:szCs w:val="18"/>
              </w:rPr>
              <w:t>–0.53</w:t>
            </w:r>
          </w:p>
        </w:tc>
        <w:tc>
          <w:tcPr>
            <w:tcW w:w="629" w:type="dxa"/>
            <w:tcBorders/>
            <w:vAlign w:val="center"/>
          </w:tcPr>
          <w:p>
            <w:pPr>
              <w:pStyle w:val="Normal"/>
              <w:jc w:val="center"/>
              <w:rPr/>
            </w:pPr>
            <w:r>
              <w:rPr>
                <w:sz w:val="18"/>
                <w:szCs w:val="18"/>
              </w:rPr>
              <w:t>.596</w:t>
            </w:r>
          </w:p>
        </w:tc>
        <w:tc>
          <w:tcPr>
            <w:tcW w:w="1153" w:type="dxa"/>
            <w:tcBorders/>
            <w:vAlign w:val="center"/>
          </w:tcPr>
          <w:p>
            <w:pPr>
              <w:pStyle w:val="Normal"/>
              <w:jc w:val="center"/>
              <w:rPr/>
            </w:pPr>
            <w:r>
              <w:rPr>
                <w:sz w:val="18"/>
                <w:szCs w:val="18"/>
              </w:rPr>
              <w:t>[–.178, .102]</w:t>
            </w:r>
          </w:p>
        </w:tc>
        <w:tc>
          <w:tcPr>
            <w:tcW w:w="629" w:type="dxa"/>
            <w:tcBorders/>
            <w:vAlign w:val="center"/>
          </w:tcPr>
          <w:p>
            <w:pPr>
              <w:pStyle w:val="Normal"/>
              <w:jc w:val="center"/>
              <w:rPr/>
            </w:pPr>
            <w:r>
              <w:rPr>
                <w:sz w:val="18"/>
                <w:szCs w:val="18"/>
              </w:rPr>
              <w:t>–.047</w:t>
            </w:r>
          </w:p>
        </w:tc>
        <w:tc>
          <w:tcPr>
            <w:tcW w:w="629" w:type="dxa"/>
            <w:tcBorders/>
            <w:vAlign w:val="center"/>
          </w:tcPr>
          <w:p>
            <w:pPr>
              <w:pStyle w:val="Normal"/>
              <w:jc w:val="center"/>
              <w:rPr/>
            </w:pPr>
            <w:r>
              <w:rPr>
                <w:sz w:val="18"/>
                <w:szCs w:val="18"/>
              </w:rPr>
              <w:t>.072</w:t>
            </w:r>
          </w:p>
        </w:tc>
        <w:tc>
          <w:tcPr>
            <w:tcW w:w="629" w:type="dxa"/>
            <w:tcBorders/>
            <w:vAlign w:val="center"/>
          </w:tcPr>
          <w:p>
            <w:pPr>
              <w:pStyle w:val="Normal"/>
              <w:jc w:val="center"/>
              <w:rPr/>
            </w:pPr>
            <w:r>
              <w:rPr>
                <w:sz w:val="18"/>
                <w:szCs w:val="18"/>
              </w:rPr>
              <w:t>–0.65</w:t>
            </w:r>
          </w:p>
        </w:tc>
        <w:tc>
          <w:tcPr>
            <w:tcW w:w="629" w:type="dxa"/>
            <w:tcBorders/>
            <w:vAlign w:val="center"/>
          </w:tcPr>
          <w:p>
            <w:pPr>
              <w:pStyle w:val="Normal"/>
              <w:jc w:val="center"/>
              <w:rPr/>
            </w:pPr>
            <w:r>
              <w:rPr>
                <w:sz w:val="18"/>
                <w:szCs w:val="18"/>
              </w:rPr>
              <w:t>.517</w:t>
            </w:r>
          </w:p>
        </w:tc>
        <w:tc>
          <w:tcPr>
            <w:tcW w:w="1153" w:type="dxa"/>
            <w:tcBorders/>
            <w:vAlign w:val="center"/>
          </w:tcPr>
          <w:p>
            <w:pPr>
              <w:pStyle w:val="Normal"/>
              <w:jc w:val="center"/>
              <w:rPr/>
            </w:pPr>
            <w:r>
              <w:rPr>
                <w:sz w:val="18"/>
                <w:szCs w:val="18"/>
              </w:rPr>
              <w:t>[–.188, .095]</w:t>
            </w:r>
          </w:p>
        </w:tc>
        <w:tc>
          <w:tcPr>
            <w:tcW w:w="5" w:type="dxa"/>
            <w:tcBorders/>
            <w:tcMar>
              <w:top w:w="0" w:type="dxa"/>
              <w:start w:w="10" w:type="dxa"/>
              <w:bottom w:w="0" w:type="dxa"/>
              <w:end w:w="10" w:type="dxa"/>
            </w:tcMar>
          </w:tcPr>
          <w:p>
            <w:pPr>
              <w:pStyle w:val="Normal"/>
              <w:rPr/>
            </w:pPr>
            <w:r>
              <w:rPr/>
            </w:r>
          </w:p>
        </w:tc>
      </w:tr>
      <w:tr>
        <w:trPr>
          <w:trHeight w:val="240" w:hRule="atLeast"/>
          <w:cantSplit w:val="true"/>
        </w:trPr>
        <w:tc>
          <w:tcPr>
            <w:tcW w:w="1656" w:type="dxa"/>
            <w:tcBorders/>
            <w:vAlign w:val="center"/>
          </w:tcPr>
          <w:p>
            <w:pPr>
              <w:pStyle w:val="Normal"/>
              <w:rPr/>
            </w:pPr>
            <w:r>
              <w:rPr>
                <w:sz w:val="18"/>
                <w:szCs w:val="18"/>
              </w:rPr>
              <w:t>Antagonism</w:t>
            </w:r>
          </w:p>
        </w:tc>
        <w:tc>
          <w:tcPr>
            <w:tcW w:w="630" w:type="dxa"/>
            <w:tcBorders/>
            <w:vAlign w:val="center"/>
          </w:tcPr>
          <w:p>
            <w:pPr>
              <w:pStyle w:val="Normal"/>
              <w:jc w:val="center"/>
              <w:rPr/>
            </w:pPr>
            <w:r>
              <w:rPr>
                <w:sz w:val="18"/>
                <w:szCs w:val="18"/>
              </w:rPr>
              <w:t>.019</w:t>
            </w:r>
          </w:p>
        </w:tc>
        <w:tc>
          <w:tcPr>
            <w:tcW w:w="628" w:type="dxa"/>
            <w:tcBorders/>
            <w:vAlign w:val="center"/>
          </w:tcPr>
          <w:p>
            <w:pPr>
              <w:pStyle w:val="Normal"/>
              <w:jc w:val="center"/>
              <w:rPr/>
            </w:pPr>
            <w:r>
              <w:rPr>
                <w:sz w:val="18"/>
                <w:szCs w:val="18"/>
              </w:rPr>
              <w:t>.072</w:t>
            </w:r>
          </w:p>
        </w:tc>
        <w:tc>
          <w:tcPr>
            <w:tcW w:w="629" w:type="dxa"/>
            <w:tcBorders/>
            <w:vAlign w:val="center"/>
          </w:tcPr>
          <w:p>
            <w:pPr>
              <w:pStyle w:val="Normal"/>
              <w:jc w:val="center"/>
              <w:rPr/>
            </w:pPr>
            <w:r>
              <w:rPr>
                <w:sz w:val="18"/>
                <w:szCs w:val="18"/>
              </w:rPr>
              <w:t>0.26</w:t>
            </w:r>
          </w:p>
        </w:tc>
        <w:tc>
          <w:tcPr>
            <w:tcW w:w="629" w:type="dxa"/>
            <w:tcBorders/>
            <w:vAlign w:val="center"/>
          </w:tcPr>
          <w:p>
            <w:pPr>
              <w:pStyle w:val="Normal"/>
              <w:jc w:val="center"/>
              <w:rPr/>
            </w:pPr>
            <w:r>
              <w:rPr>
                <w:sz w:val="18"/>
                <w:szCs w:val="18"/>
              </w:rPr>
              <w:t>.794</w:t>
            </w:r>
          </w:p>
        </w:tc>
        <w:tc>
          <w:tcPr>
            <w:tcW w:w="1153" w:type="dxa"/>
            <w:tcBorders/>
            <w:vAlign w:val="center"/>
          </w:tcPr>
          <w:p>
            <w:pPr>
              <w:pStyle w:val="Normal"/>
              <w:jc w:val="center"/>
              <w:rPr/>
            </w:pPr>
            <w:r>
              <w:rPr>
                <w:sz w:val="18"/>
                <w:szCs w:val="18"/>
              </w:rPr>
              <w:t>[–.122, .159]</w:t>
            </w:r>
          </w:p>
        </w:tc>
        <w:tc>
          <w:tcPr>
            <w:tcW w:w="629" w:type="dxa"/>
            <w:tcBorders/>
            <w:vAlign w:val="center"/>
          </w:tcPr>
          <w:p>
            <w:pPr>
              <w:pStyle w:val="Normal"/>
              <w:jc w:val="center"/>
              <w:rPr/>
            </w:pPr>
            <w:r>
              <w:rPr>
                <w:sz w:val="18"/>
                <w:szCs w:val="18"/>
              </w:rPr>
              <w:t>.004</w:t>
            </w:r>
          </w:p>
        </w:tc>
        <w:tc>
          <w:tcPr>
            <w:tcW w:w="629" w:type="dxa"/>
            <w:tcBorders/>
            <w:vAlign w:val="center"/>
          </w:tcPr>
          <w:p>
            <w:pPr>
              <w:pStyle w:val="Normal"/>
              <w:jc w:val="center"/>
              <w:rPr/>
            </w:pPr>
            <w:r>
              <w:rPr>
                <w:sz w:val="18"/>
                <w:szCs w:val="18"/>
              </w:rPr>
              <w:t>.073</w:t>
            </w:r>
          </w:p>
        </w:tc>
        <w:tc>
          <w:tcPr>
            <w:tcW w:w="629" w:type="dxa"/>
            <w:tcBorders/>
            <w:vAlign w:val="center"/>
          </w:tcPr>
          <w:p>
            <w:pPr>
              <w:pStyle w:val="Normal"/>
              <w:jc w:val="center"/>
              <w:rPr/>
            </w:pPr>
            <w:r>
              <w:rPr>
                <w:sz w:val="18"/>
                <w:szCs w:val="18"/>
              </w:rPr>
              <w:t>0.05</w:t>
            </w:r>
          </w:p>
        </w:tc>
        <w:tc>
          <w:tcPr>
            <w:tcW w:w="629" w:type="dxa"/>
            <w:tcBorders/>
            <w:vAlign w:val="center"/>
          </w:tcPr>
          <w:p>
            <w:pPr>
              <w:pStyle w:val="Normal"/>
              <w:jc w:val="center"/>
              <w:rPr/>
            </w:pPr>
            <w:r>
              <w:rPr>
                <w:sz w:val="18"/>
                <w:szCs w:val="18"/>
              </w:rPr>
              <w:t>.961</w:t>
            </w:r>
          </w:p>
        </w:tc>
        <w:tc>
          <w:tcPr>
            <w:tcW w:w="1153" w:type="dxa"/>
            <w:tcBorders/>
            <w:vAlign w:val="center"/>
          </w:tcPr>
          <w:p>
            <w:pPr>
              <w:pStyle w:val="Normal"/>
              <w:jc w:val="center"/>
              <w:rPr/>
            </w:pPr>
            <w:r>
              <w:rPr>
                <w:sz w:val="18"/>
                <w:szCs w:val="18"/>
              </w:rPr>
              <w:t>[–.140, .147]</w:t>
            </w:r>
          </w:p>
        </w:tc>
        <w:tc>
          <w:tcPr>
            <w:tcW w:w="5" w:type="dxa"/>
            <w:tcBorders/>
            <w:tcMar>
              <w:top w:w="0" w:type="dxa"/>
              <w:start w:w="10" w:type="dxa"/>
              <w:bottom w:w="0" w:type="dxa"/>
              <w:end w:w="10" w:type="dxa"/>
            </w:tcMar>
          </w:tcPr>
          <w:p>
            <w:pPr>
              <w:pStyle w:val="Normal"/>
              <w:rPr/>
            </w:pPr>
            <w:r>
              <w:rPr/>
            </w:r>
          </w:p>
        </w:tc>
      </w:tr>
      <w:tr>
        <w:trPr>
          <w:trHeight w:val="223" w:hRule="atLeast"/>
          <w:cantSplit w:val="true"/>
        </w:trPr>
        <w:tc>
          <w:tcPr>
            <w:tcW w:w="1656" w:type="dxa"/>
            <w:tcBorders/>
            <w:vAlign w:val="center"/>
          </w:tcPr>
          <w:p>
            <w:pPr>
              <w:pStyle w:val="Normal"/>
              <w:rPr/>
            </w:pPr>
            <w:r>
              <w:rPr>
                <w:sz w:val="18"/>
                <w:szCs w:val="18"/>
              </w:rPr>
              <w:t>Disinhibition</w:t>
            </w:r>
          </w:p>
        </w:tc>
        <w:tc>
          <w:tcPr>
            <w:tcW w:w="630" w:type="dxa"/>
            <w:tcBorders/>
            <w:vAlign w:val="center"/>
          </w:tcPr>
          <w:p>
            <w:pPr>
              <w:pStyle w:val="Normal"/>
              <w:jc w:val="center"/>
              <w:rPr/>
            </w:pPr>
            <w:r>
              <w:rPr>
                <w:sz w:val="18"/>
                <w:szCs w:val="18"/>
              </w:rPr>
              <w:t>.024</w:t>
            </w:r>
          </w:p>
        </w:tc>
        <w:tc>
          <w:tcPr>
            <w:tcW w:w="628" w:type="dxa"/>
            <w:tcBorders/>
            <w:vAlign w:val="center"/>
          </w:tcPr>
          <w:p>
            <w:pPr>
              <w:pStyle w:val="Normal"/>
              <w:jc w:val="center"/>
              <w:rPr/>
            </w:pPr>
            <w:r>
              <w:rPr>
                <w:sz w:val="18"/>
                <w:szCs w:val="18"/>
              </w:rPr>
              <w:t>.083</w:t>
            </w:r>
          </w:p>
        </w:tc>
        <w:tc>
          <w:tcPr>
            <w:tcW w:w="629" w:type="dxa"/>
            <w:tcBorders/>
            <w:vAlign w:val="center"/>
          </w:tcPr>
          <w:p>
            <w:pPr>
              <w:pStyle w:val="Normal"/>
              <w:jc w:val="center"/>
              <w:rPr/>
            </w:pPr>
            <w:r>
              <w:rPr>
                <w:sz w:val="18"/>
                <w:szCs w:val="18"/>
              </w:rPr>
              <w:t>0.29</w:t>
            </w:r>
          </w:p>
        </w:tc>
        <w:tc>
          <w:tcPr>
            <w:tcW w:w="629" w:type="dxa"/>
            <w:tcBorders/>
            <w:vAlign w:val="center"/>
          </w:tcPr>
          <w:p>
            <w:pPr>
              <w:pStyle w:val="Normal"/>
              <w:jc w:val="center"/>
              <w:rPr/>
            </w:pPr>
            <w:r>
              <w:rPr>
                <w:sz w:val="18"/>
                <w:szCs w:val="18"/>
              </w:rPr>
              <w:t>.774</w:t>
            </w:r>
          </w:p>
        </w:tc>
        <w:tc>
          <w:tcPr>
            <w:tcW w:w="1153" w:type="dxa"/>
            <w:tcBorders/>
            <w:vAlign w:val="center"/>
          </w:tcPr>
          <w:p>
            <w:pPr>
              <w:pStyle w:val="Normal"/>
              <w:jc w:val="center"/>
              <w:rPr/>
            </w:pPr>
            <w:r>
              <w:rPr>
                <w:sz w:val="18"/>
                <w:szCs w:val="18"/>
              </w:rPr>
              <w:t>[–.139, .187]</w:t>
            </w:r>
          </w:p>
        </w:tc>
        <w:tc>
          <w:tcPr>
            <w:tcW w:w="629" w:type="dxa"/>
            <w:tcBorders/>
            <w:vAlign w:val="center"/>
          </w:tcPr>
          <w:p>
            <w:pPr>
              <w:pStyle w:val="Normal"/>
              <w:jc w:val="center"/>
              <w:rPr/>
            </w:pPr>
            <w:r>
              <w:rPr>
                <w:sz w:val="18"/>
                <w:szCs w:val="18"/>
              </w:rPr>
              <w:t>.027</w:t>
            </w:r>
          </w:p>
        </w:tc>
        <w:tc>
          <w:tcPr>
            <w:tcW w:w="629" w:type="dxa"/>
            <w:tcBorders/>
            <w:vAlign w:val="center"/>
          </w:tcPr>
          <w:p>
            <w:pPr>
              <w:pStyle w:val="Normal"/>
              <w:jc w:val="center"/>
              <w:rPr/>
            </w:pPr>
            <w:r>
              <w:rPr>
                <w:sz w:val="18"/>
                <w:szCs w:val="18"/>
              </w:rPr>
              <w:t>.084</w:t>
            </w:r>
          </w:p>
        </w:tc>
        <w:tc>
          <w:tcPr>
            <w:tcW w:w="629" w:type="dxa"/>
            <w:tcBorders/>
            <w:vAlign w:val="center"/>
          </w:tcPr>
          <w:p>
            <w:pPr>
              <w:pStyle w:val="Normal"/>
              <w:jc w:val="center"/>
              <w:rPr/>
            </w:pPr>
            <w:r>
              <w:rPr>
                <w:sz w:val="18"/>
                <w:szCs w:val="18"/>
              </w:rPr>
              <w:t>0.32</w:t>
            </w:r>
          </w:p>
        </w:tc>
        <w:tc>
          <w:tcPr>
            <w:tcW w:w="629" w:type="dxa"/>
            <w:tcBorders/>
            <w:vAlign w:val="center"/>
          </w:tcPr>
          <w:p>
            <w:pPr>
              <w:pStyle w:val="Normal"/>
              <w:jc w:val="center"/>
              <w:rPr/>
            </w:pPr>
            <w:r>
              <w:rPr>
                <w:sz w:val="18"/>
                <w:szCs w:val="18"/>
              </w:rPr>
              <w:t>.747</w:t>
            </w:r>
          </w:p>
        </w:tc>
        <w:tc>
          <w:tcPr>
            <w:tcW w:w="1153" w:type="dxa"/>
            <w:tcBorders/>
            <w:vAlign w:val="center"/>
          </w:tcPr>
          <w:p>
            <w:pPr>
              <w:pStyle w:val="Normal"/>
              <w:jc w:val="center"/>
              <w:rPr/>
            </w:pPr>
            <w:r>
              <w:rPr>
                <w:sz w:val="18"/>
                <w:szCs w:val="18"/>
              </w:rPr>
              <w:t>[–.138, .192]</w:t>
            </w:r>
          </w:p>
        </w:tc>
        <w:tc>
          <w:tcPr>
            <w:tcW w:w="5" w:type="dxa"/>
            <w:tcBorders/>
            <w:tcMar>
              <w:top w:w="0" w:type="dxa"/>
              <w:start w:w="10" w:type="dxa"/>
              <w:bottom w:w="0" w:type="dxa"/>
              <w:end w:w="10" w:type="dxa"/>
            </w:tcMar>
          </w:tcPr>
          <w:p>
            <w:pPr>
              <w:pStyle w:val="Normal"/>
              <w:rPr/>
            </w:pPr>
            <w:r>
              <w:rPr/>
            </w:r>
          </w:p>
        </w:tc>
      </w:tr>
      <w:tr>
        <w:trPr>
          <w:trHeight w:val="223" w:hRule="atLeast"/>
          <w:cantSplit w:val="true"/>
        </w:trPr>
        <w:tc>
          <w:tcPr>
            <w:tcW w:w="1656" w:type="dxa"/>
            <w:tcBorders/>
            <w:vAlign w:val="center"/>
          </w:tcPr>
          <w:p>
            <w:pPr>
              <w:pStyle w:val="Normal"/>
              <w:rPr/>
            </w:pPr>
            <w:r>
              <w:rPr>
                <w:sz w:val="18"/>
                <w:szCs w:val="18"/>
              </w:rPr>
              <w:t>Psychoticism</w:t>
            </w:r>
          </w:p>
        </w:tc>
        <w:tc>
          <w:tcPr>
            <w:tcW w:w="630" w:type="dxa"/>
            <w:tcBorders/>
            <w:vAlign w:val="center"/>
          </w:tcPr>
          <w:p>
            <w:pPr>
              <w:pStyle w:val="Normal"/>
              <w:jc w:val="center"/>
              <w:rPr/>
            </w:pPr>
            <w:r>
              <w:rPr>
                <w:sz w:val="18"/>
                <w:szCs w:val="18"/>
              </w:rPr>
              <w:t>–.004</w:t>
            </w:r>
          </w:p>
        </w:tc>
        <w:tc>
          <w:tcPr>
            <w:tcW w:w="628" w:type="dxa"/>
            <w:tcBorders/>
            <w:vAlign w:val="center"/>
          </w:tcPr>
          <w:p>
            <w:pPr>
              <w:pStyle w:val="Normal"/>
              <w:jc w:val="center"/>
              <w:rPr/>
            </w:pPr>
            <w:r>
              <w:rPr>
                <w:sz w:val="18"/>
                <w:szCs w:val="18"/>
              </w:rPr>
              <w:t>.078</w:t>
            </w:r>
          </w:p>
        </w:tc>
        <w:tc>
          <w:tcPr>
            <w:tcW w:w="629" w:type="dxa"/>
            <w:tcBorders/>
            <w:vAlign w:val="center"/>
          </w:tcPr>
          <w:p>
            <w:pPr>
              <w:pStyle w:val="Normal"/>
              <w:jc w:val="center"/>
              <w:rPr/>
            </w:pPr>
            <w:r>
              <w:rPr>
                <w:sz w:val="18"/>
                <w:szCs w:val="18"/>
              </w:rPr>
              <w:t>–0.05</w:t>
            </w:r>
          </w:p>
        </w:tc>
        <w:tc>
          <w:tcPr>
            <w:tcW w:w="629" w:type="dxa"/>
            <w:tcBorders/>
            <w:vAlign w:val="center"/>
          </w:tcPr>
          <w:p>
            <w:pPr>
              <w:pStyle w:val="Normal"/>
              <w:jc w:val="center"/>
              <w:rPr/>
            </w:pPr>
            <w:r>
              <w:rPr>
                <w:sz w:val="18"/>
                <w:szCs w:val="18"/>
              </w:rPr>
              <w:t>.963</w:t>
            </w:r>
          </w:p>
        </w:tc>
        <w:tc>
          <w:tcPr>
            <w:tcW w:w="1153" w:type="dxa"/>
            <w:tcBorders/>
            <w:vAlign w:val="center"/>
          </w:tcPr>
          <w:p>
            <w:pPr>
              <w:pStyle w:val="Normal"/>
              <w:jc w:val="center"/>
              <w:rPr/>
            </w:pPr>
            <w:r>
              <w:rPr>
                <w:sz w:val="18"/>
                <w:szCs w:val="18"/>
              </w:rPr>
              <w:t>[–.156, .149]</w:t>
            </w:r>
          </w:p>
        </w:tc>
        <w:tc>
          <w:tcPr>
            <w:tcW w:w="629" w:type="dxa"/>
            <w:tcBorders/>
            <w:vAlign w:val="center"/>
          </w:tcPr>
          <w:p>
            <w:pPr>
              <w:pStyle w:val="Normal"/>
              <w:jc w:val="center"/>
              <w:rPr/>
            </w:pPr>
            <w:r>
              <w:rPr>
                <w:sz w:val="18"/>
                <w:szCs w:val="18"/>
              </w:rPr>
              <w:t>–.001</w:t>
            </w:r>
          </w:p>
        </w:tc>
        <w:tc>
          <w:tcPr>
            <w:tcW w:w="629" w:type="dxa"/>
            <w:tcBorders/>
            <w:vAlign w:val="center"/>
          </w:tcPr>
          <w:p>
            <w:pPr>
              <w:pStyle w:val="Normal"/>
              <w:jc w:val="center"/>
              <w:rPr/>
            </w:pPr>
            <w:r>
              <w:rPr>
                <w:sz w:val="18"/>
                <w:szCs w:val="18"/>
              </w:rPr>
              <w:t>.079</w:t>
            </w:r>
          </w:p>
        </w:tc>
        <w:tc>
          <w:tcPr>
            <w:tcW w:w="629" w:type="dxa"/>
            <w:tcBorders/>
            <w:vAlign w:val="center"/>
          </w:tcPr>
          <w:p>
            <w:pPr>
              <w:pStyle w:val="Normal"/>
              <w:jc w:val="center"/>
              <w:rPr/>
            </w:pPr>
            <w:r>
              <w:rPr>
                <w:sz w:val="18"/>
                <w:szCs w:val="18"/>
              </w:rPr>
              <w:t>–0.01</w:t>
            </w:r>
          </w:p>
        </w:tc>
        <w:tc>
          <w:tcPr>
            <w:tcW w:w="629" w:type="dxa"/>
            <w:tcBorders/>
            <w:vAlign w:val="center"/>
          </w:tcPr>
          <w:p>
            <w:pPr>
              <w:pStyle w:val="Normal"/>
              <w:jc w:val="center"/>
              <w:rPr/>
            </w:pPr>
            <w:r>
              <w:rPr>
                <w:sz w:val="18"/>
                <w:szCs w:val="18"/>
              </w:rPr>
              <w:t>.989</w:t>
            </w:r>
          </w:p>
        </w:tc>
        <w:tc>
          <w:tcPr>
            <w:tcW w:w="1153" w:type="dxa"/>
            <w:tcBorders/>
            <w:vAlign w:val="center"/>
          </w:tcPr>
          <w:p>
            <w:pPr>
              <w:pStyle w:val="Normal"/>
              <w:jc w:val="center"/>
              <w:rPr/>
            </w:pPr>
            <w:r>
              <w:rPr>
                <w:sz w:val="18"/>
                <w:szCs w:val="18"/>
              </w:rPr>
              <w:t>[–.156, .153]</w:t>
            </w:r>
          </w:p>
        </w:tc>
        <w:tc>
          <w:tcPr>
            <w:tcW w:w="5" w:type="dxa"/>
            <w:tcBorders/>
            <w:tcMar>
              <w:top w:w="0" w:type="dxa"/>
              <w:start w:w="10" w:type="dxa"/>
              <w:bottom w:w="0" w:type="dxa"/>
              <w:end w:w="10" w:type="dxa"/>
            </w:tcMar>
          </w:tcPr>
          <w:p>
            <w:pPr>
              <w:pStyle w:val="Normal"/>
              <w:rPr/>
            </w:pPr>
            <w:r>
              <w:rPr/>
            </w:r>
          </w:p>
        </w:tc>
      </w:tr>
      <w:tr>
        <w:trPr>
          <w:trHeight w:val="240" w:hRule="atLeast"/>
          <w:cantSplit w:val="true"/>
        </w:trPr>
        <w:tc>
          <w:tcPr>
            <w:tcW w:w="1656" w:type="dxa"/>
            <w:tcBorders/>
            <w:vAlign w:val="center"/>
          </w:tcPr>
          <w:p>
            <w:pPr>
              <w:pStyle w:val="Normal"/>
              <w:rPr/>
            </w:pPr>
            <w:r>
              <w:rPr>
                <w:sz w:val="18"/>
                <w:szCs w:val="18"/>
              </w:rPr>
              <w:t>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–.155</w:t>
            </w:r>
          </w:p>
        </w:tc>
        <w:tc>
          <w:tcPr>
            <w:tcW w:w="629" w:type="dxa"/>
            <w:tcBorders/>
            <w:vAlign w:val="center"/>
          </w:tcPr>
          <w:p>
            <w:pPr>
              <w:pStyle w:val="Normal"/>
              <w:jc w:val="center"/>
              <w:rPr/>
            </w:pPr>
            <w:r>
              <w:rPr>
                <w:sz w:val="18"/>
                <w:szCs w:val="18"/>
              </w:rPr>
              <w:t>.129</w:t>
            </w:r>
          </w:p>
        </w:tc>
        <w:tc>
          <w:tcPr>
            <w:tcW w:w="629" w:type="dxa"/>
            <w:tcBorders/>
            <w:vAlign w:val="center"/>
          </w:tcPr>
          <w:p>
            <w:pPr>
              <w:pStyle w:val="Normal"/>
              <w:jc w:val="center"/>
              <w:rPr/>
            </w:pPr>
            <w:r>
              <w:rPr>
                <w:sz w:val="18"/>
                <w:szCs w:val="18"/>
              </w:rPr>
              <w:t>–1.20</w:t>
            </w:r>
          </w:p>
        </w:tc>
        <w:tc>
          <w:tcPr>
            <w:tcW w:w="629" w:type="dxa"/>
            <w:tcBorders/>
            <w:vAlign w:val="center"/>
          </w:tcPr>
          <w:p>
            <w:pPr>
              <w:pStyle w:val="Normal"/>
              <w:jc w:val="center"/>
              <w:rPr/>
            </w:pPr>
            <w:r>
              <w:rPr>
                <w:sz w:val="18"/>
                <w:szCs w:val="18"/>
              </w:rPr>
              <w:t>.231</w:t>
            </w:r>
          </w:p>
        </w:tc>
        <w:tc>
          <w:tcPr>
            <w:tcW w:w="1153" w:type="dxa"/>
            <w:tcBorders/>
            <w:vAlign w:val="center"/>
          </w:tcPr>
          <w:p>
            <w:pPr>
              <w:pStyle w:val="Normal"/>
              <w:jc w:val="center"/>
              <w:rPr/>
            </w:pPr>
            <w:r>
              <w:rPr>
                <w:sz w:val="18"/>
                <w:szCs w:val="18"/>
              </w:rPr>
              <w:t>[–.408, .098]</w:t>
            </w:r>
          </w:p>
        </w:tc>
        <w:tc>
          <w:tcPr>
            <w:tcW w:w="5" w:type="dxa"/>
            <w:tcBorders/>
            <w:tcMar>
              <w:top w:w="0" w:type="dxa"/>
              <w:start w:w="10" w:type="dxa"/>
              <w:bottom w:w="0" w:type="dxa"/>
              <w:end w:w="10" w:type="dxa"/>
            </w:tcMar>
          </w:tcPr>
          <w:p>
            <w:pPr>
              <w:pStyle w:val="Normal"/>
              <w:rPr/>
            </w:pPr>
            <w:r>
              <w:rPr/>
            </w:r>
          </w:p>
        </w:tc>
      </w:tr>
      <w:tr>
        <w:trPr>
          <w:trHeight w:val="223" w:hRule="atLeast"/>
          <w:cantSplit w:val="true"/>
        </w:trPr>
        <w:tc>
          <w:tcPr>
            <w:tcW w:w="1656" w:type="dxa"/>
            <w:tcBorders/>
            <w:vAlign w:val="center"/>
          </w:tcPr>
          <w:p>
            <w:pPr>
              <w:pStyle w:val="Normal"/>
              <w:rPr/>
            </w:pPr>
            <w:r>
              <w:rPr>
                <w:sz w:val="18"/>
                <w:szCs w:val="18"/>
              </w:rPr>
              <w:t>NegAff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–.048</w:t>
            </w:r>
          </w:p>
        </w:tc>
        <w:tc>
          <w:tcPr>
            <w:tcW w:w="629" w:type="dxa"/>
            <w:tcBorders/>
            <w:vAlign w:val="center"/>
          </w:tcPr>
          <w:p>
            <w:pPr>
              <w:pStyle w:val="Normal"/>
              <w:jc w:val="center"/>
              <w:rPr/>
            </w:pPr>
            <w:r>
              <w:rPr>
                <w:sz w:val="18"/>
                <w:szCs w:val="18"/>
              </w:rPr>
              <w:t>.150</w:t>
            </w:r>
          </w:p>
        </w:tc>
        <w:tc>
          <w:tcPr>
            <w:tcW w:w="629" w:type="dxa"/>
            <w:tcBorders/>
            <w:vAlign w:val="center"/>
          </w:tcPr>
          <w:p>
            <w:pPr>
              <w:pStyle w:val="Normal"/>
              <w:jc w:val="center"/>
              <w:rPr/>
            </w:pPr>
            <w:r>
              <w:rPr>
                <w:sz w:val="18"/>
                <w:szCs w:val="18"/>
              </w:rPr>
              <w:t>–0.32</w:t>
            </w:r>
          </w:p>
        </w:tc>
        <w:tc>
          <w:tcPr>
            <w:tcW w:w="629" w:type="dxa"/>
            <w:tcBorders/>
            <w:vAlign w:val="center"/>
          </w:tcPr>
          <w:p>
            <w:pPr>
              <w:pStyle w:val="Normal"/>
              <w:jc w:val="center"/>
              <w:rPr/>
            </w:pPr>
            <w:r>
              <w:rPr>
                <w:sz w:val="18"/>
                <w:szCs w:val="18"/>
              </w:rPr>
              <w:t>.750</w:t>
            </w:r>
          </w:p>
        </w:tc>
        <w:tc>
          <w:tcPr>
            <w:tcW w:w="1153" w:type="dxa"/>
            <w:tcBorders/>
            <w:vAlign w:val="center"/>
          </w:tcPr>
          <w:p>
            <w:pPr>
              <w:pStyle w:val="Normal"/>
              <w:jc w:val="center"/>
              <w:rPr/>
            </w:pPr>
            <w:r>
              <w:rPr>
                <w:sz w:val="18"/>
                <w:szCs w:val="18"/>
              </w:rPr>
              <w:t>[–.341, .246]</w:t>
            </w:r>
          </w:p>
        </w:tc>
        <w:tc>
          <w:tcPr>
            <w:tcW w:w="5" w:type="dxa"/>
            <w:tcBorders/>
            <w:tcMar>
              <w:top w:w="0" w:type="dxa"/>
              <w:start w:w="10" w:type="dxa"/>
              <w:bottom w:w="0" w:type="dxa"/>
              <w:end w:w="10" w:type="dxa"/>
            </w:tcMar>
          </w:tcPr>
          <w:p>
            <w:pPr>
              <w:pStyle w:val="Normal"/>
              <w:rPr/>
            </w:pPr>
            <w:r>
              <w:rPr/>
            </w:r>
          </w:p>
        </w:tc>
      </w:tr>
      <w:tr>
        <w:trPr>
          <w:trHeight w:val="223" w:hRule="atLeast"/>
          <w:cantSplit w:val="true"/>
        </w:trPr>
        <w:tc>
          <w:tcPr>
            <w:tcW w:w="1656" w:type="dxa"/>
            <w:tcBorders/>
            <w:vAlign w:val="center"/>
          </w:tcPr>
          <w:p>
            <w:pPr>
              <w:pStyle w:val="Normal"/>
              <w:rPr/>
            </w:pPr>
            <w:r>
              <w:rPr>
                <w:sz w:val="18"/>
                <w:szCs w:val="18"/>
              </w:rPr>
              <w:t>Detach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.039</w:t>
            </w:r>
          </w:p>
        </w:tc>
        <w:tc>
          <w:tcPr>
            <w:tcW w:w="629" w:type="dxa"/>
            <w:tcBorders/>
            <w:vAlign w:val="center"/>
          </w:tcPr>
          <w:p>
            <w:pPr>
              <w:pStyle w:val="Normal"/>
              <w:jc w:val="center"/>
              <w:rPr/>
            </w:pPr>
            <w:r>
              <w:rPr>
                <w:sz w:val="18"/>
                <w:szCs w:val="18"/>
              </w:rPr>
              <w:t>.144</w:t>
            </w:r>
          </w:p>
        </w:tc>
        <w:tc>
          <w:tcPr>
            <w:tcW w:w="629" w:type="dxa"/>
            <w:tcBorders/>
            <w:vAlign w:val="center"/>
          </w:tcPr>
          <w:p>
            <w:pPr>
              <w:pStyle w:val="Normal"/>
              <w:jc w:val="center"/>
              <w:rPr/>
            </w:pPr>
            <w:r>
              <w:rPr>
                <w:sz w:val="18"/>
                <w:szCs w:val="18"/>
              </w:rPr>
              <w:t>0.27</w:t>
            </w:r>
          </w:p>
        </w:tc>
        <w:tc>
          <w:tcPr>
            <w:tcW w:w="629" w:type="dxa"/>
            <w:tcBorders/>
            <w:vAlign w:val="center"/>
          </w:tcPr>
          <w:p>
            <w:pPr>
              <w:pStyle w:val="Normal"/>
              <w:jc w:val="center"/>
              <w:rPr/>
            </w:pPr>
            <w:r>
              <w:rPr>
                <w:sz w:val="18"/>
                <w:szCs w:val="18"/>
              </w:rPr>
              <w:t>.789</w:t>
            </w:r>
          </w:p>
        </w:tc>
        <w:tc>
          <w:tcPr>
            <w:tcW w:w="1153" w:type="dxa"/>
            <w:tcBorders/>
            <w:vAlign w:val="center"/>
          </w:tcPr>
          <w:p>
            <w:pPr>
              <w:pStyle w:val="Normal"/>
              <w:jc w:val="center"/>
              <w:rPr/>
            </w:pPr>
            <w:r>
              <w:rPr>
                <w:sz w:val="18"/>
                <w:szCs w:val="18"/>
              </w:rPr>
              <w:t>[–.244, .321]</w:t>
            </w:r>
          </w:p>
        </w:tc>
        <w:tc>
          <w:tcPr>
            <w:tcW w:w="5" w:type="dxa"/>
            <w:tcBorders/>
            <w:tcMar>
              <w:top w:w="0" w:type="dxa"/>
              <w:start w:w="10" w:type="dxa"/>
              <w:bottom w:w="0" w:type="dxa"/>
              <w:end w:w="10" w:type="dxa"/>
            </w:tcMar>
          </w:tcPr>
          <w:p>
            <w:pPr>
              <w:pStyle w:val="Normal"/>
              <w:rPr/>
            </w:pPr>
            <w:r>
              <w:rPr/>
            </w:r>
          </w:p>
        </w:tc>
      </w:tr>
      <w:tr>
        <w:trPr>
          <w:trHeight w:val="240" w:hRule="atLeast"/>
          <w:cantSplit w:val="true"/>
        </w:trPr>
        <w:tc>
          <w:tcPr>
            <w:tcW w:w="1656" w:type="dxa"/>
            <w:tcBorders/>
            <w:vAlign w:val="center"/>
          </w:tcPr>
          <w:p>
            <w:pPr>
              <w:pStyle w:val="Normal"/>
              <w:rPr/>
            </w:pPr>
            <w:r>
              <w:rPr>
                <w:sz w:val="18"/>
                <w:szCs w:val="18"/>
              </w:rPr>
              <w:t>Antag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–.132</w:t>
            </w:r>
          </w:p>
        </w:tc>
        <w:tc>
          <w:tcPr>
            <w:tcW w:w="629" w:type="dxa"/>
            <w:tcBorders/>
            <w:vAlign w:val="center"/>
          </w:tcPr>
          <w:p>
            <w:pPr>
              <w:pStyle w:val="Normal"/>
              <w:jc w:val="center"/>
              <w:rPr/>
            </w:pPr>
            <w:r>
              <w:rPr>
                <w:sz w:val="18"/>
                <w:szCs w:val="18"/>
              </w:rPr>
              <w:t>.147</w:t>
            </w:r>
          </w:p>
        </w:tc>
        <w:tc>
          <w:tcPr>
            <w:tcW w:w="629" w:type="dxa"/>
            <w:tcBorders/>
            <w:vAlign w:val="center"/>
          </w:tcPr>
          <w:p>
            <w:pPr>
              <w:pStyle w:val="Normal"/>
              <w:jc w:val="center"/>
              <w:rPr/>
            </w:pPr>
            <w:r>
              <w:rPr>
                <w:sz w:val="18"/>
                <w:szCs w:val="18"/>
              </w:rPr>
              <w:t>–0.90</w:t>
            </w:r>
          </w:p>
        </w:tc>
        <w:tc>
          <w:tcPr>
            <w:tcW w:w="629" w:type="dxa"/>
            <w:tcBorders/>
            <w:vAlign w:val="center"/>
          </w:tcPr>
          <w:p>
            <w:pPr>
              <w:pStyle w:val="Normal"/>
              <w:jc w:val="center"/>
              <w:rPr/>
            </w:pPr>
            <w:r>
              <w:rPr>
                <w:sz w:val="18"/>
                <w:szCs w:val="18"/>
              </w:rPr>
              <w:t>.370</w:t>
            </w:r>
          </w:p>
        </w:tc>
        <w:tc>
          <w:tcPr>
            <w:tcW w:w="1153" w:type="dxa"/>
            <w:tcBorders/>
            <w:vAlign w:val="center"/>
          </w:tcPr>
          <w:p>
            <w:pPr>
              <w:pStyle w:val="Normal"/>
              <w:jc w:val="center"/>
              <w:rPr/>
            </w:pPr>
            <w:r>
              <w:rPr>
                <w:sz w:val="18"/>
                <w:szCs w:val="18"/>
              </w:rPr>
              <w:t>[–.419, .156]</w:t>
            </w:r>
          </w:p>
        </w:tc>
        <w:tc>
          <w:tcPr>
            <w:tcW w:w="5" w:type="dxa"/>
            <w:tcBorders/>
            <w:tcMar>
              <w:top w:w="0" w:type="dxa"/>
              <w:start w:w="10" w:type="dxa"/>
              <w:bottom w:w="0" w:type="dxa"/>
              <w:end w:w="10" w:type="dxa"/>
            </w:tcMar>
          </w:tcPr>
          <w:p>
            <w:pPr>
              <w:pStyle w:val="Normal"/>
              <w:rPr/>
            </w:pPr>
            <w:r>
              <w:rPr/>
            </w:r>
          </w:p>
        </w:tc>
      </w:tr>
      <w:tr>
        <w:trPr>
          <w:trHeight w:val="223" w:hRule="atLeast"/>
          <w:cantSplit w:val="true"/>
        </w:trPr>
        <w:tc>
          <w:tcPr>
            <w:tcW w:w="1656" w:type="dxa"/>
            <w:tcBorders/>
            <w:vAlign w:val="center"/>
          </w:tcPr>
          <w:p>
            <w:pPr>
              <w:pStyle w:val="Normal"/>
              <w:rPr/>
            </w:pPr>
            <w:r>
              <w:rPr>
                <w:sz w:val="18"/>
                <w:szCs w:val="18"/>
              </w:rPr>
              <w:t>Disinh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.109</w:t>
            </w:r>
          </w:p>
        </w:tc>
        <w:tc>
          <w:tcPr>
            <w:tcW w:w="629" w:type="dxa"/>
            <w:tcBorders/>
            <w:vAlign w:val="center"/>
          </w:tcPr>
          <w:p>
            <w:pPr>
              <w:pStyle w:val="Normal"/>
              <w:jc w:val="center"/>
              <w:rPr/>
            </w:pPr>
            <w:r>
              <w:rPr>
                <w:sz w:val="18"/>
                <w:szCs w:val="18"/>
              </w:rPr>
              <w:t>.168</w:t>
            </w:r>
          </w:p>
        </w:tc>
        <w:tc>
          <w:tcPr>
            <w:tcW w:w="629" w:type="dxa"/>
            <w:tcBorders/>
            <w:vAlign w:val="center"/>
          </w:tcPr>
          <w:p>
            <w:pPr>
              <w:pStyle w:val="Normal"/>
              <w:jc w:val="center"/>
              <w:rPr/>
            </w:pPr>
            <w:r>
              <w:rPr>
                <w:sz w:val="18"/>
                <w:szCs w:val="18"/>
              </w:rPr>
              <w:t>0.65</w:t>
            </w:r>
          </w:p>
        </w:tc>
        <w:tc>
          <w:tcPr>
            <w:tcW w:w="629" w:type="dxa"/>
            <w:tcBorders/>
            <w:vAlign w:val="center"/>
          </w:tcPr>
          <w:p>
            <w:pPr>
              <w:pStyle w:val="Normal"/>
              <w:jc w:val="center"/>
              <w:rPr/>
            </w:pPr>
            <w:r>
              <w:rPr>
                <w:sz w:val="18"/>
                <w:szCs w:val="18"/>
              </w:rPr>
              <w:t>.517</w:t>
            </w:r>
          </w:p>
        </w:tc>
        <w:tc>
          <w:tcPr>
            <w:tcW w:w="1153" w:type="dxa"/>
            <w:tcBorders/>
            <w:vAlign w:val="center"/>
          </w:tcPr>
          <w:p>
            <w:pPr>
              <w:pStyle w:val="Normal"/>
              <w:jc w:val="center"/>
              <w:rPr/>
            </w:pPr>
            <w:r>
              <w:rPr>
                <w:sz w:val="18"/>
                <w:szCs w:val="18"/>
              </w:rPr>
              <w:t>[–.221, .439]</w:t>
            </w:r>
          </w:p>
        </w:tc>
        <w:tc>
          <w:tcPr>
            <w:tcW w:w="5" w:type="dxa"/>
            <w:tcBorders/>
            <w:tcMar>
              <w:top w:w="0" w:type="dxa"/>
              <w:start w:w="10" w:type="dxa"/>
              <w:bottom w:w="0" w:type="dxa"/>
              <w:end w:w="10" w:type="dxa"/>
            </w:tcMar>
          </w:tcPr>
          <w:p>
            <w:pPr>
              <w:pStyle w:val="Normal"/>
              <w:rPr/>
            </w:pPr>
            <w:r>
              <w:rPr/>
            </w:r>
          </w:p>
        </w:tc>
      </w:tr>
      <w:tr>
        <w:trPr>
          <w:trHeight w:val="223" w:hRule="atLeast"/>
          <w:cantSplit w:val="true"/>
        </w:trPr>
        <w:tc>
          <w:tcPr>
            <w:tcW w:w="1656" w:type="dxa"/>
            <w:tcBorders/>
            <w:vAlign w:val="center"/>
          </w:tcPr>
          <w:p>
            <w:pPr>
              <w:pStyle w:val="Normal"/>
              <w:rPr/>
            </w:pPr>
            <w:r>
              <w:rPr>
                <w:sz w:val="18"/>
                <w:szCs w:val="18"/>
              </w:rPr>
              <w:t>Psychot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–.026</w:t>
            </w:r>
          </w:p>
        </w:tc>
        <w:tc>
          <w:tcPr>
            <w:tcW w:w="629" w:type="dxa"/>
            <w:tcBorders/>
            <w:vAlign w:val="center"/>
          </w:tcPr>
          <w:p>
            <w:pPr>
              <w:pStyle w:val="Normal"/>
              <w:jc w:val="center"/>
              <w:rPr/>
            </w:pPr>
            <w:r>
              <w:rPr>
                <w:sz w:val="18"/>
                <w:szCs w:val="18"/>
              </w:rPr>
              <w:t>.158</w:t>
            </w:r>
          </w:p>
        </w:tc>
        <w:tc>
          <w:tcPr>
            <w:tcW w:w="629" w:type="dxa"/>
            <w:tcBorders/>
            <w:vAlign w:val="center"/>
          </w:tcPr>
          <w:p>
            <w:pPr>
              <w:pStyle w:val="Normal"/>
              <w:jc w:val="center"/>
              <w:rPr/>
            </w:pPr>
            <w:r>
              <w:rPr>
                <w:sz w:val="18"/>
                <w:szCs w:val="18"/>
              </w:rPr>
              <w:t>–0.17</w:t>
            </w:r>
          </w:p>
        </w:tc>
        <w:tc>
          <w:tcPr>
            <w:tcW w:w="629" w:type="dxa"/>
            <w:tcBorders/>
            <w:vAlign w:val="center"/>
          </w:tcPr>
          <w:p>
            <w:pPr>
              <w:pStyle w:val="Normal"/>
              <w:jc w:val="center"/>
              <w:rPr/>
            </w:pPr>
            <w:r>
              <w:rPr>
                <w:sz w:val="18"/>
                <w:szCs w:val="18"/>
              </w:rPr>
              <w:t>.867</w:t>
            </w:r>
          </w:p>
        </w:tc>
        <w:tc>
          <w:tcPr>
            <w:tcW w:w="1153" w:type="dxa"/>
            <w:tcBorders/>
            <w:vAlign w:val="center"/>
          </w:tcPr>
          <w:p>
            <w:pPr>
              <w:pStyle w:val="Normal"/>
              <w:jc w:val="center"/>
              <w:rPr/>
            </w:pPr>
            <w:r>
              <w:rPr>
                <w:sz w:val="18"/>
                <w:szCs w:val="18"/>
              </w:rPr>
              <w:t>[–.335, .283]</w:t>
            </w:r>
          </w:p>
        </w:tc>
        <w:tc>
          <w:tcPr>
            <w:tcW w:w="5" w:type="dxa"/>
            <w:tcBorders/>
            <w:tcMar>
              <w:top w:w="0" w:type="dxa"/>
              <w:start w:w="10" w:type="dxa"/>
              <w:bottom w:w="0" w:type="dxa"/>
              <w:end w:w="10" w:type="dxa"/>
            </w:tcMar>
          </w:tcPr>
          <w:p>
            <w:pPr>
              <w:pStyle w:val="Normal"/>
              <w:rPr/>
            </w:pPr>
            <w:r>
              <w:rPr/>
            </w:r>
          </w:p>
        </w:tc>
      </w:tr>
      <w:tr>
        <w:trPr>
          <w:trHeight w:val="257" w:hRule="atLeast"/>
          <w:cantSplit w:val="true"/>
        </w:trPr>
        <w:tc>
          <w:tcPr>
            <w:tcW w:w="1656" w:type="dxa"/>
            <w:tcBorders/>
            <w:vAlign w:val="center"/>
          </w:tcPr>
          <w:p>
            <w:pPr>
              <w:pStyle w:val="Normal"/>
              <w:rPr/>
            </w:pPr>
            <w:r>
              <w:rPr>
                <w:sz w:val="18"/>
                <w:szCs w:val="18"/>
              </w:rPr>
              <w:t>Pseudo R²</w:t>
            </w:r>
          </w:p>
        </w:tc>
        <w:tc>
          <w:tcPr>
            <w:tcW w:w="3669" w:type="dxa"/>
            <w:gridSpan w:val="5"/>
            <w:tcBorders/>
            <w:vAlign w:val="center"/>
          </w:tcPr>
          <w:p>
            <w:pPr>
              <w:pStyle w:val="Normal"/>
              <w:jc w:val="center"/>
              <w:rPr/>
            </w:pPr>
            <w:r>
              <w:rPr>
                <w:sz w:val="18"/>
                <w:szCs w:val="18"/>
              </w:rPr>
              <w:t>.002</w:t>
            </w:r>
          </w:p>
        </w:tc>
        <w:tc>
          <w:tcPr>
            <w:tcW w:w="3669" w:type="dxa"/>
            <w:gridSpan w:val="5"/>
            <w:tcBorders/>
            <w:vAlign w:val="center"/>
          </w:tcPr>
          <w:p>
            <w:pPr>
              <w:pStyle w:val="Normal"/>
              <w:jc w:val="center"/>
              <w:rPr/>
            </w:pPr>
            <w:r>
              <w:rPr>
                <w:sz w:val="18"/>
                <w:szCs w:val="18"/>
              </w:rPr>
              <w:t>.016</w:t>
            </w:r>
          </w:p>
        </w:tc>
        <w:tc>
          <w:tcPr>
            <w:tcW w:w="5" w:type="dxa"/>
            <w:tcBorders/>
            <w:tcMar>
              <w:top w:w="0" w:type="dxa"/>
              <w:start w:w="10" w:type="dxa"/>
              <w:bottom w:w="0" w:type="dxa"/>
              <w:end w:w="10" w:type="dxa"/>
            </w:tcMar>
          </w:tcPr>
          <w:p>
            <w:pPr>
              <w:pStyle w:val="Normal"/>
              <w:rPr/>
            </w:pPr>
            <w:r>
              <w:rPr/>
            </w:r>
          </w:p>
        </w:tc>
      </w:tr>
      <w:tr>
        <w:trPr>
          <w:trHeight w:val="257" w:hRule="atLeast"/>
          <w:cantSplit w:val="true"/>
        </w:trPr>
        <w:tc>
          <w:tcPr>
            <w:tcW w:w="1656" w:type="dxa"/>
            <w:tcBorders/>
            <w:vAlign w:val="center"/>
          </w:tcPr>
          <w:p>
            <w:pPr>
              <w:pStyle w:val="Normal"/>
              <w:rPr/>
            </w:pPr>
            <w:r>
              <w:rPr>
                <w:sz w:val="18"/>
                <w:szCs w:val="18"/>
              </w:rPr>
              <w:t>LRT vs null model</w:t>
            </w:r>
          </w:p>
        </w:tc>
        <w:tc>
          <w:tcPr>
            <w:tcW w:w="3669" w:type="dxa"/>
            <w:gridSpan w:val="5"/>
            <w:tcBorders/>
            <w:vAlign w:val="center"/>
          </w:tcPr>
          <w:p>
            <w:pPr>
              <w:pStyle w:val="Normal"/>
              <w:jc w:val="center"/>
              <w:rPr/>
            </w:pPr>
            <w:r>
              <w:rPr>
                <w:sz w:val="18"/>
                <w:szCs w:val="18"/>
              </w:rPr>
              <w:t>χ²(5) = 0.49, p = .993</w:t>
            </w:r>
          </w:p>
        </w:tc>
        <w:tc>
          <w:tcPr>
            <w:tcW w:w="3669" w:type="dxa"/>
            <w:gridSpan w:val="5"/>
            <w:tcBorders/>
            <w:vAlign w:val="center"/>
          </w:tcPr>
          <w:p>
            <w:pPr>
              <w:pStyle w:val="Normal"/>
              <w:jc w:val="center"/>
              <w:rPr/>
            </w:pPr>
            <w:r>
              <w:rPr>
                <w:sz w:val="18"/>
                <w:szCs w:val="18"/>
              </w:rPr>
              <w:t>χ²(11) = 3.05, p = .990</w:t>
            </w:r>
          </w:p>
        </w:tc>
        <w:tc>
          <w:tcPr>
            <w:tcW w:w="5" w:type="dxa"/>
            <w:tcBorders/>
            <w:tcMar>
              <w:top w:w="0" w:type="dxa"/>
              <w:start w:w="10" w:type="dxa"/>
              <w:bottom w:w="0" w:type="dxa"/>
              <w:end w:w="10" w:type="dxa"/>
            </w:tcMar>
          </w:tcPr>
          <w:p>
            <w:pPr>
              <w:pStyle w:val="Normal"/>
              <w:rPr/>
            </w:pPr>
            <w:r>
              <w:rPr/>
            </w:r>
          </w:p>
        </w:tc>
      </w:tr>
      <w:tr>
        <w:trPr>
          <w:trHeight w:val="446" w:hRule="atLeast"/>
          <w:cantSplit w:val="true"/>
        </w:trPr>
        <w:tc>
          <w:tcPr>
            <w:tcW w:w="1656" w:type="dxa"/>
            <w:tcBorders/>
            <w:vAlign w:val="center"/>
          </w:tcPr>
          <w:p>
            <w:pPr>
              <w:pStyle w:val="Normal"/>
              <w:rPr/>
            </w:pPr>
            <w:r>
              <w:rPr>
                <w:sz w:val="18"/>
                <w:szCs w:val="18"/>
              </w:rPr>
              <w:t>ΔLRT (Step 2 vs Step 1)</w:t>
            </w:r>
          </w:p>
        </w:tc>
        <w:tc>
          <w:tcPr>
            <w:tcW w:w="3669" w:type="dxa"/>
            <w:gridSpan w:val="5"/>
            <w:tcBorders/>
            <w:vAlign w:val="center"/>
          </w:tcPr>
          <w:p>
            <w:pPr>
              <w:pStyle w:val="Normal"/>
              <w:jc w:val="center"/>
              <w:rPr/>
            </w:pPr>
            <w:r>
              <w:rPr>
                <w:sz w:val="18"/>
                <w:szCs w:val="18"/>
              </w:rPr>
              <w:t>—</w:t>
            </w:r>
          </w:p>
        </w:tc>
        <w:tc>
          <w:tcPr>
            <w:tcW w:w="3669" w:type="dxa"/>
            <w:gridSpan w:val="5"/>
            <w:tcBorders/>
            <w:vAlign w:val="center"/>
          </w:tcPr>
          <w:p>
            <w:pPr>
              <w:pStyle w:val="Normal"/>
              <w:jc w:val="center"/>
              <w:rPr/>
            </w:pPr>
            <w:r>
              <w:rPr>
                <w:sz w:val="18"/>
                <w:szCs w:val="18"/>
              </w:rPr>
              <w:t>χ²(6) = 2.56, p = .861</w:t>
            </w:r>
          </w:p>
        </w:tc>
        <w:tc>
          <w:tcPr>
            <w:tcW w:w="5" w:type="dxa"/>
            <w:tcBorders/>
            <w:tcMar>
              <w:top w:w="0" w:type="dxa"/>
              <w:start w:w="10" w:type="dxa"/>
              <w:bottom w:w="0" w:type="dxa"/>
              <w:end w:w="10" w:type="dxa"/>
            </w:tcMar>
          </w:tcPr>
          <w:p>
            <w:pPr>
              <w:pStyle w:val="Normal"/>
              <w:rPr/>
            </w:pPr>
            <w:r>
              <w:rPr/>
            </w:r>
          </w:p>
        </w:tc>
      </w:tr>
      <w:tr>
        <w:trPr>
          <w:trHeight w:val="240" w:hRule="atLeast"/>
          <w:cantSplit w:val="true"/>
        </w:trPr>
        <w:tc>
          <w:tcPr>
            <w:tcW w:w="1656"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bl>
    <w:p>
      <w:pPr>
        <w:pStyle w:val="Normal"/>
        <w:spacing w:before="60" w:after="200"/>
        <w:rPr/>
      </w:pPr>
      <w:r>
        <w:rPr>
          <w:b/>
          <w:bCs/>
        </w:rPr>
        <w:t xml:space="preserve">Note. </w:t>
      </w:r>
      <w:r>
        <w:rPr/>
        <w:t>N = 296 (7 influential cases removed). The outcome is ego-alter sex heterophily, operationalised as Pielou's evenness J of the ego-alter sex-category distribution (normalised by ln(3)) and rescaled to the open unit interval (0,1) following Smithson and Verkuilen (2006). Higher values indicate greater heterophily. Analysis performed using beta regression with a logit link; standard errors are model-based (maximum likelihood); coefficients are on the logit scale. CI = Confidence Interval; LL = Lower Limit; UL = Upper Limit. PID-5BF+M trait scores were z-standardised prior to analysis. Sex was effects-coded (±0.5) for interaction terms. Pseudo R² is the squared correlation between the linear predictor and the link-transformed response. Influential cases were identified with Cook's distance (&gt; 4/n) on the Step 2 model and excluded from both steps to keep the model fit indices comparable. A sensitivity analysis retaining all cases (N = 303) yielded the same pattern of results (ΔLRT χ²(6) = 5.10, p = .532; no predictor reached significance). *p &lt; .05. **p &lt; .01. ***p &lt; .001.</w:t>
      </w:r>
    </w:p>
    <w:p>
      <w:pPr>
        <w:pStyle w:val="Normal"/>
        <w:spacing w:before="320" w:after="80"/>
        <w:rPr>
          <w:b/>
          <w:bCs/>
        </w:rPr>
      </w:pPr>
      <w:r>
        <w:rPr>
          <w:b/>
          <w:bCs/>
        </w:rPr>
      </w:r>
    </w:p>
    <w:p>
      <w:pPr>
        <w:pStyle w:val="Normal"/>
        <w:spacing w:lineRule="auto" w:line="259" w:before="0" w:after="160"/>
        <w:rPr>
          <w:b/>
          <w:bCs/>
        </w:rPr>
      </w:pPr>
      <w:r>
        <w:rPr>
          <w:b/>
          <w:bCs/>
        </w:rPr>
      </w:r>
      <w:r>
        <w:br w:type="page"/>
      </w:r>
    </w:p>
    <w:p>
      <w:pPr>
        <w:pStyle w:val="Heading2"/>
        <w:keepNext w:val="true"/>
        <w:spacing w:before="0" w:after="0"/>
        <w:rPr/>
      </w:pPr>
      <w:bookmarkStart w:id="21" w:name="__RefHeading___Toc16097_2090585949"/>
      <w:bookmarkStart w:id="22" w:name="_Toc236059777"/>
      <w:bookmarkEnd w:id="21"/>
      <w:r>
        <w:rPr/>
        <w:t>Network Composition: Social Roles</w:t>
      </w:r>
      <w:bookmarkEnd w:id="22"/>
    </w:p>
    <w:p>
      <w:pPr>
        <w:pStyle w:val="Normal"/>
        <w:keepNext w:val="true"/>
        <w:spacing w:before="240" w:after="60"/>
        <w:rPr>
          <w:lang w:val="en-US"/>
        </w:rPr>
      </w:pPr>
      <w:bookmarkStart w:id="23" w:name="_GoBack"/>
      <w:bookmarkEnd w:id="23"/>
      <w:r>
        <w:rPr>
          <w:b/>
        </w:rPr>
        <w:t xml:space="preserve">Table S12. </w:t>
      </w:r>
      <w:r>
        <w:rPr/>
        <w:t>Logistic regression predicting presence of romantic partner (prop_Partner; N = 295)</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61"/>
        <w:gridCol w:w="629"/>
        <w:gridCol w:w="629"/>
        <w:gridCol w:w="629"/>
        <w:gridCol w:w="629"/>
        <w:gridCol w:w="1154"/>
        <w:gridCol w:w="629"/>
        <w:gridCol w:w="629"/>
        <w:gridCol w:w="630"/>
        <w:gridCol w:w="629"/>
        <w:gridCol w:w="1150"/>
      </w:tblGrid>
      <w:tr>
        <w:trPr>
          <w:trHeight w:val="412" w:hRule="atLeast"/>
          <w:cantSplit w:val="true"/>
        </w:trPr>
        <w:tc>
          <w:tcPr>
            <w:tcW w:w="1661" w:type="dxa"/>
            <w:tcBorders>
              <w:top w:val="single" w:sz="4" w:space="0" w:color="000000"/>
              <w:bottom w:val="single" w:sz="4" w:space="0" w:color="000000"/>
            </w:tcBorders>
            <w:vAlign w:val="center"/>
          </w:tcPr>
          <w:p>
            <w:pPr>
              <w:pStyle w:val="Normal"/>
              <w:rPr/>
            </w:pPr>
            <w:r>
              <w:rPr>
                <w:b/>
                <w:bCs/>
                <w:sz w:val="17"/>
                <w:szCs w:val="18"/>
              </w:rPr>
              <w:t>Predictor</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z</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30" w:type="dxa"/>
            <w:tcBorders>
              <w:top w:val="single" w:sz="4" w:space="0" w:color="000000"/>
              <w:bottom w:val="single" w:sz="4" w:space="0" w:color="000000"/>
            </w:tcBorders>
            <w:vAlign w:val="center"/>
          </w:tcPr>
          <w:p>
            <w:pPr>
              <w:pStyle w:val="Normal"/>
              <w:jc w:val="center"/>
              <w:rPr/>
            </w:pPr>
            <w:r>
              <w:rPr>
                <w:b/>
                <w:bCs/>
                <w:sz w:val="17"/>
                <w:szCs w:val="18"/>
              </w:rPr>
              <w:t>z</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0" w:type="dxa"/>
            <w:tcBorders>
              <w:top w:val="single" w:sz="4" w:space="0" w:color="000000"/>
              <w:bottom w:val="single" w:sz="4" w:space="0" w:color="000000"/>
            </w:tcBorders>
            <w:vAlign w:val="center"/>
          </w:tcPr>
          <w:p>
            <w:pPr>
              <w:pStyle w:val="Normal"/>
              <w:jc w:val="center"/>
              <w:rPr/>
            </w:pPr>
            <w:r>
              <w:rPr>
                <w:b/>
                <w:bCs/>
                <w:sz w:val="17"/>
                <w:szCs w:val="18"/>
              </w:rPr>
              <w:t>95% CI [LL, UL]</w:t>
            </w:r>
          </w:p>
        </w:tc>
      </w:tr>
      <w:tr>
        <w:trPr>
          <w:trHeight w:val="247" w:hRule="atLeast"/>
          <w:cantSplit w:val="true"/>
        </w:trPr>
        <w:tc>
          <w:tcPr>
            <w:tcW w:w="1661" w:type="dxa"/>
            <w:tcBorders/>
            <w:vAlign w:val="center"/>
          </w:tcPr>
          <w:p>
            <w:pPr>
              <w:pStyle w:val="Normal"/>
              <w:rPr/>
            </w:pPr>
            <w:r>
              <w:rPr/>
            </w:r>
          </w:p>
        </w:tc>
        <w:tc>
          <w:tcPr>
            <w:tcW w:w="3670" w:type="dxa"/>
            <w:gridSpan w:val="5"/>
            <w:tcBorders/>
            <w:vAlign w:val="center"/>
          </w:tcPr>
          <w:p>
            <w:pPr>
              <w:pStyle w:val="Normal"/>
              <w:jc w:val="center"/>
              <w:rPr/>
            </w:pPr>
            <w:r>
              <w:rPr>
                <w:b/>
                <w:bCs/>
                <w:i/>
                <w:iCs/>
                <w:sz w:val="18"/>
                <w:szCs w:val="18"/>
              </w:rPr>
              <w:t>Step 1</w:t>
            </w:r>
          </w:p>
        </w:tc>
        <w:tc>
          <w:tcPr>
            <w:tcW w:w="3667" w:type="dxa"/>
            <w:gridSpan w:val="5"/>
            <w:tcBorders/>
            <w:vAlign w:val="center"/>
          </w:tcPr>
          <w:p>
            <w:pPr>
              <w:pStyle w:val="Normal"/>
              <w:jc w:val="center"/>
              <w:rPr/>
            </w:pPr>
            <w:r>
              <w:rPr>
                <w:b/>
                <w:bCs/>
                <w:i/>
                <w:iCs/>
                <w:sz w:val="18"/>
                <w:szCs w:val="18"/>
              </w:rPr>
              <w:t>Step 2</w:t>
            </w:r>
          </w:p>
        </w:tc>
      </w:tr>
      <w:tr>
        <w:trPr>
          <w:trHeight w:val="231" w:hRule="atLeast"/>
          <w:cantSplit w:val="true"/>
        </w:trPr>
        <w:tc>
          <w:tcPr>
            <w:tcW w:w="1661" w:type="dxa"/>
            <w:tcBorders/>
            <w:vAlign w:val="center"/>
          </w:tcPr>
          <w:p>
            <w:pPr>
              <w:pStyle w:val="Normal"/>
              <w:rPr/>
            </w:pPr>
            <w:r>
              <w:rPr>
                <w:sz w:val="18"/>
                <w:szCs w:val="18"/>
              </w:rPr>
              <w:t>(Intercept)</w:t>
            </w:r>
          </w:p>
        </w:tc>
        <w:tc>
          <w:tcPr>
            <w:tcW w:w="629" w:type="dxa"/>
            <w:tcBorders/>
            <w:vAlign w:val="center"/>
          </w:tcPr>
          <w:p>
            <w:pPr>
              <w:pStyle w:val="Normal"/>
              <w:jc w:val="center"/>
              <w:rPr/>
            </w:pPr>
            <w:r>
              <w:rPr>
                <w:sz w:val="18"/>
                <w:szCs w:val="18"/>
              </w:rPr>
              <w:t>0.476</w:t>
            </w:r>
          </w:p>
        </w:tc>
        <w:tc>
          <w:tcPr>
            <w:tcW w:w="629" w:type="dxa"/>
            <w:tcBorders/>
            <w:vAlign w:val="center"/>
          </w:tcPr>
          <w:p>
            <w:pPr>
              <w:pStyle w:val="Normal"/>
              <w:jc w:val="center"/>
              <w:rPr/>
            </w:pPr>
            <w:r>
              <w:rPr>
                <w:sz w:val="18"/>
                <w:szCs w:val="18"/>
              </w:rPr>
              <w:t>.140</w:t>
            </w:r>
          </w:p>
        </w:tc>
        <w:tc>
          <w:tcPr>
            <w:tcW w:w="629" w:type="dxa"/>
            <w:tcBorders/>
            <w:vAlign w:val="center"/>
          </w:tcPr>
          <w:p>
            <w:pPr>
              <w:pStyle w:val="Normal"/>
              <w:jc w:val="center"/>
              <w:rPr/>
            </w:pPr>
            <w:r>
              <w:rPr>
                <w:sz w:val="18"/>
                <w:szCs w:val="18"/>
              </w:rPr>
              <w:t>3.40</w:t>
            </w:r>
          </w:p>
        </w:tc>
        <w:tc>
          <w:tcPr>
            <w:tcW w:w="629"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[0.202, 0.750]</w:t>
            </w:r>
          </w:p>
        </w:tc>
        <w:tc>
          <w:tcPr>
            <w:tcW w:w="629" w:type="dxa"/>
            <w:tcBorders/>
            <w:vAlign w:val="center"/>
          </w:tcPr>
          <w:p>
            <w:pPr>
              <w:pStyle w:val="Normal"/>
              <w:jc w:val="center"/>
              <w:rPr/>
            </w:pPr>
            <w:r>
              <w:rPr>
                <w:sz w:val="18"/>
                <w:szCs w:val="18"/>
              </w:rPr>
              <w:t>0.549</w:t>
            </w:r>
          </w:p>
        </w:tc>
        <w:tc>
          <w:tcPr>
            <w:tcW w:w="629" w:type="dxa"/>
            <w:tcBorders/>
            <w:vAlign w:val="center"/>
          </w:tcPr>
          <w:p>
            <w:pPr>
              <w:pStyle w:val="Normal"/>
              <w:jc w:val="center"/>
              <w:rPr/>
            </w:pPr>
            <w:r>
              <w:rPr>
                <w:sz w:val="18"/>
                <w:szCs w:val="18"/>
              </w:rPr>
              <w:t>.142</w:t>
            </w:r>
          </w:p>
        </w:tc>
        <w:tc>
          <w:tcPr>
            <w:tcW w:w="630" w:type="dxa"/>
            <w:tcBorders/>
            <w:vAlign w:val="center"/>
          </w:tcPr>
          <w:p>
            <w:pPr>
              <w:pStyle w:val="Normal"/>
              <w:jc w:val="center"/>
              <w:rPr/>
            </w:pPr>
            <w:r>
              <w:rPr>
                <w:sz w:val="18"/>
                <w:szCs w:val="18"/>
              </w:rPr>
              <w:t>3.87</w:t>
            </w:r>
          </w:p>
        </w:tc>
        <w:tc>
          <w:tcPr>
            <w:tcW w:w="629" w:type="dxa"/>
            <w:tcBorders/>
            <w:vAlign w:val="center"/>
          </w:tcPr>
          <w:p>
            <w:pPr>
              <w:pStyle w:val="Normal"/>
              <w:jc w:val="center"/>
              <w:rPr/>
            </w:pPr>
            <w:r>
              <w:rPr>
                <w:sz w:val="17"/>
                <w:szCs w:val="18"/>
              </w:rPr>
              <w:t>&lt;.001</w:t>
            </w:r>
          </w:p>
        </w:tc>
        <w:tc>
          <w:tcPr>
            <w:tcW w:w="1150" w:type="dxa"/>
            <w:tcBorders/>
            <w:vAlign w:val="center"/>
          </w:tcPr>
          <w:p>
            <w:pPr>
              <w:pStyle w:val="Normal"/>
              <w:jc w:val="center"/>
              <w:rPr/>
            </w:pPr>
            <w:r>
              <w:rPr>
                <w:sz w:val="17"/>
                <w:szCs w:val="18"/>
              </w:rPr>
              <w:t>[0.271, 0.827]</w:t>
            </w:r>
          </w:p>
        </w:tc>
      </w:tr>
      <w:tr>
        <w:trPr>
          <w:trHeight w:val="214" w:hRule="atLeast"/>
          <w:cantSplit w:val="true"/>
        </w:trPr>
        <w:tc>
          <w:tcPr>
            <w:tcW w:w="1661" w:type="dxa"/>
            <w:tcBorders/>
            <w:vAlign w:val="center"/>
          </w:tcPr>
          <w:p>
            <w:pPr>
              <w:pStyle w:val="Normal"/>
              <w:rPr/>
            </w:pPr>
            <w:r>
              <w:rPr>
                <w:sz w:val="18"/>
                <w:szCs w:val="18"/>
              </w:rPr>
              <w:t>Negative Affectivity</w:t>
            </w:r>
          </w:p>
        </w:tc>
        <w:tc>
          <w:tcPr>
            <w:tcW w:w="629" w:type="dxa"/>
            <w:tcBorders/>
            <w:vAlign w:val="center"/>
          </w:tcPr>
          <w:p>
            <w:pPr>
              <w:pStyle w:val="Normal"/>
              <w:jc w:val="center"/>
              <w:rPr/>
            </w:pPr>
            <w:r>
              <w:rPr>
                <w:sz w:val="18"/>
                <w:szCs w:val="18"/>
              </w:rPr>
              <w:t>0.104</w:t>
            </w:r>
          </w:p>
        </w:tc>
        <w:tc>
          <w:tcPr>
            <w:tcW w:w="629" w:type="dxa"/>
            <w:tcBorders/>
            <w:vAlign w:val="center"/>
          </w:tcPr>
          <w:p>
            <w:pPr>
              <w:pStyle w:val="Normal"/>
              <w:jc w:val="center"/>
              <w:rPr/>
            </w:pPr>
            <w:r>
              <w:rPr>
                <w:sz w:val="18"/>
                <w:szCs w:val="18"/>
              </w:rPr>
              <w:t>.160</w:t>
            </w:r>
          </w:p>
        </w:tc>
        <w:tc>
          <w:tcPr>
            <w:tcW w:w="629" w:type="dxa"/>
            <w:tcBorders/>
            <w:vAlign w:val="center"/>
          </w:tcPr>
          <w:p>
            <w:pPr>
              <w:pStyle w:val="Normal"/>
              <w:jc w:val="center"/>
              <w:rPr/>
            </w:pPr>
            <w:r>
              <w:rPr>
                <w:sz w:val="18"/>
                <w:szCs w:val="18"/>
              </w:rPr>
              <w:t>0.65</w:t>
            </w:r>
          </w:p>
        </w:tc>
        <w:tc>
          <w:tcPr>
            <w:tcW w:w="629" w:type="dxa"/>
            <w:tcBorders/>
            <w:vAlign w:val="center"/>
          </w:tcPr>
          <w:p>
            <w:pPr>
              <w:pStyle w:val="Normal"/>
              <w:jc w:val="center"/>
              <w:rPr/>
            </w:pPr>
            <w:r>
              <w:rPr>
                <w:sz w:val="18"/>
                <w:szCs w:val="18"/>
              </w:rPr>
              <w:t>.516</w:t>
            </w:r>
          </w:p>
        </w:tc>
        <w:tc>
          <w:tcPr>
            <w:tcW w:w="1154" w:type="dxa"/>
            <w:tcBorders/>
            <w:vAlign w:val="center"/>
          </w:tcPr>
          <w:p>
            <w:pPr>
              <w:pStyle w:val="Normal"/>
              <w:jc w:val="center"/>
              <w:rPr/>
            </w:pPr>
            <w:r>
              <w:rPr>
                <w:sz w:val="18"/>
                <w:szCs w:val="18"/>
              </w:rPr>
              <w:t>[–0.210, 0.418]</w:t>
            </w:r>
          </w:p>
        </w:tc>
        <w:tc>
          <w:tcPr>
            <w:tcW w:w="629" w:type="dxa"/>
            <w:tcBorders/>
            <w:vAlign w:val="center"/>
          </w:tcPr>
          <w:p>
            <w:pPr>
              <w:pStyle w:val="Normal"/>
              <w:jc w:val="center"/>
              <w:rPr/>
            </w:pPr>
            <w:r>
              <w:rPr>
                <w:sz w:val="18"/>
                <w:szCs w:val="18"/>
              </w:rPr>
              <w:t>0.128</w:t>
            </w:r>
          </w:p>
        </w:tc>
        <w:tc>
          <w:tcPr>
            <w:tcW w:w="629" w:type="dxa"/>
            <w:tcBorders/>
            <w:vAlign w:val="center"/>
          </w:tcPr>
          <w:p>
            <w:pPr>
              <w:pStyle w:val="Normal"/>
              <w:jc w:val="center"/>
              <w:rPr/>
            </w:pPr>
            <w:r>
              <w:rPr>
                <w:sz w:val="18"/>
                <w:szCs w:val="18"/>
              </w:rPr>
              <w:t>.165</w:t>
            </w:r>
          </w:p>
        </w:tc>
        <w:tc>
          <w:tcPr>
            <w:tcW w:w="630" w:type="dxa"/>
            <w:tcBorders/>
            <w:vAlign w:val="center"/>
          </w:tcPr>
          <w:p>
            <w:pPr>
              <w:pStyle w:val="Normal"/>
              <w:jc w:val="center"/>
              <w:rPr/>
            </w:pPr>
            <w:r>
              <w:rPr>
                <w:sz w:val="18"/>
                <w:szCs w:val="18"/>
              </w:rPr>
              <w:t>0.78</w:t>
            </w:r>
          </w:p>
        </w:tc>
        <w:tc>
          <w:tcPr>
            <w:tcW w:w="629" w:type="dxa"/>
            <w:tcBorders/>
            <w:vAlign w:val="center"/>
          </w:tcPr>
          <w:p>
            <w:pPr>
              <w:pStyle w:val="Normal"/>
              <w:jc w:val="center"/>
              <w:rPr/>
            </w:pPr>
            <w:r>
              <w:rPr>
                <w:sz w:val="18"/>
                <w:szCs w:val="18"/>
              </w:rPr>
              <w:t>.436</w:t>
            </w:r>
          </w:p>
        </w:tc>
        <w:tc>
          <w:tcPr>
            <w:tcW w:w="1150" w:type="dxa"/>
            <w:tcBorders/>
            <w:vAlign w:val="center"/>
          </w:tcPr>
          <w:p>
            <w:pPr>
              <w:pStyle w:val="Normal"/>
              <w:jc w:val="center"/>
              <w:rPr/>
            </w:pPr>
            <w:r>
              <w:rPr>
                <w:sz w:val="18"/>
                <w:szCs w:val="18"/>
              </w:rPr>
              <w:t>[–0.195, 0.451]</w:t>
            </w:r>
          </w:p>
        </w:tc>
      </w:tr>
      <w:tr>
        <w:trPr>
          <w:trHeight w:val="428" w:hRule="atLeast"/>
          <w:cantSplit w:val="true"/>
        </w:trPr>
        <w:tc>
          <w:tcPr>
            <w:tcW w:w="1661" w:type="dxa"/>
            <w:tcBorders/>
            <w:vAlign w:val="center"/>
          </w:tcPr>
          <w:p>
            <w:pPr>
              <w:pStyle w:val="Normal"/>
              <w:rPr/>
            </w:pPr>
            <w:r>
              <w:rPr>
                <w:sz w:val="18"/>
                <w:szCs w:val="18"/>
              </w:rPr>
              <w:t>Detachment</w:t>
            </w:r>
          </w:p>
        </w:tc>
        <w:tc>
          <w:tcPr>
            <w:tcW w:w="629" w:type="dxa"/>
            <w:tcBorders/>
            <w:vAlign w:val="center"/>
          </w:tcPr>
          <w:p>
            <w:pPr>
              <w:pStyle w:val="Normal"/>
              <w:jc w:val="center"/>
              <w:rPr/>
            </w:pPr>
            <w:r>
              <w:rPr>
                <w:sz w:val="18"/>
                <w:szCs w:val="18"/>
              </w:rPr>
              <w:t>–0.693</w:t>
            </w:r>
          </w:p>
        </w:tc>
        <w:tc>
          <w:tcPr>
            <w:tcW w:w="629" w:type="dxa"/>
            <w:tcBorders/>
            <w:vAlign w:val="center"/>
          </w:tcPr>
          <w:p>
            <w:pPr>
              <w:pStyle w:val="Normal"/>
              <w:jc w:val="center"/>
              <w:rPr/>
            </w:pPr>
            <w:r>
              <w:rPr>
                <w:sz w:val="18"/>
                <w:szCs w:val="18"/>
              </w:rPr>
              <w:t>.168</w:t>
            </w:r>
          </w:p>
        </w:tc>
        <w:tc>
          <w:tcPr>
            <w:tcW w:w="629" w:type="dxa"/>
            <w:tcBorders/>
            <w:vAlign w:val="center"/>
          </w:tcPr>
          <w:p>
            <w:pPr>
              <w:pStyle w:val="Normal"/>
              <w:jc w:val="center"/>
              <w:rPr/>
            </w:pPr>
            <w:r>
              <w:rPr>
                <w:sz w:val="18"/>
                <w:szCs w:val="18"/>
              </w:rPr>
              <w:t>–4.13</w:t>
            </w:r>
          </w:p>
        </w:tc>
        <w:tc>
          <w:tcPr>
            <w:tcW w:w="629"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[–1.022, –0.364]</w:t>
            </w:r>
          </w:p>
        </w:tc>
        <w:tc>
          <w:tcPr>
            <w:tcW w:w="629" w:type="dxa"/>
            <w:tcBorders/>
            <w:vAlign w:val="center"/>
          </w:tcPr>
          <w:p>
            <w:pPr>
              <w:pStyle w:val="Normal"/>
              <w:jc w:val="center"/>
              <w:rPr/>
            </w:pPr>
            <w:r>
              <w:rPr>
                <w:sz w:val="18"/>
                <w:szCs w:val="18"/>
              </w:rPr>
              <w:t>–0.703</w:t>
            </w:r>
          </w:p>
        </w:tc>
        <w:tc>
          <w:tcPr>
            <w:tcW w:w="629" w:type="dxa"/>
            <w:tcBorders/>
            <w:vAlign w:val="center"/>
          </w:tcPr>
          <w:p>
            <w:pPr>
              <w:pStyle w:val="Normal"/>
              <w:jc w:val="center"/>
              <w:rPr/>
            </w:pPr>
            <w:r>
              <w:rPr>
                <w:sz w:val="18"/>
                <w:szCs w:val="18"/>
              </w:rPr>
              <w:t>.172</w:t>
            </w:r>
          </w:p>
        </w:tc>
        <w:tc>
          <w:tcPr>
            <w:tcW w:w="630" w:type="dxa"/>
            <w:tcBorders/>
            <w:vAlign w:val="center"/>
          </w:tcPr>
          <w:p>
            <w:pPr>
              <w:pStyle w:val="Normal"/>
              <w:jc w:val="center"/>
              <w:rPr/>
            </w:pPr>
            <w:r>
              <w:rPr>
                <w:sz w:val="18"/>
                <w:szCs w:val="18"/>
              </w:rPr>
              <w:t>–4.08</w:t>
            </w:r>
          </w:p>
        </w:tc>
        <w:tc>
          <w:tcPr>
            <w:tcW w:w="629" w:type="dxa"/>
            <w:tcBorders/>
            <w:vAlign w:val="center"/>
          </w:tcPr>
          <w:p>
            <w:pPr>
              <w:pStyle w:val="Normal"/>
              <w:jc w:val="center"/>
              <w:rPr/>
            </w:pPr>
            <w:r>
              <w:rPr>
                <w:sz w:val="18"/>
                <w:szCs w:val="18"/>
              </w:rPr>
              <w:t>&lt;.001</w:t>
            </w:r>
          </w:p>
        </w:tc>
        <w:tc>
          <w:tcPr>
            <w:tcW w:w="1150" w:type="dxa"/>
            <w:tcBorders/>
            <w:vAlign w:val="center"/>
          </w:tcPr>
          <w:p>
            <w:pPr>
              <w:pStyle w:val="Normal"/>
              <w:jc w:val="center"/>
              <w:rPr/>
            </w:pPr>
            <w:r>
              <w:rPr>
                <w:sz w:val="17"/>
                <w:szCs w:val="18"/>
              </w:rPr>
              <w:t>[–1.040, –0.366]</w:t>
            </w:r>
          </w:p>
        </w:tc>
      </w:tr>
      <w:tr>
        <w:trPr>
          <w:trHeight w:val="214" w:hRule="atLeast"/>
          <w:cantSplit w:val="true"/>
        </w:trPr>
        <w:tc>
          <w:tcPr>
            <w:tcW w:w="1661" w:type="dxa"/>
            <w:tcBorders/>
            <w:vAlign w:val="center"/>
          </w:tcPr>
          <w:p>
            <w:pPr>
              <w:pStyle w:val="Normal"/>
              <w:rPr/>
            </w:pPr>
            <w:r>
              <w:rPr>
                <w:sz w:val="18"/>
                <w:szCs w:val="18"/>
              </w:rPr>
              <w:t>Antagonism</w:t>
            </w:r>
          </w:p>
        </w:tc>
        <w:tc>
          <w:tcPr>
            <w:tcW w:w="629" w:type="dxa"/>
            <w:tcBorders/>
            <w:vAlign w:val="center"/>
          </w:tcPr>
          <w:p>
            <w:pPr>
              <w:pStyle w:val="Normal"/>
              <w:jc w:val="center"/>
              <w:rPr/>
            </w:pPr>
            <w:r>
              <w:rPr>
                <w:sz w:val="18"/>
                <w:szCs w:val="18"/>
              </w:rPr>
              <w:t>0.036</w:t>
            </w:r>
          </w:p>
        </w:tc>
        <w:tc>
          <w:tcPr>
            <w:tcW w:w="629" w:type="dxa"/>
            <w:tcBorders/>
            <w:vAlign w:val="center"/>
          </w:tcPr>
          <w:p>
            <w:pPr>
              <w:pStyle w:val="Normal"/>
              <w:jc w:val="center"/>
              <w:rPr/>
            </w:pPr>
            <w:r>
              <w:rPr>
                <w:sz w:val="18"/>
                <w:szCs w:val="18"/>
              </w:rPr>
              <w:t>.162</w:t>
            </w:r>
          </w:p>
        </w:tc>
        <w:tc>
          <w:tcPr>
            <w:tcW w:w="629" w:type="dxa"/>
            <w:tcBorders/>
            <w:vAlign w:val="center"/>
          </w:tcPr>
          <w:p>
            <w:pPr>
              <w:pStyle w:val="Normal"/>
              <w:jc w:val="center"/>
              <w:rPr/>
            </w:pPr>
            <w:r>
              <w:rPr>
                <w:sz w:val="18"/>
                <w:szCs w:val="18"/>
              </w:rPr>
              <w:t>0.22</w:t>
            </w:r>
          </w:p>
        </w:tc>
        <w:tc>
          <w:tcPr>
            <w:tcW w:w="629" w:type="dxa"/>
            <w:tcBorders/>
            <w:vAlign w:val="center"/>
          </w:tcPr>
          <w:p>
            <w:pPr>
              <w:pStyle w:val="Normal"/>
              <w:jc w:val="center"/>
              <w:rPr/>
            </w:pPr>
            <w:r>
              <w:rPr>
                <w:sz w:val="18"/>
                <w:szCs w:val="18"/>
              </w:rPr>
              <w:t>.825</w:t>
            </w:r>
          </w:p>
        </w:tc>
        <w:tc>
          <w:tcPr>
            <w:tcW w:w="1154" w:type="dxa"/>
            <w:tcBorders/>
            <w:vAlign w:val="center"/>
          </w:tcPr>
          <w:p>
            <w:pPr>
              <w:pStyle w:val="Normal"/>
              <w:jc w:val="center"/>
              <w:rPr/>
            </w:pPr>
            <w:r>
              <w:rPr>
                <w:sz w:val="18"/>
                <w:szCs w:val="18"/>
              </w:rPr>
              <w:t>[–0.282, 0.354]</w:t>
            </w:r>
          </w:p>
        </w:tc>
        <w:tc>
          <w:tcPr>
            <w:tcW w:w="629" w:type="dxa"/>
            <w:tcBorders/>
            <w:vAlign w:val="center"/>
          </w:tcPr>
          <w:p>
            <w:pPr>
              <w:pStyle w:val="Normal"/>
              <w:jc w:val="center"/>
              <w:rPr/>
            </w:pPr>
            <w:r>
              <w:rPr>
                <w:sz w:val="18"/>
                <w:szCs w:val="18"/>
              </w:rPr>
              <w:t>0.041</w:t>
            </w:r>
          </w:p>
        </w:tc>
        <w:tc>
          <w:tcPr>
            <w:tcW w:w="629" w:type="dxa"/>
            <w:tcBorders/>
            <w:vAlign w:val="center"/>
          </w:tcPr>
          <w:p>
            <w:pPr>
              <w:pStyle w:val="Normal"/>
              <w:jc w:val="center"/>
              <w:rPr/>
            </w:pPr>
            <w:r>
              <w:rPr>
                <w:sz w:val="18"/>
                <w:szCs w:val="18"/>
              </w:rPr>
              <w:t>.165</w:t>
            </w:r>
          </w:p>
        </w:tc>
        <w:tc>
          <w:tcPr>
            <w:tcW w:w="630" w:type="dxa"/>
            <w:tcBorders/>
            <w:vAlign w:val="center"/>
          </w:tcPr>
          <w:p>
            <w:pPr>
              <w:pStyle w:val="Normal"/>
              <w:jc w:val="center"/>
              <w:rPr/>
            </w:pPr>
            <w:r>
              <w:rPr>
                <w:sz w:val="18"/>
                <w:szCs w:val="18"/>
              </w:rPr>
              <w:t>0.25</w:t>
            </w:r>
          </w:p>
        </w:tc>
        <w:tc>
          <w:tcPr>
            <w:tcW w:w="629" w:type="dxa"/>
            <w:tcBorders/>
            <w:vAlign w:val="center"/>
          </w:tcPr>
          <w:p>
            <w:pPr>
              <w:pStyle w:val="Normal"/>
              <w:jc w:val="center"/>
              <w:rPr/>
            </w:pPr>
            <w:r>
              <w:rPr>
                <w:sz w:val="18"/>
                <w:szCs w:val="18"/>
              </w:rPr>
              <w:t>.804</w:t>
            </w:r>
          </w:p>
        </w:tc>
        <w:tc>
          <w:tcPr>
            <w:tcW w:w="1150" w:type="dxa"/>
            <w:tcBorders/>
            <w:vAlign w:val="center"/>
          </w:tcPr>
          <w:p>
            <w:pPr>
              <w:pStyle w:val="Normal"/>
              <w:jc w:val="center"/>
              <w:rPr/>
            </w:pPr>
            <w:r>
              <w:rPr>
                <w:sz w:val="17"/>
                <w:szCs w:val="18"/>
              </w:rPr>
              <w:t>[–0.282, 0.364]</w:t>
            </w:r>
          </w:p>
        </w:tc>
      </w:tr>
      <w:tr>
        <w:trPr>
          <w:trHeight w:val="214" w:hRule="atLeast"/>
          <w:cantSplit w:val="true"/>
        </w:trPr>
        <w:tc>
          <w:tcPr>
            <w:tcW w:w="1661" w:type="dxa"/>
            <w:tcBorders/>
            <w:vAlign w:val="center"/>
          </w:tcPr>
          <w:p>
            <w:pPr>
              <w:pStyle w:val="Normal"/>
              <w:rPr/>
            </w:pPr>
            <w:r>
              <w:rPr>
                <w:sz w:val="18"/>
                <w:szCs w:val="18"/>
              </w:rPr>
              <w:t>Disinhibition</w:t>
            </w:r>
          </w:p>
        </w:tc>
        <w:tc>
          <w:tcPr>
            <w:tcW w:w="629" w:type="dxa"/>
            <w:tcBorders/>
            <w:vAlign w:val="center"/>
          </w:tcPr>
          <w:p>
            <w:pPr>
              <w:pStyle w:val="Normal"/>
              <w:jc w:val="center"/>
              <w:rPr/>
            </w:pPr>
            <w:r>
              <w:rPr>
                <w:sz w:val="18"/>
                <w:szCs w:val="18"/>
              </w:rPr>
              <w:t>0.641</w:t>
            </w:r>
          </w:p>
        </w:tc>
        <w:tc>
          <w:tcPr>
            <w:tcW w:w="629" w:type="dxa"/>
            <w:tcBorders/>
            <w:vAlign w:val="center"/>
          </w:tcPr>
          <w:p>
            <w:pPr>
              <w:pStyle w:val="Normal"/>
              <w:jc w:val="center"/>
              <w:rPr/>
            </w:pPr>
            <w:r>
              <w:rPr>
                <w:sz w:val="18"/>
                <w:szCs w:val="18"/>
              </w:rPr>
              <w:t>.194</w:t>
            </w:r>
          </w:p>
        </w:tc>
        <w:tc>
          <w:tcPr>
            <w:tcW w:w="629" w:type="dxa"/>
            <w:tcBorders/>
            <w:vAlign w:val="center"/>
          </w:tcPr>
          <w:p>
            <w:pPr>
              <w:pStyle w:val="Normal"/>
              <w:jc w:val="center"/>
              <w:rPr/>
            </w:pPr>
            <w:r>
              <w:rPr>
                <w:sz w:val="18"/>
                <w:szCs w:val="18"/>
              </w:rPr>
              <w:t>3.30</w:t>
            </w:r>
          </w:p>
        </w:tc>
        <w:tc>
          <w:tcPr>
            <w:tcW w:w="629" w:type="dxa"/>
            <w:tcBorders/>
            <w:vAlign w:val="center"/>
          </w:tcPr>
          <w:p>
            <w:pPr>
              <w:pStyle w:val="Normal"/>
              <w:jc w:val="center"/>
              <w:rPr/>
            </w:pPr>
            <w:r>
              <w:rPr>
                <w:sz w:val="18"/>
                <w:szCs w:val="18"/>
              </w:rPr>
              <w:t>.001</w:t>
            </w:r>
          </w:p>
        </w:tc>
        <w:tc>
          <w:tcPr>
            <w:tcW w:w="1154" w:type="dxa"/>
            <w:tcBorders/>
            <w:vAlign w:val="center"/>
          </w:tcPr>
          <w:p>
            <w:pPr>
              <w:pStyle w:val="Normal"/>
              <w:jc w:val="center"/>
              <w:rPr/>
            </w:pPr>
            <w:r>
              <w:rPr>
                <w:sz w:val="18"/>
                <w:szCs w:val="18"/>
              </w:rPr>
              <w:t>[0.261, 1.021]</w:t>
            </w:r>
          </w:p>
        </w:tc>
        <w:tc>
          <w:tcPr>
            <w:tcW w:w="629" w:type="dxa"/>
            <w:tcBorders/>
            <w:vAlign w:val="center"/>
          </w:tcPr>
          <w:p>
            <w:pPr>
              <w:pStyle w:val="Normal"/>
              <w:jc w:val="center"/>
              <w:rPr/>
            </w:pPr>
            <w:r>
              <w:rPr>
                <w:sz w:val="18"/>
                <w:szCs w:val="18"/>
              </w:rPr>
              <w:t>0.668</w:t>
            </w:r>
          </w:p>
        </w:tc>
        <w:tc>
          <w:tcPr>
            <w:tcW w:w="629" w:type="dxa"/>
            <w:tcBorders/>
            <w:vAlign w:val="center"/>
          </w:tcPr>
          <w:p>
            <w:pPr>
              <w:pStyle w:val="Normal"/>
              <w:jc w:val="center"/>
              <w:rPr/>
            </w:pPr>
            <w:r>
              <w:rPr>
                <w:sz w:val="18"/>
                <w:szCs w:val="18"/>
              </w:rPr>
              <w:t>.198</w:t>
            </w:r>
          </w:p>
        </w:tc>
        <w:tc>
          <w:tcPr>
            <w:tcW w:w="630" w:type="dxa"/>
            <w:tcBorders/>
            <w:vAlign w:val="center"/>
          </w:tcPr>
          <w:p>
            <w:pPr>
              <w:pStyle w:val="Normal"/>
              <w:jc w:val="center"/>
              <w:rPr/>
            </w:pPr>
            <w:r>
              <w:rPr>
                <w:sz w:val="18"/>
                <w:szCs w:val="18"/>
              </w:rPr>
              <w:t>3.38</w:t>
            </w:r>
          </w:p>
        </w:tc>
        <w:tc>
          <w:tcPr>
            <w:tcW w:w="629" w:type="dxa"/>
            <w:tcBorders/>
            <w:vAlign w:val="center"/>
          </w:tcPr>
          <w:p>
            <w:pPr>
              <w:pStyle w:val="Normal"/>
              <w:jc w:val="center"/>
              <w:rPr/>
            </w:pPr>
            <w:r>
              <w:rPr>
                <w:sz w:val="18"/>
                <w:szCs w:val="18"/>
              </w:rPr>
              <w:t>.001</w:t>
            </w:r>
          </w:p>
        </w:tc>
        <w:tc>
          <w:tcPr>
            <w:tcW w:w="1150" w:type="dxa"/>
            <w:tcBorders/>
            <w:vAlign w:val="center"/>
          </w:tcPr>
          <w:p>
            <w:pPr>
              <w:pStyle w:val="Normal"/>
              <w:jc w:val="center"/>
              <w:rPr/>
            </w:pPr>
            <w:r>
              <w:rPr>
                <w:sz w:val="18"/>
                <w:szCs w:val="18"/>
              </w:rPr>
              <w:t>[0.280, 1.056]</w:t>
            </w:r>
          </w:p>
        </w:tc>
      </w:tr>
      <w:tr>
        <w:trPr>
          <w:trHeight w:val="231" w:hRule="atLeast"/>
          <w:cantSplit w:val="true"/>
        </w:trPr>
        <w:tc>
          <w:tcPr>
            <w:tcW w:w="1661" w:type="dxa"/>
            <w:tcBorders/>
            <w:vAlign w:val="center"/>
          </w:tcPr>
          <w:p>
            <w:pPr>
              <w:pStyle w:val="Normal"/>
              <w:rPr/>
            </w:pPr>
            <w:r>
              <w:rPr>
                <w:sz w:val="18"/>
                <w:szCs w:val="18"/>
              </w:rPr>
              <w:t>Psychoticism</w:t>
            </w:r>
          </w:p>
        </w:tc>
        <w:tc>
          <w:tcPr>
            <w:tcW w:w="629" w:type="dxa"/>
            <w:tcBorders/>
            <w:vAlign w:val="center"/>
          </w:tcPr>
          <w:p>
            <w:pPr>
              <w:pStyle w:val="Normal"/>
              <w:jc w:val="center"/>
              <w:rPr/>
            </w:pPr>
            <w:r>
              <w:rPr>
                <w:sz w:val="18"/>
                <w:szCs w:val="18"/>
              </w:rPr>
              <w:t>–0.133</w:t>
            </w:r>
          </w:p>
        </w:tc>
        <w:tc>
          <w:tcPr>
            <w:tcW w:w="629" w:type="dxa"/>
            <w:tcBorders/>
            <w:vAlign w:val="center"/>
          </w:tcPr>
          <w:p>
            <w:pPr>
              <w:pStyle w:val="Normal"/>
              <w:jc w:val="center"/>
              <w:rPr/>
            </w:pPr>
            <w:r>
              <w:rPr>
                <w:sz w:val="18"/>
                <w:szCs w:val="18"/>
              </w:rPr>
              <w:t>.183</w:t>
            </w:r>
          </w:p>
        </w:tc>
        <w:tc>
          <w:tcPr>
            <w:tcW w:w="629" w:type="dxa"/>
            <w:tcBorders/>
            <w:vAlign w:val="center"/>
          </w:tcPr>
          <w:p>
            <w:pPr>
              <w:pStyle w:val="Normal"/>
              <w:jc w:val="center"/>
              <w:rPr/>
            </w:pPr>
            <w:r>
              <w:rPr>
                <w:sz w:val="18"/>
                <w:szCs w:val="18"/>
              </w:rPr>
              <w:t>–0.73</w:t>
            </w:r>
          </w:p>
        </w:tc>
        <w:tc>
          <w:tcPr>
            <w:tcW w:w="629" w:type="dxa"/>
            <w:tcBorders/>
            <w:vAlign w:val="center"/>
          </w:tcPr>
          <w:p>
            <w:pPr>
              <w:pStyle w:val="Normal"/>
              <w:jc w:val="center"/>
              <w:rPr/>
            </w:pPr>
            <w:r>
              <w:rPr>
                <w:sz w:val="18"/>
                <w:szCs w:val="18"/>
              </w:rPr>
              <w:t>.467</w:t>
            </w:r>
          </w:p>
        </w:tc>
        <w:tc>
          <w:tcPr>
            <w:tcW w:w="1154" w:type="dxa"/>
            <w:tcBorders/>
            <w:vAlign w:val="center"/>
          </w:tcPr>
          <w:p>
            <w:pPr>
              <w:pStyle w:val="Normal"/>
              <w:jc w:val="center"/>
              <w:rPr/>
            </w:pPr>
            <w:r>
              <w:rPr>
                <w:sz w:val="18"/>
                <w:szCs w:val="18"/>
              </w:rPr>
              <w:t>[–0.492, 0.226]</w:t>
            </w:r>
          </w:p>
        </w:tc>
        <w:tc>
          <w:tcPr>
            <w:tcW w:w="629" w:type="dxa"/>
            <w:tcBorders/>
            <w:vAlign w:val="center"/>
          </w:tcPr>
          <w:p>
            <w:pPr>
              <w:pStyle w:val="Normal"/>
              <w:jc w:val="center"/>
              <w:rPr/>
            </w:pPr>
            <w:r>
              <w:rPr>
                <w:sz w:val="18"/>
                <w:szCs w:val="18"/>
              </w:rPr>
              <w:t>–0.140</w:t>
            </w:r>
          </w:p>
        </w:tc>
        <w:tc>
          <w:tcPr>
            <w:tcW w:w="629" w:type="dxa"/>
            <w:tcBorders/>
            <w:vAlign w:val="center"/>
          </w:tcPr>
          <w:p>
            <w:pPr>
              <w:pStyle w:val="Normal"/>
              <w:jc w:val="center"/>
              <w:rPr/>
            </w:pPr>
            <w:r>
              <w:rPr>
                <w:sz w:val="18"/>
                <w:szCs w:val="18"/>
              </w:rPr>
              <w:t>.186</w:t>
            </w:r>
          </w:p>
        </w:tc>
        <w:tc>
          <w:tcPr>
            <w:tcW w:w="630" w:type="dxa"/>
            <w:tcBorders/>
            <w:vAlign w:val="center"/>
          </w:tcPr>
          <w:p>
            <w:pPr>
              <w:pStyle w:val="Normal"/>
              <w:jc w:val="center"/>
              <w:rPr/>
            </w:pPr>
            <w:r>
              <w:rPr>
                <w:sz w:val="18"/>
                <w:szCs w:val="18"/>
              </w:rPr>
              <w:t>–0.75</w:t>
            </w:r>
          </w:p>
        </w:tc>
        <w:tc>
          <w:tcPr>
            <w:tcW w:w="629" w:type="dxa"/>
            <w:tcBorders/>
            <w:vAlign w:val="center"/>
          </w:tcPr>
          <w:p>
            <w:pPr>
              <w:pStyle w:val="Normal"/>
              <w:jc w:val="center"/>
              <w:rPr/>
            </w:pPr>
            <w:r>
              <w:rPr>
                <w:sz w:val="18"/>
                <w:szCs w:val="18"/>
              </w:rPr>
              <w:t>.451</w:t>
            </w:r>
          </w:p>
        </w:tc>
        <w:tc>
          <w:tcPr>
            <w:tcW w:w="1150" w:type="dxa"/>
            <w:tcBorders/>
            <w:vAlign w:val="center"/>
          </w:tcPr>
          <w:p>
            <w:pPr>
              <w:pStyle w:val="Normal"/>
              <w:jc w:val="center"/>
              <w:rPr/>
            </w:pPr>
            <w:r>
              <w:rPr>
                <w:sz w:val="18"/>
                <w:szCs w:val="18"/>
              </w:rPr>
              <w:t>[–0.505, 0.225]</w:t>
            </w:r>
          </w:p>
        </w:tc>
      </w:tr>
      <w:tr>
        <w:trPr>
          <w:trHeight w:val="214" w:hRule="atLeast"/>
          <w:cantSplit w:val="true"/>
        </w:trPr>
        <w:tc>
          <w:tcPr>
            <w:tcW w:w="1661" w:type="dxa"/>
            <w:tcBorders/>
            <w:vAlign w:val="center"/>
          </w:tcPr>
          <w:p>
            <w:pPr>
              <w:pStyle w:val="Normal"/>
              <w:rPr/>
            </w:pPr>
            <w:r>
              <w:rPr>
                <w:sz w:val="18"/>
                <w:szCs w:val="18"/>
              </w:rPr>
              <w:t>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0.324</w:t>
            </w:r>
          </w:p>
        </w:tc>
        <w:tc>
          <w:tcPr>
            <w:tcW w:w="629" w:type="dxa"/>
            <w:tcBorders/>
            <w:vAlign w:val="center"/>
          </w:tcPr>
          <w:p>
            <w:pPr>
              <w:pStyle w:val="Normal"/>
              <w:jc w:val="center"/>
              <w:rPr/>
            </w:pPr>
            <w:r>
              <w:rPr>
                <w:sz w:val="18"/>
                <w:szCs w:val="18"/>
              </w:rPr>
              <w:t>.284</w:t>
            </w:r>
          </w:p>
        </w:tc>
        <w:tc>
          <w:tcPr>
            <w:tcW w:w="630" w:type="dxa"/>
            <w:tcBorders/>
            <w:vAlign w:val="center"/>
          </w:tcPr>
          <w:p>
            <w:pPr>
              <w:pStyle w:val="Normal"/>
              <w:jc w:val="center"/>
              <w:rPr/>
            </w:pPr>
            <w:r>
              <w:rPr>
                <w:sz w:val="18"/>
                <w:szCs w:val="18"/>
              </w:rPr>
              <w:t>1.14</w:t>
            </w:r>
          </w:p>
        </w:tc>
        <w:tc>
          <w:tcPr>
            <w:tcW w:w="629" w:type="dxa"/>
            <w:tcBorders/>
            <w:vAlign w:val="center"/>
          </w:tcPr>
          <w:p>
            <w:pPr>
              <w:pStyle w:val="Normal"/>
              <w:jc w:val="center"/>
              <w:rPr/>
            </w:pPr>
            <w:r>
              <w:rPr>
                <w:sz w:val="18"/>
                <w:szCs w:val="18"/>
              </w:rPr>
              <w:t>.254</w:t>
            </w:r>
          </w:p>
        </w:tc>
        <w:tc>
          <w:tcPr>
            <w:tcW w:w="1150" w:type="dxa"/>
            <w:tcBorders/>
            <w:vAlign w:val="center"/>
          </w:tcPr>
          <w:p>
            <w:pPr>
              <w:pStyle w:val="Normal"/>
              <w:jc w:val="center"/>
              <w:rPr/>
            </w:pPr>
            <w:r>
              <w:rPr>
                <w:sz w:val="18"/>
                <w:szCs w:val="18"/>
              </w:rPr>
              <w:t>[–0.232, 0.880]</w:t>
            </w:r>
          </w:p>
        </w:tc>
      </w:tr>
      <w:tr>
        <w:trPr>
          <w:trHeight w:val="214" w:hRule="atLeast"/>
          <w:cantSplit w:val="true"/>
        </w:trPr>
        <w:tc>
          <w:tcPr>
            <w:tcW w:w="1661" w:type="dxa"/>
            <w:tcBorders/>
            <w:vAlign w:val="center"/>
          </w:tcPr>
          <w:p>
            <w:pPr>
              <w:pStyle w:val="Normal"/>
              <w:rPr/>
            </w:pPr>
            <w:r>
              <w:rPr>
                <w:sz w:val="18"/>
                <w:szCs w:val="18"/>
              </w:rPr>
              <w:t>NegAff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0.834</w:t>
            </w:r>
          </w:p>
        </w:tc>
        <w:tc>
          <w:tcPr>
            <w:tcW w:w="629" w:type="dxa"/>
            <w:tcBorders/>
            <w:vAlign w:val="center"/>
          </w:tcPr>
          <w:p>
            <w:pPr>
              <w:pStyle w:val="Normal"/>
              <w:jc w:val="center"/>
              <w:rPr/>
            </w:pPr>
            <w:r>
              <w:rPr>
                <w:sz w:val="18"/>
                <w:szCs w:val="18"/>
              </w:rPr>
              <w:t>.329</w:t>
            </w:r>
          </w:p>
        </w:tc>
        <w:tc>
          <w:tcPr>
            <w:tcW w:w="630" w:type="dxa"/>
            <w:tcBorders/>
            <w:vAlign w:val="center"/>
          </w:tcPr>
          <w:p>
            <w:pPr>
              <w:pStyle w:val="Normal"/>
              <w:jc w:val="center"/>
              <w:rPr/>
            </w:pPr>
            <w:r>
              <w:rPr>
                <w:sz w:val="18"/>
                <w:szCs w:val="18"/>
              </w:rPr>
              <w:t>2.53</w:t>
            </w:r>
          </w:p>
        </w:tc>
        <w:tc>
          <w:tcPr>
            <w:tcW w:w="629" w:type="dxa"/>
            <w:tcBorders/>
            <w:vAlign w:val="center"/>
          </w:tcPr>
          <w:p>
            <w:pPr>
              <w:pStyle w:val="Normal"/>
              <w:jc w:val="center"/>
              <w:rPr/>
            </w:pPr>
            <w:r>
              <w:rPr>
                <w:sz w:val="18"/>
                <w:szCs w:val="18"/>
              </w:rPr>
              <w:t>.011</w:t>
            </w:r>
          </w:p>
        </w:tc>
        <w:tc>
          <w:tcPr>
            <w:tcW w:w="1150" w:type="dxa"/>
            <w:tcBorders/>
            <w:vAlign w:val="center"/>
          </w:tcPr>
          <w:p>
            <w:pPr>
              <w:pStyle w:val="Normal"/>
              <w:jc w:val="center"/>
              <w:rPr/>
            </w:pPr>
            <w:r>
              <w:rPr>
                <w:sz w:val="18"/>
                <w:szCs w:val="18"/>
              </w:rPr>
              <w:t>[0.189, 1.479]</w:t>
            </w:r>
          </w:p>
        </w:tc>
      </w:tr>
      <w:tr>
        <w:trPr>
          <w:trHeight w:val="231" w:hRule="atLeast"/>
          <w:cantSplit w:val="true"/>
        </w:trPr>
        <w:tc>
          <w:tcPr>
            <w:tcW w:w="1661" w:type="dxa"/>
            <w:tcBorders/>
            <w:vAlign w:val="center"/>
          </w:tcPr>
          <w:p>
            <w:pPr>
              <w:pStyle w:val="Normal"/>
              <w:rPr/>
            </w:pPr>
            <w:r>
              <w:rPr>
                <w:sz w:val="18"/>
                <w:szCs w:val="18"/>
              </w:rPr>
              <w:t>Detach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–0.114</w:t>
            </w:r>
          </w:p>
        </w:tc>
        <w:tc>
          <w:tcPr>
            <w:tcW w:w="629" w:type="dxa"/>
            <w:tcBorders/>
            <w:vAlign w:val="center"/>
          </w:tcPr>
          <w:p>
            <w:pPr>
              <w:pStyle w:val="Normal"/>
              <w:jc w:val="center"/>
              <w:rPr/>
            </w:pPr>
            <w:r>
              <w:rPr>
                <w:sz w:val="18"/>
                <w:szCs w:val="18"/>
              </w:rPr>
              <w:t>.345</w:t>
            </w:r>
          </w:p>
        </w:tc>
        <w:tc>
          <w:tcPr>
            <w:tcW w:w="630" w:type="dxa"/>
            <w:tcBorders/>
            <w:vAlign w:val="center"/>
          </w:tcPr>
          <w:p>
            <w:pPr>
              <w:pStyle w:val="Normal"/>
              <w:jc w:val="center"/>
              <w:rPr/>
            </w:pPr>
            <w:r>
              <w:rPr>
                <w:sz w:val="18"/>
                <w:szCs w:val="18"/>
              </w:rPr>
              <w:t>–0.33</w:t>
            </w:r>
          </w:p>
        </w:tc>
        <w:tc>
          <w:tcPr>
            <w:tcW w:w="629" w:type="dxa"/>
            <w:tcBorders/>
            <w:vAlign w:val="center"/>
          </w:tcPr>
          <w:p>
            <w:pPr>
              <w:pStyle w:val="Normal"/>
              <w:jc w:val="center"/>
              <w:rPr/>
            </w:pPr>
            <w:r>
              <w:rPr>
                <w:sz w:val="18"/>
                <w:szCs w:val="18"/>
              </w:rPr>
              <w:t>.741</w:t>
            </w:r>
          </w:p>
        </w:tc>
        <w:tc>
          <w:tcPr>
            <w:tcW w:w="1150" w:type="dxa"/>
            <w:tcBorders/>
            <w:vAlign w:val="center"/>
          </w:tcPr>
          <w:p>
            <w:pPr>
              <w:pStyle w:val="Normal"/>
              <w:jc w:val="center"/>
              <w:rPr/>
            </w:pPr>
            <w:r>
              <w:rPr>
                <w:sz w:val="18"/>
                <w:szCs w:val="18"/>
              </w:rPr>
              <w:t>[–0.790, 0.562]</w:t>
            </w:r>
          </w:p>
        </w:tc>
      </w:tr>
      <w:tr>
        <w:trPr>
          <w:trHeight w:val="214" w:hRule="atLeast"/>
          <w:cantSplit w:val="true"/>
        </w:trPr>
        <w:tc>
          <w:tcPr>
            <w:tcW w:w="1661" w:type="dxa"/>
            <w:tcBorders/>
            <w:vAlign w:val="center"/>
          </w:tcPr>
          <w:p>
            <w:pPr>
              <w:pStyle w:val="Normal"/>
              <w:rPr/>
            </w:pPr>
            <w:r>
              <w:rPr>
                <w:sz w:val="18"/>
                <w:szCs w:val="18"/>
              </w:rPr>
              <w:t>Antag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–0.133</w:t>
            </w:r>
          </w:p>
        </w:tc>
        <w:tc>
          <w:tcPr>
            <w:tcW w:w="629" w:type="dxa"/>
            <w:tcBorders/>
            <w:vAlign w:val="center"/>
          </w:tcPr>
          <w:p>
            <w:pPr>
              <w:pStyle w:val="Normal"/>
              <w:jc w:val="center"/>
              <w:rPr/>
            </w:pPr>
            <w:r>
              <w:rPr>
                <w:sz w:val="18"/>
                <w:szCs w:val="18"/>
              </w:rPr>
              <w:t>.330</w:t>
            </w:r>
          </w:p>
        </w:tc>
        <w:tc>
          <w:tcPr>
            <w:tcW w:w="630" w:type="dxa"/>
            <w:tcBorders/>
            <w:vAlign w:val="center"/>
          </w:tcPr>
          <w:p>
            <w:pPr>
              <w:pStyle w:val="Normal"/>
              <w:jc w:val="center"/>
              <w:rPr/>
            </w:pPr>
            <w:r>
              <w:rPr>
                <w:sz w:val="18"/>
                <w:szCs w:val="18"/>
              </w:rPr>
              <w:t>–0.40</w:t>
            </w:r>
          </w:p>
        </w:tc>
        <w:tc>
          <w:tcPr>
            <w:tcW w:w="629" w:type="dxa"/>
            <w:tcBorders/>
            <w:vAlign w:val="center"/>
          </w:tcPr>
          <w:p>
            <w:pPr>
              <w:pStyle w:val="Normal"/>
              <w:jc w:val="center"/>
              <w:rPr/>
            </w:pPr>
            <w:r>
              <w:rPr>
                <w:sz w:val="18"/>
                <w:szCs w:val="18"/>
              </w:rPr>
              <w:t>.687</w:t>
            </w:r>
          </w:p>
        </w:tc>
        <w:tc>
          <w:tcPr>
            <w:tcW w:w="1150" w:type="dxa"/>
            <w:tcBorders/>
            <w:vAlign w:val="center"/>
          </w:tcPr>
          <w:p>
            <w:pPr>
              <w:pStyle w:val="Normal"/>
              <w:jc w:val="center"/>
              <w:rPr/>
            </w:pPr>
            <w:r>
              <w:rPr>
                <w:sz w:val="18"/>
                <w:szCs w:val="18"/>
              </w:rPr>
              <w:t>[–0.780, 0.514]</w:t>
            </w:r>
          </w:p>
        </w:tc>
      </w:tr>
      <w:tr>
        <w:trPr>
          <w:trHeight w:val="214" w:hRule="atLeast"/>
          <w:cantSplit w:val="true"/>
        </w:trPr>
        <w:tc>
          <w:tcPr>
            <w:tcW w:w="1661" w:type="dxa"/>
            <w:tcBorders/>
            <w:vAlign w:val="center"/>
          </w:tcPr>
          <w:p>
            <w:pPr>
              <w:pStyle w:val="Normal"/>
              <w:rPr/>
            </w:pPr>
            <w:r>
              <w:rPr>
                <w:sz w:val="18"/>
                <w:szCs w:val="18"/>
              </w:rPr>
              <w:t>Disinh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0.260</w:t>
            </w:r>
          </w:p>
        </w:tc>
        <w:tc>
          <w:tcPr>
            <w:tcW w:w="629" w:type="dxa"/>
            <w:tcBorders/>
            <w:vAlign w:val="center"/>
          </w:tcPr>
          <w:p>
            <w:pPr>
              <w:pStyle w:val="Normal"/>
              <w:jc w:val="center"/>
              <w:rPr/>
            </w:pPr>
            <w:r>
              <w:rPr>
                <w:sz w:val="18"/>
                <w:szCs w:val="18"/>
              </w:rPr>
              <w:t>.395</w:t>
            </w:r>
          </w:p>
        </w:tc>
        <w:tc>
          <w:tcPr>
            <w:tcW w:w="630" w:type="dxa"/>
            <w:tcBorders/>
            <w:vAlign w:val="center"/>
          </w:tcPr>
          <w:p>
            <w:pPr>
              <w:pStyle w:val="Normal"/>
              <w:jc w:val="center"/>
              <w:rPr/>
            </w:pPr>
            <w:r>
              <w:rPr>
                <w:sz w:val="18"/>
                <w:szCs w:val="18"/>
              </w:rPr>
              <w:t>0.66</w:t>
            </w:r>
          </w:p>
        </w:tc>
        <w:tc>
          <w:tcPr>
            <w:tcW w:w="629" w:type="dxa"/>
            <w:tcBorders/>
            <w:vAlign w:val="center"/>
          </w:tcPr>
          <w:p>
            <w:pPr>
              <w:pStyle w:val="Normal"/>
              <w:jc w:val="center"/>
              <w:rPr/>
            </w:pPr>
            <w:r>
              <w:rPr>
                <w:sz w:val="18"/>
                <w:szCs w:val="18"/>
              </w:rPr>
              <w:t>.510</w:t>
            </w:r>
          </w:p>
        </w:tc>
        <w:tc>
          <w:tcPr>
            <w:tcW w:w="1150" w:type="dxa"/>
            <w:tcBorders/>
            <w:vAlign w:val="center"/>
          </w:tcPr>
          <w:p>
            <w:pPr>
              <w:pStyle w:val="Normal"/>
              <w:jc w:val="center"/>
              <w:rPr/>
            </w:pPr>
            <w:r>
              <w:rPr>
                <w:sz w:val="18"/>
                <w:szCs w:val="18"/>
              </w:rPr>
              <w:t>[–0.514, 1.034]</w:t>
            </w:r>
          </w:p>
        </w:tc>
      </w:tr>
      <w:tr>
        <w:trPr>
          <w:trHeight w:val="231" w:hRule="atLeast"/>
          <w:cantSplit w:val="true"/>
        </w:trPr>
        <w:tc>
          <w:tcPr>
            <w:tcW w:w="1661" w:type="dxa"/>
            <w:tcBorders/>
            <w:vAlign w:val="center"/>
          </w:tcPr>
          <w:p>
            <w:pPr>
              <w:pStyle w:val="Normal"/>
              <w:rPr/>
            </w:pPr>
            <w:r>
              <w:rPr>
                <w:sz w:val="18"/>
                <w:szCs w:val="18"/>
              </w:rPr>
              <w:t>Psychot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0.093</w:t>
            </w:r>
          </w:p>
        </w:tc>
        <w:tc>
          <w:tcPr>
            <w:tcW w:w="629" w:type="dxa"/>
            <w:tcBorders/>
            <w:vAlign w:val="center"/>
          </w:tcPr>
          <w:p>
            <w:pPr>
              <w:pStyle w:val="Normal"/>
              <w:jc w:val="center"/>
              <w:rPr/>
            </w:pPr>
            <w:r>
              <w:rPr>
                <w:sz w:val="18"/>
                <w:szCs w:val="18"/>
              </w:rPr>
              <w:t>.372</w:t>
            </w:r>
          </w:p>
        </w:tc>
        <w:tc>
          <w:tcPr>
            <w:tcW w:w="630" w:type="dxa"/>
            <w:tcBorders/>
            <w:vAlign w:val="center"/>
          </w:tcPr>
          <w:p>
            <w:pPr>
              <w:pStyle w:val="Normal"/>
              <w:jc w:val="center"/>
              <w:rPr/>
            </w:pPr>
            <w:r>
              <w:rPr>
                <w:sz w:val="18"/>
                <w:szCs w:val="18"/>
              </w:rPr>
              <w:t>0.25</w:t>
            </w:r>
          </w:p>
        </w:tc>
        <w:tc>
          <w:tcPr>
            <w:tcW w:w="629" w:type="dxa"/>
            <w:tcBorders/>
            <w:vAlign w:val="center"/>
          </w:tcPr>
          <w:p>
            <w:pPr>
              <w:pStyle w:val="Normal"/>
              <w:jc w:val="center"/>
              <w:rPr/>
            </w:pPr>
            <w:r>
              <w:rPr>
                <w:sz w:val="18"/>
                <w:szCs w:val="18"/>
              </w:rPr>
              <w:t>.804</w:t>
            </w:r>
          </w:p>
        </w:tc>
        <w:tc>
          <w:tcPr>
            <w:tcW w:w="1150" w:type="dxa"/>
            <w:tcBorders/>
            <w:vAlign w:val="center"/>
          </w:tcPr>
          <w:p>
            <w:pPr>
              <w:pStyle w:val="Normal"/>
              <w:jc w:val="center"/>
              <w:rPr/>
            </w:pPr>
            <w:r>
              <w:rPr>
                <w:sz w:val="18"/>
                <w:szCs w:val="18"/>
              </w:rPr>
              <w:t>[–0.636, 0.822]</w:t>
            </w:r>
          </w:p>
        </w:tc>
      </w:tr>
      <w:tr>
        <w:trPr>
          <w:trHeight w:val="231" w:hRule="atLeast"/>
          <w:cantSplit w:val="true"/>
        </w:trPr>
        <w:tc>
          <w:tcPr>
            <w:tcW w:w="1661" w:type="dxa"/>
            <w:tcBorders/>
            <w:vAlign w:val="center"/>
          </w:tcPr>
          <w:p>
            <w:pPr>
              <w:pStyle w:val="Normal"/>
              <w:rPr/>
            </w:pPr>
            <w:r>
              <w:rPr>
                <w:sz w:val="18"/>
                <w:szCs w:val="18"/>
              </w:rPr>
              <w:t>LRT χ²(5) vs. null</w:t>
            </w:r>
          </w:p>
        </w:tc>
        <w:tc>
          <w:tcPr>
            <w:tcW w:w="629" w:type="dxa"/>
            <w:tcBorders/>
            <w:vAlign w:val="center"/>
          </w:tcPr>
          <w:p>
            <w:pPr>
              <w:pStyle w:val="Normal"/>
              <w:jc w:val="center"/>
              <w:rPr/>
            </w:pPr>
            <w:r>
              <w:rPr>
                <w:sz w:val="18"/>
                <w:szCs w:val="18"/>
              </w:rPr>
              <w:t>27.31***</w:t>
            </w:r>
          </w:p>
        </w:tc>
        <w:tc>
          <w:tcPr>
            <w:tcW w:w="629"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r>
          </w:p>
        </w:tc>
        <w:tc>
          <w:tcPr>
            <w:tcW w:w="629"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428" w:hRule="atLeast"/>
          <w:cantSplit w:val="true"/>
        </w:trPr>
        <w:tc>
          <w:tcPr>
            <w:tcW w:w="1661" w:type="dxa"/>
            <w:tcBorders/>
            <w:vAlign w:val="center"/>
          </w:tcPr>
          <w:p>
            <w:pPr>
              <w:pStyle w:val="Normal"/>
              <w:rPr/>
            </w:pPr>
            <w:r>
              <w:rPr>
                <w:sz w:val="18"/>
                <w:szCs w:val="18"/>
              </w:rPr>
              <w:t>ΔLRT χ²(6)</w:t>
            </w:r>
          </w:p>
        </w:tc>
        <w:tc>
          <w:tcPr>
            <w:tcW w:w="629" w:type="dxa"/>
            <w:tcBorders/>
            <w:vAlign w:val="center"/>
          </w:tcPr>
          <w:p>
            <w:pPr>
              <w:pStyle w:val="Normal"/>
              <w:jc w:val="center"/>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12.68* (p = .048)</w:t>
            </w:r>
          </w:p>
        </w:tc>
        <w:tc>
          <w:tcPr>
            <w:tcW w:w="629"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247" w:hRule="atLeast"/>
          <w:cantSplit w:val="true"/>
        </w:trPr>
        <w:tc>
          <w:tcPr>
            <w:tcW w:w="1661"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0" w:type="dxa"/>
            <w:tcBorders>
              <w:top w:val="single" w:sz="4" w:space="0" w:color="000000"/>
            </w:tcBorders>
            <w:vAlign w:val="cente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 295 (outliers removed). Analysis performed using logistic regression with HC3 robust standard errors. PID-5BF+M trait scores were z-standardised prior to analysis. Sex was effects-coded (±0.5) for interaction terms. *p &lt; .05. **p &lt; .01. ***p &lt; .001.</w:t>
      </w:r>
    </w:p>
    <w:p>
      <w:pPr>
        <w:pStyle w:val="Normal"/>
        <w:spacing w:lineRule="auto" w:line="259" w:before="0" w:after="160"/>
        <w:rPr>
          <w:lang w:val="en-US"/>
        </w:rPr>
      </w:pPr>
      <w:r>
        <w:rPr>
          <w:lang w:val="en-US"/>
        </w:rPr>
      </w:r>
      <w:r>
        <w:br w:type="page"/>
      </w:r>
    </w:p>
    <w:p>
      <w:pPr>
        <w:pStyle w:val="Normal"/>
        <w:keepNext w:val="true"/>
        <w:spacing w:before="0" w:after="60"/>
        <w:rPr>
          <w:lang w:val="en-US"/>
        </w:rPr>
      </w:pPr>
      <w:r>
        <w:rPr>
          <w:b/>
        </w:rPr>
        <w:t xml:space="preserve">Table S13. </w:t>
      </w:r>
      <w:r>
        <w:rPr/>
        <w:t>Hierarchical regression predicting proportion of family members (prop_Familie; N = 280)</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60"/>
        <w:gridCol w:w="629"/>
        <w:gridCol w:w="629"/>
        <w:gridCol w:w="628"/>
        <w:gridCol w:w="629"/>
        <w:gridCol w:w="1153"/>
        <w:gridCol w:w="630"/>
        <w:gridCol w:w="627"/>
        <w:gridCol w:w="628"/>
        <w:gridCol w:w="628"/>
        <w:gridCol w:w="1153"/>
        <w:gridCol w:w="5"/>
      </w:tblGrid>
      <w:tr>
        <w:trPr>
          <w:trHeight w:val="414" w:hRule="atLeast"/>
          <w:cantSplit w:val="true"/>
        </w:trPr>
        <w:tc>
          <w:tcPr>
            <w:tcW w:w="1660" w:type="dxa"/>
            <w:tcBorders>
              <w:top w:val="single" w:sz="4" w:space="0" w:color="000000"/>
              <w:bottom w:val="single" w:sz="4" w:space="0" w:color="000000"/>
            </w:tcBorders>
            <w:vAlign w:val="center"/>
          </w:tcPr>
          <w:p>
            <w:pPr>
              <w:pStyle w:val="Normal"/>
              <w:rPr/>
            </w:pPr>
            <w:r>
              <w:rPr>
                <w:b/>
                <w:bCs/>
                <w:sz w:val="17"/>
                <w:szCs w:val="18"/>
              </w:rPr>
              <w:t>Predictor</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8"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30" w:type="dxa"/>
            <w:tcBorders>
              <w:top w:val="single" w:sz="4" w:space="0" w:color="000000"/>
              <w:bottom w:val="single" w:sz="4" w:space="0" w:color="000000"/>
            </w:tcBorders>
            <w:vAlign w:val="center"/>
          </w:tcPr>
          <w:p>
            <w:pPr>
              <w:pStyle w:val="Normal"/>
              <w:jc w:val="center"/>
              <w:rPr/>
            </w:pPr>
            <w:r>
              <w:rPr>
                <w:b/>
                <w:bCs/>
                <w:sz w:val="17"/>
                <w:szCs w:val="18"/>
              </w:rPr>
              <w:t>B</w:t>
            </w:r>
          </w:p>
        </w:tc>
        <w:tc>
          <w:tcPr>
            <w:tcW w:w="627" w:type="dxa"/>
            <w:tcBorders>
              <w:top w:val="single" w:sz="4" w:space="0" w:color="000000"/>
              <w:bottom w:val="single" w:sz="4" w:space="0" w:color="000000"/>
            </w:tcBorders>
            <w:vAlign w:val="center"/>
          </w:tcPr>
          <w:p>
            <w:pPr>
              <w:pStyle w:val="Normal"/>
              <w:jc w:val="center"/>
              <w:rPr/>
            </w:pPr>
            <w:r>
              <w:rPr>
                <w:b/>
                <w:bCs/>
                <w:sz w:val="17"/>
                <w:szCs w:val="18"/>
              </w:rPr>
              <w:t>SE</w:t>
            </w:r>
          </w:p>
        </w:tc>
        <w:tc>
          <w:tcPr>
            <w:tcW w:w="628" w:type="dxa"/>
            <w:tcBorders>
              <w:top w:val="single" w:sz="4" w:space="0" w:color="000000"/>
              <w:bottom w:val="single" w:sz="4" w:space="0" w:color="000000"/>
            </w:tcBorders>
            <w:vAlign w:val="center"/>
          </w:tcPr>
          <w:p>
            <w:pPr>
              <w:pStyle w:val="Normal"/>
              <w:jc w:val="center"/>
              <w:rPr/>
            </w:pPr>
            <w:r>
              <w:rPr>
                <w:b/>
                <w:bCs/>
                <w:sz w:val="17"/>
                <w:szCs w:val="18"/>
              </w:rPr>
              <w:t>t</w:t>
            </w:r>
          </w:p>
        </w:tc>
        <w:tc>
          <w:tcPr>
            <w:tcW w:w="628"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5" w:type="dxa"/>
            <w:tcBorders/>
            <w:tcMar>
              <w:top w:w="0" w:type="dxa"/>
              <w:start w:w="10" w:type="dxa"/>
              <w:bottom w:w="0" w:type="dxa"/>
              <w:end w:w="10" w:type="dxa"/>
            </w:tcMar>
          </w:tcPr>
          <w:p>
            <w:pPr>
              <w:pStyle w:val="Normal"/>
              <w:rPr/>
            </w:pPr>
            <w:r>
              <w:rPr/>
            </w:r>
          </w:p>
        </w:tc>
      </w:tr>
      <w:tr>
        <w:trPr>
          <w:trHeight w:val="248" w:hRule="atLeast"/>
          <w:cantSplit w:val="true"/>
        </w:trPr>
        <w:tc>
          <w:tcPr>
            <w:tcW w:w="1660" w:type="dxa"/>
            <w:tcBorders/>
            <w:vAlign w:val="center"/>
          </w:tcPr>
          <w:p>
            <w:pPr>
              <w:pStyle w:val="Normal"/>
              <w:rPr/>
            </w:pPr>
            <w:r>
              <w:rPr/>
            </w:r>
          </w:p>
        </w:tc>
        <w:tc>
          <w:tcPr>
            <w:tcW w:w="3668" w:type="dxa"/>
            <w:gridSpan w:val="5"/>
            <w:tcBorders/>
            <w:vAlign w:val="center"/>
          </w:tcPr>
          <w:p>
            <w:pPr>
              <w:pStyle w:val="Normal"/>
              <w:jc w:val="center"/>
              <w:rPr/>
            </w:pPr>
            <w:r>
              <w:rPr>
                <w:b/>
                <w:bCs/>
                <w:i/>
                <w:iCs/>
                <w:sz w:val="18"/>
                <w:szCs w:val="18"/>
              </w:rPr>
              <w:t>Step 1</w:t>
            </w:r>
          </w:p>
        </w:tc>
        <w:tc>
          <w:tcPr>
            <w:tcW w:w="3671" w:type="dxa"/>
            <w:gridSpan w:val="6"/>
            <w:tcBorders/>
            <w:vAlign w:val="center"/>
          </w:tcPr>
          <w:p>
            <w:pPr>
              <w:pStyle w:val="Normal"/>
              <w:jc w:val="center"/>
              <w:rPr/>
            </w:pPr>
            <w:r>
              <w:rPr>
                <w:b/>
                <w:bCs/>
                <w:i/>
                <w:iCs/>
                <w:sz w:val="18"/>
                <w:szCs w:val="18"/>
              </w:rPr>
              <w:t>Step 2</w:t>
            </w:r>
          </w:p>
        </w:tc>
      </w:tr>
      <w:tr>
        <w:trPr>
          <w:trHeight w:val="232" w:hRule="atLeast"/>
          <w:cantSplit w:val="true"/>
        </w:trPr>
        <w:tc>
          <w:tcPr>
            <w:tcW w:w="1660" w:type="dxa"/>
            <w:tcBorders/>
            <w:vAlign w:val="center"/>
          </w:tcPr>
          <w:p>
            <w:pPr>
              <w:pStyle w:val="Normal"/>
              <w:rPr/>
            </w:pPr>
            <w:r>
              <w:rPr>
                <w:sz w:val="18"/>
                <w:szCs w:val="18"/>
              </w:rPr>
              <w:t>(Intercept)</w:t>
            </w:r>
          </w:p>
        </w:tc>
        <w:tc>
          <w:tcPr>
            <w:tcW w:w="629" w:type="dxa"/>
            <w:tcBorders/>
            <w:vAlign w:val="center"/>
          </w:tcPr>
          <w:p>
            <w:pPr>
              <w:pStyle w:val="Normal"/>
              <w:jc w:val="center"/>
              <w:rPr/>
            </w:pPr>
            <w:r>
              <w:rPr>
                <w:sz w:val="18"/>
                <w:szCs w:val="18"/>
              </w:rPr>
              <w:t>.347</w:t>
            </w:r>
          </w:p>
        </w:tc>
        <w:tc>
          <w:tcPr>
            <w:tcW w:w="629" w:type="dxa"/>
            <w:tcBorders/>
            <w:vAlign w:val="center"/>
          </w:tcPr>
          <w:p>
            <w:pPr>
              <w:pStyle w:val="Normal"/>
              <w:jc w:val="center"/>
              <w:rPr/>
            </w:pPr>
            <w:r>
              <w:rPr>
                <w:sz w:val="18"/>
                <w:szCs w:val="18"/>
              </w:rPr>
              <w:t>.013</w:t>
            </w:r>
          </w:p>
        </w:tc>
        <w:tc>
          <w:tcPr>
            <w:tcW w:w="628" w:type="dxa"/>
            <w:tcBorders/>
            <w:vAlign w:val="center"/>
          </w:tcPr>
          <w:p>
            <w:pPr>
              <w:pStyle w:val="Normal"/>
              <w:jc w:val="center"/>
              <w:rPr/>
            </w:pPr>
            <w:r>
              <w:rPr>
                <w:sz w:val="18"/>
                <w:szCs w:val="18"/>
              </w:rPr>
              <w:t>27.40</w:t>
            </w:r>
          </w:p>
        </w:tc>
        <w:tc>
          <w:tcPr>
            <w:tcW w:w="629"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[.322, .372]</w:t>
            </w:r>
          </w:p>
        </w:tc>
        <w:tc>
          <w:tcPr>
            <w:tcW w:w="630" w:type="dxa"/>
            <w:tcBorders/>
            <w:vAlign w:val="center"/>
          </w:tcPr>
          <w:p>
            <w:pPr>
              <w:pStyle w:val="Normal"/>
              <w:jc w:val="center"/>
              <w:rPr/>
            </w:pPr>
            <w:r>
              <w:rPr>
                <w:sz w:val="18"/>
                <w:szCs w:val="18"/>
              </w:rPr>
              <w:t>.347</w:t>
            </w:r>
          </w:p>
        </w:tc>
        <w:tc>
          <w:tcPr>
            <w:tcW w:w="627" w:type="dxa"/>
            <w:tcBorders/>
            <w:vAlign w:val="center"/>
          </w:tcPr>
          <w:p>
            <w:pPr>
              <w:pStyle w:val="Normal"/>
              <w:jc w:val="center"/>
              <w:rPr/>
            </w:pPr>
            <w:r>
              <w:rPr>
                <w:sz w:val="18"/>
                <w:szCs w:val="18"/>
              </w:rPr>
              <w:t>.012</w:t>
            </w:r>
          </w:p>
        </w:tc>
        <w:tc>
          <w:tcPr>
            <w:tcW w:w="628" w:type="dxa"/>
            <w:tcBorders/>
            <w:vAlign w:val="center"/>
          </w:tcPr>
          <w:p>
            <w:pPr>
              <w:pStyle w:val="Normal"/>
              <w:jc w:val="center"/>
              <w:rPr/>
            </w:pPr>
            <w:r>
              <w:rPr>
                <w:sz w:val="18"/>
                <w:szCs w:val="18"/>
              </w:rPr>
              <w:t>29.22</w:t>
            </w:r>
          </w:p>
        </w:tc>
        <w:tc>
          <w:tcPr>
            <w:tcW w:w="628" w:type="dxa"/>
            <w:tcBorders/>
            <w:vAlign w:val="center"/>
          </w:tcPr>
          <w:p>
            <w:pPr>
              <w:pStyle w:val="Normal"/>
              <w:jc w:val="center"/>
              <w:rPr/>
            </w:pPr>
            <w:r>
              <w:rPr>
                <w:sz w:val="17"/>
                <w:szCs w:val="18"/>
              </w:rPr>
              <w:t>&lt;.001</w:t>
            </w:r>
          </w:p>
        </w:tc>
        <w:tc>
          <w:tcPr>
            <w:tcW w:w="1153" w:type="dxa"/>
            <w:tcBorders/>
            <w:vAlign w:val="center"/>
          </w:tcPr>
          <w:p>
            <w:pPr>
              <w:pStyle w:val="Normal"/>
              <w:jc w:val="center"/>
              <w:rPr/>
            </w:pPr>
            <w:r>
              <w:rPr>
                <w:sz w:val="17"/>
                <w:szCs w:val="18"/>
              </w:rPr>
              <w:t>[.323, .371]</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Negative Affectivity</w:t>
            </w:r>
          </w:p>
        </w:tc>
        <w:tc>
          <w:tcPr>
            <w:tcW w:w="629" w:type="dxa"/>
            <w:tcBorders/>
            <w:vAlign w:val="center"/>
          </w:tcPr>
          <w:p>
            <w:pPr>
              <w:pStyle w:val="Normal"/>
              <w:jc w:val="center"/>
              <w:rPr/>
            </w:pPr>
            <w:r>
              <w:rPr>
                <w:sz w:val="18"/>
                <w:szCs w:val="18"/>
              </w:rPr>
              <w:t>.010</w:t>
            </w:r>
          </w:p>
        </w:tc>
        <w:tc>
          <w:tcPr>
            <w:tcW w:w="629" w:type="dxa"/>
            <w:tcBorders/>
            <w:vAlign w:val="center"/>
          </w:tcPr>
          <w:p>
            <w:pPr>
              <w:pStyle w:val="Normal"/>
              <w:jc w:val="center"/>
              <w:rPr/>
            </w:pPr>
            <w:r>
              <w:rPr>
                <w:sz w:val="18"/>
                <w:szCs w:val="18"/>
              </w:rPr>
              <w:t>.014</w:t>
            </w:r>
          </w:p>
        </w:tc>
        <w:tc>
          <w:tcPr>
            <w:tcW w:w="628" w:type="dxa"/>
            <w:tcBorders/>
            <w:vAlign w:val="center"/>
          </w:tcPr>
          <w:p>
            <w:pPr>
              <w:pStyle w:val="Normal"/>
              <w:jc w:val="center"/>
              <w:rPr/>
            </w:pPr>
            <w:r>
              <w:rPr>
                <w:sz w:val="18"/>
                <w:szCs w:val="18"/>
              </w:rPr>
              <w:t>0.69</w:t>
            </w:r>
          </w:p>
        </w:tc>
        <w:tc>
          <w:tcPr>
            <w:tcW w:w="629" w:type="dxa"/>
            <w:tcBorders/>
            <w:vAlign w:val="center"/>
          </w:tcPr>
          <w:p>
            <w:pPr>
              <w:pStyle w:val="Normal"/>
              <w:jc w:val="center"/>
              <w:rPr/>
            </w:pPr>
            <w:r>
              <w:rPr>
                <w:sz w:val="18"/>
                <w:szCs w:val="18"/>
              </w:rPr>
              <w:t>.491</w:t>
            </w:r>
          </w:p>
        </w:tc>
        <w:tc>
          <w:tcPr>
            <w:tcW w:w="1153" w:type="dxa"/>
            <w:tcBorders/>
            <w:vAlign w:val="center"/>
          </w:tcPr>
          <w:p>
            <w:pPr>
              <w:pStyle w:val="Normal"/>
              <w:jc w:val="center"/>
              <w:rPr/>
            </w:pPr>
            <w:r>
              <w:rPr>
                <w:sz w:val="18"/>
                <w:szCs w:val="18"/>
              </w:rPr>
              <w:t>[–.017, .037]</w:t>
            </w:r>
          </w:p>
        </w:tc>
        <w:tc>
          <w:tcPr>
            <w:tcW w:w="630" w:type="dxa"/>
            <w:tcBorders/>
            <w:vAlign w:val="center"/>
          </w:tcPr>
          <w:p>
            <w:pPr>
              <w:pStyle w:val="Normal"/>
              <w:jc w:val="center"/>
              <w:rPr/>
            </w:pPr>
            <w:r>
              <w:rPr>
                <w:sz w:val="18"/>
                <w:szCs w:val="18"/>
              </w:rPr>
              <w:t>.017</w:t>
            </w:r>
          </w:p>
        </w:tc>
        <w:tc>
          <w:tcPr>
            <w:tcW w:w="627" w:type="dxa"/>
            <w:tcBorders/>
            <w:vAlign w:val="center"/>
          </w:tcPr>
          <w:p>
            <w:pPr>
              <w:pStyle w:val="Normal"/>
              <w:jc w:val="center"/>
              <w:rPr/>
            </w:pPr>
            <w:r>
              <w:rPr>
                <w:sz w:val="18"/>
                <w:szCs w:val="18"/>
              </w:rPr>
              <w:t>.014</w:t>
            </w:r>
          </w:p>
        </w:tc>
        <w:tc>
          <w:tcPr>
            <w:tcW w:w="628" w:type="dxa"/>
            <w:tcBorders/>
            <w:vAlign w:val="center"/>
          </w:tcPr>
          <w:p>
            <w:pPr>
              <w:pStyle w:val="Normal"/>
              <w:jc w:val="center"/>
              <w:rPr/>
            </w:pPr>
            <w:r>
              <w:rPr>
                <w:sz w:val="18"/>
                <w:szCs w:val="18"/>
              </w:rPr>
              <w:t>1.18</w:t>
            </w:r>
          </w:p>
        </w:tc>
        <w:tc>
          <w:tcPr>
            <w:tcW w:w="628" w:type="dxa"/>
            <w:tcBorders/>
            <w:vAlign w:val="center"/>
          </w:tcPr>
          <w:p>
            <w:pPr>
              <w:pStyle w:val="Normal"/>
              <w:jc w:val="center"/>
              <w:rPr/>
            </w:pPr>
            <w:r>
              <w:rPr>
                <w:sz w:val="18"/>
                <w:szCs w:val="18"/>
              </w:rPr>
              <w:t>.238</w:t>
            </w:r>
          </w:p>
        </w:tc>
        <w:tc>
          <w:tcPr>
            <w:tcW w:w="1153" w:type="dxa"/>
            <w:tcBorders/>
            <w:vAlign w:val="center"/>
          </w:tcPr>
          <w:p>
            <w:pPr>
              <w:pStyle w:val="Normal"/>
              <w:jc w:val="center"/>
              <w:rPr/>
            </w:pPr>
            <w:r>
              <w:rPr>
                <w:sz w:val="17"/>
                <w:szCs w:val="18"/>
              </w:rPr>
              <w:t>[–.011, .045]</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Detachment</w:t>
            </w:r>
          </w:p>
        </w:tc>
        <w:tc>
          <w:tcPr>
            <w:tcW w:w="629" w:type="dxa"/>
            <w:tcBorders/>
            <w:vAlign w:val="center"/>
          </w:tcPr>
          <w:p>
            <w:pPr>
              <w:pStyle w:val="Normal"/>
              <w:jc w:val="center"/>
              <w:rPr/>
            </w:pPr>
            <w:r>
              <w:rPr>
                <w:sz w:val="18"/>
                <w:szCs w:val="18"/>
              </w:rPr>
              <w:t>–.016</w:t>
            </w:r>
          </w:p>
        </w:tc>
        <w:tc>
          <w:tcPr>
            <w:tcW w:w="629" w:type="dxa"/>
            <w:tcBorders/>
            <w:vAlign w:val="center"/>
          </w:tcPr>
          <w:p>
            <w:pPr>
              <w:pStyle w:val="Normal"/>
              <w:jc w:val="center"/>
              <w:rPr/>
            </w:pPr>
            <w:r>
              <w:rPr>
                <w:sz w:val="18"/>
                <w:szCs w:val="18"/>
              </w:rPr>
              <w:t>.013</w:t>
            </w:r>
          </w:p>
        </w:tc>
        <w:tc>
          <w:tcPr>
            <w:tcW w:w="628" w:type="dxa"/>
            <w:tcBorders/>
            <w:vAlign w:val="center"/>
          </w:tcPr>
          <w:p>
            <w:pPr>
              <w:pStyle w:val="Normal"/>
              <w:jc w:val="center"/>
              <w:rPr/>
            </w:pPr>
            <w:r>
              <w:rPr>
                <w:sz w:val="18"/>
                <w:szCs w:val="18"/>
              </w:rPr>
              <w:t>–1.27</w:t>
            </w:r>
          </w:p>
        </w:tc>
        <w:tc>
          <w:tcPr>
            <w:tcW w:w="629" w:type="dxa"/>
            <w:tcBorders/>
            <w:vAlign w:val="center"/>
          </w:tcPr>
          <w:p>
            <w:pPr>
              <w:pStyle w:val="Normal"/>
              <w:jc w:val="center"/>
              <w:rPr/>
            </w:pPr>
            <w:r>
              <w:rPr>
                <w:sz w:val="18"/>
                <w:szCs w:val="18"/>
              </w:rPr>
              <w:t>.205</w:t>
            </w:r>
          </w:p>
        </w:tc>
        <w:tc>
          <w:tcPr>
            <w:tcW w:w="1153" w:type="dxa"/>
            <w:tcBorders/>
            <w:vAlign w:val="center"/>
          </w:tcPr>
          <w:p>
            <w:pPr>
              <w:pStyle w:val="Normal"/>
              <w:jc w:val="center"/>
              <w:rPr/>
            </w:pPr>
            <w:r>
              <w:rPr>
                <w:sz w:val="18"/>
                <w:szCs w:val="18"/>
              </w:rPr>
              <w:t>[–.041, .009]</w:t>
            </w:r>
          </w:p>
        </w:tc>
        <w:tc>
          <w:tcPr>
            <w:tcW w:w="630" w:type="dxa"/>
            <w:tcBorders/>
            <w:vAlign w:val="center"/>
          </w:tcPr>
          <w:p>
            <w:pPr>
              <w:pStyle w:val="Normal"/>
              <w:jc w:val="center"/>
              <w:rPr/>
            </w:pPr>
            <w:r>
              <w:rPr>
                <w:sz w:val="18"/>
                <w:szCs w:val="18"/>
              </w:rPr>
              <w:t>–.009</w:t>
            </w:r>
          </w:p>
        </w:tc>
        <w:tc>
          <w:tcPr>
            <w:tcW w:w="627" w:type="dxa"/>
            <w:tcBorders/>
            <w:vAlign w:val="center"/>
          </w:tcPr>
          <w:p>
            <w:pPr>
              <w:pStyle w:val="Normal"/>
              <w:jc w:val="center"/>
              <w:rPr/>
            </w:pPr>
            <w:r>
              <w:rPr>
                <w:sz w:val="18"/>
                <w:szCs w:val="18"/>
              </w:rPr>
              <w:t>.013</w:t>
            </w:r>
          </w:p>
        </w:tc>
        <w:tc>
          <w:tcPr>
            <w:tcW w:w="628" w:type="dxa"/>
            <w:tcBorders/>
            <w:vAlign w:val="center"/>
          </w:tcPr>
          <w:p>
            <w:pPr>
              <w:pStyle w:val="Normal"/>
              <w:jc w:val="center"/>
              <w:rPr/>
            </w:pPr>
            <w:r>
              <w:rPr>
                <w:sz w:val="18"/>
                <w:szCs w:val="18"/>
              </w:rPr>
              <w:t>–0.67</w:t>
            </w:r>
          </w:p>
        </w:tc>
        <w:tc>
          <w:tcPr>
            <w:tcW w:w="628" w:type="dxa"/>
            <w:tcBorders/>
            <w:vAlign w:val="center"/>
          </w:tcPr>
          <w:p>
            <w:pPr>
              <w:pStyle w:val="Normal"/>
              <w:jc w:val="center"/>
              <w:rPr/>
            </w:pPr>
            <w:r>
              <w:rPr>
                <w:sz w:val="18"/>
                <w:szCs w:val="18"/>
              </w:rPr>
              <w:t>.504</w:t>
            </w:r>
          </w:p>
        </w:tc>
        <w:tc>
          <w:tcPr>
            <w:tcW w:w="1153" w:type="dxa"/>
            <w:tcBorders/>
            <w:vAlign w:val="center"/>
          </w:tcPr>
          <w:p>
            <w:pPr>
              <w:pStyle w:val="Normal"/>
              <w:jc w:val="center"/>
              <w:rPr/>
            </w:pPr>
            <w:r>
              <w:rPr>
                <w:sz w:val="18"/>
                <w:szCs w:val="18"/>
              </w:rPr>
              <w:t>[–.035, .017]</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60" w:type="dxa"/>
            <w:tcBorders/>
            <w:vAlign w:val="center"/>
          </w:tcPr>
          <w:p>
            <w:pPr>
              <w:pStyle w:val="Normal"/>
              <w:rPr/>
            </w:pPr>
            <w:r>
              <w:rPr>
                <w:sz w:val="18"/>
                <w:szCs w:val="18"/>
              </w:rPr>
              <w:t>Antagonism</w:t>
            </w:r>
          </w:p>
        </w:tc>
        <w:tc>
          <w:tcPr>
            <w:tcW w:w="629" w:type="dxa"/>
            <w:tcBorders/>
            <w:vAlign w:val="center"/>
          </w:tcPr>
          <w:p>
            <w:pPr>
              <w:pStyle w:val="Normal"/>
              <w:jc w:val="center"/>
              <w:rPr/>
            </w:pPr>
            <w:r>
              <w:rPr>
                <w:sz w:val="18"/>
                <w:szCs w:val="18"/>
              </w:rPr>
              <w:t>–.024</w:t>
            </w:r>
          </w:p>
        </w:tc>
        <w:tc>
          <w:tcPr>
            <w:tcW w:w="629" w:type="dxa"/>
            <w:tcBorders/>
            <w:vAlign w:val="center"/>
          </w:tcPr>
          <w:p>
            <w:pPr>
              <w:pStyle w:val="Normal"/>
              <w:jc w:val="center"/>
              <w:rPr/>
            </w:pPr>
            <w:r>
              <w:rPr>
                <w:sz w:val="18"/>
                <w:szCs w:val="18"/>
              </w:rPr>
              <w:t>.012</w:t>
            </w:r>
          </w:p>
        </w:tc>
        <w:tc>
          <w:tcPr>
            <w:tcW w:w="628" w:type="dxa"/>
            <w:tcBorders/>
            <w:vAlign w:val="center"/>
          </w:tcPr>
          <w:p>
            <w:pPr>
              <w:pStyle w:val="Normal"/>
              <w:jc w:val="center"/>
              <w:rPr/>
            </w:pPr>
            <w:r>
              <w:rPr>
                <w:sz w:val="18"/>
                <w:szCs w:val="18"/>
              </w:rPr>
              <w:t>–2.05</w:t>
            </w:r>
          </w:p>
        </w:tc>
        <w:tc>
          <w:tcPr>
            <w:tcW w:w="629" w:type="dxa"/>
            <w:tcBorders/>
            <w:vAlign w:val="center"/>
          </w:tcPr>
          <w:p>
            <w:pPr>
              <w:pStyle w:val="Normal"/>
              <w:jc w:val="center"/>
              <w:rPr/>
            </w:pPr>
            <w:r>
              <w:rPr>
                <w:sz w:val="18"/>
                <w:szCs w:val="18"/>
              </w:rPr>
              <w:t>.042</w:t>
            </w:r>
          </w:p>
        </w:tc>
        <w:tc>
          <w:tcPr>
            <w:tcW w:w="1153" w:type="dxa"/>
            <w:tcBorders/>
            <w:vAlign w:val="center"/>
          </w:tcPr>
          <w:p>
            <w:pPr>
              <w:pStyle w:val="Normal"/>
              <w:jc w:val="center"/>
              <w:rPr/>
            </w:pPr>
            <w:r>
              <w:rPr>
                <w:sz w:val="18"/>
                <w:szCs w:val="18"/>
              </w:rPr>
              <w:t>[–.047, –.001]</w:t>
            </w:r>
          </w:p>
        </w:tc>
        <w:tc>
          <w:tcPr>
            <w:tcW w:w="630" w:type="dxa"/>
            <w:tcBorders/>
            <w:vAlign w:val="center"/>
          </w:tcPr>
          <w:p>
            <w:pPr>
              <w:pStyle w:val="Normal"/>
              <w:jc w:val="center"/>
              <w:rPr/>
            </w:pPr>
            <w:r>
              <w:rPr>
                <w:sz w:val="18"/>
                <w:szCs w:val="18"/>
              </w:rPr>
              <w:t>–.023</w:t>
            </w:r>
          </w:p>
        </w:tc>
        <w:tc>
          <w:tcPr>
            <w:tcW w:w="627" w:type="dxa"/>
            <w:tcBorders/>
            <w:vAlign w:val="center"/>
          </w:tcPr>
          <w:p>
            <w:pPr>
              <w:pStyle w:val="Normal"/>
              <w:jc w:val="center"/>
              <w:rPr/>
            </w:pPr>
            <w:r>
              <w:rPr>
                <w:sz w:val="18"/>
                <w:szCs w:val="18"/>
              </w:rPr>
              <w:t>.012</w:t>
            </w:r>
          </w:p>
        </w:tc>
        <w:tc>
          <w:tcPr>
            <w:tcW w:w="628" w:type="dxa"/>
            <w:tcBorders/>
            <w:vAlign w:val="center"/>
          </w:tcPr>
          <w:p>
            <w:pPr>
              <w:pStyle w:val="Normal"/>
              <w:jc w:val="center"/>
              <w:rPr/>
            </w:pPr>
            <w:r>
              <w:rPr>
                <w:sz w:val="18"/>
                <w:szCs w:val="18"/>
              </w:rPr>
              <w:t>–1.84</w:t>
            </w:r>
          </w:p>
        </w:tc>
        <w:tc>
          <w:tcPr>
            <w:tcW w:w="628" w:type="dxa"/>
            <w:tcBorders/>
            <w:vAlign w:val="center"/>
          </w:tcPr>
          <w:p>
            <w:pPr>
              <w:pStyle w:val="Normal"/>
              <w:jc w:val="center"/>
              <w:rPr/>
            </w:pPr>
            <w:r>
              <w:rPr>
                <w:sz w:val="18"/>
                <w:szCs w:val="18"/>
              </w:rPr>
              <w:t>.067</w:t>
            </w:r>
          </w:p>
        </w:tc>
        <w:tc>
          <w:tcPr>
            <w:tcW w:w="1153" w:type="dxa"/>
            <w:tcBorders/>
            <w:vAlign w:val="center"/>
          </w:tcPr>
          <w:p>
            <w:pPr>
              <w:pStyle w:val="Normal"/>
              <w:jc w:val="center"/>
              <w:rPr/>
            </w:pPr>
            <w:r>
              <w:rPr>
                <w:sz w:val="18"/>
                <w:szCs w:val="18"/>
              </w:rPr>
              <w:t>[–.047, .001]</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Disinhibition</w:t>
            </w:r>
          </w:p>
        </w:tc>
        <w:tc>
          <w:tcPr>
            <w:tcW w:w="629" w:type="dxa"/>
            <w:tcBorders/>
            <w:vAlign w:val="center"/>
          </w:tcPr>
          <w:p>
            <w:pPr>
              <w:pStyle w:val="Normal"/>
              <w:jc w:val="center"/>
              <w:rPr/>
            </w:pPr>
            <w:r>
              <w:rPr>
                <w:sz w:val="18"/>
                <w:szCs w:val="18"/>
              </w:rPr>
              <w:t>–.013</w:t>
            </w:r>
          </w:p>
        </w:tc>
        <w:tc>
          <w:tcPr>
            <w:tcW w:w="629" w:type="dxa"/>
            <w:tcBorders/>
            <w:vAlign w:val="center"/>
          </w:tcPr>
          <w:p>
            <w:pPr>
              <w:pStyle w:val="Normal"/>
              <w:jc w:val="center"/>
              <w:rPr/>
            </w:pPr>
            <w:r>
              <w:rPr>
                <w:sz w:val="18"/>
                <w:szCs w:val="18"/>
              </w:rPr>
              <w:t>.016</w:t>
            </w:r>
          </w:p>
        </w:tc>
        <w:tc>
          <w:tcPr>
            <w:tcW w:w="628" w:type="dxa"/>
            <w:tcBorders/>
            <w:vAlign w:val="center"/>
          </w:tcPr>
          <w:p>
            <w:pPr>
              <w:pStyle w:val="Normal"/>
              <w:jc w:val="center"/>
              <w:rPr/>
            </w:pPr>
            <w:r>
              <w:rPr>
                <w:sz w:val="18"/>
                <w:szCs w:val="18"/>
              </w:rPr>
              <w:t>–0.82</w:t>
            </w:r>
          </w:p>
        </w:tc>
        <w:tc>
          <w:tcPr>
            <w:tcW w:w="629" w:type="dxa"/>
            <w:tcBorders/>
            <w:vAlign w:val="center"/>
          </w:tcPr>
          <w:p>
            <w:pPr>
              <w:pStyle w:val="Normal"/>
              <w:jc w:val="center"/>
              <w:rPr/>
            </w:pPr>
            <w:r>
              <w:rPr>
                <w:sz w:val="18"/>
                <w:szCs w:val="18"/>
              </w:rPr>
              <w:t>.413</w:t>
            </w:r>
          </w:p>
        </w:tc>
        <w:tc>
          <w:tcPr>
            <w:tcW w:w="1153" w:type="dxa"/>
            <w:tcBorders/>
            <w:vAlign w:val="center"/>
          </w:tcPr>
          <w:p>
            <w:pPr>
              <w:pStyle w:val="Normal"/>
              <w:jc w:val="center"/>
              <w:rPr/>
            </w:pPr>
            <w:r>
              <w:rPr>
                <w:sz w:val="18"/>
                <w:szCs w:val="18"/>
              </w:rPr>
              <w:t>[–.044, .018]</w:t>
            </w:r>
          </w:p>
        </w:tc>
        <w:tc>
          <w:tcPr>
            <w:tcW w:w="630" w:type="dxa"/>
            <w:tcBorders/>
            <w:vAlign w:val="center"/>
          </w:tcPr>
          <w:p>
            <w:pPr>
              <w:pStyle w:val="Normal"/>
              <w:jc w:val="center"/>
              <w:rPr/>
            </w:pPr>
            <w:r>
              <w:rPr>
                <w:sz w:val="18"/>
                <w:szCs w:val="18"/>
              </w:rPr>
              <w:t>–.013</w:t>
            </w:r>
          </w:p>
        </w:tc>
        <w:tc>
          <w:tcPr>
            <w:tcW w:w="627" w:type="dxa"/>
            <w:tcBorders/>
            <w:vAlign w:val="center"/>
          </w:tcPr>
          <w:p>
            <w:pPr>
              <w:pStyle w:val="Normal"/>
              <w:jc w:val="center"/>
              <w:rPr/>
            </w:pPr>
            <w:r>
              <w:rPr>
                <w:sz w:val="18"/>
                <w:szCs w:val="18"/>
              </w:rPr>
              <w:t>.016</w:t>
            </w:r>
          </w:p>
        </w:tc>
        <w:tc>
          <w:tcPr>
            <w:tcW w:w="628" w:type="dxa"/>
            <w:tcBorders/>
            <w:vAlign w:val="center"/>
          </w:tcPr>
          <w:p>
            <w:pPr>
              <w:pStyle w:val="Normal"/>
              <w:jc w:val="center"/>
              <w:rPr/>
            </w:pPr>
            <w:r>
              <w:rPr>
                <w:sz w:val="18"/>
                <w:szCs w:val="18"/>
              </w:rPr>
              <w:t>–0.81</w:t>
            </w:r>
          </w:p>
        </w:tc>
        <w:tc>
          <w:tcPr>
            <w:tcW w:w="628" w:type="dxa"/>
            <w:tcBorders/>
            <w:vAlign w:val="center"/>
          </w:tcPr>
          <w:p>
            <w:pPr>
              <w:pStyle w:val="Normal"/>
              <w:jc w:val="center"/>
              <w:rPr/>
            </w:pPr>
            <w:r>
              <w:rPr>
                <w:sz w:val="18"/>
                <w:szCs w:val="18"/>
              </w:rPr>
              <w:t>.417</w:t>
            </w:r>
          </w:p>
        </w:tc>
        <w:tc>
          <w:tcPr>
            <w:tcW w:w="1153" w:type="dxa"/>
            <w:tcBorders/>
            <w:vAlign w:val="center"/>
          </w:tcPr>
          <w:p>
            <w:pPr>
              <w:pStyle w:val="Normal"/>
              <w:jc w:val="center"/>
              <w:rPr/>
            </w:pPr>
            <w:r>
              <w:rPr>
                <w:sz w:val="18"/>
                <w:szCs w:val="18"/>
              </w:rPr>
              <w:t>[–.044, .018]</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Psychoticism</w:t>
            </w:r>
          </w:p>
        </w:tc>
        <w:tc>
          <w:tcPr>
            <w:tcW w:w="629" w:type="dxa"/>
            <w:tcBorders/>
            <w:vAlign w:val="center"/>
          </w:tcPr>
          <w:p>
            <w:pPr>
              <w:pStyle w:val="Normal"/>
              <w:jc w:val="center"/>
              <w:rPr/>
            </w:pPr>
            <w:r>
              <w:rPr>
                <w:sz w:val="18"/>
                <w:szCs w:val="18"/>
              </w:rPr>
              <w:t>.018</w:t>
            </w:r>
          </w:p>
        </w:tc>
        <w:tc>
          <w:tcPr>
            <w:tcW w:w="629" w:type="dxa"/>
            <w:tcBorders/>
            <w:vAlign w:val="center"/>
          </w:tcPr>
          <w:p>
            <w:pPr>
              <w:pStyle w:val="Normal"/>
              <w:jc w:val="center"/>
              <w:rPr/>
            </w:pPr>
            <w:r>
              <w:rPr>
                <w:sz w:val="18"/>
                <w:szCs w:val="18"/>
              </w:rPr>
              <w:t>.015</w:t>
            </w:r>
          </w:p>
        </w:tc>
        <w:tc>
          <w:tcPr>
            <w:tcW w:w="628" w:type="dxa"/>
            <w:tcBorders/>
            <w:vAlign w:val="center"/>
          </w:tcPr>
          <w:p>
            <w:pPr>
              <w:pStyle w:val="Normal"/>
              <w:jc w:val="center"/>
              <w:rPr/>
            </w:pPr>
            <w:r>
              <w:rPr>
                <w:sz w:val="18"/>
                <w:szCs w:val="18"/>
              </w:rPr>
              <w:t>1.23</w:t>
            </w:r>
          </w:p>
        </w:tc>
        <w:tc>
          <w:tcPr>
            <w:tcW w:w="629" w:type="dxa"/>
            <w:tcBorders/>
            <w:vAlign w:val="center"/>
          </w:tcPr>
          <w:p>
            <w:pPr>
              <w:pStyle w:val="Normal"/>
              <w:jc w:val="center"/>
              <w:rPr/>
            </w:pPr>
            <w:r>
              <w:rPr>
                <w:sz w:val="18"/>
                <w:szCs w:val="18"/>
              </w:rPr>
              <w:t>.220</w:t>
            </w:r>
          </w:p>
        </w:tc>
        <w:tc>
          <w:tcPr>
            <w:tcW w:w="1153" w:type="dxa"/>
            <w:tcBorders/>
            <w:vAlign w:val="center"/>
          </w:tcPr>
          <w:p>
            <w:pPr>
              <w:pStyle w:val="Normal"/>
              <w:jc w:val="center"/>
              <w:rPr/>
            </w:pPr>
            <w:r>
              <w:rPr>
                <w:sz w:val="18"/>
                <w:szCs w:val="18"/>
              </w:rPr>
              <w:t>[–.011, .047]</w:t>
            </w:r>
          </w:p>
        </w:tc>
        <w:tc>
          <w:tcPr>
            <w:tcW w:w="630" w:type="dxa"/>
            <w:tcBorders/>
            <w:vAlign w:val="center"/>
          </w:tcPr>
          <w:p>
            <w:pPr>
              <w:pStyle w:val="Normal"/>
              <w:jc w:val="center"/>
              <w:rPr/>
            </w:pPr>
            <w:r>
              <w:rPr>
                <w:sz w:val="18"/>
                <w:szCs w:val="18"/>
              </w:rPr>
              <w:t>.017</w:t>
            </w:r>
          </w:p>
        </w:tc>
        <w:tc>
          <w:tcPr>
            <w:tcW w:w="627" w:type="dxa"/>
            <w:tcBorders/>
            <w:vAlign w:val="center"/>
          </w:tcPr>
          <w:p>
            <w:pPr>
              <w:pStyle w:val="Normal"/>
              <w:jc w:val="center"/>
              <w:rPr/>
            </w:pPr>
            <w:r>
              <w:rPr>
                <w:sz w:val="18"/>
                <w:szCs w:val="18"/>
              </w:rPr>
              <w:t>.014</w:t>
            </w:r>
          </w:p>
        </w:tc>
        <w:tc>
          <w:tcPr>
            <w:tcW w:w="628" w:type="dxa"/>
            <w:tcBorders/>
            <w:vAlign w:val="center"/>
          </w:tcPr>
          <w:p>
            <w:pPr>
              <w:pStyle w:val="Normal"/>
              <w:jc w:val="center"/>
              <w:rPr/>
            </w:pPr>
            <w:r>
              <w:rPr>
                <w:sz w:val="18"/>
                <w:szCs w:val="18"/>
              </w:rPr>
              <w:t>1.16</w:t>
            </w:r>
          </w:p>
        </w:tc>
        <w:tc>
          <w:tcPr>
            <w:tcW w:w="628" w:type="dxa"/>
            <w:tcBorders/>
            <w:vAlign w:val="center"/>
          </w:tcPr>
          <w:p>
            <w:pPr>
              <w:pStyle w:val="Normal"/>
              <w:jc w:val="center"/>
              <w:rPr/>
            </w:pPr>
            <w:r>
              <w:rPr>
                <w:sz w:val="18"/>
                <w:szCs w:val="18"/>
              </w:rPr>
              <w:t>.248</w:t>
            </w:r>
          </w:p>
        </w:tc>
        <w:tc>
          <w:tcPr>
            <w:tcW w:w="1153" w:type="dxa"/>
            <w:tcBorders/>
            <w:vAlign w:val="center"/>
          </w:tcPr>
          <w:p>
            <w:pPr>
              <w:pStyle w:val="Normal"/>
              <w:jc w:val="center"/>
              <w:rPr/>
            </w:pPr>
            <w:r>
              <w:rPr>
                <w:sz w:val="18"/>
                <w:szCs w:val="18"/>
              </w:rPr>
              <w:t>[–.011, .045]</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60" w:type="dxa"/>
            <w:tcBorders/>
            <w:vAlign w:val="center"/>
          </w:tcPr>
          <w:p>
            <w:pPr>
              <w:pStyle w:val="Normal"/>
              <w:rPr/>
            </w:pPr>
            <w:r>
              <w:rPr>
                <w:sz w:val="18"/>
                <w:szCs w:val="18"/>
              </w:rPr>
              <w:t>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.065</w:t>
            </w:r>
          </w:p>
        </w:tc>
        <w:tc>
          <w:tcPr>
            <w:tcW w:w="627" w:type="dxa"/>
            <w:tcBorders/>
            <w:vAlign w:val="center"/>
          </w:tcPr>
          <w:p>
            <w:pPr>
              <w:pStyle w:val="Normal"/>
              <w:jc w:val="center"/>
              <w:rPr/>
            </w:pPr>
            <w:r>
              <w:rPr>
                <w:sz w:val="18"/>
                <w:szCs w:val="18"/>
              </w:rPr>
              <w:t>.024</w:t>
            </w:r>
          </w:p>
        </w:tc>
        <w:tc>
          <w:tcPr>
            <w:tcW w:w="628" w:type="dxa"/>
            <w:tcBorders/>
            <w:vAlign w:val="center"/>
          </w:tcPr>
          <w:p>
            <w:pPr>
              <w:pStyle w:val="Normal"/>
              <w:jc w:val="center"/>
              <w:rPr/>
            </w:pPr>
            <w:r>
              <w:rPr>
                <w:sz w:val="18"/>
                <w:szCs w:val="18"/>
              </w:rPr>
              <w:t>2.74</w:t>
            </w:r>
          </w:p>
        </w:tc>
        <w:tc>
          <w:tcPr>
            <w:tcW w:w="628" w:type="dxa"/>
            <w:tcBorders/>
            <w:vAlign w:val="center"/>
          </w:tcPr>
          <w:p>
            <w:pPr>
              <w:pStyle w:val="Normal"/>
              <w:jc w:val="center"/>
              <w:rPr/>
            </w:pPr>
            <w:r>
              <w:rPr>
                <w:sz w:val="18"/>
                <w:szCs w:val="18"/>
              </w:rPr>
              <w:t>.006</w:t>
            </w:r>
          </w:p>
        </w:tc>
        <w:tc>
          <w:tcPr>
            <w:tcW w:w="1153" w:type="dxa"/>
            <w:tcBorders/>
            <w:vAlign w:val="center"/>
          </w:tcPr>
          <w:p>
            <w:pPr>
              <w:pStyle w:val="Normal"/>
              <w:jc w:val="center"/>
              <w:rPr/>
            </w:pPr>
            <w:r>
              <w:rPr>
                <w:sz w:val="18"/>
                <w:szCs w:val="18"/>
              </w:rPr>
              <w:t>[.018, .112]</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NegAff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–.032</w:t>
            </w:r>
          </w:p>
        </w:tc>
        <w:tc>
          <w:tcPr>
            <w:tcW w:w="627" w:type="dxa"/>
            <w:tcBorders/>
            <w:vAlign w:val="center"/>
          </w:tcPr>
          <w:p>
            <w:pPr>
              <w:pStyle w:val="Normal"/>
              <w:jc w:val="center"/>
              <w:rPr/>
            </w:pPr>
            <w:r>
              <w:rPr>
                <w:sz w:val="18"/>
                <w:szCs w:val="18"/>
              </w:rPr>
              <w:t>.028</w:t>
            </w:r>
          </w:p>
        </w:tc>
        <w:tc>
          <w:tcPr>
            <w:tcW w:w="628" w:type="dxa"/>
            <w:tcBorders/>
            <w:vAlign w:val="center"/>
          </w:tcPr>
          <w:p>
            <w:pPr>
              <w:pStyle w:val="Normal"/>
              <w:jc w:val="center"/>
              <w:rPr/>
            </w:pPr>
            <w:r>
              <w:rPr>
                <w:sz w:val="18"/>
                <w:szCs w:val="18"/>
              </w:rPr>
              <w:t>–1.14</w:t>
            </w:r>
          </w:p>
        </w:tc>
        <w:tc>
          <w:tcPr>
            <w:tcW w:w="628" w:type="dxa"/>
            <w:tcBorders/>
            <w:vAlign w:val="center"/>
          </w:tcPr>
          <w:p>
            <w:pPr>
              <w:pStyle w:val="Normal"/>
              <w:jc w:val="center"/>
              <w:rPr/>
            </w:pPr>
            <w:r>
              <w:rPr>
                <w:sz w:val="18"/>
                <w:szCs w:val="18"/>
              </w:rPr>
              <w:t>.255</w:t>
            </w:r>
          </w:p>
        </w:tc>
        <w:tc>
          <w:tcPr>
            <w:tcW w:w="1153" w:type="dxa"/>
            <w:tcBorders/>
            <w:vAlign w:val="center"/>
          </w:tcPr>
          <w:p>
            <w:pPr>
              <w:pStyle w:val="Normal"/>
              <w:jc w:val="center"/>
              <w:rPr/>
            </w:pPr>
            <w:r>
              <w:rPr>
                <w:sz w:val="18"/>
                <w:szCs w:val="18"/>
              </w:rPr>
              <w:t>[–.087, .023]</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Detach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.072</w:t>
            </w:r>
          </w:p>
        </w:tc>
        <w:tc>
          <w:tcPr>
            <w:tcW w:w="627" w:type="dxa"/>
            <w:tcBorders/>
            <w:vAlign w:val="center"/>
          </w:tcPr>
          <w:p>
            <w:pPr>
              <w:pStyle w:val="Normal"/>
              <w:jc w:val="center"/>
              <w:rPr/>
            </w:pPr>
            <w:r>
              <w:rPr>
                <w:sz w:val="18"/>
                <w:szCs w:val="18"/>
              </w:rPr>
              <w:t>.026</w:t>
            </w:r>
          </w:p>
        </w:tc>
        <w:tc>
          <w:tcPr>
            <w:tcW w:w="628" w:type="dxa"/>
            <w:tcBorders/>
            <w:vAlign w:val="center"/>
          </w:tcPr>
          <w:p>
            <w:pPr>
              <w:pStyle w:val="Normal"/>
              <w:jc w:val="center"/>
              <w:rPr/>
            </w:pPr>
            <w:r>
              <w:rPr>
                <w:sz w:val="18"/>
                <w:szCs w:val="18"/>
              </w:rPr>
              <w:t>2.75</w:t>
            </w:r>
          </w:p>
        </w:tc>
        <w:tc>
          <w:tcPr>
            <w:tcW w:w="628" w:type="dxa"/>
            <w:tcBorders/>
            <w:vAlign w:val="center"/>
          </w:tcPr>
          <w:p>
            <w:pPr>
              <w:pStyle w:val="Normal"/>
              <w:jc w:val="center"/>
              <w:rPr/>
            </w:pPr>
            <w:r>
              <w:rPr>
                <w:sz w:val="18"/>
                <w:szCs w:val="18"/>
              </w:rPr>
              <w:t>.006</w:t>
            </w:r>
          </w:p>
        </w:tc>
        <w:tc>
          <w:tcPr>
            <w:tcW w:w="1153" w:type="dxa"/>
            <w:tcBorders/>
            <w:vAlign w:val="center"/>
          </w:tcPr>
          <w:p>
            <w:pPr>
              <w:pStyle w:val="Normal"/>
              <w:jc w:val="center"/>
              <w:rPr/>
            </w:pPr>
            <w:r>
              <w:rPr>
                <w:sz w:val="18"/>
                <w:szCs w:val="18"/>
              </w:rPr>
              <w:t>[.021, .123]</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60" w:type="dxa"/>
            <w:tcBorders/>
            <w:vAlign w:val="center"/>
          </w:tcPr>
          <w:p>
            <w:pPr>
              <w:pStyle w:val="Normal"/>
              <w:rPr/>
            </w:pPr>
            <w:r>
              <w:rPr>
                <w:sz w:val="18"/>
                <w:szCs w:val="18"/>
              </w:rPr>
              <w:t>Antag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.014</w:t>
            </w:r>
          </w:p>
        </w:tc>
        <w:tc>
          <w:tcPr>
            <w:tcW w:w="627" w:type="dxa"/>
            <w:tcBorders/>
            <w:vAlign w:val="center"/>
          </w:tcPr>
          <w:p>
            <w:pPr>
              <w:pStyle w:val="Normal"/>
              <w:jc w:val="center"/>
              <w:rPr/>
            </w:pPr>
            <w:r>
              <w:rPr>
                <w:sz w:val="18"/>
                <w:szCs w:val="18"/>
              </w:rPr>
              <w:t>.025</w:t>
            </w:r>
          </w:p>
        </w:tc>
        <w:tc>
          <w:tcPr>
            <w:tcW w:w="628" w:type="dxa"/>
            <w:tcBorders/>
            <w:vAlign w:val="center"/>
          </w:tcPr>
          <w:p>
            <w:pPr>
              <w:pStyle w:val="Normal"/>
              <w:jc w:val="center"/>
              <w:rPr/>
            </w:pPr>
            <w:r>
              <w:rPr>
                <w:sz w:val="18"/>
                <w:szCs w:val="18"/>
              </w:rPr>
              <w:t>0.55</w:t>
            </w:r>
          </w:p>
        </w:tc>
        <w:tc>
          <w:tcPr>
            <w:tcW w:w="628" w:type="dxa"/>
            <w:tcBorders/>
            <w:vAlign w:val="center"/>
          </w:tcPr>
          <w:p>
            <w:pPr>
              <w:pStyle w:val="Normal"/>
              <w:jc w:val="center"/>
              <w:rPr/>
            </w:pPr>
            <w:r>
              <w:rPr>
                <w:sz w:val="18"/>
                <w:szCs w:val="18"/>
              </w:rPr>
              <w:t>.582</w:t>
            </w:r>
          </w:p>
        </w:tc>
        <w:tc>
          <w:tcPr>
            <w:tcW w:w="1153" w:type="dxa"/>
            <w:tcBorders/>
            <w:vAlign w:val="center"/>
          </w:tcPr>
          <w:p>
            <w:pPr>
              <w:pStyle w:val="Normal"/>
              <w:jc w:val="center"/>
              <w:rPr/>
            </w:pPr>
            <w:r>
              <w:rPr>
                <w:sz w:val="18"/>
                <w:szCs w:val="18"/>
              </w:rPr>
              <w:t>[–.035, .063]</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Disinh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–.009</w:t>
            </w:r>
          </w:p>
        </w:tc>
        <w:tc>
          <w:tcPr>
            <w:tcW w:w="627" w:type="dxa"/>
            <w:tcBorders/>
            <w:vAlign w:val="center"/>
          </w:tcPr>
          <w:p>
            <w:pPr>
              <w:pStyle w:val="Normal"/>
              <w:jc w:val="center"/>
              <w:rPr/>
            </w:pPr>
            <w:r>
              <w:rPr>
                <w:sz w:val="18"/>
                <w:szCs w:val="18"/>
              </w:rPr>
              <w:t>.032</w:t>
            </w:r>
          </w:p>
        </w:tc>
        <w:tc>
          <w:tcPr>
            <w:tcW w:w="628" w:type="dxa"/>
            <w:tcBorders/>
            <w:vAlign w:val="center"/>
          </w:tcPr>
          <w:p>
            <w:pPr>
              <w:pStyle w:val="Normal"/>
              <w:jc w:val="center"/>
              <w:rPr/>
            </w:pPr>
            <w:r>
              <w:rPr>
                <w:sz w:val="18"/>
                <w:szCs w:val="18"/>
              </w:rPr>
              <w:t>–0.27</w:t>
            </w:r>
          </w:p>
        </w:tc>
        <w:tc>
          <w:tcPr>
            <w:tcW w:w="628" w:type="dxa"/>
            <w:tcBorders/>
            <w:vAlign w:val="center"/>
          </w:tcPr>
          <w:p>
            <w:pPr>
              <w:pStyle w:val="Normal"/>
              <w:jc w:val="center"/>
              <w:rPr/>
            </w:pPr>
            <w:r>
              <w:rPr>
                <w:sz w:val="18"/>
                <w:szCs w:val="18"/>
              </w:rPr>
              <w:t>.791</w:t>
            </w:r>
          </w:p>
        </w:tc>
        <w:tc>
          <w:tcPr>
            <w:tcW w:w="1153" w:type="dxa"/>
            <w:tcBorders/>
            <w:vAlign w:val="center"/>
          </w:tcPr>
          <w:p>
            <w:pPr>
              <w:pStyle w:val="Normal"/>
              <w:jc w:val="center"/>
              <w:rPr/>
            </w:pPr>
            <w:r>
              <w:rPr>
                <w:sz w:val="18"/>
                <w:szCs w:val="18"/>
              </w:rPr>
              <w:t>[–.072, .054]</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Psychot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–.071</w:t>
            </w:r>
          </w:p>
        </w:tc>
        <w:tc>
          <w:tcPr>
            <w:tcW w:w="627" w:type="dxa"/>
            <w:tcBorders/>
            <w:vAlign w:val="center"/>
          </w:tcPr>
          <w:p>
            <w:pPr>
              <w:pStyle w:val="Normal"/>
              <w:jc w:val="center"/>
              <w:rPr/>
            </w:pPr>
            <w:r>
              <w:rPr>
                <w:sz w:val="18"/>
                <w:szCs w:val="18"/>
              </w:rPr>
              <w:t>.029</w:t>
            </w:r>
          </w:p>
        </w:tc>
        <w:tc>
          <w:tcPr>
            <w:tcW w:w="628" w:type="dxa"/>
            <w:tcBorders/>
            <w:vAlign w:val="center"/>
          </w:tcPr>
          <w:p>
            <w:pPr>
              <w:pStyle w:val="Normal"/>
              <w:jc w:val="center"/>
              <w:rPr/>
            </w:pPr>
            <w:r>
              <w:rPr>
                <w:sz w:val="18"/>
                <w:szCs w:val="18"/>
              </w:rPr>
              <w:t>–2.46</w:t>
            </w:r>
          </w:p>
        </w:tc>
        <w:tc>
          <w:tcPr>
            <w:tcW w:w="628" w:type="dxa"/>
            <w:tcBorders/>
            <w:vAlign w:val="center"/>
          </w:tcPr>
          <w:p>
            <w:pPr>
              <w:pStyle w:val="Normal"/>
              <w:jc w:val="center"/>
              <w:rPr/>
            </w:pPr>
            <w:r>
              <w:rPr>
                <w:sz w:val="18"/>
                <w:szCs w:val="18"/>
              </w:rPr>
              <w:t>.014</w:t>
            </w:r>
          </w:p>
        </w:tc>
        <w:tc>
          <w:tcPr>
            <w:tcW w:w="1153" w:type="dxa"/>
            <w:tcBorders/>
            <w:vAlign w:val="center"/>
          </w:tcPr>
          <w:p>
            <w:pPr>
              <w:pStyle w:val="Normal"/>
              <w:jc w:val="center"/>
              <w:rPr/>
            </w:pPr>
            <w:r>
              <w:rPr>
                <w:sz w:val="18"/>
                <w:szCs w:val="18"/>
              </w:rPr>
              <w:t>[–.128, –.014]</w:t>
            </w:r>
          </w:p>
        </w:tc>
        <w:tc>
          <w:tcPr>
            <w:tcW w:w="5" w:type="dxa"/>
            <w:tcBorders/>
            <w:tcMar>
              <w:top w:w="0" w:type="dxa"/>
              <w:start w:w="10" w:type="dxa"/>
              <w:bottom w:w="0" w:type="dxa"/>
              <w:end w:w="10" w:type="dxa"/>
            </w:tcMar>
          </w:tcPr>
          <w:p>
            <w:pPr>
              <w:pStyle w:val="Normal"/>
              <w:rPr/>
            </w:pPr>
            <w:r>
              <w:rPr/>
            </w:r>
          </w:p>
        </w:tc>
      </w:tr>
      <w:tr>
        <w:trPr>
          <w:trHeight w:val="248" w:hRule="atLeast"/>
          <w:cantSplit w:val="true"/>
        </w:trPr>
        <w:tc>
          <w:tcPr>
            <w:tcW w:w="1660" w:type="dxa"/>
            <w:tcBorders/>
            <w:vAlign w:val="center"/>
          </w:tcPr>
          <w:p>
            <w:pPr>
              <w:pStyle w:val="Normal"/>
              <w:rPr/>
            </w:pPr>
            <w:r>
              <w:rPr>
                <w:sz w:val="18"/>
                <w:szCs w:val="18"/>
              </w:rPr>
              <w:t>R²</w:t>
            </w:r>
          </w:p>
        </w:tc>
        <w:tc>
          <w:tcPr>
            <w:tcW w:w="629" w:type="dxa"/>
            <w:tcBorders/>
            <w:vAlign w:val="center"/>
          </w:tcPr>
          <w:p>
            <w:pPr>
              <w:pStyle w:val="Normal"/>
              <w:jc w:val="center"/>
              <w:rPr/>
            </w:pPr>
            <w:r>
              <w:rPr>
                <w:sz w:val="18"/>
                <w:szCs w:val="18"/>
              </w:rPr>
              <w:t>.037</w:t>
            </w:r>
          </w:p>
        </w:tc>
        <w:tc>
          <w:tcPr>
            <w:tcW w:w="629" w:type="dxa"/>
            <w:tcBorders/>
            <w:vAlign w:val="center"/>
          </w:tcPr>
          <w:p>
            <w:pPr>
              <w:pStyle w:val="Normal"/>
              <w:rPr/>
            </w:pPr>
            <w:r>
              <w:rPr/>
            </w:r>
          </w:p>
        </w:tc>
        <w:tc>
          <w:tcPr>
            <w:tcW w:w="628"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630" w:type="dxa"/>
            <w:tcBorders/>
            <w:vAlign w:val="center"/>
          </w:tcPr>
          <w:p>
            <w:pPr>
              <w:pStyle w:val="Normal"/>
              <w:jc w:val="center"/>
              <w:rPr/>
            </w:pPr>
            <w:r>
              <w:rPr>
                <w:sz w:val="18"/>
                <w:szCs w:val="18"/>
              </w:rPr>
              <w:t>.110***</w:t>
            </w:r>
          </w:p>
        </w:tc>
        <w:tc>
          <w:tcPr>
            <w:tcW w:w="627" w:type="dxa"/>
            <w:tcBorders/>
            <w:vAlign w:val="center"/>
          </w:tcPr>
          <w:p>
            <w:pPr>
              <w:pStyle w:val="Normal"/>
              <w:rPr/>
            </w:pPr>
            <w:r>
              <w:rPr/>
            </w:r>
          </w:p>
        </w:tc>
        <w:tc>
          <w:tcPr>
            <w:tcW w:w="628" w:type="dxa"/>
            <w:tcBorders/>
            <w:vAlign w:val="center"/>
          </w:tcPr>
          <w:p>
            <w:pPr>
              <w:pStyle w:val="Normal"/>
              <w:rPr/>
            </w:pPr>
            <w:r>
              <w:rPr/>
            </w:r>
          </w:p>
        </w:tc>
        <w:tc>
          <w:tcPr>
            <w:tcW w:w="628"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48" w:hRule="atLeast"/>
          <w:cantSplit w:val="true"/>
        </w:trPr>
        <w:tc>
          <w:tcPr>
            <w:tcW w:w="1660" w:type="dxa"/>
            <w:tcBorders/>
            <w:vAlign w:val="center"/>
          </w:tcPr>
          <w:p>
            <w:pPr>
              <w:pStyle w:val="Normal"/>
              <w:rPr/>
            </w:pPr>
            <w:r>
              <w:rPr>
                <w:sz w:val="18"/>
                <w:szCs w:val="18"/>
              </w:rPr>
              <w:t>F</w:t>
            </w:r>
          </w:p>
        </w:tc>
        <w:tc>
          <w:tcPr>
            <w:tcW w:w="629" w:type="dxa"/>
            <w:tcBorders/>
            <w:vAlign w:val="center"/>
          </w:tcPr>
          <w:p>
            <w:pPr>
              <w:pStyle w:val="Normal"/>
              <w:jc w:val="center"/>
              <w:rPr/>
            </w:pPr>
            <w:r>
              <w:rPr>
                <w:sz w:val="18"/>
                <w:szCs w:val="18"/>
              </w:rPr>
              <w:t>2.10.</w:t>
            </w:r>
          </w:p>
        </w:tc>
        <w:tc>
          <w:tcPr>
            <w:tcW w:w="629" w:type="dxa"/>
            <w:tcBorders/>
            <w:vAlign w:val="center"/>
          </w:tcPr>
          <w:p>
            <w:pPr>
              <w:pStyle w:val="Normal"/>
              <w:rPr/>
            </w:pPr>
            <w:r>
              <w:rPr/>
            </w:r>
          </w:p>
        </w:tc>
        <w:tc>
          <w:tcPr>
            <w:tcW w:w="628"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630" w:type="dxa"/>
            <w:tcBorders/>
            <w:vAlign w:val="center"/>
          </w:tcPr>
          <w:p>
            <w:pPr>
              <w:pStyle w:val="Normal"/>
              <w:jc w:val="center"/>
              <w:rPr/>
            </w:pPr>
            <w:r>
              <w:rPr>
                <w:sz w:val="18"/>
                <w:szCs w:val="18"/>
              </w:rPr>
              <w:t>3.00***</w:t>
            </w:r>
          </w:p>
        </w:tc>
        <w:tc>
          <w:tcPr>
            <w:tcW w:w="627" w:type="dxa"/>
            <w:tcBorders/>
            <w:vAlign w:val="center"/>
          </w:tcPr>
          <w:p>
            <w:pPr>
              <w:pStyle w:val="Normal"/>
              <w:rPr/>
            </w:pPr>
            <w:r>
              <w:rPr/>
            </w:r>
          </w:p>
        </w:tc>
        <w:tc>
          <w:tcPr>
            <w:tcW w:w="628" w:type="dxa"/>
            <w:tcBorders/>
            <w:vAlign w:val="center"/>
          </w:tcPr>
          <w:p>
            <w:pPr>
              <w:pStyle w:val="Normal"/>
              <w:rPr/>
            </w:pPr>
            <w:r>
              <w:rPr/>
            </w:r>
          </w:p>
        </w:tc>
        <w:tc>
          <w:tcPr>
            <w:tcW w:w="628"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430" w:hRule="atLeast"/>
          <w:cantSplit w:val="true"/>
        </w:trPr>
        <w:tc>
          <w:tcPr>
            <w:tcW w:w="1660" w:type="dxa"/>
            <w:tcBorders/>
            <w:vAlign w:val="center"/>
          </w:tcPr>
          <w:p>
            <w:pPr>
              <w:pStyle w:val="Normal"/>
              <w:rPr/>
            </w:pPr>
            <w:r>
              <w:rPr>
                <w:sz w:val="18"/>
                <w:szCs w:val="18"/>
              </w:rPr>
              <w:t>ΔF</w:t>
            </w:r>
          </w:p>
        </w:tc>
        <w:tc>
          <w:tcPr>
            <w:tcW w:w="629" w:type="dxa"/>
            <w:tcBorders/>
            <w:vAlign w:val="center"/>
          </w:tcPr>
          <w:p>
            <w:pPr>
              <w:pStyle w:val="Normal"/>
              <w:jc w:val="center"/>
              <w:rPr/>
            </w:pPr>
            <w:r>
              <w:rPr>
                <w:sz w:val="18"/>
                <w:szCs w:val="18"/>
              </w:rPr>
              <w:t>—</w:t>
            </w:r>
          </w:p>
        </w:tc>
        <w:tc>
          <w:tcPr>
            <w:tcW w:w="629" w:type="dxa"/>
            <w:tcBorders/>
            <w:vAlign w:val="center"/>
          </w:tcPr>
          <w:p>
            <w:pPr>
              <w:pStyle w:val="Normal"/>
              <w:rPr/>
            </w:pPr>
            <w:r>
              <w:rPr/>
            </w:r>
          </w:p>
        </w:tc>
        <w:tc>
          <w:tcPr>
            <w:tcW w:w="628"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630" w:type="dxa"/>
            <w:tcBorders/>
            <w:vAlign w:val="center"/>
          </w:tcPr>
          <w:p>
            <w:pPr>
              <w:pStyle w:val="Normal"/>
              <w:jc w:val="center"/>
              <w:rPr/>
            </w:pPr>
            <w:r>
              <w:rPr>
                <w:sz w:val="18"/>
                <w:szCs w:val="18"/>
              </w:rPr>
              <w:t>3.64** (p = .002)</w:t>
            </w:r>
          </w:p>
        </w:tc>
        <w:tc>
          <w:tcPr>
            <w:tcW w:w="627" w:type="dxa"/>
            <w:tcBorders/>
            <w:vAlign w:val="center"/>
          </w:tcPr>
          <w:p>
            <w:pPr>
              <w:pStyle w:val="Normal"/>
              <w:rPr/>
            </w:pPr>
            <w:r>
              <w:rPr/>
            </w:r>
          </w:p>
        </w:tc>
        <w:tc>
          <w:tcPr>
            <w:tcW w:w="628" w:type="dxa"/>
            <w:tcBorders/>
            <w:vAlign w:val="center"/>
          </w:tcPr>
          <w:p>
            <w:pPr>
              <w:pStyle w:val="Normal"/>
              <w:rPr/>
            </w:pPr>
            <w:r>
              <w:rPr/>
            </w:r>
          </w:p>
        </w:tc>
        <w:tc>
          <w:tcPr>
            <w:tcW w:w="628"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60"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7"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*p &lt; .05. **p &lt; .01. ***p &lt; .001.</w:t>
      </w:r>
    </w:p>
    <w:p>
      <w:pPr>
        <w:pStyle w:val="Normal"/>
        <w:spacing w:lineRule="auto" w:line="259" w:before="0" w:after="160"/>
        <w:rPr>
          <w:lang w:val="en-US"/>
        </w:rPr>
      </w:pPr>
      <w:r>
        <w:rPr>
          <w:lang w:val="en-US"/>
        </w:rPr>
      </w:r>
      <w:r>
        <w:br w:type="page"/>
      </w:r>
    </w:p>
    <w:p>
      <w:pPr>
        <w:pStyle w:val="Normal"/>
        <w:keepNext w:val="true"/>
        <w:spacing w:before="0" w:after="60"/>
        <w:rPr>
          <w:lang w:val="en-US"/>
        </w:rPr>
      </w:pPr>
      <w:r>
        <w:rPr>
          <w:b/>
        </w:rPr>
        <w:t xml:space="preserve">Table S14. </w:t>
      </w:r>
      <w:r>
        <w:rPr/>
        <w:t>Hierarchical regression predicting proportion of friends (prop_Freunde; N = 294)</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60"/>
        <w:gridCol w:w="630"/>
        <w:gridCol w:w="630"/>
        <w:gridCol w:w="629"/>
        <w:gridCol w:w="629"/>
        <w:gridCol w:w="1154"/>
        <w:gridCol w:w="629"/>
        <w:gridCol w:w="628"/>
        <w:gridCol w:w="630"/>
        <w:gridCol w:w="629"/>
        <w:gridCol w:w="1150"/>
      </w:tblGrid>
      <w:tr>
        <w:trPr>
          <w:trHeight w:val="417" w:hRule="atLeast"/>
          <w:cantSplit w:val="true"/>
        </w:trPr>
        <w:tc>
          <w:tcPr>
            <w:tcW w:w="1660" w:type="dxa"/>
            <w:tcBorders>
              <w:top w:val="single" w:sz="4" w:space="0" w:color="000000"/>
              <w:bottom w:val="single" w:sz="4" w:space="0" w:color="000000"/>
            </w:tcBorders>
            <w:vAlign w:val="center"/>
          </w:tcPr>
          <w:p>
            <w:pPr>
              <w:pStyle w:val="Normal"/>
              <w:rPr/>
            </w:pPr>
            <w:r>
              <w:rPr>
                <w:b/>
                <w:bCs/>
                <w:sz w:val="17"/>
                <w:szCs w:val="18"/>
              </w:rPr>
              <w:t>Predictor</w:t>
            </w:r>
          </w:p>
        </w:tc>
        <w:tc>
          <w:tcPr>
            <w:tcW w:w="630" w:type="dxa"/>
            <w:tcBorders>
              <w:top w:val="single" w:sz="4" w:space="0" w:color="000000"/>
              <w:bottom w:val="single" w:sz="4" w:space="0" w:color="000000"/>
            </w:tcBorders>
            <w:vAlign w:val="center"/>
          </w:tcPr>
          <w:p>
            <w:pPr>
              <w:pStyle w:val="Normal"/>
              <w:jc w:val="center"/>
              <w:rPr/>
            </w:pPr>
            <w:r>
              <w:rPr>
                <w:b/>
                <w:bCs/>
                <w:sz w:val="17"/>
                <w:szCs w:val="18"/>
              </w:rPr>
              <w:t>B</w:t>
            </w:r>
          </w:p>
        </w:tc>
        <w:tc>
          <w:tcPr>
            <w:tcW w:w="630"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8" w:type="dxa"/>
            <w:tcBorders>
              <w:top w:val="single" w:sz="4" w:space="0" w:color="000000"/>
              <w:bottom w:val="single" w:sz="4" w:space="0" w:color="000000"/>
            </w:tcBorders>
            <w:vAlign w:val="center"/>
          </w:tcPr>
          <w:p>
            <w:pPr>
              <w:pStyle w:val="Normal"/>
              <w:jc w:val="center"/>
              <w:rPr/>
            </w:pPr>
            <w:r>
              <w:rPr>
                <w:b/>
                <w:bCs/>
                <w:sz w:val="17"/>
                <w:szCs w:val="18"/>
              </w:rPr>
              <w:t>SE</w:t>
            </w:r>
          </w:p>
        </w:tc>
        <w:tc>
          <w:tcPr>
            <w:tcW w:w="630"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0" w:type="dxa"/>
            <w:tcBorders>
              <w:top w:val="single" w:sz="4" w:space="0" w:color="000000"/>
              <w:bottom w:val="single" w:sz="4" w:space="0" w:color="000000"/>
            </w:tcBorders>
            <w:vAlign w:val="center"/>
          </w:tcPr>
          <w:p>
            <w:pPr>
              <w:pStyle w:val="Normal"/>
              <w:jc w:val="center"/>
              <w:rPr/>
            </w:pPr>
            <w:r>
              <w:rPr>
                <w:b/>
                <w:bCs/>
                <w:sz w:val="17"/>
                <w:szCs w:val="18"/>
              </w:rPr>
              <w:t>95% CI [LL, UL]</w:t>
            </w:r>
          </w:p>
        </w:tc>
      </w:tr>
      <w:tr>
        <w:trPr>
          <w:trHeight w:val="250" w:hRule="atLeast"/>
          <w:cantSplit w:val="true"/>
        </w:trPr>
        <w:tc>
          <w:tcPr>
            <w:tcW w:w="1660" w:type="dxa"/>
            <w:tcBorders/>
            <w:vAlign w:val="center"/>
          </w:tcPr>
          <w:p>
            <w:pPr>
              <w:pStyle w:val="Normal"/>
              <w:rPr/>
            </w:pPr>
            <w:r>
              <w:rPr/>
            </w:r>
          </w:p>
        </w:tc>
        <w:tc>
          <w:tcPr>
            <w:tcW w:w="3672" w:type="dxa"/>
            <w:gridSpan w:val="5"/>
            <w:tcBorders/>
            <w:vAlign w:val="center"/>
          </w:tcPr>
          <w:p>
            <w:pPr>
              <w:pStyle w:val="Normal"/>
              <w:jc w:val="center"/>
              <w:rPr/>
            </w:pPr>
            <w:r>
              <w:rPr>
                <w:b/>
                <w:bCs/>
                <w:i/>
                <w:iCs/>
                <w:sz w:val="18"/>
                <w:szCs w:val="18"/>
              </w:rPr>
              <w:t>Step 1</w:t>
            </w:r>
          </w:p>
        </w:tc>
        <w:tc>
          <w:tcPr>
            <w:tcW w:w="3666" w:type="dxa"/>
            <w:gridSpan w:val="5"/>
            <w:tcBorders/>
            <w:vAlign w:val="center"/>
          </w:tcPr>
          <w:p>
            <w:pPr>
              <w:pStyle w:val="Normal"/>
              <w:jc w:val="center"/>
              <w:rPr/>
            </w:pPr>
            <w:r>
              <w:rPr>
                <w:b/>
                <w:bCs/>
                <w:i/>
                <w:iCs/>
                <w:sz w:val="18"/>
                <w:szCs w:val="18"/>
              </w:rPr>
              <w:t>Step 2</w:t>
            </w:r>
          </w:p>
        </w:tc>
      </w:tr>
      <w:tr>
        <w:trPr>
          <w:trHeight w:val="234" w:hRule="atLeast"/>
          <w:cantSplit w:val="true"/>
        </w:trPr>
        <w:tc>
          <w:tcPr>
            <w:tcW w:w="1660" w:type="dxa"/>
            <w:tcBorders/>
            <w:vAlign w:val="center"/>
          </w:tcPr>
          <w:p>
            <w:pPr>
              <w:pStyle w:val="Normal"/>
              <w:rPr/>
            </w:pPr>
            <w:r>
              <w:rPr>
                <w:sz w:val="18"/>
                <w:szCs w:val="18"/>
              </w:rPr>
              <w:t>(Intercept)</w:t>
            </w:r>
          </w:p>
        </w:tc>
        <w:tc>
          <w:tcPr>
            <w:tcW w:w="630" w:type="dxa"/>
            <w:tcBorders/>
            <w:vAlign w:val="center"/>
          </w:tcPr>
          <w:p>
            <w:pPr>
              <w:pStyle w:val="Normal"/>
              <w:jc w:val="center"/>
              <w:rPr/>
            </w:pPr>
            <w:r>
              <w:rPr>
                <w:sz w:val="18"/>
                <w:szCs w:val="18"/>
              </w:rPr>
              <w:t>.367</w:t>
            </w:r>
          </w:p>
        </w:tc>
        <w:tc>
          <w:tcPr>
            <w:tcW w:w="630" w:type="dxa"/>
            <w:tcBorders/>
            <w:vAlign w:val="center"/>
          </w:tcPr>
          <w:p>
            <w:pPr>
              <w:pStyle w:val="Normal"/>
              <w:jc w:val="center"/>
              <w:rPr/>
            </w:pPr>
            <w:r>
              <w:rPr>
                <w:sz w:val="18"/>
                <w:szCs w:val="18"/>
              </w:rPr>
              <w:t>.013</w:t>
            </w:r>
          </w:p>
        </w:tc>
        <w:tc>
          <w:tcPr>
            <w:tcW w:w="629" w:type="dxa"/>
            <w:tcBorders/>
            <w:vAlign w:val="center"/>
          </w:tcPr>
          <w:p>
            <w:pPr>
              <w:pStyle w:val="Normal"/>
              <w:jc w:val="center"/>
              <w:rPr/>
            </w:pPr>
            <w:r>
              <w:rPr>
                <w:sz w:val="18"/>
                <w:szCs w:val="18"/>
              </w:rPr>
              <w:t>28.87</w:t>
            </w:r>
          </w:p>
        </w:tc>
        <w:tc>
          <w:tcPr>
            <w:tcW w:w="629"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[.342, .392]</w:t>
            </w:r>
          </w:p>
        </w:tc>
        <w:tc>
          <w:tcPr>
            <w:tcW w:w="629" w:type="dxa"/>
            <w:tcBorders/>
            <w:vAlign w:val="center"/>
          </w:tcPr>
          <w:p>
            <w:pPr>
              <w:pStyle w:val="Normal"/>
              <w:jc w:val="center"/>
              <w:rPr/>
            </w:pPr>
            <w:r>
              <w:rPr>
                <w:sz w:val="18"/>
                <w:szCs w:val="18"/>
              </w:rPr>
              <w:t>.359</w:t>
            </w:r>
          </w:p>
        </w:tc>
        <w:tc>
          <w:tcPr>
            <w:tcW w:w="628" w:type="dxa"/>
            <w:tcBorders/>
            <w:vAlign w:val="center"/>
          </w:tcPr>
          <w:p>
            <w:pPr>
              <w:pStyle w:val="Normal"/>
              <w:jc w:val="center"/>
              <w:rPr/>
            </w:pPr>
            <w:r>
              <w:rPr>
                <w:sz w:val="18"/>
                <w:szCs w:val="18"/>
              </w:rPr>
              <w:t>.013</w:t>
            </w:r>
          </w:p>
        </w:tc>
        <w:tc>
          <w:tcPr>
            <w:tcW w:w="630" w:type="dxa"/>
            <w:tcBorders/>
            <w:vAlign w:val="center"/>
          </w:tcPr>
          <w:p>
            <w:pPr>
              <w:pStyle w:val="Normal"/>
              <w:jc w:val="center"/>
              <w:rPr/>
            </w:pPr>
            <w:r>
              <w:rPr>
                <w:sz w:val="18"/>
                <w:szCs w:val="18"/>
              </w:rPr>
              <w:t>27.06</w:t>
            </w:r>
          </w:p>
        </w:tc>
        <w:tc>
          <w:tcPr>
            <w:tcW w:w="629" w:type="dxa"/>
            <w:tcBorders/>
            <w:vAlign w:val="center"/>
          </w:tcPr>
          <w:p>
            <w:pPr>
              <w:pStyle w:val="Normal"/>
              <w:jc w:val="center"/>
              <w:rPr/>
            </w:pPr>
            <w:r>
              <w:rPr>
                <w:sz w:val="17"/>
                <w:szCs w:val="18"/>
              </w:rPr>
              <w:t>&lt;.001</w:t>
            </w:r>
          </w:p>
        </w:tc>
        <w:tc>
          <w:tcPr>
            <w:tcW w:w="1150" w:type="dxa"/>
            <w:tcBorders/>
            <w:vAlign w:val="center"/>
          </w:tcPr>
          <w:p>
            <w:pPr>
              <w:pStyle w:val="Normal"/>
              <w:jc w:val="center"/>
              <w:rPr/>
            </w:pPr>
            <w:r>
              <w:rPr>
                <w:sz w:val="17"/>
                <w:szCs w:val="18"/>
              </w:rPr>
              <w:t>[.333, .385]</w:t>
            </w:r>
          </w:p>
        </w:tc>
      </w:tr>
      <w:tr>
        <w:trPr>
          <w:trHeight w:val="216" w:hRule="atLeast"/>
          <w:cantSplit w:val="true"/>
        </w:trPr>
        <w:tc>
          <w:tcPr>
            <w:tcW w:w="1660" w:type="dxa"/>
            <w:tcBorders/>
            <w:vAlign w:val="center"/>
          </w:tcPr>
          <w:p>
            <w:pPr>
              <w:pStyle w:val="Normal"/>
              <w:rPr/>
            </w:pPr>
            <w:r>
              <w:rPr>
                <w:sz w:val="18"/>
                <w:szCs w:val="18"/>
              </w:rPr>
              <w:t>Negative Affectivity</w:t>
            </w:r>
          </w:p>
        </w:tc>
        <w:tc>
          <w:tcPr>
            <w:tcW w:w="630" w:type="dxa"/>
            <w:tcBorders/>
            <w:vAlign w:val="center"/>
          </w:tcPr>
          <w:p>
            <w:pPr>
              <w:pStyle w:val="Normal"/>
              <w:jc w:val="center"/>
              <w:rPr/>
            </w:pPr>
            <w:r>
              <w:rPr>
                <w:sz w:val="18"/>
                <w:szCs w:val="18"/>
              </w:rPr>
              <w:t>.014</w:t>
            </w:r>
          </w:p>
        </w:tc>
        <w:tc>
          <w:tcPr>
            <w:tcW w:w="630" w:type="dxa"/>
            <w:tcBorders/>
            <w:vAlign w:val="center"/>
          </w:tcPr>
          <w:p>
            <w:pPr>
              <w:pStyle w:val="Normal"/>
              <w:jc w:val="center"/>
              <w:rPr/>
            </w:pPr>
            <w:r>
              <w:rPr>
                <w:sz w:val="18"/>
                <w:szCs w:val="18"/>
              </w:rPr>
              <w:t>.016</w:t>
            </w:r>
          </w:p>
        </w:tc>
        <w:tc>
          <w:tcPr>
            <w:tcW w:w="629" w:type="dxa"/>
            <w:tcBorders/>
            <w:vAlign w:val="center"/>
          </w:tcPr>
          <w:p>
            <w:pPr>
              <w:pStyle w:val="Normal"/>
              <w:jc w:val="center"/>
              <w:rPr/>
            </w:pPr>
            <w:r>
              <w:rPr>
                <w:sz w:val="18"/>
                <w:szCs w:val="18"/>
              </w:rPr>
              <w:t>0.87</w:t>
            </w:r>
          </w:p>
        </w:tc>
        <w:tc>
          <w:tcPr>
            <w:tcW w:w="629" w:type="dxa"/>
            <w:tcBorders/>
            <w:vAlign w:val="center"/>
          </w:tcPr>
          <w:p>
            <w:pPr>
              <w:pStyle w:val="Normal"/>
              <w:jc w:val="center"/>
              <w:rPr/>
            </w:pPr>
            <w:r>
              <w:rPr>
                <w:sz w:val="18"/>
                <w:szCs w:val="18"/>
              </w:rPr>
              <w:t>.384</w:t>
            </w:r>
          </w:p>
        </w:tc>
        <w:tc>
          <w:tcPr>
            <w:tcW w:w="1154" w:type="dxa"/>
            <w:tcBorders/>
            <w:vAlign w:val="center"/>
          </w:tcPr>
          <w:p>
            <w:pPr>
              <w:pStyle w:val="Normal"/>
              <w:jc w:val="center"/>
              <w:rPr/>
            </w:pPr>
            <w:r>
              <w:rPr>
                <w:sz w:val="18"/>
                <w:szCs w:val="18"/>
              </w:rPr>
              <w:t>[–.017, .045]</w:t>
            </w:r>
          </w:p>
        </w:tc>
        <w:tc>
          <w:tcPr>
            <w:tcW w:w="629" w:type="dxa"/>
            <w:tcBorders/>
            <w:vAlign w:val="center"/>
          </w:tcPr>
          <w:p>
            <w:pPr>
              <w:pStyle w:val="Normal"/>
              <w:jc w:val="center"/>
              <w:rPr/>
            </w:pPr>
            <w:r>
              <w:rPr>
                <w:sz w:val="18"/>
                <w:szCs w:val="18"/>
              </w:rPr>
              <w:t>.015</w:t>
            </w:r>
          </w:p>
        </w:tc>
        <w:tc>
          <w:tcPr>
            <w:tcW w:w="628" w:type="dxa"/>
            <w:tcBorders/>
            <w:vAlign w:val="center"/>
          </w:tcPr>
          <w:p>
            <w:pPr>
              <w:pStyle w:val="Normal"/>
              <w:jc w:val="center"/>
              <w:rPr/>
            </w:pPr>
            <w:r>
              <w:rPr>
                <w:sz w:val="18"/>
                <w:szCs w:val="18"/>
              </w:rPr>
              <w:t>.016</w:t>
            </w:r>
          </w:p>
        </w:tc>
        <w:tc>
          <w:tcPr>
            <w:tcW w:w="630" w:type="dxa"/>
            <w:tcBorders/>
            <w:vAlign w:val="center"/>
          </w:tcPr>
          <w:p>
            <w:pPr>
              <w:pStyle w:val="Normal"/>
              <w:jc w:val="center"/>
              <w:rPr/>
            </w:pPr>
            <w:r>
              <w:rPr>
                <w:sz w:val="18"/>
                <w:szCs w:val="18"/>
              </w:rPr>
              <w:t>0.92</w:t>
            </w:r>
          </w:p>
        </w:tc>
        <w:tc>
          <w:tcPr>
            <w:tcW w:w="629" w:type="dxa"/>
            <w:tcBorders/>
            <w:vAlign w:val="center"/>
          </w:tcPr>
          <w:p>
            <w:pPr>
              <w:pStyle w:val="Normal"/>
              <w:jc w:val="center"/>
              <w:rPr/>
            </w:pPr>
            <w:r>
              <w:rPr>
                <w:sz w:val="18"/>
                <w:szCs w:val="18"/>
              </w:rPr>
              <w:t>.358</w:t>
            </w:r>
          </w:p>
        </w:tc>
        <w:tc>
          <w:tcPr>
            <w:tcW w:w="1150" w:type="dxa"/>
            <w:tcBorders/>
            <w:vAlign w:val="center"/>
          </w:tcPr>
          <w:p>
            <w:pPr>
              <w:pStyle w:val="Normal"/>
              <w:jc w:val="center"/>
              <w:rPr/>
            </w:pPr>
            <w:r>
              <w:rPr>
                <w:sz w:val="17"/>
                <w:szCs w:val="18"/>
              </w:rPr>
              <w:t>[–.016, .046]</w:t>
            </w:r>
          </w:p>
        </w:tc>
      </w:tr>
      <w:tr>
        <w:trPr>
          <w:trHeight w:val="216" w:hRule="atLeast"/>
          <w:cantSplit w:val="true"/>
        </w:trPr>
        <w:tc>
          <w:tcPr>
            <w:tcW w:w="1660" w:type="dxa"/>
            <w:tcBorders/>
            <w:vAlign w:val="center"/>
          </w:tcPr>
          <w:p>
            <w:pPr>
              <w:pStyle w:val="Normal"/>
              <w:rPr/>
            </w:pPr>
            <w:r>
              <w:rPr>
                <w:sz w:val="18"/>
                <w:szCs w:val="18"/>
              </w:rPr>
              <w:t>Detachment</w:t>
            </w:r>
          </w:p>
        </w:tc>
        <w:tc>
          <w:tcPr>
            <w:tcW w:w="630" w:type="dxa"/>
            <w:tcBorders/>
            <w:vAlign w:val="center"/>
          </w:tcPr>
          <w:p>
            <w:pPr>
              <w:pStyle w:val="Normal"/>
              <w:jc w:val="center"/>
              <w:rPr/>
            </w:pPr>
            <w:r>
              <w:rPr>
                <w:sz w:val="18"/>
                <w:szCs w:val="18"/>
              </w:rPr>
              <w:t>–.024</w:t>
            </w:r>
          </w:p>
        </w:tc>
        <w:tc>
          <w:tcPr>
            <w:tcW w:w="630" w:type="dxa"/>
            <w:tcBorders/>
            <w:vAlign w:val="center"/>
          </w:tcPr>
          <w:p>
            <w:pPr>
              <w:pStyle w:val="Normal"/>
              <w:jc w:val="center"/>
              <w:rPr/>
            </w:pPr>
            <w:r>
              <w:rPr>
                <w:sz w:val="18"/>
                <w:szCs w:val="18"/>
              </w:rPr>
              <w:t>.014</w:t>
            </w:r>
          </w:p>
        </w:tc>
        <w:tc>
          <w:tcPr>
            <w:tcW w:w="629" w:type="dxa"/>
            <w:tcBorders/>
            <w:vAlign w:val="center"/>
          </w:tcPr>
          <w:p>
            <w:pPr>
              <w:pStyle w:val="Normal"/>
              <w:jc w:val="center"/>
              <w:rPr/>
            </w:pPr>
            <w:r>
              <w:rPr>
                <w:sz w:val="18"/>
                <w:szCs w:val="18"/>
              </w:rPr>
              <w:t>–1.71</w:t>
            </w:r>
          </w:p>
        </w:tc>
        <w:tc>
          <w:tcPr>
            <w:tcW w:w="629" w:type="dxa"/>
            <w:tcBorders/>
            <w:vAlign w:val="center"/>
          </w:tcPr>
          <w:p>
            <w:pPr>
              <w:pStyle w:val="Normal"/>
              <w:jc w:val="center"/>
              <w:rPr/>
            </w:pPr>
            <w:r>
              <w:rPr>
                <w:sz w:val="18"/>
                <w:szCs w:val="18"/>
              </w:rPr>
              <w:t>.089</w:t>
            </w:r>
          </w:p>
        </w:tc>
        <w:tc>
          <w:tcPr>
            <w:tcW w:w="1154" w:type="dxa"/>
            <w:tcBorders/>
            <w:vAlign w:val="center"/>
          </w:tcPr>
          <w:p>
            <w:pPr>
              <w:pStyle w:val="Normal"/>
              <w:jc w:val="center"/>
              <w:rPr/>
            </w:pPr>
            <w:r>
              <w:rPr>
                <w:sz w:val="18"/>
                <w:szCs w:val="18"/>
              </w:rPr>
              <w:t>[–.051, .003]</w:t>
            </w:r>
          </w:p>
        </w:tc>
        <w:tc>
          <w:tcPr>
            <w:tcW w:w="629" w:type="dxa"/>
            <w:tcBorders/>
            <w:vAlign w:val="center"/>
          </w:tcPr>
          <w:p>
            <w:pPr>
              <w:pStyle w:val="Normal"/>
              <w:jc w:val="center"/>
              <w:rPr/>
            </w:pPr>
            <w:r>
              <w:rPr>
                <w:sz w:val="18"/>
                <w:szCs w:val="18"/>
              </w:rPr>
              <w:t>–.033</w:t>
            </w:r>
          </w:p>
        </w:tc>
        <w:tc>
          <w:tcPr>
            <w:tcW w:w="628" w:type="dxa"/>
            <w:tcBorders/>
            <w:vAlign w:val="center"/>
          </w:tcPr>
          <w:p>
            <w:pPr>
              <w:pStyle w:val="Normal"/>
              <w:jc w:val="center"/>
              <w:rPr/>
            </w:pPr>
            <w:r>
              <w:rPr>
                <w:sz w:val="18"/>
                <w:szCs w:val="18"/>
              </w:rPr>
              <w:t>.014</w:t>
            </w:r>
          </w:p>
        </w:tc>
        <w:tc>
          <w:tcPr>
            <w:tcW w:w="630" w:type="dxa"/>
            <w:tcBorders/>
            <w:vAlign w:val="center"/>
          </w:tcPr>
          <w:p>
            <w:pPr>
              <w:pStyle w:val="Normal"/>
              <w:jc w:val="center"/>
              <w:rPr/>
            </w:pPr>
            <w:r>
              <w:rPr>
                <w:sz w:val="18"/>
                <w:szCs w:val="18"/>
              </w:rPr>
              <w:t>–2.29</w:t>
            </w:r>
          </w:p>
        </w:tc>
        <w:tc>
          <w:tcPr>
            <w:tcW w:w="629" w:type="dxa"/>
            <w:tcBorders/>
            <w:vAlign w:val="center"/>
          </w:tcPr>
          <w:p>
            <w:pPr>
              <w:pStyle w:val="Normal"/>
              <w:jc w:val="center"/>
              <w:rPr/>
            </w:pPr>
            <w:r>
              <w:rPr>
                <w:sz w:val="18"/>
                <w:szCs w:val="18"/>
              </w:rPr>
              <w:t>.023</w:t>
            </w:r>
          </w:p>
        </w:tc>
        <w:tc>
          <w:tcPr>
            <w:tcW w:w="1150" w:type="dxa"/>
            <w:tcBorders/>
            <w:vAlign w:val="center"/>
          </w:tcPr>
          <w:p>
            <w:pPr>
              <w:pStyle w:val="Normal"/>
              <w:jc w:val="center"/>
              <w:rPr/>
            </w:pPr>
            <w:r>
              <w:rPr>
                <w:sz w:val="18"/>
                <w:szCs w:val="18"/>
              </w:rPr>
              <w:t>[–.061, –.005]</w:t>
            </w:r>
          </w:p>
        </w:tc>
      </w:tr>
      <w:tr>
        <w:trPr>
          <w:trHeight w:val="234" w:hRule="atLeast"/>
          <w:cantSplit w:val="true"/>
        </w:trPr>
        <w:tc>
          <w:tcPr>
            <w:tcW w:w="1660" w:type="dxa"/>
            <w:tcBorders/>
            <w:vAlign w:val="center"/>
          </w:tcPr>
          <w:p>
            <w:pPr>
              <w:pStyle w:val="Normal"/>
              <w:rPr/>
            </w:pPr>
            <w:r>
              <w:rPr>
                <w:sz w:val="18"/>
                <w:szCs w:val="18"/>
              </w:rPr>
              <w:t>Antagonism</w:t>
            </w:r>
          </w:p>
        </w:tc>
        <w:tc>
          <w:tcPr>
            <w:tcW w:w="630" w:type="dxa"/>
            <w:tcBorders/>
            <w:vAlign w:val="center"/>
          </w:tcPr>
          <w:p>
            <w:pPr>
              <w:pStyle w:val="Normal"/>
              <w:jc w:val="center"/>
              <w:rPr/>
            </w:pPr>
            <w:r>
              <w:rPr>
                <w:sz w:val="18"/>
                <w:szCs w:val="18"/>
              </w:rPr>
              <w:t>.008</w:t>
            </w:r>
          </w:p>
        </w:tc>
        <w:tc>
          <w:tcPr>
            <w:tcW w:w="630" w:type="dxa"/>
            <w:tcBorders/>
            <w:vAlign w:val="center"/>
          </w:tcPr>
          <w:p>
            <w:pPr>
              <w:pStyle w:val="Normal"/>
              <w:jc w:val="center"/>
              <w:rPr/>
            </w:pPr>
            <w:r>
              <w:rPr>
                <w:sz w:val="18"/>
                <w:szCs w:val="18"/>
              </w:rPr>
              <w:t>.013</w:t>
            </w:r>
          </w:p>
        </w:tc>
        <w:tc>
          <w:tcPr>
            <w:tcW w:w="629" w:type="dxa"/>
            <w:tcBorders/>
            <w:vAlign w:val="center"/>
          </w:tcPr>
          <w:p>
            <w:pPr>
              <w:pStyle w:val="Normal"/>
              <w:jc w:val="center"/>
              <w:rPr/>
            </w:pPr>
            <w:r>
              <w:rPr>
                <w:sz w:val="18"/>
                <w:szCs w:val="18"/>
              </w:rPr>
              <w:t>0.62</w:t>
            </w:r>
          </w:p>
        </w:tc>
        <w:tc>
          <w:tcPr>
            <w:tcW w:w="629" w:type="dxa"/>
            <w:tcBorders/>
            <w:vAlign w:val="center"/>
          </w:tcPr>
          <w:p>
            <w:pPr>
              <w:pStyle w:val="Normal"/>
              <w:jc w:val="center"/>
              <w:rPr/>
            </w:pPr>
            <w:r>
              <w:rPr>
                <w:sz w:val="18"/>
                <w:szCs w:val="18"/>
              </w:rPr>
              <w:t>.534</w:t>
            </w:r>
          </w:p>
        </w:tc>
        <w:tc>
          <w:tcPr>
            <w:tcW w:w="1154" w:type="dxa"/>
            <w:tcBorders/>
            <w:vAlign w:val="center"/>
          </w:tcPr>
          <w:p>
            <w:pPr>
              <w:pStyle w:val="Normal"/>
              <w:jc w:val="center"/>
              <w:rPr/>
            </w:pPr>
            <w:r>
              <w:rPr>
                <w:sz w:val="18"/>
                <w:szCs w:val="18"/>
              </w:rPr>
              <w:t>[–.017, .033]</w:t>
            </w:r>
          </w:p>
        </w:tc>
        <w:tc>
          <w:tcPr>
            <w:tcW w:w="629" w:type="dxa"/>
            <w:tcBorders/>
            <w:vAlign w:val="center"/>
          </w:tcPr>
          <w:p>
            <w:pPr>
              <w:pStyle w:val="Normal"/>
              <w:jc w:val="center"/>
              <w:rPr/>
            </w:pPr>
            <w:r>
              <w:rPr>
                <w:sz w:val="18"/>
                <w:szCs w:val="18"/>
              </w:rPr>
              <w:t>.011</w:t>
            </w:r>
          </w:p>
        </w:tc>
        <w:tc>
          <w:tcPr>
            <w:tcW w:w="628" w:type="dxa"/>
            <w:tcBorders/>
            <w:vAlign w:val="center"/>
          </w:tcPr>
          <w:p>
            <w:pPr>
              <w:pStyle w:val="Normal"/>
              <w:jc w:val="center"/>
              <w:rPr/>
            </w:pPr>
            <w:r>
              <w:rPr>
                <w:sz w:val="18"/>
                <w:szCs w:val="18"/>
              </w:rPr>
              <w:t>.013</w:t>
            </w:r>
          </w:p>
        </w:tc>
        <w:tc>
          <w:tcPr>
            <w:tcW w:w="630" w:type="dxa"/>
            <w:tcBorders/>
            <w:vAlign w:val="center"/>
          </w:tcPr>
          <w:p>
            <w:pPr>
              <w:pStyle w:val="Normal"/>
              <w:jc w:val="center"/>
              <w:rPr/>
            </w:pPr>
            <w:r>
              <w:rPr>
                <w:sz w:val="18"/>
                <w:szCs w:val="18"/>
              </w:rPr>
              <w:t>0.82</w:t>
            </w:r>
          </w:p>
        </w:tc>
        <w:tc>
          <w:tcPr>
            <w:tcW w:w="629" w:type="dxa"/>
            <w:tcBorders/>
            <w:vAlign w:val="center"/>
          </w:tcPr>
          <w:p>
            <w:pPr>
              <w:pStyle w:val="Normal"/>
              <w:jc w:val="center"/>
              <w:rPr/>
            </w:pPr>
            <w:r>
              <w:rPr>
                <w:sz w:val="18"/>
                <w:szCs w:val="18"/>
              </w:rPr>
              <w:t>.411</w:t>
            </w:r>
          </w:p>
        </w:tc>
        <w:tc>
          <w:tcPr>
            <w:tcW w:w="1150" w:type="dxa"/>
            <w:tcBorders/>
            <w:vAlign w:val="center"/>
          </w:tcPr>
          <w:p>
            <w:pPr>
              <w:pStyle w:val="Normal"/>
              <w:jc w:val="center"/>
              <w:rPr/>
            </w:pPr>
            <w:r>
              <w:rPr>
                <w:sz w:val="18"/>
                <w:szCs w:val="18"/>
              </w:rPr>
              <w:t>[–.015, .037]</w:t>
            </w:r>
          </w:p>
        </w:tc>
      </w:tr>
      <w:tr>
        <w:trPr>
          <w:trHeight w:val="216" w:hRule="atLeast"/>
          <w:cantSplit w:val="true"/>
        </w:trPr>
        <w:tc>
          <w:tcPr>
            <w:tcW w:w="1660" w:type="dxa"/>
            <w:tcBorders/>
            <w:vAlign w:val="center"/>
          </w:tcPr>
          <w:p>
            <w:pPr>
              <w:pStyle w:val="Normal"/>
              <w:rPr/>
            </w:pPr>
            <w:r>
              <w:rPr>
                <w:sz w:val="18"/>
                <w:szCs w:val="18"/>
              </w:rPr>
              <w:t>Disinhibition</w:t>
            </w:r>
          </w:p>
        </w:tc>
        <w:tc>
          <w:tcPr>
            <w:tcW w:w="630" w:type="dxa"/>
            <w:tcBorders/>
            <w:vAlign w:val="center"/>
          </w:tcPr>
          <w:p>
            <w:pPr>
              <w:pStyle w:val="Normal"/>
              <w:jc w:val="center"/>
              <w:rPr/>
            </w:pPr>
            <w:r>
              <w:rPr>
                <w:sz w:val="18"/>
                <w:szCs w:val="18"/>
              </w:rPr>
              <w:t>–.004</w:t>
            </w:r>
          </w:p>
        </w:tc>
        <w:tc>
          <w:tcPr>
            <w:tcW w:w="630" w:type="dxa"/>
            <w:tcBorders/>
            <w:vAlign w:val="center"/>
          </w:tcPr>
          <w:p>
            <w:pPr>
              <w:pStyle w:val="Normal"/>
              <w:jc w:val="center"/>
              <w:rPr/>
            </w:pPr>
            <w:r>
              <w:rPr>
                <w:sz w:val="18"/>
                <w:szCs w:val="18"/>
              </w:rPr>
              <w:t>.017</w:t>
            </w:r>
          </w:p>
        </w:tc>
        <w:tc>
          <w:tcPr>
            <w:tcW w:w="629" w:type="dxa"/>
            <w:tcBorders/>
            <w:vAlign w:val="center"/>
          </w:tcPr>
          <w:p>
            <w:pPr>
              <w:pStyle w:val="Normal"/>
              <w:jc w:val="center"/>
              <w:rPr/>
            </w:pPr>
            <w:r>
              <w:rPr>
                <w:sz w:val="18"/>
                <w:szCs w:val="18"/>
              </w:rPr>
              <w:t>–0.24</w:t>
            </w:r>
          </w:p>
        </w:tc>
        <w:tc>
          <w:tcPr>
            <w:tcW w:w="629" w:type="dxa"/>
            <w:tcBorders/>
            <w:vAlign w:val="center"/>
          </w:tcPr>
          <w:p>
            <w:pPr>
              <w:pStyle w:val="Normal"/>
              <w:jc w:val="center"/>
              <w:rPr/>
            </w:pPr>
            <w:r>
              <w:rPr>
                <w:sz w:val="18"/>
                <w:szCs w:val="18"/>
              </w:rPr>
              <w:t>.810</w:t>
            </w:r>
          </w:p>
        </w:tc>
        <w:tc>
          <w:tcPr>
            <w:tcW w:w="1154" w:type="dxa"/>
            <w:tcBorders/>
            <w:vAlign w:val="center"/>
          </w:tcPr>
          <w:p>
            <w:pPr>
              <w:pStyle w:val="Normal"/>
              <w:jc w:val="center"/>
              <w:rPr/>
            </w:pPr>
            <w:r>
              <w:rPr>
                <w:sz w:val="18"/>
                <w:szCs w:val="18"/>
              </w:rPr>
              <w:t>[–.037, .029]</w:t>
            </w:r>
          </w:p>
        </w:tc>
        <w:tc>
          <w:tcPr>
            <w:tcW w:w="629" w:type="dxa"/>
            <w:tcBorders/>
            <w:vAlign w:val="center"/>
          </w:tcPr>
          <w:p>
            <w:pPr>
              <w:pStyle w:val="Normal"/>
              <w:jc w:val="center"/>
              <w:rPr/>
            </w:pPr>
            <w:r>
              <w:rPr>
                <w:sz w:val="18"/>
                <w:szCs w:val="18"/>
              </w:rPr>
              <w:t>–.004</w:t>
            </w:r>
          </w:p>
        </w:tc>
        <w:tc>
          <w:tcPr>
            <w:tcW w:w="628" w:type="dxa"/>
            <w:tcBorders/>
            <w:vAlign w:val="center"/>
          </w:tcPr>
          <w:p>
            <w:pPr>
              <w:pStyle w:val="Normal"/>
              <w:jc w:val="center"/>
              <w:rPr/>
            </w:pPr>
            <w:r>
              <w:rPr>
                <w:sz w:val="18"/>
                <w:szCs w:val="18"/>
              </w:rPr>
              <w:t>.017</w:t>
            </w:r>
          </w:p>
        </w:tc>
        <w:tc>
          <w:tcPr>
            <w:tcW w:w="630" w:type="dxa"/>
            <w:tcBorders/>
            <w:vAlign w:val="center"/>
          </w:tcPr>
          <w:p>
            <w:pPr>
              <w:pStyle w:val="Normal"/>
              <w:jc w:val="center"/>
              <w:rPr/>
            </w:pPr>
            <w:r>
              <w:rPr>
                <w:sz w:val="18"/>
                <w:szCs w:val="18"/>
              </w:rPr>
              <w:t>–0.25</w:t>
            </w:r>
          </w:p>
        </w:tc>
        <w:tc>
          <w:tcPr>
            <w:tcW w:w="629" w:type="dxa"/>
            <w:tcBorders/>
            <w:vAlign w:val="center"/>
          </w:tcPr>
          <w:p>
            <w:pPr>
              <w:pStyle w:val="Normal"/>
              <w:jc w:val="center"/>
              <w:rPr/>
            </w:pPr>
            <w:r>
              <w:rPr>
                <w:sz w:val="18"/>
                <w:szCs w:val="18"/>
              </w:rPr>
              <w:t>.803</w:t>
            </w:r>
          </w:p>
        </w:tc>
        <w:tc>
          <w:tcPr>
            <w:tcW w:w="1150" w:type="dxa"/>
            <w:tcBorders/>
            <w:vAlign w:val="center"/>
          </w:tcPr>
          <w:p>
            <w:pPr>
              <w:pStyle w:val="Normal"/>
              <w:jc w:val="center"/>
              <w:rPr/>
            </w:pPr>
            <w:r>
              <w:rPr>
                <w:sz w:val="18"/>
                <w:szCs w:val="18"/>
              </w:rPr>
              <w:t>[–.037, .029]</w:t>
            </w:r>
          </w:p>
        </w:tc>
      </w:tr>
      <w:tr>
        <w:trPr>
          <w:trHeight w:val="216" w:hRule="atLeast"/>
          <w:cantSplit w:val="true"/>
        </w:trPr>
        <w:tc>
          <w:tcPr>
            <w:tcW w:w="1660" w:type="dxa"/>
            <w:tcBorders/>
            <w:vAlign w:val="center"/>
          </w:tcPr>
          <w:p>
            <w:pPr>
              <w:pStyle w:val="Normal"/>
              <w:rPr/>
            </w:pPr>
            <w:r>
              <w:rPr>
                <w:sz w:val="18"/>
                <w:szCs w:val="18"/>
              </w:rPr>
              <w:t>Psychoticism</w:t>
            </w:r>
          </w:p>
        </w:tc>
        <w:tc>
          <w:tcPr>
            <w:tcW w:w="630" w:type="dxa"/>
            <w:tcBorders/>
            <w:vAlign w:val="center"/>
          </w:tcPr>
          <w:p>
            <w:pPr>
              <w:pStyle w:val="Normal"/>
              <w:jc w:val="center"/>
              <w:rPr/>
            </w:pPr>
            <w:r>
              <w:rPr>
                <w:sz w:val="18"/>
                <w:szCs w:val="18"/>
              </w:rPr>
              <w:t>–.011</w:t>
            </w:r>
          </w:p>
        </w:tc>
        <w:tc>
          <w:tcPr>
            <w:tcW w:w="630" w:type="dxa"/>
            <w:tcBorders/>
            <w:vAlign w:val="center"/>
          </w:tcPr>
          <w:p>
            <w:pPr>
              <w:pStyle w:val="Normal"/>
              <w:jc w:val="center"/>
              <w:rPr/>
            </w:pPr>
            <w:r>
              <w:rPr>
                <w:sz w:val="18"/>
                <w:szCs w:val="18"/>
              </w:rPr>
              <w:t>.016</w:t>
            </w:r>
          </w:p>
        </w:tc>
        <w:tc>
          <w:tcPr>
            <w:tcW w:w="629" w:type="dxa"/>
            <w:tcBorders/>
            <w:vAlign w:val="center"/>
          </w:tcPr>
          <w:p>
            <w:pPr>
              <w:pStyle w:val="Normal"/>
              <w:jc w:val="center"/>
              <w:rPr/>
            </w:pPr>
            <w:r>
              <w:rPr>
                <w:sz w:val="18"/>
                <w:szCs w:val="18"/>
              </w:rPr>
              <w:t>–0.70</w:t>
            </w:r>
          </w:p>
        </w:tc>
        <w:tc>
          <w:tcPr>
            <w:tcW w:w="629" w:type="dxa"/>
            <w:tcBorders/>
            <w:vAlign w:val="center"/>
          </w:tcPr>
          <w:p>
            <w:pPr>
              <w:pStyle w:val="Normal"/>
              <w:jc w:val="center"/>
              <w:rPr/>
            </w:pPr>
            <w:r>
              <w:rPr>
                <w:sz w:val="18"/>
                <w:szCs w:val="18"/>
              </w:rPr>
              <w:t>.485</w:t>
            </w:r>
          </w:p>
        </w:tc>
        <w:tc>
          <w:tcPr>
            <w:tcW w:w="1154" w:type="dxa"/>
            <w:tcBorders/>
            <w:vAlign w:val="center"/>
          </w:tcPr>
          <w:p>
            <w:pPr>
              <w:pStyle w:val="Normal"/>
              <w:jc w:val="center"/>
              <w:rPr/>
            </w:pPr>
            <w:r>
              <w:rPr>
                <w:sz w:val="18"/>
                <w:szCs w:val="18"/>
              </w:rPr>
              <w:t>[–.042, .020]</w:t>
            </w:r>
          </w:p>
        </w:tc>
        <w:tc>
          <w:tcPr>
            <w:tcW w:w="629" w:type="dxa"/>
            <w:tcBorders/>
            <w:vAlign w:val="center"/>
          </w:tcPr>
          <w:p>
            <w:pPr>
              <w:pStyle w:val="Normal"/>
              <w:jc w:val="center"/>
              <w:rPr/>
            </w:pPr>
            <w:r>
              <w:rPr>
                <w:sz w:val="18"/>
                <w:szCs w:val="18"/>
              </w:rPr>
              <w:t>–.013</w:t>
            </w:r>
          </w:p>
        </w:tc>
        <w:tc>
          <w:tcPr>
            <w:tcW w:w="628" w:type="dxa"/>
            <w:tcBorders/>
            <w:vAlign w:val="center"/>
          </w:tcPr>
          <w:p>
            <w:pPr>
              <w:pStyle w:val="Normal"/>
              <w:jc w:val="center"/>
              <w:rPr/>
            </w:pPr>
            <w:r>
              <w:rPr>
                <w:sz w:val="18"/>
                <w:szCs w:val="18"/>
              </w:rPr>
              <w:t>.016</w:t>
            </w:r>
          </w:p>
        </w:tc>
        <w:tc>
          <w:tcPr>
            <w:tcW w:w="630" w:type="dxa"/>
            <w:tcBorders/>
            <w:vAlign w:val="center"/>
          </w:tcPr>
          <w:p>
            <w:pPr>
              <w:pStyle w:val="Normal"/>
              <w:jc w:val="center"/>
              <w:rPr/>
            </w:pPr>
            <w:r>
              <w:rPr>
                <w:sz w:val="18"/>
                <w:szCs w:val="18"/>
              </w:rPr>
              <w:t>–0.80</w:t>
            </w:r>
          </w:p>
        </w:tc>
        <w:tc>
          <w:tcPr>
            <w:tcW w:w="629" w:type="dxa"/>
            <w:tcBorders/>
            <w:vAlign w:val="center"/>
          </w:tcPr>
          <w:p>
            <w:pPr>
              <w:pStyle w:val="Normal"/>
              <w:jc w:val="center"/>
              <w:rPr/>
            </w:pPr>
            <w:r>
              <w:rPr>
                <w:sz w:val="18"/>
                <w:szCs w:val="18"/>
              </w:rPr>
              <w:t>.423</w:t>
            </w:r>
          </w:p>
        </w:tc>
        <w:tc>
          <w:tcPr>
            <w:tcW w:w="1150" w:type="dxa"/>
            <w:tcBorders/>
            <w:vAlign w:val="center"/>
          </w:tcPr>
          <w:p>
            <w:pPr>
              <w:pStyle w:val="Normal"/>
              <w:jc w:val="center"/>
              <w:rPr/>
            </w:pPr>
            <w:r>
              <w:rPr>
                <w:sz w:val="18"/>
                <w:szCs w:val="18"/>
              </w:rPr>
              <w:t>[–.044, .018]</w:t>
            </w:r>
          </w:p>
        </w:tc>
      </w:tr>
      <w:tr>
        <w:trPr>
          <w:trHeight w:val="234" w:hRule="atLeast"/>
          <w:cantSplit w:val="true"/>
        </w:trPr>
        <w:tc>
          <w:tcPr>
            <w:tcW w:w="1660" w:type="dxa"/>
            <w:tcBorders/>
            <w:vAlign w:val="center"/>
          </w:tcPr>
          <w:p>
            <w:pPr>
              <w:pStyle w:val="Normal"/>
              <w:rPr/>
            </w:pPr>
            <w:r>
              <w:rPr>
                <w:sz w:val="18"/>
                <w:szCs w:val="18"/>
              </w:rPr>
              <w:t>Sex</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–.043</w:t>
            </w:r>
          </w:p>
        </w:tc>
        <w:tc>
          <w:tcPr>
            <w:tcW w:w="628" w:type="dxa"/>
            <w:tcBorders/>
            <w:vAlign w:val="center"/>
          </w:tcPr>
          <w:p>
            <w:pPr>
              <w:pStyle w:val="Normal"/>
              <w:jc w:val="center"/>
              <w:rPr/>
            </w:pPr>
            <w:r>
              <w:rPr>
                <w:sz w:val="18"/>
                <w:szCs w:val="18"/>
              </w:rPr>
              <w:t>.027</w:t>
            </w:r>
          </w:p>
        </w:tc>
        <w:tc>
          <w:tcPr>
            <w:tcW w:w="630" w:type="dxa"/>
            <w:tcBorders/>
            <w:vAlign w:val="center"/>
          </w:tcPr>
          <w:p>
            <w:pPr>
              <w:pStyle w:val="Normal"/>
              <w:jc w:val="center"/>
              <w:rPr/>
            </w:pPr>
            <w:r>
              <w:rPr>
                <w:sz w:val="18"/>
                <w:szCs w:val="18"/>
              </w:rPr>
              <w:t>–1.63</w:t>
            </w:r>
          </w:p>
        </w:tc>
        <w:tc>
          <w:tcPr>
            <w:tcW w:w="629" w:type="dxa"/>
            <w:tcBorders/>
            <w:vAlign w:val="center"/>
          </w:tcPr>
          <w:p>
            <w:pPr>
              <w:pStyle w:val="Normal"/>
              <w:jc w:val="center"/>
              <w:rPr/>
            </w:pPr>
            <w:r>
              <w:rPr>
                <w:sz w:val="18"/>
                <w:szCs w:val="18"/>
              </w:rPr>
              <w:t>.105</w:t>
            </w:r>
          </w:p>
        </w:tc>
        <w:tc>
          <w:tcPr>
            <w:tcW w:w="1150" w:type="dxa"/>
            <w:tcBorders/>
            <w:vAlign w:val="center"/>
          </w:tcPr>
          <w:p>
            <w:pPr>
              <w:pStyle w:val="Normal"/>
              <w:jc w:val="center"/>
              <w:rPr/>
            </w:pPr>
            <w:r>
              <w:rPr>
                <w:sz w:val="18"/>
                <w:szCs w:val="18"/>
              </w:rPr>
              <w:t>[–.096, .010]</w:t>
            </w:r>
          </w:p>
        </w:tc>
      </w:tr>
      <w:tr>
        <w:trPr>
          <w:trHeight w:val="216" w:hRule="atLeast"/>
          <w:cantSplit w:val="true"/>
        </w:trPr>
        <w:tc>
          <w:tcPr>
            <w:tcW w:w="1660" w:type="dxa"/>
            <w:tcBorders/>
            <w:vAlign w:val="center"/>
          </w:tcPr>
          <w:p>
            <w:pPr>
              <w:pStyle w:val="Normal"/>
              <w:rPr/>
            </w:pPr>
            <w:r>
              <w:rPr>
                <w:sz w:val="18"/>
                <w:szCs w:val="18"/>
              </w:rPr>
              <w:t>NegAff × Sex</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.015</w:t>
            </w:r>
          </w:p>
        </w:tc>
        <w:tc>
          <w:tcPr>
            <w:tcW w:w="628" w:type="dxa"/>
            <w:tcBorders/>
            <w:vAlign w:val="center"/>
          </w:tcPr>
          <w:p>
            <w:pPr>
              <w:pStyle w:val="Normal"/>
              <w:jc w:val="center"/>
              <w:rPr/>
            </w:pPr>
            <w:r>
              <w:rPr>
                <w:sz w:val="18"/>
                <w:szCs w:val="18"/>
              </w:rPr>
              <w:t>.033</w:t>
            </w:r>
          </w:p>
        </w:tc>
        <w:tc>
          <w:tcPr>
            <w:tcW w:w="630" w:type="dxa"/>
            <w:tcBorders/>
            <w:vAlign w:val="center"/>
          </w:tcPr>
          <w:p>
            <w:pPr>
              <w:pStyle w:val="Normal"/>
              <w:jc w:val="center"/>
              <w:rPr/>
            </w:pPr>
            <w:r>
              <w:rPr>
                <w:sz w:val="18"/>
                <w:szCs w:val="18"/>
              </w:rPr>
              <w:t>0.45</w:t>
            </w:r>
          </w:p>
        </w:tc>
        <w:tc>
          <w:tcPr>
            <w:tcW w:w="629" w:type="dxa"/>
            <w:tcBorders/>
            <w:vAlign w:val="center"/>
          </w:tcPr>
          <w:p>
            <w:pPr>
              <w:pStyle w:val="Normal"/>
              <w:jc w:val="center"/>
              <w:rPr/>
            </w:pPr>
            <w:r>
              <w:rPr>
                <w:sz w:val="18"/>
                <w:szCs w:val="18"/>
              </w:rPr>
              <w:t>.650</w:t>
            </w:r>
          </w:p>
        </w:tc>
        <w:tc>
          <w:tcPr>
            <w:tcW w:w="1150" w:type="dxa"/>
            <w:tcBorders/>
            <w:vAlign w:val="center"/>
          </w:tcPr>
          <w:p>
            <w:pPr>
              <w:pStyle w:val="Normal"/>
              <w:jc w:val="center"/>
              <w:rPr/>
            </w:pPr>
            <w:r>
              <w:rPr>
                <w:sz w:val="18"/>
                <w:szCs w:val="18"/>
              </w:rPr>
              <w:t>[–.050, .080]</w:t>
            </w:r>
          </w:p>
        </w:tc>
      </w:tr>
      <w:tr>
        <w:trPr>
          <w:trHeight w:val="216" w:hRule="atLeast"/>
          <w:cantSplit w:val="true"/>
        </w:trPr>
        <w:tc>
          <w:tcPr>
            <w:tcW w:w="1660" w:type="dxa"/>
            <w:tcBorders/>
            <w:vAlign w:val="center"/>
          </w:tcPr>
          <w:p>
            <w:pPr>
              <w:pStyle w:val="Normal"/>
              <w:rPr/>
            </w:pPr>
            <w:r>
              <w:rPr>
                <w:sz w:val="18"/>
                <w:szCs w:val="18"/>
              </w:rPr>
              <w:t>Detach × Sex</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–.030</w:t>
            </w:r>
          </w:p>
        </w:tc>
        <w:tc>
          <w:tcPr>
            <w:tcW w:w="628" w:type="dxa"/>
            <w:tcBorders/>
            <w:vAlign w:val="center"/>
          </w:tcPr>
          <w:p>
            <w:pPr>
              <w:pStyle w:val="Normal"/>
              <w:jc w:val="center"/>
              <w:rPr/>
            </w:pPr>
            <w:r>
              <w:rPr>
                <w:sz w:val="18"/>
                <w:szCs w:val="18"/>
              </w:rPr>
              <w:t>.029</w:t>
            </w:r>
          </w:p>
        </w:tc>
        <w:tc>
          <w:tcPr>
            <w:tcW w:w="630" w:type="dxa"/>
            <w:tcBorders/>
            <w:vAlign w:val="center"/>
          </w:tcPr>
          <w:p>
            <w:pPr>
              <w:pStyle w:val="Normal"/>
              <w:jc w:val="center"/>
              <w:rPr/>
            </w:pPr>
            <w:r>
              <w:rPr>
                <w:sz w:val="18"/>
                <w:szCs w:val="18"/>
              </w:rPr>
              <w:t>–1.04</w:t>
            </w:r>
          </w:p>
        </w:tc>
        <w:tc>
          <w:tcPr>
            <w:tcW w:w="629" w:type="dxa"/>
            <w:tcBorders/>
            <w:vAlign w:val="center"/>
          </w:tcPr>
          <w:p>
            <w:pPr>
              <w:pStyle w:val="Normal"/>
              <w:jc w:val="center"/>
              <w:rPr/>
            </w:pPr>
            <w:r>
              <w:rPr>
                <w:sz w:val="18"/>
                <w:szCs w:val="18"/>
              </w:rPr>
              <w:t>.298</w:t>
            </w:r>
          </w:p>
        </w:tc>
        <w:tc>
          <w:tcPr>
            <w:tcW w:w="1150" w:type="dxa"/>
            <w:tcBorders/>
            <w:vAlign w:val="center"/>
          </w:tcPr>
          <w:p>
            <w:pPr>
              <w:pStyle w:val="Normal"/>
              <w:jc w:val="center"/>
              <w:rPr/>
            </w:pPr>
            <w:r>
              <w:rPr>
                <w:sz w:val="18"/>
                <w:szCs w:val="18"/>
              </w:rPr>
              <w:t>[–.087, .027]</w:t>
            </w:r>
          </w:p>
        </w:tc>
      </w:tr>
      <w:tr>
        <w:trPr>
          <w:trHeight w:val="234" w:hRule="atLeast"/>
          <w:cantSplit w:val="true"/>
        </w:trPr>
        <w:tc>
          <w:tcPr>
            <w:tcW w:w="1660" w:type="dxa"/>
            <w:tcBorders/>
            <w:vAlign w:val="center"/>
          </w:tcPr>
          <w:p>
            <w:pPr>
              <w:pStyle w:val="Normal"/>
              <w:rPr/>
            </w:pPr>
            <w:r>
              <w:rPr>
                <w:sz w:val="18"/>
                <w:szCs w:val="18"/>
              </w:rPr>
              <w:t>Antag × Sex</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.035</w:t>
            </w:r>
          </w:p>
        </w:tc>
        <w:tc>
          <w:tcPr>
            <w:tcW w:w="628" w:type="dxa"/>
            <w:tcBorders/>
            <w:vAlign w:val="center"/>
          </w:tcPr>
          <w:p>
            <w:pPr>
              <w:pStyle w:val="Normal"/>
              <w:jc w:val="center"/>
              <w:rPr/>
            </w:pPr>
            <w:r>
              <w:rPr>
                <w:sz w:val="18"/>
                <w:szCs w:val="18"/>
              </w:rPr>
              <w:t>.026</w:t>
            </w:r>
          </w:p>
        </w:tc>
        <w:tc>
          <w:tcPr>
            <w:tcW w:w="630" w:type="dxa"/>
            <w:tcBorders/>
            <w:vAlign w:val="center"/>
          </w:tcPr>
          <w:p>
            <w:pPr>
              <w:pStyle w:val="Normal"/>
              <w:jc w:val="center"/>
              <w:rPr/>
            </w:pPr>
            <w:r>
              <w:rPr>
                <w:sz w:val="18"/>
                <w:szCs w:val="18"/>
              </w:rPr>
              <w:t>1.34</w:t>
            </w:r>
          </w:p>
        </w:tc>
        <w:tc>
          <w:tcPr>
            <w:tcW w:w="629" w:type="dxa"/>
            <w:tcBorders/>
            <w:vAlign w:val="center"/>
          </w:tcPr>
          <w:p>
            <w:pPr>
              <w:pStyle w:val="Normal"/>
              <w:jc w:val="center"/>
              <w:rPr/>
            </w:pPr>
            <w:r>
              <w:rPr>
                <w:sz w:val="18"/>
                <w:szCs w:val="18"/>
              </w:rPr>
              <w:t>.182</w:t>
            </w:r>
          </w:p>
        </w:tc>
        <w:tc>
          <w:tcPr>
            <w:tcW w:w="1150" w:type="dxa"/>
            <w:tcBorders/>
            <w:vAlign w:val="center"/>
          </w:tcPr>
          <w:p>
            <w:pPr>
              <w:pStyle w:val="Normal"/>
              <w:jc w:val="center"/>
              <w:rPr/>
            </w:pPr>
            <w:r>
              <w:rPr>
                <w:sz w:val="18"/>
                <w:szCs w:val="18"/>
              </w:rPr>
              <w:t>[–.016, .086]</w:t>
            </w:r>
          </w:p>
        </w:tc>
      </w:tr>
      <w:tr>
        <w:trPr>
          <w:trHeight w:val="216" w:hRule="atLeast"/>
          <w:cantSplit w:val="true"/>
        </w:trPr>
        <w:tc>
          <w:tcPr>
            <w:tcW w:w="1660" w:type="dxa"/>
            <w:tcBorders/>
            <w:vAlign w:val="center"/>
          </w:tcPr>
          <w:p>
            <w:pPr>
              <w:pStyle w:val="Normal"/>
              <w:rPr/>
            </w:pPr>
            <w:r>
              <w:rPr>
                <w:sz w:val="18"/>
                <w:szCs w:val="18"/>
              </w:rPr>
              <w:t>Disinh × Sex</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.011</w:t>
            </w:r>
          </w:p>
        </w:tc>
        <w:tc>
          <w:tcPr>
            <w:tcW w:w="628" w:type="dxa"/>
            <w:tcBorders/>
            <w:vAlign w:val="center"/>
          </w:tcPr>
          <w:p>
            <w:pPr>
              <w:pStyle w:val="Normal"/>
              <w:jc w:val="center"/>
              <w:rPr/>
            </w:pPr>
            <w:r>
              <w:rPr>
                <w:sz w:val="18"/>
                <w:szCs w:val="18"/>
              </w:rPr>
              <w:t>.035</w:t>
            </w:r>
          </w:p>
        </w:tc>
        <w:tc>
          <w:tcPr>
            <w:tcW w:w="630" w:type="dxa"/>
            <w:tcBorders/>
            <w:vAlign w:val="center"/>
          </w:tcPr>
          <w:p>
            <w:pPr>
              <w:pStyle w:val="Normal"/>
              <w:jc w:val="center"/>
              <w:rPr/>
            </w:pPr>
            <w:r>
              <w:rPr>
                <w:sz w:val="18"/>
                <w:szCs w:val="18"/>
              </w:rPr>
              <w:t>0.33</w:t>
            </w:r>
          </w:p>
        </w:tc>
        <w:tc>
          <w:tcPr>
            <w:tcW w:w="629" w:type="dxa"/>
            <w:tcBorders/>
            <w:vAlign w:val="center"/>
          </w:tcPr>
          <w:p>
            <w:pPr>
              <w:pStyle w:val="Normal"/>
              <w:jc w:val="center"/>
              <w:rPr/>
            </w:pPr>
            <w:r>
              <w:rPr>
                <w:sz w:val="18"/>
                <w:szCs w:val="18"/>
              </w:rPr>
              <w:t>.744</w:t>
            </w:r>
          </w:p>
        </w:tc>
        <w:tc>
          <w:tcPr>
            <w:tcW w:w="1150" w:type="dxa"/>
            <w:tcBorders/>
            <w:vAlign w:val="center"/>
          </w:tcPr>
          <w:p>
            <w:pPr>
              <w:pStyle w:val="Normal"/>
              <w:jc w:val="center"/>
              <w:rPr/>
            </w:pPr>
            <w:r>
              <w:rPr>
                <w:sz w:val="18"/>
                <w:szCs w:val="18"/>
              </w:rPr>
              <w:t>[–.058, .080]</w:t>
            </w:r>
          </w:p>
        </w:tc>
      </w:tr>
      <w:tr>
        <w:trPr>
          <w:trHeight w:val="216" w:hRule="atLeast"/>
          <w:cantSplit w:val="true"/>
        </w:trPr>
        <w:tc>
          <w:tcPr>
            <w:tcW w:w="1660" w:type="dxa"/>
            <w:tcBorders/>
            <w:vAlign w:val="center"/>
          </w:tcPr>
          <w:p>
            <w:pPr>
              <w:pStyle w:val="Normal"/>
              <w:rPr/>
            </w:pPr>
            <w:r>
              <w:rPr>
                <w:sz w:val="17"/>
                <w:szCs w:val="18"/>
              </w:rPr>
              <w:t>Psychot × Sex</w:t>
            </w:r>
          </w:p>
        </w:tc>
        <w:tc>
          <w:tcPr>
            <w:tcW w:w="630" w:type="dxa"/>
            <w:tcBorders/>
            <w:vAlign w:val="center"/>
          </w:tcPr>
          <w:p>
            <w:pPr>
              <w:pStyle w:val="Normal"/>
              <w:jc w:val="center"/>
              <w:rPr/>
            </w:pPr>
            <w:r>
              <w:rPr>
                <w:sz w:val="17"/>
                <w:szCs w:val="18"/>
              </w:rPr>
              <w:t>—</w:t>
            </w:r>
          </w:p>
        </w:tc>
        <w:tc>
          <w:tcPr>
            <w:tcW w:w="630" w:type="dxa"/>
            <w:tcBorders/>
            <w:vAlign w:val="center"/>
          </w:tcPr>
          <w:p>
            <w:pPr>
              <w:pStyle w:val="Normal"/>
              <w:jc w:val="center"/>
              <w:rPr/>
            </w:pPr>
            <w:r>
              <w:rPr>
                <w:sz w:val="17"/>
                <w:szCs w:val="18"/>
              </w:rPr>
              <w:t>—</w:t>
            </w:r>
          </w:p>
        </w:tc>
        <w:tc>
          <w:tcPr>
            <w:tcW w:w="629" w:type="dxa"/>
            <w:tcBorders/>
            <w:vAlign w:val="center"/>
          </w:tcPr>
          <w:p>
            <w:pPr>
              <w:pStyle w:val="Normal"/>
              <w:jc w:val="center"/>
              <w:rPr/>
            </w:pPr>
            <w:r>
              <w:rPr>
                <w:sz w:val="17"/>
                <w:szCs w:val="18"/>
              </w:rPr>
              <w:t>—</w:t>
            </w:r>
          </w:p>
        </w:tc>
        <w:tc>
          <w:tcPr>
            <w:tcW w:w="629" w:type="dxa"/>
            <w:tcBorders/>
            <w:vAlign w:val="center"/>
          </w:tcPr>
          <w:p>
            <w:pPr>
              <w:pStyle w:val="Normal"/>
              <w:jc w:val="center"/>
              <w:rPr/>
            </w:pPr>
            <w:r>
              <w:rPr>
                <w:sz w:val="17"/>
                <w:szCs w:val="18"/>
              </w:rPr>
              <w:t>—</w:t>
            </w:r>
          </w:p>
        </w:tc>
        <w:tc>
          <w:tcPr>
            <w:tcW w:w="1154" w:type="dxa"/>
            <w:tcBorders/>
            <w:vAlign w:val="center"/>
          </w:tcPr>
          <w:p>
            <w:pPr>
              <w:pStyle w:val="Normal"/>
              <w:jc w:val="center"/>
              <w:rPr/>
            </w:pPr>
            <w:r>
              <w:rPr>
                <w:sz w:val="17"/>
                <w:szCs w:val="18"/>
              </w:rPr>
              <w:t>—</w:t>
            </w:r>
          </w:p>
        </w:tc>
        <w:tc>
          <w:tcPr>
            <w:tcW w:w="629" w:type="dxa"/>
            <w:tcBorders/>
            <w:vAlign w:val="center"/>
          </w:tcPr>
          <w:p>
            <w:pPr>
              <w:pStyle w:val="Normal"/>
              <w:jc w:val="center"/>
              <w:rPr/>
            </w:pPr>
            <w:r>
              <w:rPr>
                <w:sz w:val="17"/>
                <w:szCs w:val="18"/>
              </w:rPr>
              <w:t>.008</w:t>
            </w:r>
          </w:p>
        </w:tc>
        <w:tc>
          <w:tcPr>
            <w:tcW w:w="628" w:type="dxa"/>
            <w:tcBorders/>
            <w:vAlign w:val="center"/>
          </w:tcPr>
          <w:p>
            <w:pPr>
              <w:pStyle w:val="Normal"/>
              <w:jc w:val="center"/>
              <w:rPr/>
            </w:pPr>
            <w:r>
              <w:rPr>
                <w:sz w:val="17"/>
                <w:szCs w:val="18"/>
              </w:rPr>
              <w:t>.033</w:t>
            </w:r>
          </w:p>
        </w:tc>
        <w:tc>
          <w:tcPr>
            <w:tcW w:w="630" w:type="dxa"/>
            <w:tcBorders/>
            <w:vAlign w:val="center"/>
          </w:tcPr>
          <w:p>
            <w:pPr>
              <w:pStyle w:val="Normal"/>
              <w:jc w:val="center"/>
              <w:rPr/>
            </w:pPr>
            <w:r>
              <w:rPr>
                <w:sz w:val="17"/>
                <w:szCs w:val="18"/>
              </w:rPr>
              <w:t>0.25</w:t>
            </w:r>
          </w:p>
        </w:tc>
        <w:tc>
          <w:tcPr>
            <w:tcW w:w="629" w:type="dxa"/>
            <w:tcBorders/>
            <w:vAlign w:val="center"/>
          </w:tcPr>
          <w:p>
            <w:pPr>
              <w:pStyle w:val="Normal"/>
              <w:jc w:val="center"/>
              <w:rPr/>
            </w:pPr>
            <w:r>
              <w:rPr>
                <w:sz w:val="17"/>
                <w:szCs w:val="18"/>
              </w:rPr>
              <w:t>.805</w:t>
            </w:r>
          </w:p>
        </w:tc>
        <w:tc>
          <w:tcPr>
            <w:tcW w:w="1150" w:type="dxa"/>
            <w:tcBorders/>
            <w:vAlign w:val="center"/>
          </w:tcPr>
          <w:p>
            <w:pPr>
              <w:pStyle w:val="Normal"/>
              <w:jc w:val="center"/>
              <w:rPr/>
            </w:pPr>
            <w:r>
              <w:rPr>
                <w:sz w:val="17"/>
                <w:szCs w:val="18"/>
              </w:rPr>
              <w:t>[–.057, .073]</w:t>
            </w:r>
          </w:p>
        </w:tc>
      </w:tr>
      <w:tr>
        <w:trPr>
          <w:trHeight w:val="250" w:hRule="atLeast"/>
          <w:cantSplit w:val="true"/>
        </w:trPr>
        <w:tc>
          <w:tcPr>
            <w:tcW w:w="1660" w:type="dxa"/>
            <w:tcBorders/>
            <w:vAlign w:val="center"/>
          </w:tcPr>
          <w:p>
            <w:pPr>
              <w:pStyle w:val="Normal"/>
              <w:rPr/>
            </w:pPr>
            <w:r>
              <w:rPr>
                <w:sz w:val="18"/>
                <w:szCs w:val="18"/>
              </w:rPr>
              <w:t>R²</w:t>
            </w:r>
          </w:p>
        </w:tc>
        <w:tc>
          <w:tcPr>
            <w:tcW w:w="630" w:type="dxa"/>
            <w:tcBorders/>
            <w:vAlign w:val="center"/>
          </w:tcPr>
          <w:p>
            <w:pPr>
              <w:pStyle w:val="Normal"/>
              <w:jc w:val="center"/>
              <w:rPr/>
            </w:pPr>
            <w:r>
              <w:rPr>
                <w:sz w:val="18"/>
                <w:szCs w:val="18"/>
              </w:rPr>
              <w:t>.029</w:t>
            </w:r>
          </w:p>
        </w:tc>
        <w:tc>
          <w:tcPr>
            <w:tcW w:w="630"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.049</w:t>
            </w:r>
          </w:p>
        </w:tc>
        <w:tc>
          <w:tcPr>
            <w:tcW w:w="628"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250" w:hRule="atLeast"/>
          <w:cantSplit w:val="true"/>
        </w:trPr>
        <w:tc>
          <w:tcPr>
            <w:tcW w:w="1660" w:type="dxa"/>
            <w:tcBorders/>
            <w:vAlign w:val="center"/>
          </w:tcPr>
          <w:p>
            <w:pPr>
              <w:pStyle w:val="Normal"/>
              <w:rPr/>
            </w:pPr>
            <w:r>
              <w:rPr>
                <w:sz w:val="18"/>
                <w:szCs w:val="18"/>
              </w:rPr>
              <w:t>F</w:t>
            </w:r>
          </w:p>
        </w:tc>
        <w:tc>
          <w:tcPr>
            <w:tcW w:w="630" w:type="dxa"/>
            <w:tcBorders/>
            <w:vAlign w:val="center"/>
          </w:tcPr>
          <w:p>
            <w:pPr>
              <w:pStyle w:val="Normal"/>
              <w:jc w:val="center"/>
              <w:rPr/>
            </w:pPr>
            <w:r>
              <w:rPr>
                <w:sz w:val="18"/>
                <w:szCs w:val="18"/>
              </w:rPr>
              <w:t>1.70</w:t>
            </w:r>
          </w:p>
        </w:tc>
        <w:tc>
          <w:tcPr>
            <w:tcW w:w="630"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1.32</w:t>
            </w:r>
          </w:p>
        </w:tc>
        <w:tc>
          <w:tcPr>
            <w:tcW w:w="628"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433" w:hRule="atLeast"/>
          <w:cantSplit w:val="true"/>
        </w:trPr>
        <w:tc>
          <w:tcPr>
            <w:tcW w:w="1660" w:type="dxa"/>
            <w:tcBorders/>
            <w:vAlign w:val="center"/>
          </w:tcPr>
          <w:p>
            <w:pPr>
              <w:pStyle w:val="Normal"/>
              <w:rPr/>
            </w:pPr>
            <w:r>
              <w:rPr>
                <w:sz w:val="18"/>
                <w:szCs w:val="18"/>
              </w:rPr>
              <w:t>ΔF</w:t>
            </w:r>
          </w:p>
        </w:tc>
        <w:tc>
          <w:tcPr>
            <w:tcW w:w="630" w:type="dxa"/>
            <w:tcBorders/>
            <w:vAlign w:val="center"/>
          </w:tcPr>
          <w:p>
            <w:pPr>
              <w:pStyle w:val="Normal"/>
              <w:jc w:val="center"/>
              <w:rPr/>
            </w:pPr>
            <w:r>
              <w:rPr>
                <w:sz w:val="18"/>
                <w:szCs w:val="18"/>
              </w:rPr>
              <w:t>—</w:t>
            </w:r>
          </w:p>
        </w:tc>
        <w:tc>
          <w:tcPr>
            <w:tcW w:w="630"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1.01 (p = .422)</w:t>
            </w:r>
          </w:p>
        </w:tc>
        <w:tc>
          <w:tcPr>
            <w:tcW w:w="628"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234" w:hRule="atLeast"/>
          <w:cantSplit w:val="true"/>
        </w:trPr>
        <w:tc>
          <w:tcPr>
            <w:tcW w:w="1660"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0" w:type="dxa"/>
            <w:tcBorders>
              <w:top w:val="single" w:sz="4" w:space="0" w:color="000000"/>
            </w:tcBorders>
            <w:vAlign w:val="center"/>
          </w:tcPr>
          <w:p>
            <w:pPr>
              <w:pStyle w:val="Normal"/>
              <w:rPr/>
            </w:pPr>
            <w:r>
              <w:rPr/>
            </w:r>
          </w:p>
        </w:tc>
      </w:tr>
    </w:tbl>
    <w:p>
      <w:pPr>
        <w:pStyle w:val="Normal"/>
        <w:spacing w:before="60" w:after="200"/>
        <w:rPr>
          <w:sz w:val="16"/>
          <w:szCs w:val="16"/>
          <w:lang w:val="en-US"/>
        </w:rPr>
      </w:pPr>
      <w:r>
        <w:rPr>
          <w:b/>
          <w:bCs/>
          <w:sz w:val="16"/>
          <w:szCs w:val="16"/>
          <w:lang w:val="en-US"/>
        </w:rPr>
        <w:t xml:space="preserve">Note. </w:t>
      </w:r>
      <w:r>
        <w:rPr>
          <w:sz w:val="16"/>
          <w:szCs w:val="16"/>
          <w:lang w:val="en-US"/>
        </w:rPr>
        <w:t>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*p &lt; .05. **p &lt; .01. ***p &lt; .001.</w:t>
      </w:r>
    </w:p>
    <w:p>
      <w:pPr>
        <w:pStyle w:val="Normal"/>
        <w:spacing w:lineRule="auto" w:line="259" w:before="0" w:after="160"/>
        <w:rPr>
          <w:lang w:val="en-US"/>
        </w:rPr>
      </w:pPr>
      <w:r>
        <w:rPr>
          <w:lang w:val="en-US"/>
        </w:rPr>
      </w:r>
      <w:r>
        <w:br w:type="page"/>
      </w:r>
    </w:p>
    <w:p>
      <w:pPr>
        <w:pStyle w:val="Normal"/>
        <w:keepNext w:val="true"/>
        <w:spacing w:before="0" w:after="60"/>
        <w:rPr>
          <w:lang w:val="en-US"/>
        </w:rPr>
      </w:pPr>
      <w:r>
        <w:rPr>
          <w:b/>
        </w:rPr>
        <w:t xml:space="preserve">Table S15. </w:t>
      </w:r>
      <w:r>
        <w:rPr/>
        <w:t>Zero-inflated negative binomial regression predicting proportion of work contacts (prop_Arbeit; N = 288)</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24"/>
        <w:gridCol w:w="634"/>
        <w:gridCol w:w="633"/>
        <w:gridCol w:w="635"/>
        <w:gridCol w:w="632"/>
        <w:gridCol w:w="1153"/>
        <w:gridCol w:w="635"/>
        <w:gridCol w:w="634"/>
        <w:gridCol w:w="633"/>
        <w:gridCol w:w="635"/>
        <w:gridCol w:w="1150"/>
      </w:tblGrid>
      <w:tr>
        <w:trPr>
          <w:trHeight w:val="414" w:hRule="atLeast"/>
          <w:cantSplit w:val="true"/>
        </w:trPr>
        <w:tc>
          <w:tcPr>
            <w:tcW w:w="1624" w:type="dxa"/>
            <w:tcBorders>
              <w:top w:val="single" w:sz="4" w:space="0" w:color="000000"/>
              <w:bottom w:val="single" w:sz="4" w:space="0" w:color="000000"/>
            </w:tcBorders>
            <w:vAlign w:val="center"/>
          </w:tcPr>
          <w:p>
            <w:pPr>
              <w:pStyle w:val="Normal"/>
              <w:rPr/>
            </w:pPr>
            <w:r>
              <w:rPr>
                <w:b/>
                <w:bCs/>
                <w:sz w:val="17"/>
                <w:szCs w:val="18"/>
              </w:rPr>
              <w:t>Predictor</w:t>
            </w:r>
          </w:p>
        </w:tc>
        <w:tc>
          <w:tcPr>
            <w:tcW w:w="634" w:type="dxa"/>
            <w:tcBorders>
              <w:top w:val="single" w:sz="4" w:space="0" w:color="000000"/>
              <w:bottom w:val="single" w:sz="4" w:space="0" w:color="000000"/>
            </w:tcBorders>
            <w:vAlign w:val="center"/>
          </w:tcPr>
          <w:p>
            <w:pPr>
              <w:pStyle w:val="Normal"/>
              <w:jc w:val="center"/>
              <w:rPr/>
            </w:pPr>
            <w:r>
              <w:rPr>
                <w:b/>
                <w:bCs/>
                <w:sz w:val="17"/>
                <w:szCs w:val="18"/>
              </w:rPr>
              <w:t>B</w:t>
            </w:r>
          </w:p>
        </w:tc>
        <w:tc>
          <w:tcPr>
            <w:tcW w:w="633" w:type="dxa"/>
            <w:tcBorders>
              <w:top w:val="single" w:sz="4" w:space="0" w:color="000000"/>
              <w:bottom w:val="single" w:sz="4" w:space="0" w:color="000000"/>
            </w:tcBorders>
            <w:vAlign w:val="center"/>
          </w:tcPr>
          <w:p>
            <w:pPr>
              <w:pStyle w:val="Normal"/>
              <w:jc w:val="center"/>
              <w:rPr/>
            </w:pPr>
            <w:r>
              <w:rPr>
                <w:b/>
                <w:bCs/>
                <w:sz w:val="17"/>
                <w:szCs w:val="18"/>
              </w:rPr>
              <w:t>SE</w:t>
            </w:r>
          </w:p>
        </w:tc>
        <w:tc>
          <w:tcPr>
            <w:tcW w:w="635" w:type="dxa"/>
            <w:tcBorders>
              <w:top w:val="single" w:sz="4" w:space="0" w:color="000000"/>
              <w:bottom w:val="single" w:sz="4" w:space="0" w:color="000000"/>
            </w:tcBorders>
            <w:vAlign w:val="center"/>
          </w:tcPr>
          <w:p>
            <w:pPr>
              <w:pStyle w:val="Normal"/>
              <w:jc w:val="center"/>
              <w:rPr/>
            </w:pPr>
            <w:r>
              <w:rPr>
                <w:b/>
                <w:bCs/>
                <w:sz w:val="17"/>
                <w:szCs w:val="18"/>
              </w:rPr>
              <w:t>z</w:t>
            </w:r>
          </w:p>
        </w:tc>
        <w:tc>
          <w:tcPr>
            <w:tcW w:w="632"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35" w:type="dxa"/>
            <w:tcBorders>
              <w:top w:val="single" w:sz="4" w:space="0" w:color="000000"/>
              <w:bottom w:val="single" w:sz="4" w:space="0" w:color="000000"/>
            </w:tcBorders>
            <w:vAlign w:val="center"/>
          </w:tcPr>
          <w:p>
            <w:pPr>
              <w:pStyle w:val="Normal"/>
              <w:jc w:val="center"/>
              <w:rPr/>
            </w:pPr>
            <w:r>
              <w:rPr>
                <w:b/>
                <w:bCs/>
                <w:sz w:val="17"/>
                <w:szCs w:val="18"/>
              </w:rPr>
              <w:t>B</w:t>
            </w:r>
          </w:p>
        </w:tc>
        <w:tc>
          <w:tcPr>
            <w:tcW w:w="634" w:type="dxa"/>
            <w:tcBorders>
              <w:top w:val="single" w:sz="4" w:space="0" w:color="000000"/>
              <w:bottom w:val="single" w:sz="4" w:space="0" w:color="000000"/>
            </w:tcBorders>
            <w:vAlign w:val="center"/>
          </w:tcPr>
          <w:p>
            <w:pPr>
              <w:pStyle w:val="Normal"/>
              <w:jc w:val="center"/>
              <w:rPr/>
            </w:pPr>
            <w:r>
              <w:rPr>
                <w:b/>
                <w:bCs/>
                <w:sz w:val="17"/>
                <w:szCs w:val="18"/>
              </w:rPr>
              <w:t>SE</w:t>
            </w:r>
          </w:p>
        </w:tc>
        <w:tc>
          <w:tcPr>
            <w:tcW w:w="633" w:type="dxa"/>
            <w:tcBorders>
              <w:top w:val="single" w:sz="4" w:space="0" w:color="000000"/>
              <w:bottom w:val="single" w:sz="4" w:space="0" w:color="000000"/>
            </w:tcBorders>
            <w:vAlign w:val="center"/>
          </w:tcPr>
          <w:p>
            <w:pPr>
              <w:pStyle w:val="Normal"/>
              <w:jc w:val="center"/>
              <w:rPr/>
            </w:pPr>
            <w:r>
              <w:rPr>
                <w:b/>
                <w:bCs/>
                <w:sz w:val="17"/>
                <w:szCs w:val="18"/>
              </w:rPr>
              <w:t>z</w:t>
            </w:r>
          </w:p>
        </w:tc>
        <w:tc>
          <w:tcPr>
            <w:tcW w:w="635" w:type="dxa"/>
            <w:tcBorders>
              <w:top w:val="single" w:sz="4" w:space="0" w:color="000000"/>
              <w:bottom w:val="single" w:sz="4" w:space="0" w:color="000000"/>
            </w:tcBorders>
            <w:vAlign w:val="center"/>
          </w:tcPr>
          <w:p>
            <w:pPr>
              <w:pStyle w:val="Normal"/>
              <w:jc w:val="center"/>
              <w:rPr/>
            </w:pPr>
            <w:r>
              <w:rPr>
                <w:b/>
                <w:bCs/>
                <w:sz w:val="17"/>
                <w:szCs w:val="18"/>
              </w:rPr>
              <w:t>p</w:t>
            </w:r>
          </w:p>
        </w:tc>
        <w:tc>
          <w:tcPr>
            <w:tcW w:w="1150" w:type="dxa"/>
            <w:tcBorders>
              <w:top w:val="single" w:sz="4" w:space="0" w:color="000000"/>
              <w:bottom w:val="single" w:sz="4" w:space="0" w:color="000000"/>
            </w:tcBorders>
            <w:vAlign w:val="center"/>
          </w:tcPr>
          <w:p>
            <w:pPr>
              <w:pStyle w:val="Normal"/>
              <w:jc w:val="center"/>
              <w:rPr/>
            </w:pPr>
            <w:r>
              <w:rPr>
                <w:b/>
                <w:bCs/>
                <w:sz w:val="17"/>
                <w:szCs w:val="18"/>
              </w:rPr>
              <w:t>95% CI [LL, UL]</w:t>
            </w:r>
          </w:p>
        </w:tc>
      </w:tr>
      <w:tr>
        <w:trPr>
          <w:trHeight w:val="248" w:hRule="atLeast"/>
          <w:cantSplit w:val="true"/>
        </w:trPr>
        <w:tc>
          <w:tcPr>
            <w:tcW w:w="1624" w:type="dxa"/>
            <w:tcBorders/>
            <w:vAlign w:val="center"/>
          </w:tcPr>
          <w:p>
            <w:pPr>
              <w:pStyle w:val="Normal"/>
              <w:rPr/>
            </w:pPr>
            <w:r>
              <w:rPr/>
            </w:r>
          </w:p>
        </w:tc>
        <w:tc>
          <w:tcPr>
            <w:tcW w:w="3687" w:type="dxa"/>
            <w:gridSpan w:val="5"/>
            <w:tcBorders/>
            <w:vAlign w:val="center"/>
          </w:tcPr>
          <w:p>
            <w:pPr>
              <w:pStyle w:val="Normal"/>
              <w:jc w:val="center"/>
              <w:rPr/>
            </w:pPr>
            <w:r>
              <w:rPr>
                <w:b/>
                <w:bCs/>
                <w:i/>
                <w:iCs/>
                <w:sz w:val="18"/>
                <w:szCs w:val="18"/>
              </w:rPr>
              <w:t>Step 1</w:t>
            </w:r>
          </w:p>
        </w:tc>
        <w:tc>
          <w:tcPr>
            <w:tcW w:w="3687" w:type="dxa"/>
            <w:gridSpan w:val="5"/>
            <w:tcBorders/>
            <w:vAlign w:val="center"/>
          </w:tcPr>
          <w:p>
            <w:pPr>
              <w:pStyle w:val="Normal"/>
              <w:jc w:val="center"/>
              <w:rPr/>
            </w:pPr>
            <w:r>
              <w:rPr>
                <w:b/>
                <w:bCs/>
                <w:i/>
                <w:iCs/>
                <w:sz w:val="18"/>
                <w:szCs w:val="18"/>
              </w:rPr>
              <w:t>Step 2</w:t>
            </w:r>
          </w:p>
        </w:tc>
      </w:tr>
      <w:tr>
        <w:trPr>
          <w:trHeight w:val="232" w:hRule="atLeast"/>
          <w:cantSplit w:val="true"/>
        </w:trPr>
        <w:tc>
          <w:tcPr>
            <w:tcW w:w="8998" w:type="dxa"/>
            <w:gridSpan w:val="11"/>
            <w:tcBorders/>
            <w:vAlign w:val="center"/>
          </w:tcPr>
          <w:p>
            <w:pPr>
              <w:pStyle w:val="Normal"/>
              <w:rPr/>
            </w:pPr>
            <w:r>
              <w:rPr>
                <w:b/>
                <w:bCs/>
                <w:i/>
                <w:iCs/>
                <w:sz w:val="18"/>
                <w:szCs w:val="18"/>
              </w:rPr>
              <w:t>Count component</w:t>
            </w:r>
          </w:p>
        </w:tc>
      </w:tr>
      <w:tr>
        <w:trPr>
          <w:trHeight w:val="215" w:hRule="atLeast"/>
          <w:cantSplit w:val="true"/>
        </w:trPr>
        <w:tc>
          <w:tcPr>
            <w:tcW w:w="1624" w:type="dxa"/>
            <w:tcBorders/>
            <w:vAlign w:val="center"/>
          </w:tcPr>
          <w:p>
            <w:pPr>
              <w:pStyle w:val="Normal"/>
              <w:rPr/>
            </w:pPr>
            <w:r>
              <w:rPr>
                <w:sz w:val="18"/>
                <w:szCs w:val="18"/>
              </w:rPr>
              <w:t>(Intercept)</w:t>
            </w:r>
          </w:p>
        </w:tc>
        <w:tc>
          <w:tcPr>
            <w:tcW w:w="634" w:type="dxa"/>
            <w:tcBorders/>
            <w:vAlign w:val="center"/>
          </w:tcPr>
          <w:p>
            <w:pPr>
              <w:pStyle w:val="Normal"/>
              <w:jc w:val="center"/>
              <w:rPr/>
            </w:pPr>
            <w:r>
              <w:rPr>
                <w:sz w:val="18"/>
                <w:szCs w:val="18"/>
              </w:rPr>
              <w:t>0.457</w:t>
            </w:r>
          </w:p>
        </w:tc>
        <w:tc>
          <w:tcPr>
            <w:tcW w:w="633" w:type="dxa"/>
            <w:tcBorders/>
            <w:vAlign w:val="center"/>
          </w:tcPr>
          <w:p>
            <w:pPr>
              <w:pStyle w:val="Normal"/>
              <w:jc w:val="center"/>
              <w:rPr/>
            </w:pPr>
            <w:r>
              <w:rPr>
                <w:sz w:val="18"/>
                <w:szCs w:val="18"/>
              </w:rPr>
              <w:t>.090</w:t>
            </w:r>
          </w:p>
        </w:tc>
        <w:tc>
          <w:tcPr>
            <w:tcW w:w="635" w:type="dxa"/>
            <w:tcBorders/>
            <w:vAlign w:val="center"/>
          </w:tcPr>
          <w:p>
            <w:pPr>
              <w:pStyle w:val="Normal"/>
              <w:jc w:val="center"/>
              <w:rPr/>
            </w:pPr>
            <w:r>
              <w:rPr>
                <w:sz w:val="18"/>
                <w:szCs w:val="18"/>
              </w:rPr>
              <w:t>5.08</w:t>
            </w:r>
          </w:p>
        </w:tc>
        <w:tc>
          <w:tcPr>
            <w:tcW w:w="632"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[0.281, 0.633]</w:t>
            </w:r>
          </w:p>
        </w:tc>
        <w:tc>
          <w:tcPr>
            <w:tcW w:w="635" w:type="dxa"/>
            <w:tcBorders/>
            <w:vAlign w:val="center"/>
          </w:tcPr>
          <w:p>
            <w:pPr>
              <w:pStyle w:val="Normal"/>
              <w:jc w:val="center"/>
              <w:rPr/>
            </w:pPr>
            <w:r>
              <w:rPr>
                <w:sz w:val="18"/>
                <w:szCs w:val="18"/>
              </w:rPr>
              <w:t>0.457</w:t>
            </w:r>
          </w:p>
        </w:tc>
        <w:tc>
          <w:tcPr>
            <w:tcW w:w="634" w:type="dxa"/>
            <w:tcBorders/>
            <w:vAlign w:val="center"/>
          </w:tcPr>
          <w:p>
            <w:pPr>
              <w:pStyle w:val="Normal"/>
              <w:jc w:val="center"/>
              <w:rPr/>
            </w:pPr>
            <w:r>
              <w:rPr>
                <w:sz w:val="18"/>
                <w:szCs w:val="18"/>
              </w:rPr>
              <w:t>.090</w:t>
            </w:r>
          </w:p>
        </w:tc>
        <w:tc>
          <w:tcPr>
            <w:tcW w:w="633" w:type="dxa"/>
            <w:tcBorders/>
            <w:vAlign w:val="center"/>
          </w:tcPr>
          <w:p>
            <w:pPr>
              <w:pStyle w:val="Normal"/>
              <w:jc w:val="center"/>
              <w:rPr/>
            </w:pPr>
            <w:r>
              <w:rPr>
                <w:sz w:val="18"/>
                <w:szCs w:val="18"/>
              </w:rPr>
              <w:t>5.08</w:t>
            </w:r>
          </w:p>
        </w:tc>
        <w:tc>
          <w:tcPr>
            <w:tcW w:w="635" w:type="dxa"/>
            <w:tcBorders/>
            <w:vAlign w:val="center"/>
          </w:tcPr>
          <w:p>
            <w:pPr>
              <w:pStyle w:val="Normal"/>
              <w:jc w:val="center"/>
              <w:rPr/>
            </w:pPr>
            <w:r>
              <w:rPr>
                <w:sz w:val="17"/>
                <w:szCs w:val="18"/>
              </w:rPr>
              <w:t>&lt;.001</w:t>
            </w:r>
          </w:p>
        </w:tc>
        <w:tc>
          <w:tcPr>
            <w:tcW w:w="1150" w:type="dxa"/>
            <w:tcBorders/>
            <w:vAlign w:val="center"/>
          </w:tcPr>
          <w:p>
            <w:pPr>
              <w:pStyle w:val="Normal"/>
              <w:jc w:val="center"/>
              <w:rPr/>
            </w:pPr>
            <w:r>
              <w:rPr>
                <w:sz w:val="17"/>
                <w:szCs w:val="18"/>
              </w:rPr>
              <w:t>[0.281, 0.633]</w:t>
            </w:r>
          </w:p>
        </w:tc>
      </w:tr>
      <w:tr>
        <w:trPr>
          <w:trHeight w:val="430" w:hRule="atLeast"/>
          <w:cantSplit w:val="true"/>
        </w:trPr>
        <w:tc>
          <w:tcPr>
            <w:tcW w:w="1624" w:type="dxa"/>
            <w:tcBorders/>
            <w:vAlign w:val="center"/>
          </w:tcPr>
          <w:p>
            <w:pPr>
              <w:pStyle w:val="Normal"/>
              <w:rPr/>
            </w:pPr>
            <w:r>
              <w:rPr>
                <w:sz w:val="18"/>
                <w:szCs w:val="18"/>
              </w:rPr>
              <w:t>Negative Affectivity</w:t>
            </w:r>
          </w:p>
        </w:tc>
        <w:tc>
          <w:tcPr>
            <w:tcW w:w="634" w:type="dxa"/>
            <w:tcBorders/>
            <w:vAlign w:val="center"/>
          </w:tcPr>
          <w:p>
            <w:pPr>
              <w:pStyle w:val="Normal"/>
              <w:jc w:val="center"/>
              <w:rPr/>
            </w:pPr>
            <w:r>
              <w:rPr>
                <w:sz w:val="18"/>
                <w:szCs w:val="18"/>
              </w:rPr>
              <w:t>–0.091</w:t>
            </w:r>
          </w:p>
        </w:tc>
        <w:tc>
          <w:tcPr>
            <w:tcW w:w="633" w:type="dxa"/>
            <w:tcBorders/>
            <w:vAlign w:val="center"/>
          </w:tcPr>
          <w:p>
            <w:pPr>
              <w:pStyle w:val="Normal"/>
              <w:jc w:val="center"/>
              <w:rPr/>
            </w:pPr>
            <w:r>
              <w:rPr>
                <w:sz w:val="18"/>
                <w:szCs w:val="18"/>
              </w:rPr>
              <w:t>.110</w:t>
            </w:r>
          </w:p>
        </w:tc>
        <w:tc>
          <w:tcPr>
            <w:tcW w:w="635" w:type="dxa"/>
            <w:tcBorders/>
            <w:vAlign w:val="center"/>
          </w:tcPr>
          <w:p>
            <w:pPr>
              <w:pStyle w:val="Normal"/>
              <w:jc w:val="center"/>
              <w:rPr/>
            </w:pPr>
            <w:r>
              <w:rPr>
                <w:sz w:val="18"/>
                <w:szCs w:val="18"/>
              </w:rPr>
              <w:t>–0.83</w:t>
            </w:r>
          </w:p>
        </w:tc>
        <w:tc>
          <w:tcPr>
            <w:tcW w:w="632" w:type="dxa"/>
            <w:tcBorders/>
            <w:vAlign w:val="center"/>
          </w:tcPr>
          <w:p>
            <w:pPr>
              <w:pStyle w:val="Normal"/>
              <w:jc w:val="center"/>
              <w:rPr/>
            </w:pPr>
            <w:r>
              <w:rPr>
                <w:sz w:val="18"/>
                <w:szCs w:val="18"/>
              </w:rPr>
              <w:t>.408</w:t>
            </w:r>
          </w:p>
        </w:tc>
        <w:tc>
          <w:tcPr>
            <w:tcW w:w="1153" w:type="dxa"/>
            <w:tcBorders/>
            <w:vAlign w:val="center"/>
          </w:tcPr>
          <w:p>
            <w:pPr>
              <w:pStyle w:val="Normal"/>
              <w:jc w:val="center"/>
              <w:rPr/>
            </w:pPr>
            <w:r>
              <w:rPr>
                <w:sz w:val="18"/>
                <w:szCs w:val="18"/>
              </w:rPr>
              <w:t>[–0.307, 0.125]</w:t>
            </w:r>
          </w:p>
        </w:tc>
        <w:tc>
          <w:tcPr>
            <w:tcW w:w="635" w:type="dxa"/>
            <w:tcBorders/>
            <w:vAlign w:val="center"/>
          </w:tcPr>
          <w:p>
            <w:pPr>
              <w:pStyle w:val="Normal"/>
              <w:jc w:val="center"/>
              <w:rPr/>
            </w:pPr>
            <w:r>
              <w:rPr>
                <w:sz w:val="18"/>
                <w:szCs w:val="18"/>
              </w:rPr>
              <w:t>–0.163</w:t>
            </w:r>
          </w:p>
        </w:tc>
        <w:tc>
          <w:tcPr>
            <w:tcW w:w="634" w:type="dxa"/>
            <w:tcBorders/>
            <w:vAlign w:val="center"/>
          </w:tcPr>
          <w:p>
            <w:pPr>
              <w:pStyle w:val="Normal"/>
              <w:jc w:val="center"/>
              <w:rPr/>
            </w:pPr>
            <w:r>
              <w:rPr>
                <w:sz w:val="18"/>
                <w:szCs w:val="18"/>
              </w:rPr>
              <w:t>.110</w:t>
            </w:r>
          </w:p>
        </w:tc>
        <w:tc>
          <w:tcPr>
            <w:tcW w:w="633" w:type="dxa"/>
            <w:tcBorders/>
            <w:vAlign w:val="center"/>
          </w:tcPr>
          <w:p>
            <w:pPr>
              <w:pStyle w:val="Normal"/>
              <w:jc w:val="center"/>
              <w:rPr/>
            </w:pPr>
            <w:r>
              <w:rPr>
                <w:sz w:val="18"/>
                <w:szCs w:val="18"/>
              </w:rPr>
              <w:t>–1.48</w:t>
            </w:r>
          </w:p>
        </w:tc>
        <w:tc>
          <w:tcPr>
            <w:tcW w:w="635" w:type="dxa"/>
            <w:tcBorders/>
            <w:vAlign w:val="center"/>
          </w:tcPr>
          <w:p>
            <w:pPr>
              <w:pStyle w:val="Normal"/>
              <w:jc w:val="center"/>
              <w:rPr/>
            </w:pPr>
            <w:r>
              <w:rPr>
                <w:sz w:val="18"/>
                <w:szCs w:val="18"/>
              </w:rPr>
              <w:t>.139</w:t>
            </w:r>
          </w:p>
        </w:tc>
        <w:tc>
          <w:tcPr>
            <w:tcW w:w="1150" w:type="dxa"/>
            <w:tcBorders/>
            <w:vAlign w:val="center"/>
          </w:tcPr>
          <w:p>
            <w:pPr>
              <w:pStyle w:val="Normal"/>
              <w:jc w:val="center"/>
              <w:rPr/>
            </w:pPr>
            <w:r>
              <w:rPr>
                <w:sz w:val="17"/>
                <w:szCs w:val="18"/>
              </w:rPr>
              <w:t>[–0.379, 0.053]</w:t>
            </w:r>
          </w:p>
        </w:tc>
      </w:tr>
      <w:tr>
        <w:trPr>
          <w:trHeight w:val="430" w:hRule="atLeast"/>
          <w:cantSplit w:val="true"/>
        </w:trPr>
        <w:tc>
          <w:tcPr>
            <w:tcW w:w="1624" w:type="dxa"/>
            <w:tcBorders/>
            <w:vAlign w:val="center"/>
          </w:tcPr>
          <w:p>
            <w:pPr>
              <w:pStyle w:val="Normal"/>
              <w:rPr/>
            </w:pPr>
            <w:r>
              <w:rPr>
                <w:sz w:val="18"/>
                <w:szCs w:val="18"/>
              </w:rPr>
              <w:t>Detachment</w:t>
            </w:r>
          </w:p>
        </w:tc>
        <w:tc>
          <w:tcPr>
            <w:tcW w:w="634" w:type="dxa"/>
            <w:tcBorders/>
            <w:vAlign w:val="center"/>
          </w:tcPr>
          <w:p>
            <w:pPr>
              <w:pStyle w:val="Normal"/>
              <w:jc w:val="center"/>
              <w:rPr/>
            </w:pPr>
            <w:r>
              <w:rPr>
                <w:sz w:val="18"/>
                <w:szCs w:val="18"/>
              </w:rPr>
              <w:t>0.165</w:t>
            </w:r>
          </w:p>
        </w:tc>
        <w:tc>
          <w:tcPr>
            <w:tcW w:w="633" w:type="dxa"/>
            <w:tcBorders/>
            <w:vAlign w:val="center"/>
          </w:tcPr>
          <w:p>
            <w:pPr>
              <w:pStyle w:val="Normal"/>
              <w:jc w:val="center"/>
              <w:rPr/>
            </w:pPr>
            <w:r>
              <w:rPr>
                <w:sz w:val="18"/>
                <w:szCs w:val="18"/>
              </w:rPr>
              <w:t>.121</w:t>
            </w:r>
          </w:p>
        </w:tc>
        <w:tc>
          <w:tcPr>
            <w:tcW w:w="635" w:type="dxa"/>
            <w:tcBorders/>
            <w:vAlign w:val="center"/>
          </w:tcPr>
          <w:p>
            <w:pPr>
              <w:pStyle w:val="Normal"/>
              <w:jc w:val="center"/>
              <w:rPr/>
            </w:pPr>
            <w:r>
              <w:rPr>
                <w:sz w:val="18"/>
                <w:szCs w:val="18"/>
              </w:rPr>
              <w:t>1.36</w:t>
            </w:r>
          </w:p>
        </w:tc>
        <w:tc>
          <w:tcPr>
            <w:tcW w:w="632" w:type="dxa"/>
            <w:tcBorders/>
            <w:vAlign w:val="center"/>
          </w:tcPr>
          <w:p>
            <w:pPr>
              <w:pStyle w:val="Normal"/>
              <w:jc w:val="center"/>
              <w:rPr/>
            </w:pPr>
            <w:r>
              <w:rPr>
                <w:sz w:val="18"/>
                <w:szCs w:val="18"/>
              </w:rPr>
              <w:t>.173</w:t>
            </w:r>
          </w:p>
        </w:tc>
        <w:tc>
          <w:tcPr>
            <w:tcW w:w="1153" w:type="dxa"/>
            <w:tcBorders/>
            <w:vAlign w:val="center"/>
          </w:tcPr>
          <w:p>
            <w:pPr>
              <w:pStyle w:val="Normal"/>
              <w:jc w:val="center"/>
              <w:rPr/>
            </w:pPr>
            <w:r>
              <w:rPr>
                <w:sz w:val="18"/>
                <w:szCs w:val="18"/>
              </w:rPr>
              <w:t>[–0.072, 0.402]</w:t>
            </w:r>
          </w:p>
        </w:tc>
        <w:tc>
          <w:tcPr>
            <w:tcW w:w="635" w:type="dxa"/>
            <w:tcBorders/>
            <w:vAlign w:val="center"/>
          </w:tcPr>
          <w:p>
            <w:pPr>
              <w:pStyle w:val="Normal"/>
              <w:jc w:val="center"/>
              <w:rPr/>
            </w:pPr>
            <w:r>
              <w:rPr>
                <w:sz w:val="18"/>
                <w:szCs w:val="18"/>
              </w:rPr>
              <w:t>0.155</w:t>
            </w:r>
          </w:p>
        </w:tc>
        <w:tc>
          <w:tcPr>
            <w:tcW w:w="634" w:type="dxa"/>
            <w:tcBorders/>
            <w:vAlign w:val="center"/>
          </w:tcPr>
          <w:p>
            <w:pPr>
              <w:pStyle w:val="Normal"/>
              <w:jc w:val="center"/>
              <w:rPr/>
            </w:pPr>
            <w:r>
              <w:rPr>
                <w:sz w:val="18"/>
                <w:szCs w:val="18"/>
              </w:rPr>
              <w:t>.121</w:t>
            </w:r>
          </w:p>
        </w:tc>
        <w:tc>
          <w:tcPr>
            <w:tcW w:w="633" w:type="dxa"/>
            <w:tcBorders/>
            <w:vAlign w:val="center"/>
          </w:tcPr>
          <w:p>
            <w:pPr>
              <w:pStyle w:val="Normal"/>
              <w:jc w:val="center"/>
              <w:rPr/>
            </w:pPr>
            <w:r>
              <w:rPr>
                <w:sz w:val="18"/>
                <w:szCs w:val="18"/>
              </w:rPr>
              <w:t>1.28</w:t>
            </w:r>
          </w:p>
        </w:tc>
        <w:tc>
          <w:tcPr>
            <w:tcW w:w="635" w:type="dxa"/>
            <w:tcBorders/>
            <w:vAlign w:val="center"/>
          </w:tcPr>
          <w:p>
            <w:pPr>
              <w:pStyle w:val="Normal"/>
              <w:jc w:val="center"/>
              <w:rPr/>
            </w:pPr>
            <w:r>
              <w:rPr>
                <w:sz w:val="18"/>
                <w:szCs w:val="18"/>
              </w:rPr>
              <w:t>.201</w:t>
            </w:r>
          </w:p>
        </w:tc>
        <w:tc>
          <w:tcPr>
            <w:tcW w:w="1150" w:type="dxa"/>
            <w:tcBorders/>
            <w:vAlign w:val="center"/>
          </w:tcPr>
          <w:p>
            <w:pPr>
              <w:pStyle w:val="Normal"/>
              <w:jc w:val="center"/>
              <w:rPr/>
            </w:pPr>
            <w:r>
              <w:rPr>
                <w:sz w:val="18"/>
                <w:szCs w:val="18"/>
              </w:rPr>
              <w:t>[–0.082, 0.392]</w:t>
            </w:r>
          </w:p>
        </w:tc>
      </w:tr>
      <w:tr>
        <w:trPr>
          <w:trHeight w:val="414" w:hRule="atLeast"/>
          <w:cantSplit w:val="true"/>
        </w:trPr>
        <w:tc>
          <w:tcPr>
            <w:tcW w:w="1624" w:type="dxa"/>
            <w:tcBorders/>
            <w:vAlign w:val="center"/>
          </w:tcPr>
          <w:p>
            <w:pPr>
              <w:pStyle w:val="Normal"/>
              <w:rPr/>
            </w:pPr>
            <w:r>
              <w:rPr>
                <w:sz w:val="18"/>
                <w:szCs w:val="18"/>
              </w:rPr>
              <w:t>Antagonism</w:t>
            </w:r>
          </w:p>
        </w:tc>
        <w:tc>
          <w:tcPr>
            <w:tcW w:w="634" w:type="dxa"/>
            <w:tcBorders/>
            <w:vAlign w:val="center"/>
          </w:tcPr>
          <w:p>
            <w:pPr>
              <w:pStyle w:val="Normal"/>
              <w:jc w:val="center"/>
              <w:rPr/>
            </w:pPr>
            <w:r>
              <w:rPr>
                <w:sz w:val="18"/>
                <w:szCs w:val="18"/>
              </w:rPr>
              <w:t>–0.018</w:t>
            </w:r>
          </w:p>
        </w:tc>
        <w:tc>
          <w:tcPr>
            <w:tcW w:w="633" w:type="dxa"/>
            <w:tcBorders/>
            <w:vAlign w:val="center"/>
          </w:tcPr>
          <w:p>
            <w:pPr>
              <w:pStyle w:val="Normal"/>
              <w:jc w:val="center"/>
              <w:rPr/>
            </w:pPr>
            <w:r>
              <w:rPr>
                <w:sz w:val="18"/>
                <w:szCs w:val="18"/>
              </w:rPr>
              <w:t>.098</w:t>
            </w:r>
          </w:p>
        </w:tc>
        <w:tc>
          <w:tcPr>
            <w:tcW w:w="635" w:type="dxa"/>
            <w:tcBorders/>
            <w:vAlign w:val="center"/>
          </w:tcPr>
          <w:p>
            <w:pPr>
              <w:pStyle w:val="Normal"/>
              <w:jc w:val="center"/>
              <w:rPr/>
            </w:pPr>
            <w:r>
              <w:rPr>
                <w:sz w:val="18"/>
                <w:szCs w:val="18"/>
              </w:rPr>
              <w:t>–0.18</w:t>
            </w:r>
          </w:p>
        </w:tc>
        <w:tc>
          <w:tcPr>
            <w:tcW w:w="632" w:type="dxa"/>
            <w:tcBorders/>
            <w:vAlign w:val="center"/>
          </w:tcPr>
          <w:p>
            <w:pPr>
              <w:pStyle w:val="Normal"/>
              <w:jc w:val="center"/>
              <w:rPr/>
            </w:pPr>
            <w:r>
              <w:rPr>
                <w:sz w:val="18"/>
                <w:szCs w:val="18"/>
              </w:rPr>
              <w:t>.854</w:t>
            </w:r>
          </w:p>
        </w:tc>
        <w:tc>
          <w:tcPr>
            <w:tcW w:w="1153" w:type="dxa"/>
            <w:tcBorders/>
            <w:vAlign w:val="center"/>
          </w:tcPr>
          <w:p>
            <w:pPr>
              <w:pStyle w:val="Normal"/>
              <w:jc w:val="center"/>
              <w:rPr/>
            </w:pPr>
            <w:r>
              <w:rPr>
                <w:sz w:val="18"/>
                <w:szCs w:val="18"/>
              </w:rPr>
              <w:t>[–0.210, 0.174]</w:t>
            </w:r>
          </w:p>
        </w:tc>
        <w:tc>
          <w:tcPr>
            <w:tcW w:w="635" w:type="dxa"/>
            <w:tcBorders/>
            <w:vAlign w:val="center"/>
          </w:tcPr>
          <w:p>
            <w:pPr>
              <w:pStyle w:val="Normal"/>
              <w:jc w:val="center"/>
              <w:rPr/>
            </w:pPr>
            <w:r>
              <w:rPr>
                <w:sz w:val="18"/>
                <w:szCs w:val="18"/>
              </w:rPr>
              <w:t>–0.169</w:t>
            </w:r>
          </w:p>
        </w:tc>
        <w:tc>
          <w:tcPr>
            <w:tcW w:w="634" w:type="dxa"/>
            <w:tcBorders/>
            <w:vAlign w:val="center"/>
          </w:tcPr>
          <w:p>
            <w:pPr>
              <w:pStyle w:val="Normal"/>
              <w:jc w:val="center"/>
              <w:rPr/>
            </w:pPr>
            <w:r>
              <w:rPr>
                <w:sz w:val="18"/>
                <w:szCs w:val="18"/>
              </w:rPr>
              <w:t>.097</w:t>
            </w:r>
          </w:p>
        </w:tc>
        <w:tc>
          <w:tcPr>
            <w:tcW w:w="633" w:type="dxa"/>
            <w:tcBorders/>
            <w:vAlign w:val="center"/>
          </w:tcPr>
          <w:p>
            <w:pPr>
              <w:pStyle w:val="Normal"/>
              <w:jc w:val="center"/>
              <w:rPr/>
            </w:pPr>
            <w:r>
              <w:rPr>
                <w:sz w:val="18"/>
                <w:szCs w:val="18"/>
              </w:rPr>
              <w:t>–1.74</w:t>
            </w:r>
          </w:p>
        </w:tc>
        <w:tc>
          <w:tcPr>
            <w:tcW w:w="635" w:type="dxa"/>
            <w:tcBorders/>
            <w:vAlign w:val="center"/>
          </w:tcPr>
          <w:p>
            <w:pPr>
              <w:pStyle w:val="Normal"/>
              <w:jc w:val="center"/>
              <w:rPr/>
            </w:pPr>
            <w:r>
              <w:rPr>
                <w:sz w:val="18"/>
                <w:szCs w:val="18"/>
              </w:rPr>
              <w:t>.082</w:t>
            </w:r>
          </w:p>
        </w:tc>
        <w:tc>
          <w:tcPr>
            <w:tcW w:w="1150" w:type="dxa"/>
            <w:tcBorders/>
            <w:vAlign w:val="center"/>
          </w:tcPr>
          <w:p>
            <w:pPr>
              <w:pStyle w:val="Normal"/>
              <w:jc w:val="center"/>
              <w:rPr/>
            </w:pPr>
            <w:r>
              <w:rPr>
                <w:sz w:val="18"/>
                <w:szCs w:val="18"/>
              </w:rPr>
              <w:t>[–0.359, 0.021]</w:t>
            </w:r>
          </w:p>
        </w:tc>
      </w:tr>
      <w:tr>
        <w:trPr>
          <w:trHeight w:val="430" w:hRule="atLeast"/>
          <w:cantSplit w:val="true"/>
        </w:trPr>
        <w:tc>
          <w:tcPr>
            <w:tcW w:w="1624" w:type="dxa"/>
            <w:tcBorders/>
            <w:vAlign w:val="center"/>
          </w:tcPr>
          <w:p>
            <w:pPr>
              <w:pStyle w:val="Normal"/>
              <w:rPr/>
            </w:pPr>
            <w:r>
              <w:rPr>
                <w:sz w:val="18"/>
                <w:szCs w:val="18"/>
              </w:rPr>
              <w:t>Disinhibition</w:t>
            </w:r>
          </w:p>
        </w:tc>
        <w:tc>
          <w:tcPr>
            <w:tcW w:w="634" w:type="dxa"/>
            <w:tcBorders/>
            <w:vAlign w:val="center"/>
          </w:tcPr>
          <w:p>
            <w:pPr>
              <w:pStyle w:val="Normal"/>
              <w:jc w:val="center"/>
              <w:rPr/>
            </w:pPr>
            <w:r>
              <w:rPr>
                <w:sz w:val="18"/>
                <w:szCs w:val="18"/>
              </w:rPr>
              <w:t>0.076</w:t>
            </w:r>
          </w:p>
        </w:tc>
        <w:tc>
          <w:tcPr>
            <w:tcW w:w="633" w:type="dxa"/>
            <w:tcBorders/>
            <w:vAlign w:val="center"/>
          </w:tcPr>
          <w:p>
            <w:pPr>
              <w:pStyle w:val="Normal"/>
              <w:jc w:val="center"/>
              <w:rPr/>
            </w:pPr>
            <w:r>
              <w:rPr>
                <w:sz w:val="18"/>
                <w:szCs w:val="18"/>
              </w:rPr>
              <w:t>.126</w:t>
            </w:r>
          </w:p>
        </w:tc>
        <w:tc>
          <w:tcPr>
            <w:tcW w:w="635" w:type="dxa"/>
            <w:tcBorders/>
            <w:vAlign w:val="center"/>
          </w:tcPr>
          <w:p>
            <w:pPr>
              <w:pStyle w:val="Normal"/>
              <w:jc w:val="center"/>
              <w:rPr/>
            </w:pPr>
            <w:r>
              <w:rPr>
                <w:sz w:val="18"/>
                <w:szCs w:val="18"/>
              </w:rPr>
              <w:t>0.60</w:t>
            </w:r>
          </w:p>
        </w:tc>
        <w:tc>
          <w:tcPr>
            <w:tcW w:w="632" w:type="dxa"/>
            <w:tcBorders/>
            <w:vAlign w:val="center"/>
          </w:tcPr>
          <w:p>
            <w:pPr>
              <w:pStyle w:val="Normal"/>
              <w:jc w:val="center"/>
              <w:rPr/>
            </w:pPr>
            <w:r>
              <w:rPr>
                <w:sz w:val="18"/>
                <w:szCs w:val="18"/>
              </w:rPr>
              <w:t>.547</w:t>
            </w:r>
          </w:p>
        </w:tc>
        <w:tc>
          <w:tcPr>
            <w:tcW w:w="1153" w:type="dxa"/>
            <w:tcBorders/>
            <w:vAlign w:val="center"/>
          </w:tcPr>
          <w:p>
            <w:pPr>
              <w:pStyle w:val="Normal"/>
              <w:jc w:val="center"/>
              <w:rPr/>
            </w:pPr>
            <w:r>
              <w:rPr>
                <w:sz w:val="18"/>
                <w:szCs w:val="18"/>
              </w:rPr>
              <w:t>[–0.171, 0.323]</w:t>
            </w:r>
          </w:p>
        </w:tc>
        <w:tc>
          <w:tcPr>
            <w:tcW w:w="635" w:type="dxa"/>
            <w:tcBorders/>
            <w:vAlign w:val="center"/>
          </w:tcPr>
          <w:p>
            <w:pPr>
              <w:pStyle w:val="Normal"/>
              <w:jc w:val="center"/>
              <w:rPr/>
            </w:pPr>
            <w:r>
              <w:rPr>
                <w:sz w:val="18"/>
                <w:szCs w:val="18"/>
              </w:rPr>
              <w:t>0.070</w:t>
            </w:r>
          </w:p>
        </w:tc>
        <w:tc>
          <w:tcPr>
            <w:tcW w:w="634" w:type="dxa"/>
            <w:tcBorders/>
            <w:vAlign w:val="center"/>
          </w:tcPr>
          <w:p>
            <w:pPr>
              <w:pStyle w:val="Normal"/>
              <w:jc w:val="center"/>
              <w:rPr/>
            </w:pPr>
            <w:r>
              <w:rPr>
                <w:sz w:val="18"/>
                <w:szCs w:val="18"/>
              </w:rPr>
              <w:t>.126</w:t>
            </w:r>
          </w:p>
        </w:tc>
        <w:tc>
          <w:tcPr>
            <w:tcW w:w="633" w:type="dxa"/>
            <w:tcBorders/>
            <w:vAlign w:val="center"/>
          </w:tcPr>
          <w:p>
            <w:pPr>
              <w:pStyle w:val="Normal"/>
              <w:jc w:val="center"/>
              <w:rPr/>
            </w:pPr>
            <w:r>
              <w:rPr>
                <w:sz w:val="18"/>
                <w:szCs w:val="18"/>
              </w:rPr>
              <w:t>0.55</w:t>
            </w:r>
          </w:p>
        </w:tc>
        <w:tc>
          <w:tcPr>
            <w:tcW w:w="635" w:type="dxa"/>
            <w:tcBorders/>
            <w:vAlign w:val="center"/>
          </w:tcPr>
          <w:p>
            <w:pPr>
              <w:pStyle w:val="Normal"/>
              <w:jc w:val="center"/>
              <w:rPr/>
            </w:pPr>
            <w:r>
              <w:rPr>
                <w:sz w:val="18"/>
                <w:szCs w:val="18"/>
              </w:rPr>
              <w:t>.582</w:t>
            </w:r>
          </w:p>
        </w:tc>
        <w:tc>
          <w:tcPr>
            <w:tcW w:w="1150" w:type="dxa"/>
            <w:tcBorders/>
            <w:vAlign w:val="center"/>
          </w:tcPr>
          <w:p>
            <w:pPr>
              <w:pStyle w:val="Normal"/>
              <w:jc w:val="center"/>
              <w:rPr/>
            </w:pPr>
            <w:r>
              <w:rPr>
                <w:sz w:val="18"/>
                <w:szCs w:val="18"/>
              </w:rPr>
              <w:t>[–0.177, 0.317]</w:t>
            </w:r>
          </w:p>
        </w:tc>
      </w:tr>
      <w:tr>
        <w:trPr>
          <w:trHeight w:val="430" w:hRule="atLeast"/>
          <w:cantSplit w:val="true"/>
        </w:trPr>
        <w:tc>
          <w:tcPr>
            <w:tcW w:w="1624" w:type="dxa"/>
            <w:tcBorders/>
            <w:vAlign w:val="center"/>
          </w:tcPr>
          <w:p>
            <w:pPr>
              <w:pStyle w:val="Normal"/>
              <w:rPr/>
            </w:pPr>
            <w:r>
              <w:rPr>
                <w:sz w:val="18"/>
                <w:szCs w:val="18"/>
              </w:rPr>
              <w:t>Psychoticism</w:t>
            </w:r>
          </w:p>
        </w:tc>
        <w:tc>
          <w:tcPr>
            <w:tcW w:w="634" w:type="dxa"/>
            <w:tcBorders/>
            <w:vAlign w:val="center"/>
          </w:tcPr>
          <w:p>
            <w:pPr>
              <w:pStyle w:val="Normal"/>
              <w:jc w:val="center"/>
              <w:rPr/>
            </w:pPr>
            <w:r>
              <w:rPr>
                <w:sz w:val="18"/>
                <w:szCs w:val="18"/>
              </w:rPr>
              <w:t>0.016</w:t>
            </w:r>
          </w:p>
        </w:tc>
        <w:tc>
          <w:tcPr>
            <w:tcW w:w="633" w:type="dxa"/>
            <w:tcBorders/>
            <w:vAlign w:val="center"/>
          </w:tcPr>
          <w:p>
            <w:pPr>
              <w:pStyle w:val="Normal"/>
              <w:jc w:val="center"/>
              <w:rPr/>
            </w:pPr>
            <w:r>
              <w:rPr>
                <w:sz w:val="18"/>
                <w:szCs w:val="18"/>
              </w:rPr>
              <w:t>.108</w:t>
            </w:r>
          </w:p>
        </w:tc>
        <w:tc>
          <w:tcPr>
            <w:tcW w:w="635" w:type="dxa"/>
            <w:tcBorders/>
            <w:vAlign w:val="center"/>
          </w:tcPr>
          <w:p>
            <w:pPr>
              <w:pStyle w:val="Normal"/>
              <w:jc w:val="center"/>
              <w:rPr/>
            </w:pPr>
            <w:r>
              <w:rPr>
                <w:sz w:val="18"/>
                <w:szCs w:val="18"/>
              </w:rPr>
              <w:t>0.15</w:t>
            </w:r>
          </w:p>
        </w:tc>
        <w:tc>
          <w:tcPr>
            <w:tcW w:w="632" w:type="dxa"/>
            <w:tcBorders/>
            <w:vAlign w:val="center"/>
          </w:tcPr>
          <w:p>
            <w:pPr>
              <w:pStyle w:val="Normal"/>
              <w:jc w:val="center"/>
              <w:rPr/>
            </w:pPr>
            <w:r>
              <w:rPr>
                <w:sz w:val="18"/>
                <w:szCs w:val="18"/>
              </w:rPr>
              <w:t>.881</w:t>
            </w:r>
          </w:p>
        </w:tc>
        <w:tc>
          <w:tcPr>
            <w:tcW w:w="1153" w:type="dxa"/>
            <w:tcBorders/>
            <w:vAlign w:val="center"/>
          </w:tcPr>
          <w:p>
            <w:pPr>
              <w:pStyle w:val="Normal"/>
              <w:jc w:val="center"/>
              <w:rPr/>
            </w:pPr>
            <w:r>
              <w:rPr>
                <w:sz w:val="18"/>
                <w:szCs w:val="18"/>
              </w:rPr>
              <w:t>[–0.196, 0.228]</w:t>
            </w:r>
          </w:p>
        </w:tc>
        <w:tc>
          <w:tcPr>
            <w:tcW w:w="635" w:type="dxa"/>
            <w:tcBorders/>
            <w:vAlign w:val="center"/>
          </w:tcPr>
          <w:p>
            <w:pPr>
              <w:pStyle w:val="Normal"/>
              <w:jc w:val="center"/>
              <w:rPr/>
            </w:pPr>
            <w:r>
              <w:rPr>
                <w:sz w:val="18"/>
                <w:szCs w:val="18"/>
              </w:rPr>
              <w:t>0.015</w:t>
            </w:r>
          </w:p>
        </w:tc>
        <w:tc>
          <w:tcPr>
            <w:tcW w:w="634" w:type="dxa"/>
            <w:tcBorders/>
            <w:vAlign w:val="center"/>
          </w:tcPr>
          <w:p>
            <w:pPr>
              <w:pStyle w:val="Normal"/>
              <w:jc w:val="center"/>
              <w:rPr/>
            </w:pPr>
            <w:r>
              <w:rPr>
                <w:sz w:val="18"/>
                <w:szCs w:val="18"/>
              </w:rPr>
              <w:t>.108</w:t>
            </w:r>
          </w:p>
        </w:tc>
        <w:tc>
          <w:tcPr>
            <w:tcW w:w="633" w:type="dxa"/>
            <w:tcBorders/>
            <w:vAlign w:val="center"/>
          </w:tcPr>
          <w:p>
            <w:pPr>
              <w:pStyle w:val="Normal"/>
              <w:jc w:val="center"/>
              <w:rPr/>
            </w:pPr>
            <w:r>
              <w:rPr>
                <w:sz w:val="18"/>
                <w:szCs w:val="18"/>
              </w:rPr>
              <w:t>0.14</w:t>
            </w:r>
          </w:p>
        </w:tc>
        <w:tc>
          <w:tcPr>
            <w:tcW w:w="635" w:type="dxa"/>
            <w:tcBorders/>
            <w:vAlign w:val="center"/>
          </w:tcPr>
          <w:p>
            <w:pPr>
              <w:pStyle w:val="Normal"/>
              <w:jc w:val="center"/>
              <w:rPr/>
            </w:pPr>
            <w:r>
              <w:rPr>
                <w:sz w:val="18"/>
                <w:szCs w:val="18"/>
              </w:rPr>
              <w:t>.891</w:t>
            </w:r>
          </w:p>
        </w:tc>
        <w:tc>
          <w:tcPr>
            <w:tcW w:w="1150" w:type="dxa"/>
            <w:tcBorders/>
            <w:vAlign w:val="center"/>
          </w:tcPr>
          <w:p>
            <w:pPr>
              <w:pStyle w:val="Normal"/>
              <w:jc w:val="center"/>
              <w:rPr/>
            </w:pPr>
            <w:r>
              <w:rPr>
                <w:sz w:val="18"/>
                <w:szCs w:val="18"/>
              </w:rPr>
              <w:t>[–0.197, 0.227]</w:t>
            </w:r>
          </w:p>
        </w:tc>
      </w:tr>
      <w:tr>
        <w:trPr>
          <w:trHeight w:val="430" w:hRule="atLeast"/>
          <w:cantSplit w:val="true"/>
        </w:trPr>
        <w:tc>
          <w:tcPr>
            <w:tcW w:w="1624" w:type="dxa"/>
            <w:tcBorders/>
            <w:vAlign w:val="center"/>
          </w:tcPr>
          <w:p>
            <w:pPr>
              <w:pStyle w:val="Normal"/>
              <w:rPr/>
            </w:pPr>
            <w:r>
              <w:rPr>
                <w:sz w:val="18"/>
                <w:szCs w:val="18"/>
              </w:rPr>
              <w:t>Sex</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–0.058</w:t>
            </w:r>
          </w:p>
        </w:tc>
        <w:tc>
          <w:tcPr>
            <w:tcW w:w="634" w:type="dxa"/>
            <w:tcBorders/>
            <w:vAlign w:val="center"/>
          </w:tcPr>
          <w:p>
            <w:pPr>
              <w:pStyle w:val="Normal"/>
              <w:jc w:val="center"/>
              <w:rPr/>
            </w:pPr>
            <w:r>
              <w:rPr>
                <w:sz w:val="18"/>
                <w:szCs w:val="18"/>
              </w:rPr>
              <w:t>.180</w:t>
            </w:r>
          </w:p>
        </w:tc>
        <w:tc>
          <w:tcPr>
            <w:tcW w:w="633" w:type="dxa"/>
            <w:tcBorders/>
            <w:vAlign w:val="center"/>
          </w:tcPr>
          <w:p>
            <w:pPr>
              <w:pStyle w:val="Normal"/>
              <w:jc w:val="center"/>
              <w:rPr/>
            </w:pPr>
            <w:r>
              <w:rPr>
                <w:sz w:val="18"/>
                <w:szCs w:val="18"/>
              </w:rPr>
              <w:t>–0.32</w:t>
            </w:r>
          </w:p>
        </w:tc>
        <w:tc>
          <w:tcPr>
            <w:tcW w:w="635" w:type="dxa"/>
            <w:tcBorders/>
            <w:vAlign w:val="center"/>
          </w:tcPr>
          <w:p>
            <w:pPr>
              <w:pStyle w:val="Normal"/>
              <w:jc w:val="center"/>
              <w:rPr/>
            </w:pPr>
            <w:r>
              <w:rPr>
                <w:sz w:val="18"/>
                <w:szCs w:val="18"/>
              </w:rPr>
              <w:t>.746</w:t>
            </w:r>
          </w:p>
        </w:tc>
        <w:tc>
          <w:tcPr>
            <w:tcW w:w="1150" w:type="dxa"/>
            <w:tcBorders/>
            <w:vAlign w:val="center"/>
          </w:tcPr>
          <w:p>
            <w:pPr>
              <w:pStyle w:val="Normal"/>
              <w:jc w:val="center"/>
              <w:rPr/>
            </w:pPr>
            <w:r>
              <w:rPr>
                <w:sz w:val="18"/>
                <w:szCs w:val="18"/>
              </w:rPr>
              <w:t>[–0.411, 0.295]</w:t>
            </w:r>
          </w:p>
        </w:tc>
      </w:tr>
      <w:tr>
        <w:trPr>
          <w:trHeight w:val="430" w:hRule="atLeast"/>
          <w:cantSplit w:val="true"/>
        </w:trPr>
        <w:tc>
          <w:tcPr>
            <w:tcW w:w="1624" w:type="dxa"/>
            <w:tcBorders/>
            <w:vAlign w:val="center"/>
          </w:tcPr>
          <w:p>
            <w:pPr>
              <w:pStyle w:val="Normal"/>
              <w:rPr/>
            </w:pPr>
            <w:r>
              <w:rPr>
                <w:sz w:val="18"/>
                <w:szCs w:val="18"/>
              </w:rPr>
              <w:t>NegAff × Sex</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–0.278</w:t>
            </w:r>
          </w:p>
        </w:tc>
        <w:tc>
          <w:tcPr>
            <w:tcW w:w="634" w:type="dxa"/>
            <w:tcBorders/>
            <w:vAlign w:val="center"/>
          </w:tcPr>
          <w:p>
            <w:pPr>
              <w:pStyle w:val="Normal"/>
              <w:jc w:val="center"/>
              <w:rPr/>
            </w:pPr>
            <w:r>
              <w:rPr>
                <w:sz w:val="18"/>
                <w:szCs w:val="18"/>
              </w:rPr>
              <w:t>.219</w:t>
            </w:r>
          </w:p>
        </w:tc>
        <w:tc>
          <w:tcPr>
            <w:tcW w:w="633" w:type="dxa"/>
            <w:tcBorders/>
            <w:vAlign w:val="center"/>
          </w:tcPr>
          <w:p>
            <w:pPr>
              <w:pStyle w:val="Normal"/>
              <w:jc w:val="center"/>
              <w:rPr/>
            </w:pPr>
            <w:r>
              <w:rPr>
                <w:sz w:val="18"/>
                <w:szCs w:val="18"/>
              </w:rPr>
              <w:t>–1.27</w:t>
            </w:r>
          </w:p>
        </w:tc>
        <w:tc>
          <w:tcPr>
            <w:tcW w:w="635" w:type="dxa"/>
            <w:tcBorders/>
            <w:vAlign w:val="center"/>
          </w:tcPr>
          <w:p>
            <w:pPr>
              <w:pStyle w:val="Normal"/>
              <w:jc w:val="center"/>
              <w:rPr/>
            </w:pPr>
            <w:r>
              <w:rPr>
                <w:sz w:val="18"/>
                <w:szCs w:val="18"/>
              </w:rPr>
              <w:t>.206</w:t>
            </w:r>
          </w:p>
        </w:tc>
        <w:tc>
          <w:tcPr>
            <w:tcW w:w="1150" w:type="dxa"/>
            <w:tcBorders/>
            <w:vAlign w:val="center"/>
          </w:tcPr>
          <w:p>
            <w:pPr>
              <w:pStyle w:val="Normal"/>
              <w:jc w:val="center"/>
              <w:rPr/>
            </w:pPr>
            <w:r>
              <w:rPr>
                <w:sz w:val="18"/>
                <w:szCs w:val="18"/>
              </w:rPr>
              <w:t>[–0.707, 0.151]</w:t>
            </w:r>
          </w:p>
        </w:tc>
      </w:tr>
      <w:tr>
        <w:trPr>
          <w:trHeight w:val="430" w:hRule="atLeast"/>
          <w:cantSplit w:val="true"/>
        </w:trPr>
        <w:tc>
          <w:tcPr>
            <w:tcW w:w="1624" w:type="dxa"/>
            <w:tcBorders/>
            <w:vAlign w:val="center"/>
          </w:tcPr>
          <w:p>
            <w:pPr>
              <w:pStyle w:val="Normal"/>
              <w:rPr/>
            </w:pPr>
            <w:r>
              <w:rPr>
                <w:sz w:val="18"/>
                <w:szCs w:val="18"/>
              </w:rPr>
              <w:t>Detach × Sex</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–0.133</w:t>
            </w:r>
          </w:p>
        </w:tc>
        <w:tc>
          <w:tcPr>
            <w:tcW w:w="634" w:type="dxa"/>
            <w:tcBorders/>
            <w:vAlign w:val="center"/>
          </w:tcPr>
          <w:p>
            <w:pPr>
              <w:pStyle w:val="Normal"/>
              <w:jc w:val="center"/>
              <w:rPr/>
            </w:pPr>
            <w:r>
              <w:rPr>
                <w:sz w:val="18"/>
                <w:szCs w:val="18"/>
              </w:rPr>
              <w:t>.242</w:t>
            </w:r>
          </w:p>
        </w:tc>
        <w:tc>
          <w:tcPr>
            <w:tcW w:w="633" w:type="dxa"/>
            <w:tcBorders/>
            <w:vAlign w:val="center"/>
          </w:tcPr>
          <w:p>
            <w:pPr>
              <w:pStyle w:val="Normal"/>
              <w:jc w:val="center"/>
              <w:rPr/>
            </w:pPr>
            <w:r>
              <w:rPr>
                <w:sz w:val="18"/>
                <w:szCs w:val="18"/>
              </w:rPr>
              <w:t>–0.55</w:t>
            </w:r>
          </w:p>
        </w:tc>
        <w:tc>
          <w:tcPr>
            <w:tcW w:w="635" w:type="dxa"/>
            <w:tcBorders/>
            <w:vAlign w:val="center"/>
          </w:tcPr>
          <w:p>
            <w:pPr>
              <w:pStyle w:val="Normal"/>
              <w:jc w:val="center"/>
              <w:rPr/>
            </w:pPr>
            <w:r>
              <w:rPr>
                <w:sz w:val="18"/>
                <w:szCs w:val="18"/>
              </w:rPr>
              <w:t>.582</w:t>
            </w:r>
          </w:p>
        </w:tc>
        <w:tc>
          <w:tcPr>
            <w:tcW w:w="1150" w:type="dxa"/>
            <w:tcBorders/>
            <w:vAlign w:val="center"/>
          </w:tcPr>
          <w:p>
            <w:pPr>
              <w:pStyle w:val="Normal"/>
              <w:jc w:val="center"/>
              <w:rPr/>
            </w:pPr>
            <w:r>
              <w:rPr>
                <w:sz w:val="18"/>
                <w:szCs w:val="18"/>
              </w:rPr>
              <w:t>[–0.607, 0.341]</w:t>
            </w:r>
          </w:p>
        </w:tc>
      </w:tr>
      <w:tr>
        <w:trPr>
          <w:trHeight w:val="414" w:hRule="atLeast"/>
          <w:cantSplit w:val="true"/>
        </w:trPr>
        <w:tc>
          <w:tcPr>
            <w:tcW w:w="1624" w:type="dxa"/>
            <w:tcBorders/>
            <w:vAlign w:val="center"/>
          </w:tcPr>
          <w:p>
            <w:pPr>
              <w:pStyle w:val="Normal"/>
              <w:rPr/>
            </w:pPr>
            <w:r>
              <w:rPr>
                <w:sz w:val="18"/>
                <w:szCs w:val="18"/>
              </w:rPr>
              <w:t>Antag × Sex</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0.216</w:t>
            </w:r>
          </w:p>
        </w:tc>
        <w:tc>
          <w:tcPr>
            <w:tcW w:w="634" w:type="dxa"/>
            <w:tcBorders/>
            <w:vAlign w:val="center"/>
          </w:tcPr>
          <w:p>
            <w:pPr>
              <w:pStyle w:val="Normal"/>
              <w:jc w:val="center"/>
              <w:rPr/>
            </w:pPr>
            <w:r>
              <w:rPr>
                <w:sz w:val="18"/>
                <w:szCs w:val="18"/>
              </w:rPr>
              <w:t>.194</w:t>
            </w:r>
          </w:p>
        </w:tc>
        <w:tc>
          <w:tcPr>
            <w:tcW w:w="633" w:type="dxa"/>
            <w:tcBorders/>
            <w:vAlign w:val="center"/>
          </w:tcPr>
          <w:p>
            <w:pPr>
              <w:pStyle w:val="Normal"/>
              <w:jc w:val="center"/>
              <w:rPr/>
            </w:pPr>
            <w:r>
              <w:rPr>
                <w:sz w:val="18"/>
                <w:szCs w:val="18"/>
              </w:rPr>
              <w:t>1.11</w:t>
            </w:r>
          </w:p>
        </w:tc>
        <w:tc>
          <w:tcPr>
            <w:tcW w:w="635" w:type="dxa"/>
            <w:tcBorders/>
            <w:vAlign w:val="center"/>
          </w:tcPr>
          <w:p>
            <w:pPr>
              <w:pStyle w:val="Normal"/>
              <w:jc w:val="center"/>
              <w:rPr/>
            </w:pPr>
            <w:r>
              <w:rPr>
                <w:sz w:val="18"/>
                <w:szCs w:val="18"/>
              </w:rPr>
              <w:t>.266</w:t>
            </w:r>
          </w:p>
        </w:tc>
        <w:tc>
          <w:tcPr>
            <w:tcW w:w="1150" w:type="dxa"/>
            <w:tcBorders/>
            <w:vAlign w:val="center"/>
          </w:tcPr>
          <w:p>
            <w:pPr>
              <w:pStyle w:val="Normal"/>
              <w:jc w:val="center"/>
              <w:rPr/>
            </w:pPr>
            <w:r>
              <w:rPr>
                <w:sz w:val="18"/>
                <w:szCs w:val="18"/>
              </w:rPr>
              <w:t>[–0.164, 0.596]</w:t>
            </w:r>
          </w:p>
        </w:tc>
      </w:tr>
      <w:tr>
        <w:trPr>
          <w:trHeight w:val="430" w:hRule="atLeast"/>
          <w:cantSplit w:val="true"/>
        </w:trPr>
        <w:tc>
          <w:tcPr>
            <w:tcW w:w="1624" w:type="dxa"/>
            <w:tcBorders/>
            <w:vAlign w:val="center"/>
          </w:tcPr>
          <w:p>
            <w:pPr>
              <w:pStyle w:val="Normal"/>
              <w:rPr/>
            </w:pPr>
            <w:r>
              <w:rPr>
                <w:sz w:val="18"/>
                <w:szCs w:val="18"/>
              </w:rPr>
              <w:t>Disinh × Sex</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–0.341</w:t>
            </w:r>
          </w:p>
        </w:tc>
        <w:tc>
          <w:tcPr>
            <w:tcW w:w="634" w:type="dxa"/>
            <w:tcBorders/>
            <w:vAlign w:val="center"/>
          </w:tcPr>
          <w:p>
            <w:pPr>
              <w:pStyle w:val="Normal"/>
              <w:jc w:val="center"/>
              <w:rPr/>
            </w:pPr>
            <w:r>
              <w:rPr>
                <w:sz w:val="18"/>
                <w:szCs w:val="18"/>
              </w:rPr>
              <w:t>.253</w:t>
            </w:r>
          </w:p>
        </w:tc>
        <w:tc>
          <w:tcPr>
            <w:tcW w:w="633" w:type="dxa"/>
            <w:tcBorders/>
            <w:vAlign w:val="center"/>
          </w:tcPr>
          <w:p>
            <w:pPr>
              <w:pStyle w:val="Normal"/>
              <w:jc w:val="center"/>
              <w:rPr/>
            </w:pPr>
            <w:r>
              <w:rPr>
                <w:sz w:val="18"/>
                <w:szCs w:val="18"/>
              </w:rPr>
              <w:t>–1.35</w:t>
            </w:r>
          </w:p>
        </w:tc>
        <w:tc>
          <w:tcPr>
            <w:tcW w:w="635" w:type="dxa"/>
            <w:tcBorders/>
            <w:vAlign w:val="center"/>
          </w:tcPr>
          <w:p>
            <w:pPr>
              <w:pStyle w:val="Normal"/>
              <w:jc w:val="center"/>
              <w:rPr/>
            </w:pPr>
            <w:r>
              <w:rPr>
                <w:sz w:val="18"/>
                <w:szCs w:val="18"/>
              </w:rPr>
              <w:t>.179</w:t>
            </w:r>
          </w:p>
        </w:tc>
        <w:tc>
          <w:tcPr>
            <w:tcW w:w="1150" w:type="dxa"/>
            <w:tcBorders/>
            <w:vAlign w:val="center"/>
          </w:tcPr>
          <w:p>
            <w:pPr>
              <w:pStyle w:val="Normal"/>
              <w:jc w:val="center"/>
              <w:rPr/>
            </w:pPr>
            <w:r>
              <w:rPr>
                <w:sz w:val="18"/>
                <w:szCs w:val="18"/>
              </w:rPr>
              <w:t>[–0.837, 0.155]</w:t>
            </w:r>
          </w:p>
        </w:tc>
      </w:tr>
      <w:tr>
        <w:trPr>
          <w:trHeight w:val="430" w:hRule="atLeast"/>
          <w:cantSplit w:val="true"/>
        </w:trPr>
        <w:tc>
          <w:tcPr>
            <w:tcW w:w="1624" w:type="dxa"/>
            <w:tcBorders/>
            <w:vAlign w:val="center"/>
          </w:tcPr>
          <w:p>
            <w:pPr>
              <w:pStyle w:val="Normal"/>
              <w:rPr/>
            </w:pPr>
            <w:r>
              <w:rPr>
                <w:sz w:val="18"/>
                <w:szCs w:val="18"/>
              </w:rPr>
              <w:t>Psychot × Sex</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0.166</w:t>
            </w:r>
          </w:p>
        </w:tc>
        <w:tc>
          <w:tcPr>
            <w:tcW w:w="634" w:type="dxa"/>
            <w:tcBorders/>
            <w:vAlign w:val="center"/>
          </w:tcPr>
          <w:p>
            <w:pPr>
              <w:pStyle w:val="Normal"/>
              <w:jc w:val="center"/>
              <w:rPr/>
            </w:pPr>
            <w:r>
              <w:rPr>
                <w:sz w:val="18"/>
                <w:szCs w:val="18"/>
              </w:rPr>
              <w:t>.217</w:t>
            </w:r>
          </w:p>
        </w:tc>
        <w:tc>
          <w:tcPr>
            <w:tcW w:w="633" w:type="dxa"/>
            <w:tcBorders/>
            <w:vAlign w:val="center"/>
          </w:tcPr>
          <w:p>
            <w:pPr>
              <w:pStyle w:val="Normal"/>
              <w:jc w:val="center"/>
              <w:rPr/>
            </w:pPr>
            <w:r>
              <w:rPr>
                <w:sz w:val="18"/>
                <w:szCs w:val="18"/>
              </w:rPr>
              <w:t>0.77</w:t>
            </w:r>
          </w:p>
        </w:tc>
        <w:tc>
          <w:tcPr>
            <w:tcW w:w="635" w:type="dxa"/>
            <w:tcBorders/>
            <w:vAlign w:val="center"/>
          </w:tcPr>
          <w:p>
            <w:pPr>
              <w:pStyle w:val="Normal"/>
              <w:jc w:val="center"/>
              <w:rPr/>
            </w:pPr>
            <w:r>
              <w:rPr>
                <w:sz w:val="18"/>
                <w:szCs w:val="18"/>
              </w:rPr>
              <w:t>.444</w:t>
            </w:r>
          </w:p>
        </w:tc>
        <w:tc>
          <w:tcPr>
            <w:tcW w:w="1150" w:type="dxa"/>
            <w:tcBorders/>
            <w:vAlign w:val="center"/>
          </w:tcPr>
          <w:p>
            <w:pPr>
              <w:pStyle w:val="Normal"/>
              <w:jc w:val="center"/>
              <w:rPr/>
            </w:pPr>
            <w:r>
              <w:rPr>
                <w:sz w:val="18"/>
                <w:szCs w:val="18"/>
              </w:rPr>
              <w:t>[–0.259, 0.591]</w:t>
            </w:r>
          </w:p>
        </w:tc>
      </w:tr>
      <w:tr>
        <w:trPr>
          <w:trHeight w:val="215" w:hRule="atLeast"/>
          <w:cantSplit w:val="true"/>
        </w:trPr>
        <w:tc>
          <w:tcPr>
            <w:tcW w:w="8998" w:type="dxa"/>
            <w:gridSpan w:val="11"/>
            <w:tcBorders>
              <w:top w:val="single" w:sz="4" w:space="0" w:color="000000"/>
            </w:tcBorders>
            <w:vAlign w:val="center"/>
          </w:tcPr>
          <w:p>
            <w:pPr>
              <w:pStyle w:val="Normal"/>
              <w:rPr/>
            </w:pPr>
            <w:r>
              <w:rPr>
                <w:b/>
                <w:bCs/>
                <w:i/>
                <w:iCs/>
                <w:sz w:val="18"/>
                <w:szCs w:val="18"/>
              </w:rPr>
              <w:t>Zero-inflation component</w:t>
            </w:r>
          </w:p>
        </w:tc>
      </w:tr>
      <w:tr>
        <w:trPr>
          <w:trHeight w:val="430" w:hRule="atLeast"/>
          <w:cantSplit w:val="true"/>
        </w:trPr>
        <w:tc>
          <w:tcPr>
            <w:tcW w:w="1624" w:type="dxa"/>
            <w:tcBorders/>
            <w:vAlign w:val="center"/>
          </w:tcPr>
          <w:p>
            <w:pPr>
              <w:pStyle w:val="Normal"/>
              <w:rPr/>
            </w:pPr>
            <w:r>
              <w:rPr>
                <w:sz w:val="18"/>
                <w:szCs w:val="18"/>
              </w:rPr>
              <w:t>(Intercept)</w:t>
            </w:r>
          </w:p>
        </w:tc>
        <w:tc>
          <w:tcPr>
            <w:tcW w:w="634" w:type="dxa"/>
            <w:tcBorders/>
            <w:vAlign w:val="center"/>
          </w:tcPr>
          <w:p>
            <w:pPr>
              <w:pStyle w:val="Normal"/>
              <w:jc w:val="center"/>
              <w:rPr/>
            </w:pPr>
            <w:r>
              <w:rPr>
                <w:sz w:val="18"/>
                <w:szCs w:val="18"/>
              </w:rPr>
              <w:t>–0.561</w:t>
            </w:r>
          </w:p>
        </w:tc>
        <w:tc>
          <w:tcPr>
            <w:tcW w:w="633" w:type="dxa"/>
            <w:tcBorders/>
            <w:vAlign w:val="center"/>
          </w:tcPr>
          <w:p>
            <w:pPr>
              <w:pStyle w:val="Normal"/>
              <w:jc w:val="center"/>
              <w:rPr/>
            </w:pPr>
            <w:r>
              <w:rPr>
                <w:sz w:val="18"/>
                <w:szCs w:val="18"/>
              </w:rPr>
              <w:t>.193</w:t>
            </w:r>
          </w:p>
        </w:tc>
        <w:tc>
          <w:tcPr>
            <w:tcW w:w="635" w:type="dxa"/>
            <w:tcBorders/>
            <w:vAlign w:val="center"/>
          </w:tcPr>
          <w:p>
            <w:pPr>
              <w:pStyle w:val="Normal"/>
              <w:jc w:val="center"/>
              <w:rPr/>
            </w:pPr>
            <w:r>
              <w:rPr>
                <w:sz w:val="18"/>
                <w:szCs w:val="18"/>
              </w:rPr>
              <w:t>–2.91</w:t>
            </w:r>
          </w:p>
        </w:tc>
        <w:tc>
          <w:tcPr>
            <w:tcW w:w="632" w:type="dxa"/>
            <w:tcBorders/>
            <w:vAlign w:val="center"/>
          </w:tcPr>
          <w:p>
            <w:pPr>
              <w:pStyle w:val="Normal"/>
              <w:jc w:val="center"/>
              <w:rPr/>
            </w:pPr>
            <w:r>
              <w:rPr>
                <w:sz w:val="18"/>
                <w:szCs w:val="18"/>
              </w:rPr>
              <w:t>.004</w:t>
            </w:r>
          </w:p>
        </w:tc>
        <w:tc>
          <w:tcPr>
            <w:tcW w:w="1153" w:type="dxa"/>
            <w:tcBorders/>
            <w:vAlign w:val="center"/>
          </w:tcPr>
          <w:p>
            <w:pPr>
              <w:pStyle w:val="Normal"/>
              <w:jc w:val="center"/>
              <w:rPr/>
            </w:pPr>
            <w:r>
              <w:rPr>
                <w:sz w:val="18"/>
                <w:szCs w:val="18"/>
              </w:rPr>
              <w:t>[–0.939, –0.183]</w:t>
            </w:r>
          </w:p>
        </w:tc>
        <w:tc>
          <w:tcPr>
            <w:tcW w:w="635" w:type="dxa"/>
            <w:tcBorders/>
            <w:vAlign w:val="center"/>
          </w:tcPr>
          <w:p>
            <w:pPr>
              <w:pStyle w:val="Normal"/>
              <w:jc w:val="center"/>
              <w:rPr/>
            </w:pPr>
            <w:r>
              <w:rPr>
                <w:sz w:val="18"/>
                <w:szCs w:val="18"/>
              </w:rPr>
              <w:t>–0.848</w:t>
            </w:r>
          </w:p>
        </w:tc>
        <w:tc>
          <w:tcPr>
            <w:tcW w:w="634" w:type="dxa"/>
            <w:tcBorders/>
            <w:vAlign w:val="center"/>
          </w:tcPr>
          <w:p>
            <w:pPr>
              <w:pStyle w:val="Normal"/>
              <w:jc w:val="center"/>
              <w:rPr/>
            </w:pPr>
            <w:r>
              <w:rPr>
                <w:sz w:val="18"/>
                <w:szCs w:val="18"/>
              </w:rPr>
              <w:t>.295</w:t>
            </w:r>
          </w:p>
        </w:tc>
        <w:tc>
          <w:tcPr>
            <w:tcW w:w="633" w:type="dxa"/>
            <w:tcBorders/>
            <w:vAlign w:val="center"/>
          </w:tcPr>
          <w:p>
            <w:pPr>
              <w:pStyle w:val="Normal"/>
              <w:jc w:val="center"/>
              <w:rPr/>
            </w:pPr>
            <w:r>
              <w:rPr>
                <w:sz w:val="18"/>
                <w:szCs w:val="18"/>
              </w:rPr>
              <w:t>–2.87</w:t>
            </w:r>
          </w:p>
        </w:tc>
        <w:tc>
          <w:tcPr>
            <w:tcW w:w="635" w:type="dxa"/>
            <w:tcBorders/>
            <w:vAlign w:val="center"/>
          </w:tcPr>
          <w:p>
            <w:pPr>
              <w:pStyle w:val="Normal"/>
              <w:jc w:val="center"/>
              <w:rPr/>
            </w:pPr>
            <w:r>
              <w:rPr>
                <w:sz w:val="18"/>
                <w:szCs w:val="18"/>
              </w:rPr>
              <w:t>.004</w:t>
            </w:r>
          </w:p>
        </w:tc>
        <w:tc>
          <w:tcPr>
            <w:tcW w:w="1150" w:type="dxa"/>
            <w:tcBorders/>
            <w:vAlign w:val="center"/>
          </w:tcPr>
          <w:p>
            <w:pPr>
              <w:pStyle w:val="Normal"/>
              <w:jc w:val="center"/>
              <w:rPr/>
            </w:pPr>
            <w:r>
              <w:rPr>
                <w:sz w:val="18"/>
                <w:szCs w:val="18"/>
              </w:rPr>
              <w:t>[–1.426, –0.270]</w:t>
            </w:r>
          </w:p>
        </w:tc>
      </w:tr>
      <w:tr>
        <w:trPr>
          <w:trHeight w:val="430" w:hRule="atLeast"/>
          <w:cantSplit w:val="true"/>
        </w:trPr>
        <w:tc>
          <w:tcPr>
            <w:tcW w:w="1624" w:type="dxa"/>
            <w:tcBorders/>
            <w:vAlign w:val="center"/>
          </w:tcPr>
          <w:p>
            <w:pPr>
              <w:pStyle w:val="Normal"/>
              <w:rPr/>
            </w:pPr>
            <w:r>
              <w:rPr>
                <w:sz w:val="18"/>
                <w:szCs w:val="18"/>
              </w:rPr>
              <w:t>Negative Affectivity</w:t>
            </w:r>
          </w:p>
        </w:tc>
        <w:tc>
          <w:tcPr>
            <w:tcW w:w="634" w:type="dxa"/>
            <w:tcBorders/>
            <w:vAlign w:val="center"/>
          </w:tcPr>
          <w:p>
            <w:pPr>
              <w:pStyle w:val="Normal"/>
              <w:jc w:val="center"/>
              <w:rPr/>
            </w:pPr>
            <w:r>
              <w:rPr>
                <w:sz w:val="18"/>
                <w:szCs w:val="18"/>
              </w:rPr>
              <w:t>0.031</w:t>
            </w:r>
          </w:p>
        </w:tc>
        <w:tc>
          <w:tcPr>
            <w:tcW w:w="633" w:type="dxa"/>
            <w:tcBorders/>
            <w:vAlign w:val="center"/>
          </w:tcPr>
          <w:p>
            <w:pPr>
              <w:pStyle w:val="Normal"/>
              <w:jc w:val="center"/>
              <w:rPr/>
            </w:pPr>
            <w:r>
              <w:rPr>
                <w:sz w:val="18"/>
                <w:szCs w:val="18"/>
              </w:rPr>
              <w:t>.221</w:t>
            </w:r>
          </w:p>
        </w:tc>
        <w:tc>
          <w:tcPr>
            <w:tcW w:w="635" w:type="dxa"/>
            <w:tcBorders/>
            <w:vAlign w:val="center"/>
          </w:tcPr>
          <w:p>
            <w:pPr>
              <w:pStyle w:val="Normal"/>
              <w:jc w:val="center"/>
              <w:rPr/>
            </w:pPr>
            <w:r>
              <w:rPr>
                <w:sz w:val="18"/>
                <w:szCs w:val="18"/>
              </w:rPr>
              <w:t>0.14</w:t>
            </w:r>
          </w:p>
        </w:tc>
        <w:tc>
          <w:tcPr>
            <w:tcW w:w="632" w:type="dxa"/>
            <w:tcBorders/>
            <w:vAlign w:val="center"/>
          </w:tcPr>
          <w:p>
            <w:pPr>
              <w:pStyle w:val="Normal"/>
              <w:jc w:val="center"/>
              <w:rPr/>
            </w:pPr>
            <w:r>
              <w:rPr>
                <w:sz w:val="18"/>
                <w:szCs w:val="18"/>
              </w:rPr>
              <w:t>.888</w:t>
            </w:r>
          </w:p>
        </w:tc>
        <w:tc>
          <w:tcPr>
            <w:tcW w:w="1153" w:type="dxa"/>
            <w:tcBorders/>
            <w:vAlign w:val="center"/>
          </w:tcPr>
          <w:p>
            <w:pPr>
              <w:pStyle w:val="Normal"/>
              <w:jc w:val="center"/>
              <w:rPr/>
            </w:pPr>
            <w:r>
              <w:rPr>
                <w:sz w:val="18"/>
                <w:szCs w:val="18"/>
              </w:rPr>
              <w:t>[–0.402, 0.464]</w:t>
            </w:r>
          </w:p>
        </w:tc>
        <w:tc>
          <w:tcPr>
            <w:tcW w:w="635" w:type="dxa"/>
            <w:tcBorders/>
            <w:vAlign w:val="center"/>
          </w:tcPr>
          <w:p>
            <w:pPr>
              <w:pStyle w:val="Normal"/>
              <w:jc w:val="center"/>
              <w:rPr/>
            </w:pPr>
            <w:r>
              <w:rPr>
                <w:sz w:val="18"/>
                <w:szCs w:val="18"/>
              </w:rPr>
              <w:t>0.206</w:t>
            </w:r>
          </w:p>
        </w:tc>
        <w:tc>
          <w:tcPr>
            <w:tcW w:w="634" w:type="dxa"/>
            <w:tcBorders/>
            <w:vAlign w:val="center"/>
          </w:tcPr>
          <w:p>
            <w:pPr>
              <w:pStyle w:val="Normal"/>
              <w:jc w:val="center"/>
              <w:rPr/>
            </w:pPr>
            <w:r>
              <w:rPr>
                <w:sz w:val="18"/>
                <w:szCs w:val="18"/>
              </w:rPr>
              <w:t>.290</w:t>
            </w:r>
          </w:p>
        </w:tc>
        <w:tc>
          <w:tcPr>
            <w:tcW w:w="633" w:type="dxa"/>
            <w:tcBorders/>
            <w:vAlign w:val="center"/>
          </w:tcPr>
          <w:p>
            <w:pPr>
              <w:pStyle w:val="Normal"/>
              <w:jc w:val="center"/>
              <w:rPr/>
            </w:pPr>
            <w:r>
              <w:rPr>
                <w:sz w:val="18"/>
                <w:szCs w:val="18"/>
              </w:rPr>
              <w:t>0.71</w:t>
            </w:r>
          </w:p>
        </w:tc>
        <w:tc>
          <w:tcPr>
            <w:tcW w:w="635" w:type="dxa"/>
            <w:tcBorders/>
            <w:vAlign w:val="center"/>
          </w:tcPr>
          <w:p>
            <w:pPr>
              <w:pStyle w:val="Normal"/>
              <w:jc w:val="center"/>
              <w:rPr/>
            </w:pPr>
            <w:r>
              <w:rPr>
                <w:sz w:val="18"/>
                <w:szCs w:val="18"/>
              </w:rPr>
              <w:t>.477</w:t>
            </w:r>
          </w:p>
        </w:tc>
        <w:tc>
          <w:tcPr>
            <w:tcW w:w="1150" w:type="dxa"/>
            <w:tcBorders/>
            <w:vAlign w:val="center"/>
          </w:tcPr>
          <w:p>
            <w:pPr>
              <w:pStyle w:val="Normal"/>
              <w:jc w:val="center"/>
              <w:rPr/>
            </w:pPr>
            <w:r>
              <w:rPr>
                <w:sz w:val="18"/>
                <w:szCs w:val="18"/>
              </w:rPr>
              <w:t>[–0.362, 0.774]</w:t>
            </w:r>
          </w:p>
        </w:tc>
      </w:tr>
      <w:tr>
        <w:trPr>
          <w:trHeight w:val="430" w:hRule="atLeast"/>
          <w:cantSplit w:val="true"/>
        </w:trPr>
        <w:tc>
          <w:tcPr>
            <w:tcW w:w="1624" w:type="dxa"/>
            <w:tcBorders/>
            <w:vAlign w:val="center"/>
          </w:tcPr>
          <w:p>
            <w:pPr>
              <w:pStyle w:val="Normal"/>
              <w:rPr/>
            </w:pPr>
            <w:r>
              <w:rPr>
                <w:sz w:val="18"/>
                <w:szCs w:val="18"/>
              </w:rPr>
              <w:t>Detachment</w:t>
            </w:r>
          </w:p>
        </w:tc>
        <w:tc>
          <w:tcPr>
            <w:tcW w:w="634" w:type="dxa"/>
            <w:tcBorders/>
            <w:vAlign w:val="center"/>
          </w:tcPr>
          <w:p>
            <w:pPr>
              <w:pStyle w:val="Normal"/>
              <w:jc w:val="center"/>
              <w:rPr/>
            </w:pPr>
            <w:r>
              <w:rPr>
                <w:sz w:val="18"/>
                <w:szCs w:val="18"/>
              </w:rPr>
              <w:t>0.291</w:t>
            </w:r>
          </w:p>
        </w:tc>
        <w:tc>
          <w:tcPr>
            <w:tcW w:w="633" w:type="dxa"/>
            <w:tcBorders/>
            <w:vAlign w:val="center"/>
          </w:tcPr>
          <w:p>
            <w:pPr>
              <w:pStyle w:val="Normal"/>
              <w:jc w:val="center"/>
              <w:rPr/>
            </w:pPr>
            <w:r>
              <w:rPr>
                <w:sz w:val="18"/>
                <w:szCs w:val="18"/>
              </w:rPr>
              <w:t>.246</w:t>
            </w:r>
          </w:p>
        </w:tc>
        <w:tc>
          <w:tcPr>
            <w:tcW w:w="635" w:type="dxa"/>
            <w:tcBorders/>
            <w:vAlign w:val="center"/>
          </w:tcPr>
          <w:p>
            <w:pPr>
              <w:pStyle w:val="Normal"/>
              <w:jc w:val="center"/>
              <w:rPr/>
            </w:pPr>
            <w:r>
              <w:rPr>
                <w:sz w:val="18"/>
                <w:szCs w:val="18"/>
              </w:rPr>
              <w:t>1.18</w:t>
            </w:r>
          </w:p>
        </w:tc>
        <w:tc>
          <w:tcPr>
            <w:tcW w:w="632" w:type="dxa"/>
            <w:tcBorders/>
            <w:vAlign w:val="center"/>
          </w:tcPr>
          <w:p>
            <w:pPr>
              <w:pStyle w:val="Normal"/>
              <w:jc w:val="center"/>
              <w:rPr/>
            </w:pPr>
            <w:r>
              <w:rPr>
                <w:sz w:val="18"/>
                <w:szCs w:val="18"/>
              </w:rPr>
              <w:t>.237</w:t>
            </w:r>
          </w:p>
        </w:tc>
        <w:tc>
          <w:tcPr>
            <w:tcW w:w="1153" w:type="dxa"/>
            <w:tcBorders/>
            <w:vAlign w:val="center"/>
          </w:tcPr>
          <w:p>
            <w:pPr>
              <w:pStyle w:val="Normal"/>
              <w:jc w:val="center"/>
              <w:rPr/>
            </w:pPr>
            <w:r>
              <w:rPr>
                <w:sz w:val="18"/>
                <w:szCs w:val="18"/>
              </w:rPr>
              <w:t>[–0.191, 0.773]</w:t>
            </w:r>
          </w:p>
        </w:tc>
        <w:tc>
          <w:tcPr>
            <w:tcW w:w="635" w:type="dxa"/>
            <w:tcBorders/>
            <w:vAlign w:val="center"/>
          </w:tcPr>
          <w:p>
            <w:pPr>
              <w:pStyle w:val="Normal"/>
              <w:jc w:val="center"/>
              <w:rPr/>
            </w:pPr>
            <w:r>
              <w:rPr>
                <w:sz w:val="18"/>
                <w:szCs w:val="18"/>
              </w:rPr>
              <w:t>0.373</w:t>
            </w:r>
          </w:p>
        </w:tc>
        <w:tc>
          <w:tcPr>
            <w:tcW w:w="634" w:type="dxa"/>
            <w:tcBorders/>
            <w:vAlign w:val="center"/>
          </w:tcPr>
          <w:p>
            <w:pPr>
              <w:pStyle w:val="Normal"/>
              <w:jc w:val="center"/>
              <w:rPr/>
            </w:pPr>
            <w:r>
              <w:rPr>
                <w:sz w:val="18"/>
                <w:szCs w:val="18"/>
              </w:rPr>
              <w:t>.304</w:t>
            </w:r>
          </w:p>
        </w:tc>
        <w:tc>
          <w:tcPr>
            <w:tcW w:w="633" w:type="dxa"/>
            <w:tcBorders/>
            <w:vAlign w:val="center"/>
          </w:tcPr>
          <w:p>
            <w:pPr>
              <w:pStyle w:val="Normal"/>
              <w:jc w:val="center"/>
              <w:rPr/>
            </w:pPr>
            <w:r>
              <w:rPr>
                <w:sz w:val="18"/>
                <w:szCs w:val="18"/>
              </w:rPr>
              <w:t>1.23</w:t>
            </w:r>
          </w:p>
        </w:tc>
        <w:tc>
          <w:tcPr>
            <w:tcW w:w="635" w:type="dxa"/>
            <w:tcBorders/>
            <w:vAlign w:val="center"/>
          </w:tcPr>
          <w:p>
            <w:pPr>
              <w:pStyle w:val="Normal"/>
              <w:jc w:val="center"/>
              <w:rPr/>
            </w:pPr>
            <w:r>
              <w:rPr>
                <w:sz w:val="18"/>
                <w:szCs w:val="18"/>
              </w:rPr>
              <w:t>.221</w:t>
            </w:r>
          </w:p>
        </w:tc>
        <w:tc>
          <w:tcPr>
            <w:tcW w:w="1150" w:type="dxa"/>
            <w:tcBorders/>
            <w:vAlign w:val="center"/>
          </w:tcPr>
          <w:p>
            <w:pPr>
              <w:pStyle w:val="Normal"/>
              <w:jc w:val="center"/>
              <w:rPr/>
            </w:pPr>
            <w:r>
              <w:rPr>
                <w:sz w:val="18"/>
                <w:szCs w:val="18"/>
              </w:rPr>
              <w:t>[–0.223, 0.969]</w:t>
            </w:r>
          </w:p>
        </w:tc>
      </w:tr>
      <w:tr>
        <w:trPr>
          <w:trHeight w:val="414" w:hRule="atLeast"/>
          <w:cantSplit w:val="true"/>
        </w:trPr>
        <w:tc>
          <w:tcPr>
            <w:tcW w:w="1624" w:type="dxa"/>
            <w:tcBorders/>
            <w:vAlign w:val="center"/>
          </w:tcPr>
          <w:p>
            <w:pPr>
              <w:pStyle w:val="Normal"/>
              <w:rPr/>
            </w:pPr>
            <w:r>
              <w:rPr>
                <w:sz w:val="18"/>
                <w:szCs w:val="18"/>
              </w:rPr>
              <w:t>Antagonism</w:t>
            </w:r>
          </w:p>
        </w:tc>
        <w:tc>
          <w:tcPr>
            <w:tcW w:w="634" w:type="dxa"/>
            <w:tcBorders/>
            <w:vAlign w:val="center"/>
          </w:tcPr>
          <w:p>
            <w:pPr>
              <w:pStyle w:val="Normal"/>
              <w:jc w:val="center"/>
              <w:rPr/>
            </w:pPr>
            <w:r>
              <w:rPr>
                <w:sz w:val="18"/>
                <w:szCs w:val="18"/>
              </w:rPr>
              <w:t>–0.493</w:t>
            </w:r>
          </w:p>
        </w:tc>
        <w:tc>
          <w:tcPr>
            <w:tcW w:w="633" w:type="dxa"/>
            <w:tcBorders/>
            <w:vAlign w:val="center"/>
          </w:tcPr>
          <w:p>
            <w:pPr>
              <w:pStyle w:val="Normal"/>
              <w:jc w:val="center"/>
              <w:rPr/>
            </w:pPr>
            <w:r>
              <w:rPr>
                <w:sz w:val="18"/>
                <w:szCs w:val="18"/>
              </w:rPr>
              <w:t>.240</w:t>
            </w:r>
          </w:p>
        </w:tc>
        <w:tc>
          <w:tcPr>
            <w:tcW w:w="635" w:type="dxa"/>
            <w:tcBorders/>
            <w:vAlign w:val="center"/>
          </w:tcPr>
          <w:p>
            <w:pPr>
              <w:pStyle w:val="Normal"/>
              <w:jc w:val="center"/>
              <w:rPr/>
            </w:pPr>
            <w:r>
              <w:rPr>
                <w:sz w:val="18"/>
                <w:szCs w:val="18"/>
              </w:rPr>
              <w:t>–2.06</w:t>
            </w:r>
          </w:p>
        </w:tc>
        <w:tc>
          <w:tcPr>
            <w:tcW w:w="632" w:type="dxa"/>
            <w:tcBorders/>
            <w:vAlign w:val="center"/>
          </w:tcPr>
          <w:p>
            <w:pPr>
              <w:pStyle w:val="Normal"/>
              <w:jc w:val="center"/>
              <w:rPr/>
            </w:pPr>
            <w:r>
              <w:rPr>
                <w:sz w:val="18"/>
                <w:szCs w:val="18"/>
              </w:rPr>
              <w:t>.041</w:t>
            </w:r>
          </w:p>
        </w:tc>
        <w:tc>
          <w:tcPr>
            <w:tcW w:w="1153" w:type="dxa"/>
            <w:tcBorders/>
            <w:vAlign w:val="center"/>
          </w:tcPr>
          <w:p>
            <w:pPr>
              <w:pStyle w:val="Normal"/>
              <w:jc w:val="center"/>
              <w:rPr/>
            </w:pPr>
            <w:r>
              <w:rPr>
                <w:sz w:val="18"/>
                <w:szCs w:val="18"/>
              </w:rPr>
              <w:t>[–0.963, –0.023]</w:t>
            </w:r>
          </w:p>
        </w:tc>
        <w:tc>
          <w:tcPr>
            <w:tcW w:w="635" w:type="dxa"/>
            <w:tcBorders/>
            <w:vAlign w:val="center"/>
          </w:tcPr>
          <w:p>
            <w:pPr>
              <w:pStyle w:val="Normal"/>
              <w:jc w:val="center"/>
              <w:rPr/>
            </w:pPr>
            <w:r>
              <w:rPr>
                <w:sz w:val="18"/>
                <w:szCs w:val="18"/>
              </w:rPr>
              <w:t>–0.808</w:t>
            </w:r>
          </w:p>
        </w:tc>
        <w:tc>
          <w:tcPr>
            <w:tcW w:w="634" w:type="dxa"/>
            <w:tcBorders/>
            <w:vAlign w:val="center"/>
          </w:tcPr>
          <w:p>
            <w:pPr>
              <w:pStyle w:val="Normal"/>
              <w:jc w:val="center"/>
              <w:rPr/>
            </w:pPr>
            <w:r>
              <w:rPr>
                <w:sz w:val="18"/>
                <w:szCs w:val="18"/>
              </w:rPr>
              <w:t>.336</w:t>
            </w:r>
          </w:p>
        </w:tc>
        <w:tc>
          <w:tcPr>
            <w:tcW w:w="633" w:type="dxa"/>
            <w:tcBorders/>
            <w:vAlign w:val="center"/>
          </w:tcPr>
          <w:p>
            <w:pPr>
              <w:pStyle w:val="Normal"/>
              <w:jc w:val="center"/>
              <w:rPr/>
            </w:pPr>
            <w:r>
              <w:rPr>
                <w:sz w:val="18"/>
                <w:szCs w:val="18"/>
              </w:rPr>
              <w:t>–2.41</w:t>
            </w:r>
          </w:p>
        </w:tc>
        <w:tc>
          <w:tcPr>
            <w:tcW w:w="635" w:type="dxa"/>
            <w:tcBorders/>
            <w:vAlign w:val="center"/>
          </w:tcPr>
          <w:p>
            <w:pPr>
              <w:pStyle w:val="Normal"/>
              <w:jc w:val="center"/>
              <w:rPr/>
            </w:pPr>
            <w:r>
              <w:rPr>
                <w:sz w:val="18"/>
                <w:szCs w:val="18"/>
              </w:rPr>
              <w:t>.017</w:t>
            </w:r>
          </w:p>
        </w:tc>
        <w:tc>
          <w:tcPr>
            <w:tcW w:w="1150" w:type="dxa"/>
            <w:tcBorders/>
            <w:vAlign w:val="center"/>
          </w:tcPr>
          <w:p>
            <w:pPr>
              <w:pStyle w:val="Normal"/>
              <w:jc w:val="center"/>
              <w:rPr/>
            </w:pPr>
            <w:r>
              <w:rPr>
                <w:sz w:val="18"/>
                <w:szCs w:val="18"/>
              </w:rPr>
              <w:t>[–1.467, –0.149]</w:t>
            </w:r>
          </w:p>
        </w:tc>
      </w:tr>
      <w:tr>
        <w:trPr>
          <w:trHeight w:val="430" w:hRule="atLeast"/>
          <w:cantSplit w:val="true"/>
        </w:trPr>
        <w:tc>
          <w:tcPr>
            <w:tcW w:w="1624" w:type="dxa"/>
            <w:tcBorders/>
            <w:vAlign w:val="center"/>
          </w:tcPr>
          <w:p>
            <w:pPr>
              <w:pStyle w:val="Normal"/>
              <w:rPr/>
            </w:pPr>
            <w:r>
              <w:rPr>
                <w:sz w:val="18"/>
                <w:szCs w:val="18"/>
              </w:rPr>
              <w:t>Disinhibition</w:t>
            </w:r>
          </w:p>
        </w:tc>
        <w:tc>
          <w:tcPr>
            <w:tcW w:w="634" w:type="dxa"/>
            <w:tcBorders/>
            <w:vAlign w:val="center"/>
          </w:tcPr>
          <w:p>
            <w:pPr>
              <w:pStyle w:val="Normal"/>
              <w:jc w:val="center"/>
              <w:rPr/>
            </w:pPr>
            <w:r>
              <w:rPr>
                <w:sz w:val="18"/>
                <w:szCs w:val="18"/>
              </w:rPr>
              <w:t>0.331</w:t>
            </w:r>
          </w:p>
        </w:tc>
        <w:tc>
          <w:tcPr>
            <w:tcW w:w="633" w:type="dxa"/>
            <w:tcBorders/>
            <w:vAlign w:val="center"/>
          </w:tcPr>
          <w:p>
            <w:pPr>
              <w:pStyle w:val="Normal"/>
              <w:jc w:val="center"/>
              <w:rPr/>
            </w:pPr>
            <w:r>
              <w:rPr>
                <w:sz w:val="18"/>
                <w:szCs w:val="18"/>
              </w:rPr>
              <w:t>.261</w:t>
            </w:r>
          </w:p>
        </w:tc>
        <w:tc>
          <w:tcPr>
            <w:tcW w:w="635" w:type="dxa"/>
            <w:tcBorders/>
            <w:vAlign w:val="center"/>
          </w:tcPr>
          <w:p>
            <w:pPr>
              <w:pStyle w:val="Normal"/>
              <w:jc w:val="center"/>
              <w:rPr/>
            </w:pPr>
            <w:r>
              <w:rPr>
                <w:sz w:val="18"/>
                <w:szCs w:val="18"/>
              </w:rPr>
              <w:t>1.27</w:t>
            </w:r>
          </w:p>
        </w:tc>
        <w:tc>
          <w:tcPr>
            <w:tcW w:w="632" w:type="dxa"/>
            <w:tcBorders/>
            <w:vAlign w:val="center"/>
          </w:tcPr>
          <w:p>
            <w:pPr>
              <w:pStyle w:val="Normal"/>
              <w:jc w:val="center"/>
              <w:rPr/>
            </w:pPr>
            <w:r>
              <w:rPr>
                <w:sz w:val="18"/>
                <w:szCs w:val="18"/>
              </w:rPr>
              <w:t>.205</w:t>
            </w:r>
          </w:p>
        </w:tc>
        <w:tc>
          <w:tcPr>
            <w:tcW w:w="1153" w:type="dxa"/>
            <w:tcBorders/>
            <w:vAlign w:val="center"/>
          </w:tcPr>
          <w:p>
            <w:pPr>
              <w:pStyle w:val="Normal"/>
              <w:jc w:val="center"/>
              <w:rPr/>
            </w:pPr>
            <w:r>
              <w:rPr>
                <w:sz w:val="18"/>
                <w:szCs w:val="18"/>
              </w:rPr>
              <w:t>[–0.181, 0.843]</w:t>
            </w:r>
          </w:p>
        </w:tc>
        <w:tc>
          <w:tcPr>
            <w:tcW w:w="635" w:type="dxa"/>
            <w:tcBorders/>
            <w:vAlign w:val="center"/>
          </w:tcPr>
          <w:p>
            <w:pPr>
              <w:pStyle w:val="Normal"/>
              <w:jc w:val="center"/>
              <w:rPr/>
            </w:pPr>
            <w:r>
              <w:rPr>
                <w:sz w:val="18"/>
                <w:szCs w:val="18"/>
              </w:rPr>
              <w:t>0.551</w:t>
            </w:r>
          </w:p>
        </w:tc>
        <w:tc>
          <w:tcPr>
            <w:tcW w:w="634" w:type="dxa"/>
            <w:tcBorders/>
            <w:vAlign w:val="center"/>
          </w:tcPr>
          <w:p>
            <w:pPr>
              <w:pStyle w:val="Normal"/>
              <w:jc w:val="center"/>
              <w:rPr/>
            </w:pPr>
            <w:r>
              <w:rPr>
                <w:sz w:val="18"/>
                <w:szCs w:val="18"/>
              </w:rPr>
              <w:t>.314</w:t>
            </w:r>
          </w:p>
        </w:tc>
        <w:tc>
          <w:tcPr>
            <w:tcW w:w="633" w:type="dxa"/>
            <w:tcBorders/>
            <w:vAlign w:val="center"/>
          </w:tcPr>
          <w:p>
            <w:pPr>
              <w:pStyle w:val="Normal"/>
              <w:jc w:val="center"/>
              <w:rPr/>
            </w:pPr>
            <w:r>
              <w:rPr>
                <w:sz w:val="18"/>
                <w:szCs w:val="18"/>
              </w:rPr>
              <w:t>1.76</w:t>
            </w:r>
          </w:p>
        </w:tc>
        <w:tc>
          <w:tcPr>
            <w:tcW w:w="635" w:type="dxa"/>
            <w:tcBorders/>
            <w:vAlign w:val="center"/>
          </w:tcPr>
          <w:p>
            <w:pPr>
              <w:pStyle w:val="Normal"/>
              <w:jc w:val="center"/>
              <w:rPr/>
            </w:pPr>
            <w:r>
              <w:rPr>
                <w:sz w:val="18"/>
                <w:szCs w:val="18"/>
              </w:rPr>
              <w:t>.080</w:t>
            </w:r>
          </w:p>
        </w:tc>
        <w:tc>
          <w:tcPr>
            <w:tcW w:w="1150" w:type="dxa"/>
            <w:tcBorders/>
            <w:vAlign w:val="center"/>
          </w:tcPr>
          <w:p>
            <w:pPr>
              <w:pStyle w:val="Normal"/>
              <w:jc w:val="center"/>
              <w:rPr/>
            </w:pPr>
            <w:r>
              <w:rPr>
                <w:sz w:val="18"/>
                <w:szCs w:val="18"/>
              </w:rPr>
              <w:t>[–0.065, 1.167]</w:t>
            </w:r>
          </w:p>
        </w:tc>
      </w:tr>
      <w:tr>
        <w:trPr>
          <w:trHeight w:val="430" w:hRule="atLeast"/>
          <w:cantSplit w:val="true"/>
        </w:trPr>
        <w:tc>
          <w:tcPr>
            <w:tcW w:w="1624" w:type="dxa"/>
            <w:tcBorders/>
            <w:vAlign w:val="center"/>
          </w:tcPr>
          <w:p>
            <w:pPr>
              <w:pStyle w:val="Normal"/>
              <w:rPr/>
            </w:pPr>
            <w:r>
              <w:rPr>
                <w:sz w:val="18"/>
                <w:szCs w:val="18"/>
              </w:rPr>
              <w:t>Psychoticism</w:t>
            </w:r>
          </w:p>
        </w:tc>
        <w:tc>
          <w:tcPr>
            <w:tcW w:w="634" w:type="dxa"/>
            <w:tcBorders/>
            <w:vAlign w:val="center"/>
          </w:tcPr>
          <w:p>
            <w:pPr>
              <w:pStyle w:val="Normal"/>
              <w:jc w:val="center"/>
              <w:rPr/>
            </w:pPr>
            <w:r>
              <w:rPr>
                <w:sz w:val="18"/>
                <w:szCs w:val="18"/>
              </w:rPr>
              <w:t>–0.634</w:t>
            </w:r>
          </w:p>
        </w:tc>
        <w:tc>
          <w:tcPr>
            <w:tcW w:w="633" w:type="dxa"/>
            <w:tcBorders/>
            <w:vAlign w:val="center"/>
          </w:tcPr>
          <w:p>
            <w:pPr>
              <w:pStyle w:val="Normal"/>
              <w:jc w:val="center"/>
              <w:rPr/>
            </w:pPr>
            <w:r>
              <w:rPr>
                <w:sz w:val="18"/>
                <w:szCs w:val="18"/>
              </w:rPr>
              <w:t>.269</w:t>
            </w:r>
          </w:p>
        </w:tc>
        <w:tc>
          <w:tcPr>
            <w:tcW w:w="635" w:type="dxa"/>
            <w:tcBorders/>
            <w:vAlign w:val="center"/>
          </w:tcPr>
          <w:p>
            <w:pPr>
              <w:pStyle w:val="Normal"/>
              <w:jc w:val="center"/>
              <w:rPr/>
            </w:pPr>
            <w:r>
              <w:rPr>
                <w:sz w:val="18"/>
                <w:szCs w:val="18"/>
              </w:rPr>
              <w:t>–2.35</w:t>
            </w:r>
          </w:p>
        </w:tc>
        <w:tc>
          <w:tcPr>
            <w:tcW w:w="632" w:type="dxa"/>
            <w:tcBorders/>
            <w:vAlign w:val="center"/>
          </w:tcPr>
          <w:p>
            <w:pPr>
              <w:pStyle w:val="Normal"/>
              <w:jc w:val="center"/>
              <w:rPr/>
            </w:pPr>
            <w:r>
              <w:rPr>
                <w:sz w:val="18"/>
                <w:szCs w:val="18"/>
              </w:rPr>
              <w:t>.019</w:t>
            </w:r>
          </w:p>
        </w:tc>
        <w:tc>
          <w:tcPr>
            <w:tcW w:w="1153" w:type="dxa"/>
            <w:tcBorders/>
            <w:vAlign w:val="center"/>
          </w:tcPr>
          <w:p>
            <w:pPr>
              <w:pStyle w:val="Normal"/>
              <w:jc w:val="center"/>
              <w:rPr/>
            </w:pPr>
            <w:r>
              <w:rPr>
                <w:sz w:val="18"/>
                <w:szCs w:val="18"/>
              </w:rPr>
              <w:t>[–1.161, –0.107]</w:t>
            </w:r>
          </w:p>
        </w:tc>
        <w:tc>
          <w:tcPr>
            <w:tcW w:w="635" w:type="dxa"/>
            <w:tcBorders/>
            <w:vAlign w:val="center"/>
          </w:tcPr>
          <w:p>
            <w:pPr>
              <w:pStyle w:val="Normal"/>
              <w:jc w:val="center"/>
              <w:rPr/>
            </w:pPr>
            <w:r>
              <w:rPr>
                <w:sz w:val="18"/>
                <w:szCs w:val="18"/>
              </w:rPr>
              <w:t>–0.671</w:t>
            </w:r>
          </w:p>
        </w:tc>
        <w:tc>
          <w:tcPr>
            <w:tcW w:w="634" w:type="dxa"/>
            <w:tcBorders/>
            <w:vAlign w:val="center"/>
          </w:tcPr>
          <w:p>
            <w:pPr>
              <w:pStyle w:val="Normal"/>
              <w:jc w:val="center"/>
              <w:rPr/>
            </w:pPr>
            <w:r>
              <w:rPr>
                <w:sz w:val="18"/>
                <w:szCs w:val="18"/>
              </w:rPr>
              <w:t>.350</w:t>
            </w:r>
          </w:p>
        </w:tc>
        <w:tc>
          <w:tcPr>
            <w:tcW w:w="633" w:type="dxa"/>
            <w:tcBorders/>
            <w:vAlign w:val="center"/>
          </w:tcPr>
          <w:p>
            <w:pPr>
              <w:pStyle w:val="Normal"/>
              <w:jc w:val="center"/>
              <w:rPr/>
            </w:pPr>
            <w:r>
              <w:rPr>
                <w:sz w:val="18"/>
                <w:szCs w:val="18"/>
              </w:rPr>
              <w:t>–1.92</w:t>
            </w:r>
          </w:p>
        </w:tc>
        <w:tc>
          <w:tcPr>
            <w:tcW w:w="635" w:type="dxa"/>
            <w:tcBorders/>
            <w:vAlign w:val="center"/>
          </w:tcPr>
          <w:p>
            <w:pPr>
              <w:pStyle w:val="Normal"/>
              <w:jc w:val="center"/>
              <w:rPr/>
            </w:pPr>
            <w:r>
              <w:rPr>
                <w:sz w:val="18"/>
                <w:szCs w:val="18"/>
              </w:rPr>
              <w:t>.056</w:t>
            </w:r>
          </w:p>
        </w:tc>
        <w:tc>
          <w:tcPr>
            <w:tcW w:w="1150" w:type="dxa"/>
            <w:tcBorders/>
            <w:vAlign w:val="center"/>
          </w:tcPr>
          <w:p>
            <w:pPr>
              <w:pStyle w:val="Normal"/>
              <w:jc w:val="center"/>
              <w:rPr/>
            </w:pPr>
            <w:r>
              <w:rPr>
                <w:sz w:val="18"/>
                <w:szCs w:val="18"/>
              </w:rPr>
              <w:t>[–1.357, 0.015]</w:t>
            </w:r>
          </w:p>
        </w:tc>
      </w:tr>
      <w:tr>
        <w:trPr>
          <w:trHeight w:val="430" w:hRule="atLeast"/>
          <w:cantSplit w:val="true"/>
        </w:trPr>
        <w:tc>
          <w:tcPr>
            <w:tcW w:w="1624" w:type="dxa"/>
            <w:tcBorders/>
            <w:vAlign w:val="center"/>
          </w:tcPr>
          <w:p>
            <w:pPr>
              <w:pStyle w:val="Normal"/>
              <w:rPr/>
            </w:pPr>
            <w:r>
              <w:rPr>
                <w:sz w:val="18"/>
                <w:szCs w:val="18"/>
              </w:rPr>
              <w:t>Sex</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–0.406</w:t>
            </w:r>
          </w:p>
        </w:tc>
        <w:tc>
          <w:tcPr>
            <w:tcW w:w="634" w:type="dxa"/>
            <w:tcBorders/>
            <w:vAlign w:val="center"/>
          </w:tcPr>
          <w:p>
            <w:pPr>
              <w:pStyle w:val="Normal"/>
              <w:jc w:val="center"/>
              <w:rPr/>
            </w:pPr>
            <w:r>
              <w:rPr>
                <w:sz w:val="18"/>
                <w:szCs w:val="18"/>
              </w:rPr>
              <w:t>.590</w:t>
            </w:r>
          </w:p>
        </w:tc>
        <w:tc>
          <w:tcPr>
            <w:tcW w:w="633" w:type="dxa"/>
            <w:tcBorders/>
            <w:vAlign w:val="center"/>
          </w:tcPr>
          <w:p>
            <w:pPr>
              <w:pStyle w:val="Normal"/>
              <w:jc w:val="center"/>
              <w:rPr/>
            </w:pPr>
            <w:r>
              <w:rPr>
                <w:sz w:val="18"/>
                <w:szCs w:val="18"/>
              </w:rPr>
              <w:t>–0.69</w:t>
            </w:r>
          </w:p>
        </w:tc>
        <w:tc>
          <w:tcPr>
            <w:tcW w:w="635" w:type="dxa"/>
            <w:tcBorders/>
            <w:vAlign w:val="center"/>
          </w:tcPr>
          <w:p>
            <w:pPr>
              <w:pStyle w:val="Normal"/>
              <w:jc w:val="center"/>
              <w:rPr/>
            </w:pPr>
            <w:r>
              <w:rPr>
                <w:sz w:val="18"/>
                <w:szCs w:val="18"/>
              </w:rPr>
              <w:t>.492</w:t>
            </w:r>
          </w:p>
        </w:tc>
        <w:tc>
          <w:tcPr>
            <w:tcW w:w="1150" w:type="dxa"/>
            <w:tcBorders/>
            <w:vAlign w:val="center"/>
          </w:tcPr>
          <w:p>
            <w:pPr>
              <w:pStyle w:val="Normal"/>
              <w:jc w:val="center"/>
              <w:rPr/>
            </w:pPr>
            <w:r>
              <w:rPr>
                <w:sz w:val="18"/>
                <w:szCs w:val="18"/>
              </w:rPr>
              <w:t>[–1.563, 0.751]</w:t>
            </w:r>
          </w:p>
        </w:tc>
      </w:tr>
      <w:tr>
        <w:trPr>
          <w:trHeight w:val="430" w:hRule="atLeast"/>
          <w:cantSplit w:val="true"/>
        </w:trPr>
        <w:tc>
          <w:tcPr>
            <w:tcW w:w="1624" w:type="dxa"/>
            <w:tcBorders/>
            <w:vAlign w:val="center"/>
          </w:tcPr>
          <w:p>
            <w:pPr>
              <w:pStyle w:val="Normal"/>
              <w:rPr/>
            </w:pPr>
            <w:r>
              <w:rPr>
                <w:sz w:val="18"/>
                <w:szCs w:val="18"/>
              </w:rPr>
              <w:t>NegAff × Sex</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–0.650</w:t>
            </w:r>
          </w:p>
        </w:tc>
        <w:tc>
          <w:tcPr>
            <w:tcW w:w="634" w:type="dxa"/>
            <w:tcBorders/>
            <w:vAlign w:val="center"/>
          </w:tcPr>
          <w:p>
            <w:pPr>
              <w:pStyle w:val="Normal"/>
              <w:jc w:val="center"/>
              <w:rPr/>
            </w:pPr>
            <w:r>
              <w:rPr>
                <w:sz w:val="18"/>
                <w:szCs w:val="18"/>
              </w:rPr>
              <w:t>.580</w:t>
            </w:r>
          </w:p>
        </w:tc>
        <w:tc>
          <w:tcPr>
            <w:tcW w:w="633" w:type="dxa"/>
            <w:tcBorders/>
            <w:vAlign w:val="center"/>
          </w:tcPr>
          <w:p>
            <w:pPr>
              <w:pStyle w:val="Normal"/>
              <w:jc w:val="center"/>
              <w:rPr/>
            </w:pPr>
            <w:r>
              <w:rPr>
                <w:sz w:val="18"/>
                <w:szCs w:val="18"/>
              </w:rPr>
              <w:t>–1.12</w:t>
            </w:r>
          </w:p>
        </w:tc>
        <w:tc>
          <w:tcPr>
            <w:tcW w:w="635" w:type="dxa"/>
            <w:tcBorders/>
            <w:vAlign w:val="center"/>
          </w:tcPr>
          <w:p>
            <w:pPr>
              <w:pStyle w:val="Normal"/>
              <w:jc w:val="center"/>
              <w:rPr/>
            </w:pPr>
            <w:r>
              <w:rPr>
                <w:sz w:val="18"/>
                <w:szCs w:val="18"/>
              </w:rPr>
              <w:t>.263</w:t>
            </w:r>
          </w:p>
        </w:tc>
        <w:tc>
          <w:tcPr>
            <w:tcW w:w="1150" w:type="dxa"/>
            <w:tcBorders/>
            <w:vAlign w:val="center"/>
          </w:tcPr>
          <w:p>
            <w:pPr>
              <w:pStyle w:val="Normal"/>
              <w:jc w:val="center"/>
              <w:rPr/>
            </w:pPr>
            <w:r>
              <w:rPr>
                <w:sz w:val="18"/>
                <w:szCs w:val="18"/>
              </w:rPr>
              <w:t>[–1.787, 0.487]</w:t>
            </w:r>
          </w:p>
        </w:tc>
      </w:tr>
      <w:tr>
        <w:trPr>
          <w:trHeight w:val="430" w:hRule="atLeast"/>
          <w:cantSplit w:val="true"/>
        </w:trPr>
        <w:tc>
          <w:tcPr>
            <w:tcW w:w="1624" w:type="dxa"/>
            <w:tcBorders/>
            <w:vAlign w:val="center"/>
          </w:tcPr>
          <w:p>
            <w:pPr>
              <w:pStyle w:val="Normal"/>
              <w:rPr/>
            </w:pPr>
            <w:r>
              <w:rPr>
                <w:sz w:val="18"/>
                <w:szCs w:val="18"/>
              </w:rPr>
              <w:t>Detach × Sex</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0.403</w:t>
            </w:r>
          </w:p>
        </w:tc>
        <w:tc>
          <w:tcPr>
            <w:tcW w:w="634" w:type="dxa"/>
            <w:tcBorders/>
            <w:vAlign w:val="center"/>
          </w:tcPr>
          <w:p>
            <w:pPr>
              <w:pStyle w:val="Normal"/>
              <w:jc w:val="center"/>
              <w:rPr/>
            </w:pPr>
            <w:r>
              <w:rPr>
                <w:sz w:val="18"/>
                <w:szCs w:val="18"/>
              </w:rPr>
              <w:t>.608</w:t>
            </w:r>
          </w:p>
        </w:tc>
        <w:tc>
          <w:tcPr>
            <w:tcW w:w="633" w:type="dxa"/>
            <w:tcBorders/>
            <w:vAlign w:val="center"/>
          </w:tcPr>
          <w:p>
            <w:pPr>
              <w:pStyle w:val="Normal"/>
              <w:jc w:val="center"/>
              <w:rPr/>
            </w:pPr>
            <w:r>
              <w:rPr>
                <w:sz w:val="18"/>
                <w:szCs w:val="18"/>
              </w:rPr>
              <w:t>0.66</w:t>
            </w:r>
          </w:p>
        </w:tc>
        <w:tc>
          <w:tcPr>
            <w:tcW w:w="635" w:type="dxa"/>
            <w:tcBorders/>
            <w:vAlign w:val="center"/>
          </w:tcPr>
          <w:p>
            <w:pPr>
              <w:pStyle w:val="Normal"/>
              <w:jc w:val="center"/>
              <w:rPr/>
            </w:pPr>
            <w:r>
              <w:rPr>
                <w:sz w:val="18"/>
                <w:szCs w:val="18"/>
              </w:rPr>
              <w:t>.508</w:t>
            </w:r>
          </w:p>
        </w:tc>
        <w:tc>
          <w:tcPr>
            <w:tcW w:w="1150" w:type="dxa"/>
            <w:tcBorders/>
            <w:vAlign w:val="center"/>
          </w:tcPr>
          <w:p>
            <w:pPr>
              <w:pStyle w:val="Normal"/>
              <w:jc w:val="center"/>
              <w:rPr/>
            </w:pPr>
            <w:r>
              <w:rPr>
                <w:sz w:val="18"/>
                <w:szCs w:val="18"/>
              </w:rPr>
              <w:t>[–0.789, 1.595]</w:t>
            </w:r>
          </w:p>
        </w:tc>
      </w:tr>
      <w:tr>
        <w:trPr>
          <w:trHeight w:val="414" w:hRule="atLeast"/>
          <w:cantSplit w:val="true"/>
        </w:trPr>
        <w:tc>
          <w:tcPr>
            <w:tcW w:w="1624" w:type="dxa"/>
            <w:tcBorders/>
            <w:vAlign w:val="center"/>
          </w:tcPr>
          <w:p>
            <w:pPr>
              <w:pStyle w:val="Normal"/>
              <w:rPr/>
            </w:pPr>
            <w:r>
              <w:rPr>
                <w:sz w:val="18"/>
                <w:szCs w:val="18"/>
              </w:rPr>
              <w:t>Antag × Sex</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1.033</w:t>
            </w:r>
          </w:p>
        </w:tc>
        <w:tc>
          <w:tcPr>
            <w:tcW w:w="634" w:type="dxa"/>
            <w:tcBorders/>
            <w:vAlign w:val="center"/>
          </w:tcPr>
          <w:p>
            <w:pPr>
              <w:pStyle w:val="Normal"/>
              <w:jc w:val="center"/>
              <w:rPr/>
            </w:pPr>
            <w:r>
              <w:rPr>
                <w:sz w:val="18"/>
                <w:szCs w:val="18"/>
              </w:rPr>
              <w:t>.672</w:t>
            </w:r>
          </w:p>
        </w:tc>
        <w:tc>
          <w:tcPr>
            <w:tcW w:w="633" w:type="dxa"/>
            <w:tcBorders/>
            <w:vAlign w:val="center"/>
          </w:tcPr>
          <w:p>
            <w:pPr>
              <w:pStyle w:val="Normal"/>
              <w:jc w:val="center"/>
              <w:rPr/>
            </w:pPr>
            <w:r>
              <w:rPr>
                <w:sz w:val="18"/>
                <w:szCs w:val="18"/>
              </w:rPr>
              <w:t>1.54</w:t>
            </w:r>
          </w:p>
        </w:tc>
        <w:tc>
          <w:tcPr>
            <w:tcW w:w="635" w:type="dxa"/>
            <w:tcBorders/>
            <w:vAlign w:val="center"/>
          </w:tcPr>
          <w:p>
            <w:pPr>
              <w:pStyle w:val="Normal"/>
              <w:jc w:val="center"/>
              <w:rPr/>
            </w:pPr>
            <w:r>
              <w:rPr>
                <w:sz w:val="18"/>
                <w:szCs w:val="18"/>
              </w:rPr>
              <w:t>.125</w:t>
            </w:r>
          </w:p>
        </w:tc>
        <w:tc>
          <w:tcPr>
            <w:tcW w:w="1150" w:type="dxa"/>
            <w:tcBorders/>
            <w:vAlign w:val="center"/>
          </w:tcPr>
          <w:p>
            <w:pPr>
              <w:pStyle w:val="Normal"/>
              <w:jc w:val="center"/>
              <w:rPr/>
            </w:pPr>
            <w:r>
              <w:rPr>
                <w:sz w:val="18"/>
                <w:szCs w:val="18"/>
              </w:rPr>
              <w:t>[–0.284, 2.350]</w:t>
            </w:r>
          </w:p>
        </w:tc>
      </w:tr>
      <w:tr>
        <w:trPr>
          <w:trHeight w:val="430" w:hRule="atLeast"/>
          <w:cantSplit w:val="true"/>
        </w:trPr>
        <w:tc>
          <w:tcPr>
            <w:tcW w:w="1624" w:type="dxa"/>
            <w:tcBorders/>
            <w:vAlign w:val="center"/>
          </w:tcPr>
          <w:p>
            <w:pPr>
              <w:pStyle w:val="Normal"/>
              <w:rPr/>
            </w:pPr>
            <w:r>
              <w:rPr>
                <w:sz w:val="18"/>
                <w:szCs w:val="18"/>
              </w:rPr>
              <w:t>Disinh × Sex</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0.090</w:t>
            </w:r>
          </w:p>
        </w:tc>
        <w:tc>
          <w:tcPr>
            <w:tcW w:w="634" w:type="dxa"/>
            <w:tcBorders/>
            <w:vAlign w:val="center"/>
          </w:tcPr>
          <w:p>
            <w:pPr>
              <w:pStyle w:val="Normal"/>
              <w:jc w:val="center"/>
              <w:rPr/>
            </w:pPr>
            <w:r>
              <w:rPr>
                <w:sz w:val="18"/>
                <w:szCs w:val="18"/>
              </w:rPr>
              <w:t>.628</w:t>
            </w:r>
          </w:p>
        </w:tc>
        <w:tc>
          <w:tcPr>
            <w:tcW w:w="633" w:type="dxa"/>
            <w:tcBorders/>
            <w:vAlign w:val="center"/>
          </w:tcPr>
          <w:p>
            <w:pPr>
              <w:pStyle w:val="Normal"/>
              <w:jc w:val="center"/>
              <w:rPr/>
            </w:pPr>
            <w:r>
              <w:rPr>
                <w:sz w:val="18"/>
                <w:szCs w:val="18"/>
              </w:rPr>
              <w:t>0.14</w:t>
            </w:r>
          </w:p>
        </w:tc>
        <w:tc>
          <w:tcPr>
            <w:tcW w:w="635" w:type="dxa"/>
            <w:tcBorders/>
            <w:vAlign w:val="center"/>
          </w:tcPr>
          <w:p>
            <w:pPr>
              <w:pStyle w:val="Normal"/>
              <w:jc w:val="center"/>
              <w:rPr/>
            </w:pPr>
            <w:r>
              <w:rPr>
                <w:sz w:val="18"/>
                <w:szCs w:val="18"/>
              </w:rPr>
              <w:t>.887</w:t>
            </w:r>
          </w:p>
        </w:tc>
        <w:tc>
          <w:tcPr>
            <w:tcW w:w="1150" w:type="dxa"/>
            <w:tcBorders/>
            <w:vAlign w:val="center"/>
          </w:tcPr>
          <w:p>
            <w:pPr>
              <w:pStyle w:val="Normal"/>
              <w:jc w:val="center"/>
              <w:rPr/>
            </w:pPr>
            <w:r>
              <w:rPr>
                <w:sz w:val="18"/>
                <w:szCs w:val="18"/>
              </w:rPr>
              <w:t>[–1.141, 1.321]</w:t>
            </w:r>
          </w:p>
        </w:tc>
      </w:tr>
      <w:tr>
        <w:trPr>
          <w:trHeight w:val="430" w:hRule="atLeast"/>
          <w:cantSplit w:val="true"/>
        </w:trPr>
        <w:tc>
          <w:tcPr>
            <w:tcW w:w="1624" w:type="dxa"/>
            <w:tcBorders/>
            <w:vAlign w:val="center"/>
          </w:tcPr>
          <w:p>
            <w:pPr>
              <w:pStyle w:val="Normal"/>
              <w:rPr/>
            </w:pPr>
            <w:r>
              <w:rPr>
                <w:sz w:val="18"/>
                <w:szCs w:val="18"/>
              </w:rPr>
              <w:t>Psychot × Sex</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5" w:type="dxa"/>
            <w:tcBorders/>
            <w:vAlign w:val="center"/>
          </w:tcPr>
          <w:p>
            <w:pPr>
              <w:pStyle w:val="Normal"/>
              <w:jc w:val="center"/>
              <w:rPr/>
            </w:pPr>
            <w:r>
              <w:rPr>
                <w:sz w:val="18"/>
                <w:szCs w:val="18"/>
              </w:rPr>
              <w:t>–1.468</w:t>
            </w:r>
          </w:p>
        </w:tc>
        <w:tc>
          <w:tcPr>
            <w:tcW w:w="634" w:type="dxa"/>
            <w:tcBorders/>
            <w:vAlign w:val="center"/>
          </w:tcPr>
          <w:p>
            <w:pPr>
              <w:pStyle w:val="Normal"/>
              <w:jc w:val="center"/>
              <w:rPr/>
            </w:pPr>
            <w:r>
              <w:rPr>
                <w:sz w:val="18"/>
                <w:szCs w:val="18"/>
              </w:rPr>
              <w:t>.700</w:t>
            </w:r>
          </w:p>
        </w:tc>
        <w:tc>
          <w:tcPr>
            <w:tcW w:w="633" w:type="dxa"/>
            <w:tcBorders/>
            <w:vAlign w:val="center"/>
          </w:tcPr>
          <w:p>
            <w:pPr>
              <w:pStyle w:val="Normal"/>
              <w:jc w:val="center"/>
              <w:rPr/>
            </w:pPr>
            <w:r>
              <w:rPr>
                <w:sz w:val="18"/>
                <w:szCs w:val="18"/>
              </w:rPr>
              <w:t>–2.10</w:t>
            </w:r>
          </w:p>
        </w:tc>
        <w:tc>
          <w:tcPr>
            <w:tcW w:w="635" w:type="dxa"/>
            <w:tcBorders/>
            <w:vAlign w:val="center"/>
          </w:tcPr>
          <w:p>
            <w:pPr>
              <w:pStyle w:val="Normal"/>
              <w:jc w:val="center"/>
              <w:rPr/>
            </w:pPr>
            <w:r>
              <w:rPr>
                <w:sz w:val="18"/>
                <w:szCs w:val="18"/>
              </w:rPr>
              <w:t>.037</w:t>
            </w:r>
          </w:p>
        </w:tc>
        <w:tc>
          <w:tcPr>
            <w:tcW w:w="1150" w:type="dxa"/>
            <w:tcBorders/>
            <w:vAlign w:val="center"/>
          </w:tcPr>
          <w:p>
            <w:pPr>
              <w:pStyle w:val="Normal"/>
              <w:jc w:val="center"/>
              <w:rPr/>
            </w:pPr>
            <w:r>
              <w:rPr>
                <w:sz w:val="18"/>
                <w:szCs w:val="18"/>
              </w:rPr>
              <w:t>[–2.840, –0.096]</w:t>
            </w:r>
          </w:p>
        </w:tc>
      </w:tr>
      <w:tr>
        <w:trPr>
          <w:trHeight w:val="248" w:hRule="atLeast"/>
          <w:cantSplit w:val="true"/>
        </w:trPr>
        <w:tc>
          <w:tcPr>
            <w:tcW w:w="1624" w:type="dxa"/>
            <w:tcBorders/>
            <w:vAlign w:val="center"/>
          </w:tcPr>
          <w:p>
            <w:pPr>
              <w:pStyle w:val="Normal"/>
              <w:rPr/>
            </w:pPr>
            <w:r>
              <w:rPr>
                <w:sz w:val="18"/>
                <w:szCs w:val="18"/>
              </w:rPr>
              <w:t>LRT χ²(10) vs. null</w:t>
            </w:r>
          </w:p>
        </w:tc>
        <w:tc>
          <w:tcPr>
            <w:tcW w:w="634" w:type="dxa"/>
            <w:tcBorders/>
            <w:vAlign w:val="center"/>
          </w:tcPr>
          <w:p>
            <w:pPr>
              <w:pStyle w:val="Normal"/>
              <w:jc w:val="center"/>
              <w:rPr/>
            </w:pPr>
            <w:r>
              <w:rPr>
                <w:sz w:val="18"/>
                <w:szCs w:val="18"/>
              </w:rPr>
              <w:t>19.30*</w:t>
            </w:r>
          </w:p>
        </w:tc>
        <w:tc>
          <w:tcPr>
            <w:tcW w:w="633" w:type="dxa"/>
            <w:tcBorders/>
            <w:vAlign w:val="center"/>
          </w:tcPr>
          <w:p>
            <w:pPr>
              <w:pStyle w:val="Normal"/>
              <w:rPr/>
            </w:pPr>
            <w:r>
              <w:rPr/>
            </w:r>
          </w:p>
        </w:tc>
        <w:tc>
          <w:tcPr>
            <w:tcW w:w="635" w:type="dxa"/>
            <w:tcBorders/>
            <w:vAlign w:val="center"/>
          </w:tcPr>
          <w:p>
            <w:pPr>
              <w:pStyle w:val="Normal"/>
              <w:rPr/>
            </w:pPr>
            <w:r>
              <w:rPr/>
            </w:r>
          </w:p>
        </w:tc>
        <w:tc>
          <w:tcPr>
            <w:tcW w:w="632" w:type="dxa"/>
            <w:tcBorders/>
            <w:vAlign w:val="center"/>
          </w:tcPr>
          <w:p>
            <w:pPr>
              <w:pStyle w:val="Normal"/>
              <w:rPr/>
            </w:pPr>
            <w:r>
              <w:rPr/>
            </w:r>
          </w:p>
        </w:tc>
        <w:tc>
          <w:tcPr>
            <w:tcW w:w="1153" w:type="dxa"/>
            <w:tcBorders/>
            <w:vAlign w:val="center"/>
          </w:tcPr>
          <w:p>
            <w:pPr>
              <w:pStyle w:val="Normal"/>
              <w:rPr/>
            </w:pPr>
            <w:r>
              <w:rPr/>
            </w:r>
          </w:p>
        </w:tc>
        <w:tc>
          <w:tcPr>
            <w:tcW w:w="635" w:type="dxa"/>
            <w:tcBorders/>
            <w:vAlign w:val="center"/>
          </w:tcPr>
          <w:p>
            <w:pPr>
              <w:pStyle w:val="Normal"/>
              <w:jc w:val="center"/>
              <w:rPr/>
            </w:pPr>
            <w:r>
              <w:rPr/>
            </w:r>
          </w:p>
        </w:tc>
        <w:tc>
          <w:tcPr>
            <w:tcW w:w="634" w:type="dxa"/>
            <w:tcBorders/>
            <w:vAlign w:val="center"/>
          </w:tcPr>
          <w:p>
            <w:pPr>
              <w:pStyle w:val="Normal"/>
              <w:rPr/>
            </w:pPr>
            <w:r>
              <w:rPr/>
            </w:r>
          </w:p>
        </w:tc>
        <w:tc>
          <w:tcPr>
            <w:tcW w:w="633" w:type="dxa"/>
            <w:tcBorders/>
            <w:vAlign w:val="center"/>
          </w:tcPr>
          <w:p>
            <w:pPr>
              <w:pStyle w:val="Normal"/>
              <w:rPr/>
            </w:pPr>
            <w:r>
              <w:rPr/>
            </w:r>
          </w:p>
        </w:tc>
        <w:tc>
          <w:tcPr>
            <w:tcW w:w="635" w:type="dxa"/>
            <w:tcBorders/>
            <w:vAlign w:val="center"/>
          </w:tcPr>
          <w:p>
            <w:pPr>
              <w:pStyle w:val="Normal"/>
              <w:rPr/>
            </w:pPr>
            <w:r>
              <w:rPr/>
            </w:r>
          </w:p>
        </w:tc>
        <w:tc>
          <w:tcPr>
            <w:tcW w:w="1150" w:type="dxa"/>
            <w:tcBorders/>
            <w:vAlign w:val="center"/>
          </w:tcPr>
          <w:p>
            <w:pPr>
              <w:pStyle w:val="Normal"/>
              <w:rPr/>
            </w:pPr>
            <w:r>
              <w:rPr/>
            </w:r>
          </w:p>
        </w:tc>
      </w:tr>
      <w:tr>
        <w:trPr>
          <w:trHeight w:val="430" w:hRule="atLeast"/>
          <w:cantSplit w:val="true"/>
        </w:trPr>
        <w:tc>
          <w:tcPr>
            <w:tcW w:w="1624" w:type="dxa"/>
            <w:tcBorders/>
            <w:vAlign w:val="center"/>
          </w:tcPr>
          <w:p>
            <w:pPr>
              <w:pStyle w:val="Normal"/>
              <w:rPr/>
            </w:pPr>
            <w:r>
              <w:rPr>
                <w:sz w:val="18"/>
                <w:szCs w:val="18"/>
              </w:rPr>
              <w:t>ΔLRT χ²(12)</w:t>
            </w:r>
          </w:p>
        </w:tc>
        <w:tc>
          <w:tcPr>
            <w:tcW w:w="634" w:type="dxa"/>
            <w:tcBorders/>
            <w:vAlign w:val="center"/>
          </w:tcPr>
          <w:p>
            <w:pPr>
              <w:pStyle w:val="Normal"/>
              <w:jc w:val="center"/>
              <w:rPr/>
            </w:pPr>
            <w:r>
              <w:rPr/>
            </w:r>
          </w:p>
        </w:tc>
        <w:tc>
          <w:tcPr>
            <w:tcW w:w="633" w:type="dxa"/>
            <w:tcBorders/>
            <w:vAlign w:val="center"/>
          </w:tcPr>
          <w:p>
            <w:pPr>
              <w:pStyle w:val="Normal"/>
              <w:rPr/>
            </w:pPr>
            <w:r>
              <w:rPr/>
            </w:r>
          </w:p>
        </w:tc>
        <w:tc>
          <w:tcPr>
            <w:tcW w:w="635" w:type="dxa"/>
            <w:tcBorders/>
            <w:vAlign w:val="center"/>
          </w:tcPr>
          <w:p>
            <w:pPr>
              <w:pStyle w:val="Normal"/>
              <w:rPr/>
            </w:pPr>
            <w:r>
              <w:rPr/>
            </w:r>
          </w:p>
        </w:tc>
        <w:tc>
          <w:tcPr>
            <w:tcW w:w="632" w:type="dxa"/>
            <w:tcBorders/>
            <w:vAlign w:val="center"/>
          </w:tcPr>
          <w:p>
            <w:pPr>
              <w:pStyle w:val="Normal"/>
              <w:rPr/>
            </w:pPr>
            <w:r>
              <w:rPr/>
            </w:r>
          </w:p>
        </w:tc>
        <w:tc>
          <w:tcPr>
            <w:tcW w:w="1153" w:type="dxa"/>
            <w:tcBorders/>
            <w:vAlign w:val="center"/>
          </w:tcPr>
          <w:p>
            <w:pPr>
              <w:pStyle w:val="Normal"/>
              <w:rPr/>
            </w:pPr>
            <w:r>
              <w:rPr/>
            </w:r>
          </w:p>
        </w:tc>
        <w:tc>
          <w:tcPr>
            <w:tcW w:w="635" w:type="dxa"/>
            <w:tcBorders/>
            <w:vAlign w:val="center"/>
          </w:tcPr>
          <w:p>
            <w:pPr>
              <w:pStyle w:val="Normal"/>
              <w:jc w:val="center"/>
              <w:rPr/>
            </w:pPr>
            <w:r>
              <w:rPr>
                <w:sz w:val="18"/>
                <w:szCs w:val="18"/>
              </w:rPr>
              <w:t>22.14* (p = .036)</w:t>
            </w:r>
          </w:p>
        </w:tc>
        <w:tc>
          <w:tcPr>
            <w:tcW w:w="634" w:type="dxa"/>
            <w:tcBorders/>
            <w:vAlign w:val="center"/>
          </w:tcPr>
          <w:p>
            <w:pPr>
              <w:pStyle w:val="Normal"/>
              <w:rPr/>
            </w:pPr>
            <w:r>
              <w:rPr/>
            </w:r>
          </w:p>
        </w:tc>
        <w:tc>
          <w:tcPr>
            <w:tcW w:w="633" w:type="dxa"/>
            <w:tcBorders/>
            <w:vAlign w:val="center"/>
          </w:tcPr>
          <w:p>
            <w:pPr>
              <w:pStyle w:val="Normal"/>
              <w:rPr/>
            </w:pPr>
            <w:r>
              <w:rPr/>
            </w:r>
          </w:p>
        </w:tc>
        <w:tc>
          <w:tcPr>
            <w:tcW w:w="635" w:type="dxa"/>
            <w:tcBorders/>
            <w:vAlign w:val="center"/>
          </w:tcPr>
          <w:p>
            <w:pPr>
              <w:pStyle w:val="Normal"/>
              <w:rPr/>
            </w:pPr>
            <w:r>
              <w:rPr/>
            </w:r>
          </w:p>
        </w:tc>
        <w:tc>
          <w:tcPr>
            <w:tcW w:w="1150" w:type="dxa"/>
            <w:tcBorders/>
            <w:vAlign w:val="center"/>
          </w:tcPr>
          <w:p>
            <w:pPr>
              <w:pStyle w:val="Normal"/>
              <w:rPr/>
            </w:pPr>
            <w:r>
              <w:rPr/>
            </w:r>
          </w:p>
        </w:tc>
      </w:tr>
      <w:tr>
        <w:trPr>
          <w:trHeight w:val="232" w:hRule="atLeast"/>
          <w:cantSplit w:val="true"/>
        </w:trPr>
        <w:tc>
          <w:tcPr>
            <w:tcW w:w="1624" w:type="dxa"/>
            <w:tcBorders/>
            <w:vAlign w:val="center"/>
          </w:tcPr>
          <w:p>
            <w:pPr>
              <w:pStyle w:val="Normal"/>
              <w:rPr/>
            </w:pPr>
            <w:r>
              <w:rPr>
                <w:sz w:val="18"/>
                <w:szCs w:val="18"/>
              </w:rPr>
              <w:t>AIC</w:t>
            </w:r>
          </w:p>
        </w:tc>
        <w:tc>
          <w:tcPr>
            <w:tcW w:w="634" w:type="dxa"/>
            <w:tcBorders/>
            <w:vAlign w:val="center"/>
          </w:tcPr>
          <w:p>
            <w:pPr>
              <w:pStyle w:val="Normal"/>
              <w:jc w:val="center"/>
              <w:rPr/>
            </w:pPr>
            <w:r>
              <w:rPr>
                <w:sz w:val="18"/>
                <w:szCs w:val="18"/>
              </w:rPr>
              <w:t>794.58</w:t>
            </w:r>
          </w:p>
        </w:tc>
        <w:tc>
          <w:tcPr>
            <w:tcW w:w="633" w:type="dxa"/>
            <w:tcBorders/>
            <w:vAlign w:val="center"/>
          </w:tcPr>
          <w:p>
            <w:pPr>
              <w:pStyle w:val="Normal"/>
              <w:rPr/>
            </w:pPr>
            <w:r>
              <w:rPr/>
            </w:r>
          </w:p>
        </w:tc>
        <w:tc>
          <w:tcPr>
            <w:tcW w:w="635" w:type="dxa"/>
            <w:tcBorders/>
            <w:vAlign w:val="center"/>
          </w:tcPr>
          <w:p>
            <w:pPr>
              <w:pStyle w:val="Normal"/>
              <w:rPr/>
            </w:pPr>
            <w:r>
              <w:rPr/>
            </w:r>
          </w:p>
        </w:tc>
        <w:tc>
          <w:tcPr>
            <w:tcW w:w="632" w:type="dxa"/>
            <w:tcBorders/>
            <w:vAlign w:val="center"/>
          </w:tcPr>
          <w:p>
            <w:pPr>
              <w:pStyle w:val="Normal"/>
              <w:rPr/>
            </w:pPr>
            <w:r>
              <w:rPr/>
            </w:r>
          </w:p>
        </w:tc>
        <w:tc>
          <w:tcPr>
            <w:tcW w:w="1153" w:type="dxa"/>
            <w:tcBorders/>
            <w:vAlign w:val="center"/>
          </w:tcPr>
          <w:p>
            <w:pPr>
              <w:pStyle w:val="Normal"/>
              <w:rPr/>
            </w:pPr>
            <w:r>
              <w:rPr/>
            </w:r>
          </w:p>
        </w:tc>
        <w:tc>
          <w:tcPr>
            <w:tcW w:w="635" w:type="dxa"/>
            <w:tcBorders/>
            <w:vAlign w:val="center"/>
          </w:tcPr>
          <w:p>
            <w:pPr>
              <w:pStyle w:val="Normal"/>
              <w:jc w:val="center"/>
              <w:rPr/>
            </w:pPr>
            <w:r>
              <w:rPr>
                <w:sz w:val="18"/>
                <w:szCs w:val="18"/>
              </w:rPr>
              <w:t>796.44</w:t>
            </w:r>
          </w:p>
        </w:tc>
        <w:tc>
          <w:tcPr>
            <w:tcW w:w="634" w:type="dxa"/>
            <w:tcBorders/>
            <w:vAlign w:val="center"/>
          </w:tcPr>
          <w:p>
            <w:pPr>
              <w:pStyle w:val="Normal"/>
              <w:rPr/>
            </w:pPr>
            <w:r>
              <w:rPr/>
            </w:r>
          </w:p>
        </w:tc>
        <w:tc>
          <w:tcPr>
            <w:tcW w:w="633" w:type="dxa"/>
            <w:tcBorders/>
            <w:vAlign w:val="center"/>
          </w:tcPr>
          <w:p>
            <w:pPr>
              <w:pStyle w:val="Normal"/>
              <w:rPr/>
            </w:pPr>
            <w:r>
              <w:rPr/>
            </w:r>
          </w:p>
        </w:tc>
        <w:tc>
          <w:tcPr>
            <w:tcW w:w="635" w:type="dxa"/>
            <w:tcBorders/>
            <w:vAlign w:val="center"/>
          </w:tcPr>
          <w:p>
            <w:pPr>
              <w:pStyle w:val="Normal"/>
              <w:rPr/>
            </w:pPr>
            <w:r>
              <w:rPr/>
            </w:r>
          </w:p>
        </w:tc>
        <w:tc>
          <w:tcPr>
            <w:tcW w:w="1150" w:type="dxa"/>
            <w:tcBorders/>
            <w:vAlign w:val="center"/>
          </w:tcPr>
          <w:p>
            <w:pPr>
              <w:pStyle w:val="Normal"/>
              <w:rPr/>
            </w:pPr>
            <w:r>
              <w:rPr/>
            </w:r>
          </w:p>
        </w:tc>
      </w:tr>
      <w:tr>
        <w:trPr>
          <w:trHeight w:val="248" w:hRule="atLeast"/>
          <w:cantSplit w:val="true"/>
        </w:trPr>
        <w:tc>
          <w:tcPr>
            <w:tcW w:w="1624" w:type="dxa"/>
            <w:tcBorders>
              <w:top w:val="single" w:sz="4" w:space="0" w:color="000000"/>
            </w:tcBorders>
            <w:vAlign w:val="center"/>
          </w:tcPr>
          <w:p>
            <w:pPr>
              <w:pStyle w:val="Normal"/>
              <w:rPr/>
            </w:pPr>
            <w:r>
              <w:rPr/>
            </w:r>
          </w:p>
        </w:tc>
        <w:tc>
          <w:tcPr>
            <w:tcW w:w="634" w:type="dxa"/>
            <w:tcBorders>
              <w:top w:val="single" w:sz="4" w:space="0" w:color="000000"/>
            </w:tcBorders>
            <w:vAlign w:val="center"/>
          </w:tcPr>
          <w:p>
            <w:pPr>
              <w:pStyle w:val="Normal"/>
              <w:rPr/>
            </w:pPr>
            <w:r>
              <w:rPr/>
            </w:r>
          </w:p>
        </w:tc>
        <w:tc>
          <w:tcPr>
            <w:tcW w:w="633" w:type="dxa"/>
            <w:tcBorders>
              <w:top w:val="single" w:sz="4" w:space="0" w:color="000000"/>
            </w:tcBorders>
            <w:vAlign w:val="center"/>
          </w:tcPr>
          <w:p>
            <w:pPr>
              <w:pStyle w:val="Normal"/>
              <w:rPr/>
            </w:pPr>
            <w:r>
              <w:rPr/>
            </w:r>
          </w:p>
        </w:tc>
        <w:tc>
          <w:tcPr>
            <w:tcW w:w="635" w:type="dxa"/>
            <w:tcBorders>
              <w:top w:val="single" w:sz="4" w:space="0" w:color="000000"/>
            </w:tcBorders>
            <w:vAlign w:val="center"/>
          </w:tcPr>
          <w:p>
            <w:pPr>
              <w:pStyle w:val="Normal"/>
              <w:rPr/>
            </w:pPr>
            <w:r>
              <w:rPr/>
            </w:r>
          </w:p>
        </w:tc>
        <w:tc>
          <w:tcPr>
            <w:tcW w:w="632"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635" w:type="dxa"/>
            <w:tcBorders>
              <w:top w:val="single" w:sz="4" w:space="0" w:color="000000"/>
            </w:tcBorders>
            <w:vAlign w:val="center"/>
          </w:tcPr>
          <w:p>
            <w:pPr>
              <w:pStyle w:val="Normal"/>
              <w:rPr/>
            </w:pPr>
            <w:r>
              <w:rPr/>
            </w:r>
          </w:p>
        </w:tc>
        <w:tc>
          <w:tcPr>
            <w:tcW w:w="634" w:type="dxa"/>
            <w:tcBorders>
              <w:top w:val="single" w:sz="4" w:space="0" w:color="000000"/>
            </w:tcBorders>
            <w:vAlign w:val="center"/>
          </w:tcPr>
          <w:p>
            <w:pPr>
              <w:pStyle w:val="Normal"/>
              <w:rPr/>
            </w:pPr>
            <w:r>
              <w:rPr/>
            </w:r>
          </w:p>
        </w:tc>
        <w:tc>
          <w:tcPr>
            <w:tcW w:w="633" w:type="dxa"/>
            <w:tcBorders>
              <w:top w:val="single" w:sz="4" w:space="0" w:color="000000"/>
            </w:tcBorders>
            <w:vAlign w:val="center"/>
          </w:tcPr>
          <w:p>
            <w:pPr>
              <w:pStyle w:val="Normal"/>
              <w:rPr/>
            </w:pPr>
            <w:r>
              <w:rPr/>
            </w:r>
          </w:p>
        </w:tc>
        <w:tc>
          <w:tcPr>
            <w:tcW w:w="635" w:type="dxa"/>
            <w:tcBorders>
              <w:top w:val="single" w:sz="4" w:space="0" w:color="000000"/>
            </w:tcBorders>
            <w:vAlign w:val="center"/>
          </w:tcPr>
          <w:p>
            <w:pPr>
              <w:pStyle w:val="Normal"/>
              <w:rPr/>
            </w:pPr>
            <w:r>
              <w:rPr/>
            </w:r>
          </w:p>
        </w:tc>
        <w:tc>
          <w:tcPr>
            <w:tcW w:w="1150" w:type="dxa"/>
            <w:tcBorders>
              <w:top w:val="single" w:sz="4" w:space="0" w:color="000000"/>
            </w:tcBorders>
            <w:vAlign w:val="cente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 288 (outliers removed). Analysis performed using Zero-Inflated Negative Binomial (ZINB) regression. The count component models the number of work contacts; the zero-inflation component models the probability of having no work contacts at all. PID-5BF+M trait scores were z-standardised prior to analysis. Sex was effects-coded (±0.5) for interaction terms. *p &lt; .05. **p &lt; .01. ***p &lt; .001.</w:t>
      </w:r>
    </w:p>
    <w:p>
      <w:pPr>
        <w:pStyle w:val="Normal"/>
        <w:spacing w:before="240" w:after="60"/>
        <w:rPr>
          <w:b/>
          <w:bCs/>
          <w:lang w:val="en-US"/>
        </w:rPr>
      </w:pPr>
      <w:r>
        <w:rPr>
          <w:b/>
          <w:bCs/>
          <w:lang w:val="en-US"/>
        </w:rPr>
      </w:r>
    </w:p>
    <w:p>
      <w:pPr>
        <w:pStyle w:val="Normal"/>
        <w:keepNext w:val="true"/>
        <w:spacing w:before="240" w:after="60"/>
        <w:rPr>
          <w:lang w:val="en-US"/>
        </w:rPr>
      </w:pPr>
      <w:r>
        <w:rPr>
          <w:b/>
        </w:rPr>
        <w:t xml:space="preserve">Table S16. </w:t>
      </w:r>
      <w:r>
        <w:rPr/>
        <w:t>Hierarchical regression predicting proportion of other acquaintances (N = 285)</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62"/>
        <w:gridCol w:w="629"/>
        <w:gridCol w:w="629"/>
        <w:gridCol w:w="629"/>
        <w:gridCol w:w="628"/>
        <w:gridCol w:w="1156"/>
        <w:gridCol w:w="628"/>
        <w:gridCol w:w="628"/>
        <w:gridCol w:w="629"/>
        <w:gridCol w:w="629"/>
        <w:gridCol w:w="1151"/>
      </w:tblGrid>
      <w:tr>
        <w:trPr>
          <w:cantSplit w:val="true"/>
        </w:trPr>
        <w:tc>
          <w:tcPr>
            <w:tcW w:w="1662" w:type="dxa"/>
            <w:tcBorders>
              <w:top w:val="single" w:sz="4" w:space="0" w:color="000000"/>
              <w:bottom w:val="single" w:sz="4" w:space="0" w:color="000000"/>
            </w:tcBorders>
            <w:vAlign w:val="center"/>
          </w:tcPr>
          <w:p>
            <w:pPr>
              <w:pStyle w:val="Normal"/>
              <w:rPr/>
            </w:pPr>
            <w:r>
              <w:rPr>
                <w:b/>
                <w:bCs/>
                <w:sz w:val="17"/>
                <w:szCs w:val="18"/>
              </w:rPr>
              <w:t>Predictor</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8" w:type="dxa"/>
            <w:tcBorders>
              <w:top w:val="single" w:sz="4" w:space="0" w:color="000000"/>
              <w:bottom w:val="single" w:sz="4" w:space="0" w:color="000000"/>
            </w:tcBorders>
            <w:vAlign w:val="center"/>
          </w:tcPr>
          <w:p>
            <w:pPr>
              <w:pStyle w:val="Normal"/>
              <w:jc w:val="center"/>
              <w:rPr/>
            </w:pPr>
            <w:r>
              <w:rPr>
                <w:b/>
                <w:bCs/>
                <w:sz w:val="17"/>
                <w:szCs w:val="18"/>
              </w:rPr>
              <w:t>p</w:t>
            </w:r>
          </w:p>
        </w:tc>
        <w:tc>
          <w:tcPr>
            <w:tcW w:w="1156"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8" w:type="dxa"/>
            <w:tcBorders>
              <w:top w:val="single" w:sz="4" w:space="0" w:color="000000"/>
              <w:bottom w:val="single" w:sz="4" w:space="0" w:color="000000"/>
            </w:tcBorders>
            <w:vAlign w:val="center"/>
          </w:tcPr>
          <w:p>
            <w:pPr>
              <w:pStyle w:val="Normal"/>
              <w:jc w:val="center"/>
              <w:rPr/>
            </w:pPr>
            <w:r>
              <w:rPr>
                <w:b/>
                <w:bCs/>
                <w:sz w:val="17"/>
                <w:szCs w:val="18"/>
              </w:rPr>
              <w:t>B</w:t>
            </w:r>
          </w:p>
        </w:tc>
        <w:tc>
          <w:tcPr>
            <w:tcW w:w="628"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1" w:type="dxa"/>
            <w:tcBorders>
              <w:top w:val="single" w:sz="4" w:space="0" w:color="000000"/>
              <w:bottom w:val="single" w:sz="4" w:space="0" w:color="000000"/>
            </w:tcBorders>
            <w:vAlign w:val="center"/>
          </w:tcPr>
          <w:p>
            <w:pPr>
              <w:pStyle w:val="Normal"/>
              <w:jc w:val="center"/>
              <w:rPr/>
            </w:pPr>
            <w:r>
              <w:rPr>
                <w:b/>
                <w:bCs/>
                <w:sz w:val="17"/>
                <w:szCs w:val="18"/>
              </w:rPr>
              <w:t>95% CI [LL, UL]</w:t>
            </w:r>
          </w:p>
        </w:tc>
      </w:tr>
      <w:tr>
        <w:trPr>
          <w:cantSplit w:val="true"/>
        </w:trPr>
        <w:tc>
          <w:tcPr>
            <w:tcW w:w="1662" w:type="dxa"/>
            <w:tcBorders/>
            <w:vAlign w:val="center"/>
          </w:tcPr>
          <w:p>
            <w:pPr>
              <w:pStyle w:val="Normal"/>
              <w:rPr/>
            </w:pPr>
            <w:r>
              <w:rPr/>
            </w:r>
          </w:p>
        </w:tc>
        <w:tc>
          <w:tcPr>
            <w:tcW w:w="3671" w:type="dxa"/>
            <w:gridSpan w:val="5"/>
            <w:tcBorders/>
            <w:vAlign w:val="center"/>
          </w:tcPr>
          <w:p>
            <w:pPr>
              <w:pStyle w:val="Normal"/>
              <w:jc w:val="center"/>
              <w:rPr/>
            </w:pPr>
            <w:r>
              <w:rPr>
                <w:b/>
                <w:bCs/>
                <w:i/>
                <w:iCs/>
                <w:sz w:val="18"/>
                <w:szCs w:val="18"/>
              </w:rPr>
              <w:t>Step 1</w:t>
            </w:r>
          </w:p>
        </w:tc>
        <w:tc>
          <w:tcPr>
            <w:tcW w:w="3665" w:type="dxa"/>
            <w:gridSpan w:val="5"/>
            <w:tcBorders/>
            <w:vAlign w:val="center"/>
          </w:tcPr>
          <w:p>
            <w:pPr>
              <w:pStyle w:val="Normal"/>
              <w:jc w:val="center"/>
              <w:rPr/>
            </w:pPr>
            <w:r>
              <w:rPr>
                <w:b/>
                <w:bCs/>
                <w:i/>
                <w:iCs/>
                <w:sz w:val="18"/>
                <w:szCs w:val="18"/>
              </w:rPr>
              <w:t>Step 2</w:t>
            </w:r>
          </w:p>
        </w:tc>
      </w:tr>
      <w:tr>
        <w:trPr>
          <w:cantSplit w:val="true"/>
        </w:trPr>
        <w:tc>
          <w:tcPr>
            <w:tcW w:w="1662" w:type="dxa"/>
            <w:tcBorders/>
            <w:vAlign w:val="center"/>
          </w:tcPr>
          <w:p>
            <w:pPr>
              <w:pStyle w:val="Normal"/>
              <w:rPr/>
            </w:pPr>
            <w:r>
              <w:rPr>
                <w:sz w:val="18"/>
                <w:szCs w:val="18"/>
              </w:rPr>
              <w:t>(Intercept)</w:t>
            </w:r>
          </w:p>
        </w:tc>
        <w:tc>
          <w:tcPr>
            <w:tcW w:w="629" w:type="dxa"/>
            <w:tcBorders/>
            <w:vAlign w:val="center"/>
          </w:tcPr>
          <w:p>
            <w:pPr>
              <w:pStyle w:val="Normal"/>
              <w:jc w:val="center"/>
              <w:rPr/>
            </w:pPr>
            <w:r>
              <w:rPr>
                <w:sz w:val="18"/>
                <w:szCs w:val="18"/>
              </w:rPr>
              <w:t>.084</w:t>
            </w:r>
          </w:p>
        </w:tc>
        <w:tc>
          <w:tcPr>
            <w:tcW w:w="629" w:type="dxa"/>
            <w:tcBorders/>
            <w:vAlign w:val="center"/>
          </w:tcPr>
          <w:p>
            <w:pPr>
              <w:pStyle w:val="Normal"/>
              <w:jc w:val="center"/>
              <w:rPr/>
            </w:pPr>
            <w:r>
              <w:rPr>
                <w:sz w:val="18"/>
                <w:szCs w:val="18"/>
              </w:rPr>
              <w:t>.007</w:t>
            </w:r>
          </w:p>
        </w:tc>
        <w:tc>
          <w:tcPr>
            <w:tcW w:w="629" w:type="dxa"/>
            <w:tcBorders/>
            <w:vAlign w:val="center"/>
          </w:tcPr>
          <w:p>
            <w:pPr>
              <w:pStyle w:val="Normal"/>
              <w:jc w:val="center"/>
              <w:rPr/>
            </w:pPr>
            <w:r>
              <w:rPr>
                <w:sz w:val="18"/>
                <w:szCs w:val="18"/>
              </w:rPr>
              <w:t>11.85</w:t>
            </w:r>
          </w:p>
        </w:tc>
        <w:tc>
          <w:tcPr>
            <w:tcW w:w="628" w:type="dxa"/>
            <w:tcBorders/>
            <w:vAlign w:val="center"/>
          </w:tcPr>
          <w:p>
            <w:pPr>
              <w:pStyle w:val="Normal"/>
              <w:jc w:val="center"/>
              <w:rPr/>
            </w:pPr>
            <w:r>
              <w:rPr>
                <w:sz w:val="18"/>
                <w:szCs w:val="18"/>
              </w:rPr>
              <w:t>&lt;.001</w:t>
            </w:r>
          </w:p>
        </w:tc>
        <w:tc>
          <w:tcPr>
            <w:tcW w:w="1156" w:type="dxa"/>
            <w:tcBorders/>
            <w:vAlign w:val="center"/>
          </w:tcPr>
          <w:p>
            <w:pPr>
              <w:pStyle w:val="Normal"/>
              <w:jc w:val="center"/>
              <w:rPr/>
            </w:pPr>
            <w:r>
              <w:rPr>
                <w:sz w:val="18"/>
                <w:szCs w:val="18"/>
              </w:rPr>
              <w:t>[.070, .098]</w:t>
            </w:r>
          </w:p>
        </w:tc>
        <w:tc>
          <w:tcPr>
            <w:tcW w:w="628" w:type="dxa"/>
            <w:tcBorders/>
            <w:vAlign w:val="center"/>
          </w:tcPr>
          <w:p>
            <w:pPr>
              <w:pStyle w:val="Normal"/>
              <w:jc w:val="center"/>
              <w:rPr/>
            </w:pPr>
            <w:r>
              <w:rPr>
                <w:sz w:val="18"/>
                <w:szCs w:val="18"/>
              </w:rPr>
              <w:t>.078</w:t>
            </w:r>
          </w:p>
        </w:tc>
        <w:tc>
          <w:tcPr>
            <w:tcW w:w="628" w:type="dxa"/>
            <w:tcBorders/>
            <w:vAlign w:val="center"/>
          </w:tcPr>
          <w:p>
            <w:pPr>
              <w:pStyle w:val="Normal"/>
              <w:jc w:val="center"/>
              <w:rPr/>
            </w:pPr>
            <w:r>
              <w:rPr>
                <w:sz w:val="18"/>
                <w:szCs w:val="18"/>
              </w:rPr>
              <w:t>.007</w:t>
            </w:r>
          </w:p>
        </w:tc>
        <w:tc>
          <w:tcPr>
            <w:tcW w:w="629" w:type="dxa"/>
            <w:tcBorders/>
            <w:vAlign w:val="center"/>
          </w:tcPr>
          <w:p>
            <w:pPr>
              <w:pStyle w:val="Normal"/>
              <w:jc w:val="center"/>
              <w:rPr/>
            </w:pPr>
            <w:r>
              <w:rPr>
                <w:sz w:val="18"/>
                <w:szCs w:val="18"/>
              </w:rPr>
              <w:t>11.69</w:t>
            </w:r>
          </w:p>
        </w:tc>
        <w:tc>
          <w:tcPr>
            <w:tcW w:w="629" w:type="dxa"/>
            <w:tcBorders/>
            <w:vAlign w:val="center"/>
          </w:tcPr>
          <w:p>
            <w:pPr>
              <w:pStyle w:val="Normal"/>
              <w:jc w:val="center"/>
              <w:rPr/>
            </w:pPr>
            <w:r>
              <w:rPr>
                <w:sz w:val="17"/>
                <w:szCs w:val="18"/>
              </w:rPr>
              <w:t>&lt;.001</w:t>
            </w:r>
          </w:p>
        </w:tc>
        <w:tc>
          <w:tcPr>
            <w:tcW w:w="1151" w:type="dxa"/>
            <w:tcBorders/>
            <w:vAlign w:val="center"/>
          </w:tcPr>
          <w:p>
            <w:pPr>
              <w:pStyle w:val="Normal"/>
              <w:jc w:val="center"/>
              <w:rPr/>
            </w:pPr>
            <w:r>
              <w:rPr>
                <w:sz w:val="17"/>
                <w:szCs w:val="18"/>
              </w:rPr>
              <w:t>[.064, .092]</w:t>
            </w:r>
          </w:p>
        </w:tc>
      </w:tr>
      <w:tr>
        <w:trPr>
          <w:cantSplit w:val="true"/>
        </w:trPr>
        <w:tc>
          <w:tcPr>
            <w:tcW w:w="1662" w:type="dxa"/>
            <w:tcBorders/>
            <w:vAlign w:val="center"/>
          </w:tcPr>
          <w:p>
            <w:pPr>
              <w:pStyle w:val="Normal"/>
              <w:rPr/>
            </w:pPr>
            <w:r>
              <w:rPr>
                <w:sz w:val="18"/>
                <w:szCs w:val="18"/>
              </w:rPr>
              <w:t>Negative Affectivity</w:t>
            </w:r>
          </w:p>
        </w:tc>
        <w:tc>
          <w:tcPr>
            <w:tcW w:w="629" w:type="dxa"/>
            <w:tcBorders/>
            <w:vAlign w:val="center"/>
          </w:tcPr>
          <w:p>
            <w:pPr>
              <w:pStyle w:val="Normal"/>
              <w:jc w:val="center"/>
              <w:rPr/>
            </w:pPr>
            <w:r>
              <w:rPr>
                <w:sz w:val="18"/>
                <w:szCs w:val="18"/>
              </w:rPr>
              <w:t>–.006</w:t>
            </w:r>
          </w:p>
        </w:tc>
        <w:tc>
          <w:tcPr>
            <w:tcW w:w="629" w:type="dxa"/>
            <w:tcBorders/>
            <w:vAlign w:val="center"/>
          </w:tcPr>
          <w:p>
            <w:pPr>
              <w:pStyle w:val="Normal"/>
              <w:jc w:val="center"/>
              <w:rPr/>
            </w:pPr>
            <w:r>
              <w:rPr>
                <w:sz w:val="18"/>
                <w:szCs w:val="18"/>
              </w:rPr>
              <w:t>.007</w:t>
            </w:r>
          </w:p>
        </w:tc>
        <w:tc>
          <w:tcPr>
            <w:tcW w:w="629" w:type="dxa"/>
            <w:tcBorders/>
            <w:vAlign w:val="center"/>
          </w:tcPr>
          <w:p>
            <w:pPr>
              <w:pStyle w:val="Normal"/>
              <w:jc w:val="center"/>
              <w:rPr/>
            </w:pPr>
            <w:r>
              <w:rPr>
                <w:sz w:val="18"/>
                <w:szCs w:val="18"/>
              </w:rPr>
              <w:t>–0.81</w:t>
            </w:r>
          </w:p>
        </w:tc>
        <w:tc>
          <w:tcPr>
            <w:tcW w:w="628" w:type="dxa"/>
            <w:tcBorders/>
            <w:vAlign w:val="center"/>
          </w:tcPr>
          <w:p>
            <w:pPr>
              <w:pStyle w:val="Normal"/>
              <w:jc w:val="center"/>
              <w:rPr/>
            </w:pPr>
            <w:r>
              <w:rPr>
                <w:sz w:val="18"/>
                <w:szCs w:val="18"/>
              </w:rPr>
              <w:t>.421</w:t>
            </w:r>
          </w:p>
        </w:tc>
        <w:tc>
          <w:tcPr>
            <w:tcW w:w="1156" w:type="dxa"/>
            <w:tcBorders/>
            <w:vAlign w:val="center"/>
          </w:tcPr>
          <w:p>
            <w:pPr>
              <w:pStyle w:val="Normal"/>
              <w:jc w:val="center"/>
              <w:rPr/>
            </w:pPr>
            <w:r>
              <w:rPr>
                <w:sz w:val="18"/>
                <w:szCs w:val="18"/>
              </w:rPr>
              <w:t>[–.020, .008]</w:t>
            </w:r>
          </w:p>
        </w:tc>
        <w:tc>
          <w:tcPr>
            <w:tcW w:w="628" w:type="dxa"/>
            <w:tcBorders/>
            <w:vAlign w:val="center"/>
          </w:tcPr>
          <w:p>
            <w:pPr>
              <w:pStyle w:val="Normal"/>
              <w:jc w:val="center"/>
              <w:rPr/>
            </w:pPr>
            <w:r>
              <w:rPr>
                <w:sz w:val="18"/>
                <w:szCs w:val="18"/>
              </w:rPr>
              <w:t>–.006</w:t>
            </w:r>
          </w:p>
        </w:tc>
        <w:tc>
          <w:tcPr>
            <w:tcW w:w="628" w:type="dxa"/>
            <w:tcBorders/>
            <w:vAlign w:val="center"/>
          </w:tcPr>
          <w:p>
            <w:pPr>
              <w:pStyle w:val="Normal"/>
              <w:jc w:val="center"/>
              <w:rPr/>
            </w:pPr>
            <w:r>
              <w:rPr>
                <w:sz w:val="18"/>
                <w:szCs w:val="18"/>
              </w:rPr>
              <w:t>.007</w:t>
            </w:r>
          </w:p>
        </w:tc>
        <w:tc>
          <w:tcPr>
            <w:tcW w:w="629" w:type="dxa"/>
            <w:tcBorders/>
            <w:vAlign w:val="center"/>
          </w:tcPr>
          <w:p>
            <w:pPr>
              <w:pStyle w:val="Normal"/>
              <w:jc w:val="center"/>
              <w:rPr/>
            </w:pPr>
            <w:r>
              <w:rPr>
                <w:sz w:val="18"/>
                <w:szCs w:val="18"/>
              </w:rPr>
              <w:t>–0.78</w:t>
            </w:r>
          </w:p>
        </w:tc>
        <w:tc>
          <w:tcPr>
            <w:tcW w:w="629" w:type="dxa"/>
            <w:tcBorders/>
            <w:vAlign w:val="center"/>
          </w:tcPr>
          <w:p>
            <w:pPr>
              <w:pStyle w:val="Normal"/>
              <w:jc w:val="center"/>
              <w:rPr/>
            </w:pPr>
            <w:r>
              <w:rPr>
                <w:sz w:val="18"/>
                <w:szCs w:val="18"/>
              </w:rPr>
              <w:t>.435</w:t>
            </w:r>
          </w:p>
        </w:tc>
        <w:tc>
          <w:tcPr>
            <w:tcW w:w="1151" w:type="dxa"/>
            <w:tcBorders/>
            <w:vAlign w:val="center"/>
          </w:tcPr>
          <w:p>
            <w:pPr>
              <w:pStyle w:val="Normal"/>
              <w:jc w:val="center"/>
              <w:rPr/>
            </w:pPr>
            <w:r>
              <w:rPr>
                <w:sz w:val="17"/>
                <w:szCs w:val="18"/>
              </w:rPr>
              <w:t>[–.020, .008]</w:t>
            </w:r>
          </w:p>
        </w:tc>
      </w:tr>
      <w:tr>
        <w:trPr>
          <w:cantSplit w:val="true"/>
        </w:trPr>
        <w:tc>
          <w:tcPr>
            <w:tcW w:w="1662" w:type="dxa"/>
            <w:tcBorders/>
            <w:vAlign w:val="center"/>
          </w:tcPr>
          <w:p>
            <w:pPr>
              <w:pStyle w:val="Normal"/>
              <w:rPr/>
            </w:pPr>
            <w:r>
              <w:rPr>
                <w:sz w:val="18"/>
                <w:szCs w:val="18"/>
              </w:rPr>
              <w:t>Detachment</w:t>
            </w:r>
          </w:p>
        </w:tc>
        <w:tc>
          <w:tcPr>
            <w:tcW w:w="629" w:type="dxa"/>
            <w:tcBorders/>
            <w:vAlign w:val="center"/>
          </w:tcPr>
          <w:p>
            <w:pPr>
              <w:pStyle w:val="Normal"/>
              <w:jc w:val="center"/>
              <w:rPr/>
            </w:pPr>
            <w:r>
              <w:rPr>
                <w:sz w:val="18"/>
                <w:szCs w:val="18"/>
              </w:rPr>
              <w:t>.019</w:t>
            </w:r>
          </w:p>
        </w:tc>
        <w:tc>
          <w:tcPr>
            <w:tcW w:w="629" w:type="dxa"/>
            <w:tcBorders/>
            <w:vAlign w:val="center"/>
          </w:tcPr>
          <w:p>
            <w:pPr>
              <w:pStyle w:val="Normal"/>
              <w:jc w:val="center"/>
              <w:rPr/>
            </w:pPr>
            <w:r>
              <w:rPr>
                <w:sz w:val="18"/>
                <w:szCs w:val="18"/>
              </w:rPr>
              <w:t>.007</w:t>
            </w:r>
          </w:p>
        </w:tc>
        <w:tc>
          <w:tcPr>
            <w:tcW w:w="629" w:type="dxa"/>
            <w:tcBorders/>
            <w:vAlign w:val="center"/>
          </w:tcPr>
          <w:p>
            <w:pPr>
              <w:pStyle w:val="Normal"/>
              <w:jc w:val="center"/>
              <w:rPr/>
            </w:pPr>
            <w:r>
              <w:rPr>
                <w:sz w:val="18"/>
                <w:szCs w:val="18"/>
              </w:rPr>
              <w:t>2.61</w:t>
            </w:r>
          </w:p>
        </w:tc>
        <w:tc>
          <w:tcPr>
            <w:tcW w:w="628" w:type="dxa"/>
            <w:tcBorders/>
            <w:vAlign w:val="center"/>
          </w:tcPr>
          <w:p>
            <w:pPr>
              <w:pStyle w:val="Normal"/>
              <w:jc w:val="center"/>
              <w:rPr/>
            </w:pPr>
            <w:r>
              <w:rPr>
                <w:sz w:val="18"/>
                <w:szCs w:val="18"/>
              </w:rPr>
              <w:t>.009</w:t>
            </w:r>
          </w:p>
        </w:tc>
        <w:tc>
          <w:tcPr>
            <w:tcW w:w="1156" w:type="dxa"/>
            <w:tcBorders/>
            <w:vAlign w:val="center"/>
          </w:tcPr>
          <w:p>
            <w:pPr>
              <w:pStyle w:val="Normal"/>
              <w:jc w:val="center"/>
              <w:rPr/>
            </w:pPr>
            <w:r>
              <w:rPr>
                <w:sz w:val="18"/>
                <w:szCs w:val="18"/>
              </w:rPr>
              <w:t>[.005, .033]</w:t>
            </w:r>
          </w:p>
        </w:tc>
        <w:tc>
          <w:tcPr>
            <w:tcW w:w="628" w:type="dxa"/>
            <w:tcBorders/>
            <w:vAlign w:val="center"/>
          </w:tcPr>
          <w:p>
            <w:pPr>
              <w:pStyle w:val="Normal"/>
              <w:jc w:val="center"/>
              <w:rPr/>
            </w:pPr>
            <w:r>
              <w:rPr>
                <w:sz w:val="18"/>
                <w:szCs w:val="18"/>
              </w:rPr>
              <w:t>.019</w:t>
            </w:r>
          </w:p>
        </w:tc>
        <w:tc>
          <w:tcPr>
            <w:tcW w:w="628" w:type="dxa"/>
            <w:tcBorders/>
            <w:vAlign w:val="center"/>
          </w:tcPr>
          <w:p>
            <w:pPr>
              <w:pStyle w:val="Normal"/>
              <w:jc w:val="center"/>
              <w:rPr/>
            </w:pPr>
            <w:r>
              <w:rPr>
                <w:sz w:val="18"/>
                <w:szCs w:val="18"/>
              </w:rPr>
              <w:t>.007</w:t>
            </w:r>
          </w:p>
        </w:tc>
        <w:tc>
          <w:tcPr>
            <w:tcW w:w="629" w:type="dxa"/>
            <w:tcBorders/>
            <w:vAlign w:val="center"/>
          </w:tcPr>
          <w:p>
            <w:pPr>
              <w:pStyle w:val="Normal"/>
              <w:jc w:val="center"/>
              <w:rPr/>
            </w:pPr>
            <w:r>
              <w:rPr>
                <w:sz w:val="18"/>
                <w:szCs w:val="18"/>
              </w:rPr>
              <w:t>2.63</w:t>
            </w:r>
          </w:p>
        </w:tc>
        <w:tc>
          <w:tcPr>
            <w:tcW w:w="629" w:type="dxa"/>
            <w:tcBorders/>
            <w:vAlign w:val="center"/>
          </w:tcPr>
          <w:p>
            <w:pPr>
              <w:pStyle w:val="Normal"/>
              <w:jc w:val="center"/>
              <w:rPr/>
            </w:pPr>
            <w:r>
              <w:rPr>
                <w:sz w:val="18"/>
                <w:szCs w:val="18"/>
              </w:rPr>
              <w:t>.009</w:t>
            </w:r>
          </w:p>
        </w:tc>
        <w:tc>
          <w:tcPr>
            <w:tcW w:w="1151" w:type="dxa"/>
            <w:tcBorders/>
            <w:vAlign w:val="center"/>
          </w:tcPr>
          <w:p>
            <w:pPr>
              <w:pStyle w:val="Normal"/>
              <w:jc w:val="center"/>
              <w:rPr/>
            </w:pPr>
            <w:r>
              <w:rPr>
                <w:sz w:val="18"/>
                <w:szCs w:val="18"/>
              </w:rPr>
              <w:t>[.005, .033]</w:t>
            </w:r>
          </w:p>
        </w:tc>
      </w:tr>
      <w:tr>
        <w:trPr>
          <w:cantSplit w:val="true"/>
        </w:trPr>
        <w:tc>
          <w:tcPr>
            <w:tcW w:w="1662" w:type="dxa"/>
            <w:tcBorders/>
            <w:vAlign w:val="center"/>
          </w:tcPr>
          <w:p>
            <w:pPr>
              <w:pStyle w:val="Normal"/>
              <w:rPr/>
            </w:pPr>
            <w:r>
              <w:rPr>
                <w:sz w:val="18"/>
                <w:szCs w:val="18"/>
              </w:rPr>
              <w:t>Antagonism</w:t>
            </w:r>
          </w:p>
        </w:tc>
        <w:tc>
          <w:tcPr>
            <w:tcW w:w="629" w:type="dxa"/>
            <w:tcBorders/>
            <w:vAlign w:val="center"/>
          </w:tcPr>
          <w:p>
            <w:pPr>
              <w:pStyle w:val="Normal"/>
              <w:jc w:val="center"/>
              <w:rPr/>
            </w:pPr>
            <w:r>
              <w:rPr>
                <w:sz w:val="18"/>
                <w:szCs w:val="18"/>
              </w:rPr>
              <w:t>.005</w:t>
            </w:r>
          </w:p>
        </w:tc>
        <w:tc>
          <w:tcPr>
            <w:tcW w:w="629" w:type="dxa"/>
            <w:tcBorders/>
            <w:vAlign w:val="center"/>
          </w:tcPr>
          <w:p>
            <w:pPr>
              <w:pStyle w:val="Normal"/>
              <w:jc w:val="center"/>
              <w:rPr/>
            </w:pPr>
            <w:r>
              <w:rPr>
                <w:sz w:val="18"/>
                <w:szCs w:val="18"/>
              </w:rPr>
              <w:t>.008</w:t>
            </w:r>
          </w:p>
        </w:tc>
        <w:tc>
          <w:tcPr>
            <w:tcW w:w="629" w:type="dxa"/>
            <w:tcBorders/>
            <w:vAlign w:val="center"/>
          </w:tcPr>
          <w:p>
            <w:pPr>
              <w:pStyle w:val="Normal"/>
              <w:jc w:val="center"/>
              <w:rPr/>
            </w:pPr>
            <w:r>
              <w:rPr>
                <w:sz w:val="18"/>
                <w:szCs w:val="18"/>
              </w:rPr>
              <w:t>0.60</w:t>
            </w:r>
          </w:p>
        </w:tc>
        <w:tc>
          <w:tcPr>
            <w:tcW w:w="628" w:type="dxa"/>
            <w:tcBorders/>
            <w:vAlign w:val="center"/>
          </w:tcPr>
          <w:p>
            <w:pPr>
              <w:pStyle w:val="Normal"/>
              <w:jc w:val="center"/>
              <w:rPr/>
            </w:pPr>
            <w:r>
              <w:rPr>
                <w:sz w:val="18"/>
                <w:szCs w:val="18"/>
              </w:rPr>
              <w:t>.548</w:t>
            </w:r>
          </w:p>
        </w:tc>
        <w:tc>
          <w:tcPr>
            <w:tcW w:w="1156" w:type="dxa"/>
            <w:tcBorders/>
            <w:vAlign w:val="center"/>
          </w:tcPr>
          <w:p>
            <w:pPr>
              <w:pStyle w:val="Normal"/>
              <w:jc w:val="center"/>
              <w:rPr/>
            </w:pPr>
            <w:r>
              <w:rPr>
                <w:sz w:val="18"/>
                <w:szCs w:val="18"/>
              </w:rPr>
              <w:t>[–.011, .021]</w:t>
            </w:r>
          </w:p>
        </w:tc>
        <w:tc>
          <w:tcPr>
            <w:tcW w:w="628" w:type="dxa"/>
            <w:tcBorders/>
            <w:vAlign w:val="center"/>
          </w:tcPr>
          <w:p>
            <w:pPr>
              <w:pStyle w:val="Normal"/>
              <w:jc w:val="center"/>
              <w:rPr/>
            </w:pPr>
            <w:r>
              <w:rPr>
                <w:sz w:val="18"/>
                <w:szCs w:val="18"/>
              </w:rPr>
              <w:t>.004</w:t>
            </w:r>
          </w:p>
        </w:tc>
        <w:tc>
          <w:tcPr>
            <w:tcW w:w="628" w:type="dxa"/>
            <w:tcBorders/>
            <w:vAlign w:val="center"/>
          </w:tcPr>
          <w:p>
            <w:pPr>
              <w:pStyle w:val="Normal"/>
              <w:jc w:val="center"/>
              <w:rPr/>
            </w:pPr>
            <w:r>
              <w:rPr>
                <w:sz w:val="18"/>
                <w:szCs w:val="18"/>
              </w:rPr>
              <w:t>.008</w:t>
            </w:r>
          </w:p>
        </w:tc>
        <w:tc>
          <w:tcPr>
            <w:tcW w:w="629" w:type="dxa"/>
            <w:tcBorders/>
            <w:vAlign w:val="center"/>
          </w:tcPr>
          <w:p>
            <w:pPr>
              <w:pStyle w:val="Normal"/>
              <w:jc w:val="center"/>
              <w:rPr/>
            </w:pPr>
            <w:r>
              <w:rPr>
                <w:sz w:val="18"/>
                <w:szCs w:val="18"/>
              </w:rPr>
              <w:t>0.44</w:t>
            </w:r>
          </w:p>
        </w:tc>
        <w:tc>
          <w:tcPr>
            <w:tcW w:w="629" w:type="dxa"/>
            <w:tcBorders/>
            <w:vAlign w:val="center"/>
          </w:tcPr>
          <w:p>
            <w:pPr>
              <w:pStyle w:val="Normal"/>
              <w:jc w:val="center"/>
              <w:rPr/>
            </w:pPr>
            <w:r>
              <w:rPr>
                <w:sz w:val="18"/>
                <w:szCs w:val="18"/>
              </w:rPr>
              <w:t>.663</w:t>
            </w:r>
          </w:p>
        </w:tc>
        <w:tc>
          <w:tcPr>
            <w:tcW w:w="1151" w:type="dxa"/>
            <w:tcBorders/>
            <w:vAlign w:val="center"/>
          </w:tcPr>
          <w:p>
            <w:pPr>
              <w:pStyle w:val="Normal"/>
              <w:jc w:val="center"/>
              <w:rPr/>
            </w:pPr>
            <w:r>
              <w:rPr>
                <w:sz w:val="18"/>
                <w:szCs w:val="18"/>
              </w:rPr>
              <w:t>[–.012, .020]</w:t>
            </w:r>
          </w:p>
        </w:tc>
      </w:tr>
      <w:tr>
        <w:trPr>
          <w:cantSplit w:val="true"/>
        </w:trPr>
        <w:tc>
          <w:tcPr>
            <w:tcW w:w="1662" w:type="dxa"/>
            <w:tcBorders/>
            <w:vAlign w:val="center"/>
          </w:tcPr>
          <w:p>
            <w:pPr>
              <w:pStyle w:val="Normal"/>
              <w:rPr/>
            </w:pPr>
            <w:r>
              <w:rPr>
                <w:sz w:val="18"/>
                <w:szCs w:val="18"/>
              </w:rPr>
              <w:t>Disinhibition</w:t>
            </w:r>
          </w:p>
        </w:tc>
        <w:tc>
          <w:tcPr>
            <w:tcW w:w="629" w:type="dxa"/>
            <w:tcBorders/>
            <w:vAlign w:val="center"/>
          </w:tcPr>
          <w:p>
            <w:pPr>
              <w:pStyle w:val="Normal"/>
              <w:jc w:val="center"/>
              <w:rPr/>
            </w:pPr>
            <w:r>
              <w:rPr>
                <w:sz w:val="18"/>
                <w:szCs w:val="18"/>
              </w:rPr>
              <w:t>–.015</w:t>
            </w:r>
          </w:p>
        </w:tc>
        <w:tc>
          <w:tcPr>
            <w:tcW w:w="629" w:type="dxa"/>
            <w:tcBorders/>
            <w:vAlign w:val="center"/>
          </w:tcPr>
          <w:p>
            <w:pPr>
              <w:pStyle w:val="Normal"/>
              <w:jc w:val="center"/>
              <w:rPr/>
            </w:pPr>
            <w:r>
              <w:rPr>
                <w:sz w:val="18"/>
                <w:szCs w:val="18"/>
              </w:rPr>
              <w:t>.009</w:t>
            </w:r>
          </w:p>
        </w:tc>
        <w:tc>
          <w:tcPr>
            <w:tcW w:w="629" w:type="dxa"/>
            <w:tcBorders/>
            <w:vAlign w:val="center"/>
          </w:tcPr>
          <w:p>
            <w:pPr>
              <w:pStyle w:val="Normal"/>
              <w:jc w:val="center"/>
              <w:rPr/>
            </w:pPr>
            <w:r>
              <w:rPr>
                <w:sz w:val="18"/>
                <w:szCs w:val="18"/>
              </w:rPr>
              <w:t>–1.68</w:t>
            </w:r>
          </w:p>
        </w:tc>
        <w:tc>
          <w:tcPr>
            <w:tcW w:w="628" w:type="dxa"/>
            <w:tcBorders/>
            <w:vAlign w:val="center"/>
          </w:tcPr>
          <w:p>
            <w:pPr>
              <w:pStyle w:val="Normal"/>
              <w:jc w:val="center"/>
              <w:rPr/>
            </w:pPr>
            <w:r>
              <w:rPr>
                <w:sz w:val="18"/>
                <w:szCs w:val="18"/>
              </w:rPr>
              <w:t>.095</w:t>
            </w:r>
          </w:p>
        </w:tc>
        <w:tc>
          <w:tcPr>
            <w:tcW w:w="1156" w:type="dxa"/>
            <w:tcBorders/>
            <w:vAlign w:val="center"/>
          </w:tcPr>
          <w:p>
            <w:pPr>
              <w:pStyle w:val="Normal"/>
              <w:jc w:val="center"/>
              <w:rPr/>
            </w:pPr>
            <w:r>
              <w:rPr>
                <w:sz w:val="18"/>
                <w:szCs w:val="18"/>
              </w:rPr>
              <w:t>[–.033, .003]</w:t>
            </w:r>
          </w:p>
        </w:tc>
        <w:tc>
          <w:tcPr>
            <w:tcW w:w="628" w:type="dxa"/>
            <w:tcBorders/>
            <w:vAlign w:val="center"/>
          </w:tcPr>
          <w:p>
            <w:pPr>
              <w:pStyle w:val="Normal"/>
              <w:jc w:val="center"/>
              <w:rPr/>
            </w:pPr>
            <w:r>
              <w:rPr>
                <w:sz w:val="18"/>
                <w:szCs w:val="18"/>
              </w:rPr>
              <w:t>–.015</w:t>
            </w:r>
          </w:p>
        </w:tc>
        <w:tc>
          <w:tcPr>
            <w:tcW w:w="628" w:type="dxa"/>
            <w:tcBorders/>
            <w:vAlign w:val="center"/>
          </w:tcPr>
          <w:p>
            <w:pPr>
              <w:pStyle w:val="Normal"/>
              <w:jc w:val="center"/>
              <w:rPr/>
            </w:pPr>
            <w:r>
              <w:rPr>
                <w:sz w:val="18"/>
                <w:szCs w:val="18"/>
              </w:rPr>
              <w:t>.009</w:t>
            </w:r>
          </w:p>
        </w:tc>
        <w:tc>
          <w:tcPr>
            <w:tcW w:w="629" w:type="dxa"/>
            <w:tcBorders/>
            <w:vAlign w:val="center"/>
          </w:tcPr>
          <w:p>
            <w:pPr>
              <w:pStyle w:val="Normal"/>
              <w:jc w:val="center"/>
              <w:rPr/>
            </w:pPr>
            <w:r>
              <w:rPr>
                <w:sz w:val="18"/>
                <w:szCs w:val="18"/>
              </w:rPr>
              <w:t>–1.72</w:t>
            </w:r>
          </w:p>
        </w:tc>
        <w:tc>
          <w:tcPr>
            <w:tcW w:w="629" w:type="dxa"/>
            <w:tcBorders/>
            <w:vAlign w:val="center"/>
          </w:tcPr>
          <w:p>
            <w:pPr>
              <w:pStyle w:val="Normal"/>
              <w:jc w:val="center"/>
              <w:rPr/>
            </w:pPr>
            <w:r>
              <w:rPr>
                <w:sz w:val="18"/>
                <w:szCs w:val="18"/>
              </w:rPr>
              <w:t>.086</w:t>
            </w:r>
          </w:p>
        </w:tc>
        <w:tc>
          <w:tcPr>
            <w:tcW w:w="1151" w:type="dxa"/>
            <w:tcBorders/>
            <w:vAlign w:val="center"/>
          </w:tcPr>
          <w:p>
            <w:pPr>
              <w:pStyle w:val="Normal"/>
              <w:jc w:val="center"/>
              <w:rPr/>
            </w:pPr>
            <w:r>
              <w:rPr>
                <w:sz w:val="18"/>
                <w:szCs w:val="18"/>
              </w:rPr>
              <w:t>[–.033, .003]</w:t>
            </w:r>
          </w:p>
        </w:tc>
      </w:tr>
      <w:tr>
        <w:trPr>
          <w:cantSplit w:val="true"/>
        </w:trPr>
        <w:tc>
          <w:tcPr>
            <w:tcW w:w="1662" w:type="dxa"/>
            <w:tcBorders/>
            <w:vAlign w:val="center"/>
          </w:tcPr>
          <w:p>
            <w:pPr>
              <w:pStyle w:val="Normal"/>
              <w:rPr/>
            </w:pPr>
            <w:r>
              <w:rPr>
                <w:sz w:val="18"/>
                <w:szCs w:val="18"/>
              </w:rPr>
              <w:t>Psychoticism</w:t>
            </w:r>
          </w:p>
        </w:tc>
        <w:tc>
          <w:tcPr>
            <w:tcW w:w="629" w:type="dxa"/>
            <w:tcBorders/>
            <w:vAlign w:val="center"/>
          </w:tcPr>
          <w:p>
            <w:pPr>
              <w:pStyle w:val="Normal"/>
              <w:jc w:val="center"/>
              <w:rPr/>
            </w:pPr>
            <w:r>
              <w:rPr>
                <w:sz w:val="18"/>
                <w:szCs w:val="18"/>
              </w:rPr>
              <w:t>.012</w:t>
            </w:r>
          </w:p>
        </w:tc>
        <w:tc>
          <w:tcPr>
            <w:tcW w:w="629" w:type="dxa"/>
            <w:tcBorders/>
            <w:vAlign w:val="center"/>
          </w:tcPr>
          <w:p>
            <w:pPr>
              <w:pStyle w:val="Normal"/>
              <w:jc w:val="center"/>
              <w:rPr/>
            </w:pPr>
            <w:r>
              <w:rPr>
                <w:sz w:val="18"/>
                <w:szCs w:val="18"/>
              </w:rPr>
              <w:t>.008</w:t>
            </w:r>
          </w:p>
        </w:tc>
        <w:tc>
          <w:tcPr>
            <w:tcW w:w="629" w:type="dxa"/>
            <w:tcBorders/>
            <w:vAlign w:val="center"/>
          </w:tcPr>
          <w:p>
            <w:pPr>
              <w:pStyle w:val="Normal"/>
              <w:jc w:val="center"/>
              <w:rPr/>
            </w:pPr>
            <w:r>
              <w:rPr>
                <w:sz w:val="18"/>
                <w:szCs w:val="18"/>
              </w:rPr>
              <w:t>1.44</w:t>
            </w:r>
          </w:p>
        </w:tc>
        <w:tc>
          <w:tcPr>
            <w:tcW w:w="628" w:type="dxa"/>
            <w:tcBorders/>
            <w:vAlign w:val="center"/>
          </w:tcPr>
          <w:p>
            <w:pPr>
              <w:pStyle w:val="Normal"/>
              <w:jc w:val="center"/>
              <w:rPr/>
            </w:pPr>
            <w:r>
              <w:rPr>
                <w:sz w:val="18"/>
                <w:szCs w:val="18"/>
              </w:rPr>
              <w:t>.151</w:t>
            </w:r>
          </w:p>
        </w:tc>
        <w:tc>
          <w:tcPr>
            <w:tcW w:w="1156" w:type="dxa"/>
            <w:tcBorders/>
            <w:vAlign w:val="center"/>
          </w:tcPr>
          <w:p>
            <w:pPr>
              <w:pStyle w:val="Normal"/>
              <w:jc w:val="center"/>
              <w:rPr/>
            </w:pPr>
            <w:r>
              <w:rPr>
                <w:sz w:val="18"/>
                <w:szCs w:val="18"/>
              </w:rPr>
              <w:t>[–.004, .028]</w:t>
            </w:r>
          </w:p>
        </w:tc>
        <w:tc>
          <w:tcPr>
            <w:tcW w:w="628" w:type="dxa"/>
            <w:tcBorders/>
            <w:vAlign w:val="center"/>
          </w:tcPr>
          <w:p>
            <w:pPr>
              <w:pStyle w:val="Normal"/>
              <w:jc w:val="center"/>
              <w:rPr/>
            </w:pPr>
            <w:r>
              <w:rPr>
                <w:sz w:val="18"/>
                <w:szCs w:val="18"/>
              </w:rPr>
              <w:t>.012</w:t>
            </w:r>
          </w:p>
        </w:tc>
        <w:tc>
          <w:tcPr>
            <w:tcW w:w="628" w:type="dxa"/>
            <w:tcBorders/>
            <w:vAlign w:val="center"/>
          </w:tcPr>
          <w:p>
            <w:pPr>
              <w:pStyle w:val="Normal"/>
              <w:jc w:val="center"/>
              <w:rPr/>
            </w:pPr>
            <w:r>
              <w:rPr>
                <w:sz w:val="18"/>
                <w:szCs w:val="18"/>
              </w:rPr>
              <w:t>.008</w:t>
            </w:r>
          </w:p>
        </w:tc>
        <w:tc>
          <w:tcPr>
            <w:tcW w:w="629" w:type="dxa"/>
            <w:tcBorders/>
            <w:vAlign w:val="center"/>
          </w:tcPr>
          <w:p>
            <w:pPr>
              <w:pStyle w:val="Normal"/>
              <w:jc w:val="center"/>
              <w:rPr/>
            </w:pPr>
            <w:r>
              <w:rPr>
                <w:sz w:val="18"/>
                <w:szCs w:val="18"/>
              </w:rPr>
              <w:t>1.63</w:t>
            </w:r>
          </w:p>
        </w:tc>
        <w:tc>
          <w:tcPr>
            <w:tcW w:w="629" w:type="dxa"/>
            <w:tcBorders/>
            <w:vAlign w:val="center"/>
          </w:tcPr>
          <w:p>
            <w:pPr>
              <w:pStyle w:val="Normal"/>
              <w:jc w:val="center"/>
              <w:rPr/>
            </w:pPr>
            <w:r>
              <w:rPr>
                <w:sz w:val="18"/>
                <w:szCs w:val="18"/>
              </w:rPr>
              <w:t>.105</w:t>
            </w:r>
          </w:p>
        </w:tc>
        <w:tc>
          <w:tcPr>
            <w:tcW w:w="1151" w:type="dxa"/>
            <w:tcBorders/>
            <w:vAlign w:val="center"/>
          </w:tcPr>
          <w:p>
            <w:pPr>
              <w:pStyle w:val="Normal"/>
              <w:jc w:val="center"/>
              <w:rPr/>
            </w:pPr>
            <w:r>
              <w:rPr>
                <w:sz w:val="18"/>
                <w:szCs w:val="18"/>
              </w:rPr>
              <w:t>[–.003, .027]</w:t>
            </w:r>
          </w:p>
        </w:tc>
      </w:tr>
      <w:tr>
        <w:trPr>
          <w:cantSplit w:val="true"/>
        </w:trPr>
        <w:tc>
          <w:tcPr>
            <w:tcW w:w="1662" w:type="dxa"/>
            <w:tcBorders/>
            <w:vAlign w:val="center"/>
          </w:tcPr>
          <w:p>
            <w:pPr>
              <w:pStyle w:val="Normal"/>
              <w:rPr/>
            </w:pPr>
            <w:r>
              <w:rPr>
                <w:sz w:val="18"/>
                <w:szCs w:val="18"/>
              </w:rPr>
              <w:t>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6"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–.013</w:t>
            </w:r>
          </w:p>
        </w:tc>
        <w:tc>
          <w:tcPr>
            <w:tcW w:w="628" w:type="dxa"/>
            <w:tcBorders/>
            <w:vAlign w:val="center"/>
          </w:tcPr>
          <w:p>
            <w:pPr>
              <w:pStyle w:val="Normal"/>
              <w:jc w:val="center"/>
              <w:rPr/>
            </w:pPr>
            <w:r>
              <w:rPr>
                <w:sz w:val="18"/>
                <w:szCs w:val="18"/>
              </w:rPr>
              <w:t>.013</w:t>
            </w:r>
          </w:p>
        </w:tc>
        <w:tc>
          <w:tcPr>
            <w:tcW w:w="629" w:type="dxa"/>
            <w:tcBorders/>
            <w:vAlign w:val="center"/>
          </w:tcPr>
          <w:p>
            <w:pPr>
              <w:pStyle w:val="Normal"/>
              <w:jc w:val="center"/>
              <w:rPr/>
            </w:pPr>
            <w:r>
              <w:rPr>
                <w:sz w:val="18"/>
                <w:szCs w:val="18"/>
              </w:rPr>
              <w:t>–0.97</w:t>
            </w:r>
          </w:p>
        </w:tc>
        <w:tc>
          <w:tcPr>
            <w:tcW w:w="629" w:type="dxa"/>
            <w:tcBorders/>
            <w:vAlign w:val="center"/>
          </w:tcPr>
          <w:p>
            <w:pPr>
              <w:pStyle w:val="Normal"/>
              <w:jc w:val="center"/>
              <w:rPr/>
            </w:pPr>
            <w:r>
              <w:rPr>
                <w:sz w:val="18"/>
                <w:szCs w:val="18"/>
              </w:rPr>
              <w:t>.333</w:t>
            </w:r>
          </w:p>
        </w:tc>
        <w:tc>
          <w:tcPr>
            <w:tcW w:w="1151" w:type="dxa"/>
            <w:tcBorders/>
            <w:vAlign w:val="center"/>
          </w:tcPr>
          <w:p>
            <w:pPr>
              <w:pStyle w:val="Normal"/>
              <w:jc w:val="center"/>
              <w:rPr/>
            </w:pPr>
            <w:r>
              <w:rPr>
                <w:sz w:val="18"/>
                <w:szCs w:val="18"/>
              </w:rPr>
              <w:t>[–.039, .013]</w:t>
            </w:r>
          </w:p>
        </w:tc>
      </w:tr>
      <w:tr>
        <w:trPr>
          <w:cantSplit w:val="true"/>
        </w:trPr>
        <w:tc>
          <w:tcPr>
            <w:tcW w:w="1662" w:type="dxa"/>
            <w:tcBorders/>
            <w:vAlign w:val="center"/>
          </w:tcPr>
          <w:p>
            <w:pPr>
              <w:pStyle w:val="Normal"/>
              <w:rPr/>
            </w:pPr>
            <w:r>
              <w:rPr>
                <w:sz w:val="18"/>
                <w:szCs w:val="18"/>
              </w:rPr>
              <w:t>NegAff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6"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–.007</w:t>
            </w:r>
          </w:p>
        </w:tc>
        <w:tc>
          <w:tcPr>
            <w:tcW w:w="628" w:type="dxa"/>
            <w:tcBorders/>
            <w:vAlign w:val="center"/>
          </w:tcPr>
          <w:p>
            <w:pPr>
              <w:pStyle w:val="Normal"/>
              <w:jc w:val="center"/>
              <w:rPr/>
            </w:pPr>
            <w:r>
              <w:rPr>
                <w:sz w:val="18"/>
                <w:szCs w:val="18"/>
              </w:rPr>
              <w:t>.014</w:t>
            </w:r>
          </w:p>
        </w:tc>
        <w:tc>
          <w:tcPr>
            <w:tcW w:w="629" w:type="dxa"/>
            <w:tcBorders/>
            <w:vAlign w:val="center"/>
          </w:tcPr>
          <w:p>
            <w:pPr>
              <w:pStyle w:val="Normal"/>
              <w:jc w:val="center"/>
              <w:rPr/>
            </w:pPr>
            <w:r>
              <w:rPr>
                <w:sz w:val="18"/>
                <w:szCs w:val="18"/>
              </w:rPr>
              <w:t>–0.48</w:t>
            </w:r>
          </w:p>
        </w:tc>
        <w:tc>
          <w:tcPr>
            <w:tcW w:w="629" w:type="dxa"/>
            <w:tcBorders/>
            <w:vAlign w:val="center"/>
          </w:tcPr>
          <w:p>
            <w:pPr>
              <w:pStyle w:val="Normal"/>
              <w:jc w:val="center"/>
              <w:rPr/>
            </w:pPr>
            <w:r>
              <w:rPr>
                <w:sz w:val="18"/>
                <w:szCs w:val="18"/>
              </w:rPr>
              <w:t>.629</w:t>
            </w:r>
          </w:p>
        </w:tc>
        <w:tc>
          <w:tcPr>
            <w:tcW w:w="1151" w:type="dxa"/>
            <w:tcBorders/>
            <w:vAlign w:val="center"/>
          </w:tcPr>
          <w:p>
            <w:pPr>
              <w:pStyle w:val="Normal"/>
              <w:jc w:val="center"/>
              <w:rPr/>
            </w:pPr>
            <w:r>
              <w:rPr>
                <w:sz w:val="18"/>
                <w:szCs w:val="18"/>
              </w:rPr>
              <w:t>[–.035, .021]</w:t>
            </w:r>
          </w:p>
        </w:tc>
      </w:tr>
      <w:tr>
        <w:trPr>
          <w:cantSplit w:val="true"/>
        </w:trPr>
        <w:tc>
          <w:tcPr>
            <w:tcW w:w="1662" w:type="dxa"/>
            <w:tcBorders/>
            <w:vAlign w:val="center"/>
          </w:tcPr>
          <w:p>
            <w:pPr>
              <w:pStyle w:val="Normal"/>
              <w:rPr/>
            </w:pPr>
            <w:r>
              <w:rPr>
                <w:sz w:val="18"/>
                <w:szCs w:val="18"/>
              </w:rPr>
              <w:t>Detach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6"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.009</w:t>
            </w:r>
          </w:p>
        </w:tc>
        <w:tc>
          <w:tcPr>
            <w:tcW w:w="628" w:type="dxa"/>
            <w:tcBorders/>
            <w:vAlign w:val="center"/>
          </w:tcPr>
          <w:p>
            <w:pPr>
              <w:pStyle w:val="Normal"/>
              <w:jc w:val="center"/>
              <w:rPr/>
            </w:pPr>
            <w:r>
              <w:rPr>
                <w:sz w:val="18"/>
                <w:szCs w:val="18"/>
              </w:rPr>
              <w:t>.015</w:t>
            </w:r>
          </w:p>
        </w:tc>
        <w:tc>
          <w:tcPr>
            <w:tcW w:w="629" w:type="dxa"/>
            <w:tcBorders/>
            <w:vAlign w:val="center"/>
          </w:tcPr>
          <w:p>
            <w:pPr>
              <w:pStyle w:val="Normal"/>
              <w:jc w:val="center"/>
              <w:rPr/>
            </w:pPr>
            <w:r>
              <w:rPr>
                <w:sz w:val="18"/>
                <w:szCs w:val="18"/>
              </w:rPr>
              <w:t>0.58</w:t>
            </w:r>
          </w:p>
        </w:tc>
        <w:tc>
          <w:tcPr>
            <w:tcW w:w="629" w:type="dxa"/>
            <w:tcBorders/>
            <w:vAlign w:val="center"/>
          </w:tcPr>
          <w:p>
            <w:pPr>
              <w:pStyle w:val="Normal"/>
              <w:jc w:val="center"/>
              <w:rPr/>
            </w:pPr>
            <w:r>
              <w:rPr>
                <w:sz w:val="18"/>
                <w:szCs w:val="18"/>
              </w:rPr>
              <w:t>.561</w:t>
            </w:r>
          </w:p>
        </w:tc>
        <w:tc>
          <w:tcPr>
            <w:tcW w:w="1151" w:type="dxa"/>
            <w:tcBorders/>
            <w:vAlign w:val="center"/>
          </w:tcPr>
          <w:p>
            <w:pPr>
              <w:pStyle w:val="Normal"/>
              <w:jc w:val="center"/>
              <w:rPr/>
            </w:pPr>
            <w:r>
              <w:rPr>
                <w:sz w:val="18"/>
                <w:szCs w:val="18"/>
              </w:rPr>
              <w:t>[–.021, .039]</w:t>
            </w:r>
          </w:p>
        </w:tc>
      </w:tr>
      <w:tr>
        <w:trPr>
          <w:cantSplit w:val="true"/>
        </w:trPr>
        <w:tc>
          <w:tcPr>
            <w:tcW w:w="1662" w:type="dxa"/>
            <w:tcBorders/>
            <w:vAlign w:val="center"/>
          </w:tcPr>
          <w:p>
            <w:pPr>
              <w:pStyle w:val="Normal"/>
              <w:rPr/>
            </w:pPr>
            <w:r>
              <w:rPr>
                <w:sz w:val="18"/>
                <w:szCs w:val="18"/>
              </w:rPr>
              <w:t>Antag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6"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–.029</w:t>
            </w:r>
          </w:p>
        </w:tc>
        <w:tc>
          <w:tcPr>
            <w:tcW w:w="628" w:type="dxa"/>
            <w:tcBorders/>
            <w:vAlign w:val="center"/>
          </w:tcPr>
          <w:p>
            <w:pPr>
              <w:pStyle w:val="Normal"/>
              <w:jc w:val="center"/>
              <w:rPr/>
            </w:pPr>
            <w:r>
              <w:rPr>
                <w:sz w:val="18"/>
                <w:szCs w:val="18"/>
              </w:rPr>
              <w:t>.016</w:t>
            </w:r>
          </w:p>
        </w:tc>
        <w:tc>
          <w:tcPr>
            <w:tcW w:w="629" w:type="dxa"/>
            <w:tcBorders/>
            <w:vAlign w:val="center"/>
          </w:tcPr>
          <w:p>
            <w:pPr>
              <w:pStyle w:val="Normal"/>
              <w:jc w:val="center"/>
              <w:rPr/>
            </w:pPr>
            <w:r>
              <w:rPr>
                <w:sz w:val="18"/>
                <w:szCs w:val="18"/>
              </w:rPr>
              <w:t>–1.80</w:t>
            </w:r>
          </w:p>
        </w:tc>
        <w:tc>
          <w:tcPr>
            <w:tcW w:w="629" w:type="dxa"/>
            <w:tcBorders/>
            <w:vAlign w:val="center"/>
          </w:tcPr>
          <w:p>
            <w:pPr>
              <w:pStyle w:val="Normal"/>
              <w:jc w:val="center"/>
              <w:rPr/>
            </w:pPr>
            <w:r>
              <w:rPr>
                <w:sz w:val="18"/>
                <w:szCs w:val="18"/>
              </w:rPr>
              <w:t>.073</w:t>
            </w:r>
          </w:p>
        </w:tc>
        <w:tc>
          <w:tcPr>
            <w:tcW w:w="1151" w:type="dxa"/>
            <w:tcBorders/>
            <w:vAlign w:val="center"/>
          </w:tcPr>
          <w:p>
            <w:pPr>
              <w:pStyle w:val="Normal"/>
              <w:jc w:val="center"/>
              <w:rPr/>
            </w:pPr>
            <w:r>
              <w:rPr>
                <w:sz w:val="18"/>
                <w:szCs w:val="18"/>
              </w:rPr>
              <w:t>[–.061, .003]</w:t>
            </w:r>
          </w:p>
        </w:tc>
      </w:tr>
      <w:tr>
        <w:trPr>
          <w:cantSplit w:val="true"/>
        </w:trPr>
        <w:tc>
          <w:tcPr>
            <w:tcW w:w="1662" w:type="dxa"/>
            <w:tcBorders/>
            <w:vAlign w:val="center"/>
          </w:tcPr>
          <w:p>
            <w:pPr>
              <w:pStyle w:val="Normal"/>
              <w:rPr/>
            </w:pPr>
            <w:r>
              <w:rPr>
                <w:sz w:val="18"/>
                <w:szCs w:val="18"/>
              </w:rPr>
              <w:t>Disinh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6"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–.003</w:t>
            </w:r>
          </w:p>
        </w:tc>
        <w:tc>
          <w:tcPr>
            <w:tcW w:w="628" w:type="dxa"/>
            <w:tcBorders/>
            <w:vAlign w:val="center"/>
          </w:tcPr>
          <w:p>
            <w:pPr>
              <w:pStyle w:val="Normal"/>
              <w:jc w:val="center"/>
              <w:rPr/>
            </w:pPr>
            <w:r>
              <w:rPr>
                <w:sz w:val="18"/>
                <w:szCs w:val="18"/>
              </w:rPr>
              <w:t>.017</w:t>
            </w:r>
          </w:p>
        </w:tc>
        <w:tc>
          <w:tcPr>
            <w:tcW w:w="629" w:type="dxa"/>
            <w:tcBorders/>
            <w:vAlign w:val="center"/>
          </w:tcPr>
          <w:p>
            <w:pPr>
              <w:pStyle w:val="Normal"/>
              <w:jc w:val="center"/>
              <w:rPr/>
            </w:pPr>
            <w:r>
              <w:rPr>
                <w:sz w:val="18"/>
                <w:szCs w:val="18"/>
              </w:rPr>
              <w:t>–0.15</w:t>
            </w:r>
          </w:p>
        </w:tc>
        <w:tc>
          <w:tcPr>
            <w:tcW w:w="629" w:type="dxa"/>
            <w:tcBorders/>
            <w:vAlign w:val="center"/>
          </w:tcPr>
          <w:p>
            <w:pPr>
              <w:pStyle w:val="Normal"/>
              <w:jc w:val="center"/>
              <w:rPr/>
            </w:pPr>
            <w:r>
              <w:rPr>
                <w:sz w:val="18"/>
                <w:szCs w:val="18"/>
              </w:rPr>
              <w:t>.881</w:t>
            </w:r>
          </w:p>
        </w:tc>
        <w:tc>
          <w:tcPr>
            <w:tcW w:w="1151" w:type="dxa"/>
            <w:tcBorders/>
            <w:vAlign w:val="center"/>
          </w:tcPr>
          <w:p>
            <w:pPr>
              <w:pStyle w:val="Normal"/>
              <w:jc w:val="center"/>
              <w:rPr/>
            </w:pPr>
            <w:r>
              <w:rPr>
                <w:sz w:val="18"/>
                <w:szCs w:val="18"/>
              </w:rPr>
              <w:t>[–.037, .031]</w:t>
            </w:r>
          </w:p>
        </w:tc>
      </w:tr>
      <w:tr>
        <w:trPr>
          <w:cantSplit w:val="true"/>
        </w:trPr>
        <w:tc>
          <w:tcPr>
            <w:tcW w:w="1662" w:type="dxa"/>
            <w:tcBorders/>
            <w:vAlign w:val="center"/>
          </w:tcPr>
          <w:p>
            <w:pPr>
              <w:pStyle w:val="Normal"/>
              <w:rPr/>
            </w:pPr>
            <w:r>
              <w:rPr>
                <w:sz w:val="18"/>
                <w:szCs w:val="18"/>
              </w:rPr>
              <w:t>Psychot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6"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.008</w:t>
            </w:r>
          </w:p>
        </w:tc>
        <w:tc>
          <w:tcPr>
            <w:tcW w:w="628" w:type="dxa"/>
            <w:tcBorders/>
            <w:vAlign w:val="center"/>
          </w:tcPr>
          <w:p>
            <w:pPr>
              <w:pStyle w:val="Normal"/>
              <w:jc w:val="center"/>
              <w:rPr/>
            </w:pPr>
            <w:r>
              <w:rPr>
                <w:sz w:val="18"/>
                <w:szCs w:val="18"/>
              </w:rPr>
              <w:t>.015</w:t>
            </w:r>
          </w:p>
        </w:tc>
        <w:tc>
          <w:tcPr>
            <w:tcW w:w="629" w:type="dxa"/>
            <w:tcBorders/>
            <w:vAlign w:val="center"/>
          </w:tcPr>
          <w:p>
            <w:pPr>
              <w:pStyle w:val="Normal"/>
              <w:jc w:val="center"/>
              <w:rPr/>
            </w:pPr>
            <w:r>
              <w:rPr>
                <w:sz w:val="18"/>
                <w:szCs w:val="18"/>
              </w:rPr>
              <w:t>0.50</w:t>
            </w:r>
          </w:p>
        </w:tc>
        <w:tc>
          <w:tcPr>
            <w:tcW w:w="629" w:type="dxa"/>
            <w:tcBorders/>
            <w:vAlign w:val="center"/>
          </w:tcPr>
          <w:p>
            <w:pPr>
              <w:pStyle w:val="Normal"/>
              <w:jc w:val="center"/>
              <w:rPr/>
            </w:pPr>
            <w:r>
              <w:rPr>
                <w:sz w:val="18"/>
                <w:szCs w:val="18"/>
              </w:rPr>
              <w:t>.617</w:t>
            </w:r>
          </w:p>
        </w:tc>
        <w:tc>
          <w:tcPr>
            <w:tcW w:w="1151" w:type="dxa"/>
            <w:tcBorders/>
            <w:vAlign w:val="center"/>
          </w:tcPr>
          <w:p>
            <w:pPr>
              <w:pStyle w:val="Normal"/>
              <w:jc w:val="center"/>
              <w:rPr/>
            </w:pPr>
            <w:r>
              <w:rPr>
                <w:sz w:val="18"/>
                <w:szCs w:val="18"/>
              </w:rPr>
              <w:t>[–.022, .038]</w:t>
            </w:r>
          </w:p>
        </w:tc>
      </w:tr>
      <w:tr>
        <w:trPr>
          <w:cantSplit w:val="true"/>
        </w:trPr>
        <w:tc>
          <w:tcPr>
            <w:tcW w:w="1662" w:type="dxa"/>
            <w:tcBorders/>
            <w:vAlign w:val="center"/>
          </w:tcPr>
          <w:p>
            <w:pPr>
              <w:pStyle w:val="Normal"/>
              <w:rPr/>
            </w:pPr>
            <w:r>
              <w:rPr>
                <w:sz w:val="18"/>
                <w:szCs w:val="18"/>
              </w:rPr>
              <w:t>R²</w:t>
            </w:r>
          </w:p>
        </w:tc>
        <w:tc>
          <w:tcPr>
            <w:tcW w:w="629" w:type="dxa"/>
            <w:tcBorders/>
            <w:vAlign w:val="center"/>
          </w:tcPr>
          <w:p>
            <w:pPr>
              <w:pStyle w:val="Normal"/>
              <w:jc w:val="center"/>
              <w:rPr/>
            </w:pPr>
            <w:r>
              <w:rPr>
                <w:sz w:val="18"/>
                <w:szCs w:val="18"/>
              </w:rPr>
              <w:t>.048*</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6" w:type="dxa"/>
            <w:tcBorders/>
            <w:vAlign w:val="center"/>
          </w:tcPr>
          <w:p>
            <w:pPr>
              <w:pStyle w:val="Normal"/>
              <w:rPr/>
            </w:pPr>
            <w:r>
              <w:rPr/>
            </w:r>
          </w:p>
        </w:tc>
        <w:tc>
          <w:tcPr>
            <w:tcW w:w="628" w:type="dxa"/>
            <w:tcBorders/>
            <w:vAlign w:val="center"/>
          </w:tcPr>
          <w:p>
            <w:pPr>
              <w:pStyle w:val="Normal"/>
              <w:jc w:val="center"/>
              <w:rPr/>
            </w:pPr>
            <w:r>
              <w:rPr>
                <w:sz w:val="18"/>
                <w:szCs w:val="18"/>
              </w:rPr>
              <w:t>.067.</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1" w:type="dxa"/>
            <w:tcBorders/>
            <w:vAlign w:val="center"/>
          </w:tcPr>
          <w:p>
            <w:pPr>
              <w:pStyle w:val="Normal"/>
              <w:rPr/>
            </w:pPr>
            <w:r>
              <w:rPr/>
            </w:r>
          </w:p>
        </w:tc>
      </w:tr>
      <w:tr>
        <w:trPr>
          <w:cantSplit w:val="true"/>
        </w:trPr>
        <w:tc>
          <w:tcPr>
            <w:tcW w:w="1662" w:type="dxa"/>
            <w:tcBorders/>
            <w:vAlign w:val="center"/>
          </w:tcPr>
          <w:p>
            <w:pPr>
              <w:pStyle w:val="Normal"/>
              <w:rPr/>
            </w:pPr>
            <w:r>
              <w:rPr>
                <w:sz w:val="18"/>
                <w:szCs w:val="18"/>
              </w:rPr>
              <w:t>F</w:t>
            </w:r>
          </w:p>
        </w:tc>
        <w:tc>
          <w:tcPr>
            <w:tcW w:w="629" w:type="dxa"/>
            <w:tcBorders/>
            <w:vAlign w:val="center"/>
          </w:tcPr>
          <w:p>
            <w:pPr>
              <w:pStyle w:val="Normal"/>
              <w:jc w:val="center"/>
              <w:rPr/>
            </w:pPr>
            <w:r>
              <w:rPr>
                <w:sz w:val="18"/>
                <w:szCs w:val="18"/>
              </w:rPr>
              <w:t>2.79*</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6" w:type="dxa"/>
            <w:tcBorders/>
            <w:vAlign w:val="center"/>
          </w:tcPr>
          <w:p>
            <w:pPr>
              <w:pStyle w:val="Normal"/>
              <w:rPr/>
            </w:pPr>
            <w:r>
              <w:rPr/>
            </w:r>
          </w:p>
        </w:tc>
        <w:tc>
          <w:tcPr>
            <w:tcW w:w="628" w:type="dxa"/>
            <w:tcBorders/>
            <w:vAlign w:val="center"/>
          </w:tcPr>
          <w:p>
            <w:pPr>
              <w:pStyle w:val="Normal"/>
              <w:jc w:val="center"/>
              <w:rPr/>
            </w:pPr>
            <w:r>
              <w:rPr>
                <w:sz w:val="18"/>
                <w:szCs w:val="18"/>
              </w:rPr>
              <w:t>1.79.</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1" w:type="dxa"/>
            <w:tcBorders/>
            <w:vAlign w:val="center"/>
          </w:tcPr>
          <w:p>
            <w:pPr>
              <w:pStyle w:val="Normal"/>
              <w:rPr/>
            </w:pPr>
            <w:r>
              <w:rPr/>
            </w:r>
          </w:p>
        </w:tc>
      </w:tr>
      <w:tr>
        <w:trPr>
          <w:cantSplit w:val="true"/>
        </w:trPr>
        <w:tc>
          <w:tcPr>
            <w:tcW w:w="1662" w:type="dxa"/>
            <w:tcBorders/>
            <w:vAlign w:val="center"/>
          </w:tcPr>
          <w:p>
            <w:pPr>
              <w:pStyle w:val="Normal"/>
              <w:rPr/>
            </w:pPr>
            <w:r>
              <w:rPr>
                <w:sz w:val="18"/>
                <w:szCs w:val="18"/>
              </w:rPr>
              <w:t>ΔF</w:t>
            </w:r>
          </w:p>
        </w:tc>
        <w:tc>
          <w:tcPr>
            <w:tcW w:w="629" w:type="dxa"/>
            <w:tcBorders/>
            <w:vAlign w:val="center"/>
          </w:tcPr>
          <w:p>
            <w:pPr>
              <w:pStyle w:val="Normal"/>
              <w:jc w:val="center"/>
              <w:rPr/>
            </w:pPr>
            <w:r>
              <w:rPr>
                <w:sz w:val="18"/>
                <w:szCs w:val="18"/>
              </w:rPr>
              <w:t>—</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6" w:type="dxa"/>
            <w:tcBorders/>
            <w:vAlign w:val="center"/>
          </w:tcPr>
          <w:p>
            <w:pPr>
              <w:pStyle w:val="Normal"/>
              <w:rPr/>
            </w:pPr>
            <w:r>
              <w:rPr/>
            </w:r>
          </w:p>
        </w:tc>
        <w:tc>
          <w:tcPr>
            <w:tcW w:w="628" w:type="dxa"/>
            <w:tcBorders/>
            <w:vAlign w:val="center"/>
          </w:tcPr>
          <w:p>
            <w:pPr>
              <w:pStyle w:val="Normal"/>
              <w:jc w:val="center"/>
              <w:rPr/>
            </w:pPr>
            <w:r>
              <w:rPr>
                <w:sz w:val="18"/>
                <w:szCs w:val="18"/>
              </w:rPr>
              <w:t>0.95 (p = .458)</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1" w:type="dxa"/>
            <w:tcBorders/>
            <w:vAlign w:val="center"/>
          </w:tcPr>
          <w:p>
            <w:pPr>
              <w:pStyle w:val="Normal"/>
              <w:rPr/>
            </w:pPr>
            <w:r>
              <w:rPr/>
            </w:r>
          </w:p>
        </w:tc>
      </w:tr>
      <w:tr>
        <w:trPr>
          <w:cantSplit w:val="true"/>
        </w:trPr>
        <w:tc>
          <w:tcPr>
            <w:tcW w:w="1662"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1156"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1" w:type="dxa"/>
            <w:tcBorders>
              <w:top w:val="single" w:sz="4" w:space="0" w:color="000000"/>
            </w:tcBorders>
            <w:vAlign w:val="center"/>
          </w:tcPr>
          <w:p>
            <w:pPr>
              <w:pStyle w:val="Normal"/>
              <w:rPr/>
            </w:pPr>
            <w:r>
              <w:rPr/>
            </w:r>
          </w:p>
        </w:tc>
      </w:tr>
    </w:tbl>
    <w:p>
      <w:pPr>
        <w:pStyle w:val="Normal"/>
        <w:spacing w:before="60" w:after="200"/>
        <w:rPr/>
      </w:pPr>
      <w:r>
        <w:rPr>
          <w:b/>
          <w:bCs/>
          <w:sz w:val="16"/>
          <w:szCs w:val="16"/>
          <w:lang w:val="en-US"/>
        </w:rPr>
        <w:t xml:space="preserve">Note. </w:t>
      </w:r>
      <w:r>
        <w:rPr>
          <w:sz w:val="16"/>
          <w:szCs w:val="16"/>
          <w:lang w:val="en-US"/>
        </w:rPr>
        <w:t xml:space="preserve">N = 285 (outliers removed). CI = Confidence Interval; LL = Lower Limit; UL = Upper Limit. PID-5BF+M trait scores were z-standardised prior to analysis. Sex was effects-coded (±0.5) for interaction terms. Standard errors are HC3 robust. </w:t>
      </w:r>
      <w:r>
        <w:rPr>
          <w:sz w:val="16"/>
          <w:szCs w:val="16"/>
        </w:rPr>
        <w:t>*p &lt; .05. **p &lt; .01. ***p &lt; .001.</w:t>
      </w:r>
    </w:p>
    <w:p>
      <w:pPr>
        <w:pStyle w:val="Normal"/>
        <w:spacing w:before="320" w:after="80"/>
        <w:rPr>
          <w:b/>
          <w:bCs/>
        </w:rPr>
      </w:pPr>
      <w:r>
        <w:rPr>
          <w:b/>
          <w:bCs/>
        </w:rPr>
      </w:r>
    </w:p>
    <w:p>
      <w:pPr>
        <w:pStyle w:val="Normal"/>
        <w:spacing w:lineRule="auto" w:line="259" w:before="0" w:after="160"/>
        <w:rPr>
          <w:b/>
          <w:bCs/>
        </w:rPr>
      </w:pPr>
      <w:r>
        <w:rPr>
          <w:b/>
          <w:bCs/>
        </w:rPr>
      </w:r>
      <w:r>
        <w:br w:type="page"/>
      </w:r>
    </w:p>
    <w:p>
      <w:pPr>
        <w:pStyle w:val="Heading2"/>
        <w:keepNext w:val="true"/>
        <w:spacing w:before="0" w:after="0"/>
        <w:rPr/>
      </w:pPr>
      <w:bookmarkStart w:id="24" w:name="__RefHeading___Toc16099_2090585949"/>
      <w:bookmarkStart w:id="25" w:name="_Toc236059778"/>
      <w:bookmarkEnd w:id="24"/>
      <w:r>
        <w:rPr/>
        <w:t>Ego-Alter Tie Attributes: Formal Interaction Features</w:t>
      </w:r>
      <w:bookmarkEnd w:id="25"/>
    </w:p>
    <w:p>
      <w:pPr>
        <w:pStyle w:val="Normal"/>
        <w:keepNext w:val="true"/>
        <w:spacing w:before="240" w:after="60"/>
        <w:rPr>
          <w:lang w:val="en-US"/>
        </w:rPr>
      </w:pPr>
      <w:r>
        <w:rPr>
          <w:b/>
        </w:rPr>
        <w:t xml:space="preserve">Table S17. </w:t>
      </w:r>
      <w:r>
        <w:rPr/>
        <w:t>Hierarchical regression predicting importance of alters (importance_S; N = 288)</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57"/>
        <w:gridCol w:w="629"/>
        <w:gridCol w:w="629"/>
        <w:gridCol w:w="629"/>
        <w:gridCol w:w="628"/>
        <w:gridCol w:w="1154"/>
        <w:gridCol w:w="629"/>
        <w:gridCol w:w="628"/>
        <w:gridCol w:w="629"/>
        <w:gridCol w:w="629"/>
        <w:gridCol w:w="1153"/>
        <w:gridCol w:w="5"/>
      </w:tblGrid>
      <w:tr>
        <w:trPr>
          <w:trHeight w:val="414" w:hRule="atLeast"/>
          <w:cantSplit w:val="true"/>
        </w:trPr>
        <w:tc>
          <w:tcPr>
            <w:tcW w:w="1657" w:type="dxa"/>
            <w:tcBorders>
              <w:top w:val="single" w:sz="4" w:space="0" w:color="000000"/>
              <w:bottom w:val="single" w:sz="4" w:space="0" w:color="000000"/>
            </w:tcBorders>
            <w:vAlign w:val="center"/>
          </w:tcPr>
          <w:p>
            <w:pPr>
              <w:pStyle w:val="Normal"/>
              <w:rPr/>
            </w:pPr>
            <w:r>
              <w:rPr>
                <w:b/>
                <w:bCs/>
                <w:sz w:val="17"/>
                <w:szCs w:val="18"/>
              </w:rPr>
              <w:t>Predictor</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8"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8"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5" w:type="dxa"/>
            <w:tcBorders/>
            <w:tcMar>
              <w:top w:w="0" w:type="dxa"/>
              <w:start w:w="10" w:type="dxa"/>
              <w:bottom w:w="0" w:type="dxa"/>
              <w:end w:w="10" w:type="dxa"/>
            </w:tcMar>
          </w:tcPr>
          <w:p>
            <w:pPr>
              <w:pStyle w:val="Normal"/>
              <w:rPr/>
            </w:pPr>
            <w:r>
              <w:rPr/>
            </w:r>
          </w:p>
        </w:tc>
      </w:tr>
      <w:tr>
        <w:trPr>
          <w:trHeight w:val="248" w:hRule="atLeast"/>
          <w:cantSplit w:val="true"/>
        </w:trPr>
        <w:tc>
          <w:tcPr>
            <w:tcW w:w="1657" w:type="dxa"/>
            <w:tcBorders/>
            <w:vAlign w:val="center"/>
          </w:tcPr>
          <w:p>
            <w:pPr>
              <w:pStyle w:val="Normal"/>
              <w:rPr/>
            </w:pPr>
            <w:r>
              <w:rPr/>
            </w:r>
          </w:p>
        </w:tc>
        <w:tc>
          <w:tcPr>
            <w:tcW w:w="3669" w:type="dxa"/>
            <w:gridSpan w:val="5"/>
            <w:tcBorders/>
            <w:vAlign w:val="center"/>
          </w:tcPr>
          <w:p>
            <w:pPr>
              <w:pStyle w:val="Normal"/>
              <w:jc w:val="center"/>
              <w:rPr/>
            </w:pPr>
            <w:r>
              <w:rPr>
                <w:b/>
                <w:bCs/>
                <w:i/>
                <w:iCs/>
                <w:sz w:val="18"/>
                <w:szCs w:val="18"/>
              </w:rPr>
              <w:t>Step 1</w:t>
            </w:r>
          </w:p>
        </w:tc>
        <w:tc>
          <w:tcPr>
            <w:tcW w:w="3673" w:type="dxa"/>
            <w:gridSpan w:val="6"/>
            <w:tcBorders/>
            <w:vAlign w:val="center"/>
          </w:tcPr>
          <w:p>
            <w:pPr>
              <w:pStyle w:val="Normal"/>
              <w:jc w:val="center"/>
              <w:rPr/>
            </w:pPr>
            <w:r>
              <w:rPr>
                <w:b/>
                <w:bCs/>
                <w:i/>
                <w:iCs/>
                <w:sz w:val="18"/>
                <w:szCs w:val="18"/>
              </w:rPr>
              <w:t>Step 2</w:t>
            </w:r>
          </w:p>
        </w:tc>
      </w:tr>
      <w:tr>
        <w:trPr>
          <w:trHeight w:val="232" w:hRule="atLeast"/>
          <w:cantSplit w:val="true"/>
        </w:trPr>
        <w:tc>
          <w:tcPr>
            <w:tcW w:w="1657" w:type="dxa"/>
            <w:tcBorders/>
            <w:vAlign w:val="center"/>
          </w:tcPr>
          <w:p>
            <w:pPr>
              <w:pStyle w:val="Normal"/>
              <w:rPr/>
            </w:pPr>
            <w:r>
              <w:rPr>
                <w:sz w:val="18"/>
                <w:szCs w:val="18"/>
              </w:rPr>
              <w:t>(Intercept)</w:t>
            </w:r>
          </w:p>
        </w:tc>
        <w:tc>
          <w:tcPr>
            <w:tcW w:w="629" w:type="dxa"/>
            <w:tcBorders/>
            <w:vAlign w:val="center"/>
          </w:tcPr>
          <w:p>
            <w:pPr>
              <w:pStyle w:val="Normal"/>
              <w:jc w:val="center"/>
              <w:rPr/>
            </w:pPr>
            <w:r>
              <w:rPr>
                <w:sz w:val="18"/>
                <w:szCs w:val="18"/>
              </w:rPr>
              <w:t>4.088</w:t>
            </w:r>
          </w:p>
        </w:tc>
        <w:tc>
          <w:tcPr>
            <w:tcW w:w="629" w:type="dxa"/>
            <w:tcBorders/>
            <w:vAlign w:val="center"/>
          </w:tcPr>
          <w:p>
            <w:pPr>
              <w:pStyle w:val="Normal"/>
              <w:jc w:val="center"/>
              <w:rPr/>
            </w:pPr>
            <w:r>
              <w:rPr>
                <w:sz w:val="18"/>
                <w:szCs w:val="18"/>
              </w:rPr>
              <w:t>.031</w:t>
            </w:r>
          </w:p>
        </w:tc>
        <w:tc>
          <w:tcPr>
            <w:tcW w:w="629" w:type="dxa"/>
            <w:tcBorders/>
            <w:vAlign w:val="center"/>
          </w:tcPr>
          <w:p>
            <w:pPr>
              <w:pStyle w:val="Normal"/>
              <w:jc w:val="center"/>
              <w:rPr/>
            </w:pPr>
            <w:r>
              <w:rPr>
                <w:sz w:val="18"/>
                <w:szCs w:val="18"/>
              </w:rPr>
              <w:t>133.26</w:t>
            </w:r>
          </w:p>
        </w:tc>
        <w:tc>
          <w:tcPr>
            <w:tcW w:w="628"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[4.028, 4.148]</w:t>
            </w:r>
          </w:p>
        </w:tc>
        <w:tc>
          <w:tcPr>
            <w:tcW w:w="629" w:type="dxa"/>
            <w:tcBorders/>
            <w:vAlign w:val="center"/>
          </w:tcPr>
          <w:p>
            <w:pPr>
              <w:pStyle w:val="Normal"/>
              <w:jc w:val="center"/>
              <w:rPr/>
            </w:pPr>
            <w:r>
              <w:rPr>
                <w:sz w:val="18"/>
                <w:szCs w:val="18"/>
              </w:rPr>
              <w:t>4.080</w:t>
            </w:r>
          </w:p>
        </w:tc>
        <w:tc>
          <w:tcPr>
            <w:tcW w:w="628" w:type="dxa"/>
            <w:tcBorders/>
            <w:vAlign w:val="center"/>
          </w:tcPr>
          <w:p>
            <w:pPr>
              <w:pStyle w:val="Normal"/>
              <w:jc w:val="center"/>
              <w:rPr/>
            </w:pPr>
            <w:r>
              <w:rPr>
                <w:sz w:val="18"/>
                <w:szCs w:val="18"/>
              </w:rPr>
              <w:t>.032</w:t>
            </w:r>
          </w:p>
        </w:tc>
        <w:tc>
          <w:tcPr>
            <w:tcW w:w="629" w:type="dxa"/>
            <w:tcBorders/>
            <w:vAlign w:val="center"/>
          </w:tcPr>
          <w:p>
            <w:pPr>
              <w:pStyle w:val="Normal"/>
              <w:jc w:val="center"/>
              <w:rPr/>
            </w:pPr>
            <w:r>
              <w:rPr>
                <w:sz w:val="18"/>
                <w:szCs w:val="18"/>
              </w:rPr>
              <w:t>127.41</w:t>
            </w:r>
          </w:p>
        </w:tc>
        <w:tc>
          <w:tcPr>
            <w:tcW w:w="629" w:type="dxa"/>
            <w:tcBorders/>
            <w:vAlign w:val="center"/>
          </w:tcPr>
          <w:p>
            <w:pPr>
              <w:pStyle w:val="Normal"/>
              <w:jc w:val="center"/>
              <w:rPr/>
            </w:pPr>
            <w:r>
              <w:rPr>
                <w:sz w:val="17"/>
                <w:szCs w:val="18"/>
              </w:rPr>
              <w:t>&lt;.001</w:t>
            </w:r>
          </w:p>
        </w:tc>
        <w:tc>
          <w:tcPr>
            <w:tcW w:w="1153" w:type="dxa"/>
            <w:tcBorders/>
            <w:vAlign w:val="center"/>
          </w:tcPr>
          <w:p>
            <w:pPr>
              <w:pStyle w:val="Normal"/>
              <w:jc w:val="center"/>
              <w:rPr/>
            </w:pPr>
            <w:r>
              <w:rPr>
                <w:sz w:val="17"/>
                <w:szCs w:val="18"/>
              </w:rPr>
              <w:t>[4.017, 4.143]</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Negative Affectivity</w:t>
            </w:r>
          </w:p>
        </w:tc>
        <w:tc>
          <w:tcPr>
            <w:tcW w:w="629" w:type="dxa"/>
            <w:tcBorders/>
            <w:vAlign w:val="center"/>
          </w:tcPr>
          <w:p>
            <w:pPr>
              <w:pStyle w:val="Normal"/>
              <w:jc w:val="center"/>
              <w:rPr/>
            </w:pPr>
            <w:r>
              <w:rPr>
                <w:sz w:val="18"/>
                <w:szCs w:val="18"/>
              </w:rPr>
              <w:t>–.014</w:t>
            </w:r>
          </w:p>
        </w:tc>
        <w:tc>
          <w:tcPr>
            <w:tcW w:w="629" w:type="dxa"/>
            <w:tcBorders/>
            <w:vAlign w:val="center"/>
          </w:tcPr>
          <w:p>
            <w:pPr>
              <w:pStyle w:val="Normal"/>
              <w:jc w:val="center"/>
              <w:rPr/>
            </w:pPr>
            <w:r>
              <w:rPr>
                <w:sz w:val="18"/>
                <w:szCs w:val="18"/>
              </w:rPr>
              <w:t>.035</w:t>
            </w:r>
          </w:p>
        </w:tc>
        <w:tc>
          <w:tcPr>
            <w:tcW w:w="629" w:type="dxa"/>
            <w:tcBorders/>
            <w:vAlign w:val="center"/>
          </w:tcPr>
          <w:p>
            <w:pPr>
              <w:pStyle w:val="Normal"/>
              <w:jc w:val="center"/>
              <w:rPr/>
            </w:pPr>
            <w:r>
              <w:rPr>
                <w:sz w:val="18"/>
                <w:szCs w:val="18"/>
              </w:rPr>
              <w:t>–0.40</w:t>
            </w:r>
          </w:p>
        </w:tc>
        <w:tc>
          <w:tcPr>
            <w:tcW w:w="628" w:type="dxa"/>
            <w:tcBorders/>
            <w:vAlign w:val="center"/>
          </w:tcPr>
          <w:p>
            <w:pPr>
              <w:pStyle w:val="Normal"/>
              <w:jc w:val="center"/>
              <w:rPr/>
            </w:pPr>
            <w:r>
              <w:rPr>
                <w:sz w:val="18"/>
                <w:szCs w:val="18"/>
              </w:rPr>
              <w:t>.686</w:t>
            </w:r>
          </w:p>
        </w:tc>
        <w:tc>
          <w:tcPr>
            <w:tcW w:w="1154" w:type="dxa"/>
            <w:tcBorders/>
            <w:vAlign w:val="center"/>
          </w:tcPr>
          <w:p>
            <w:pPr>
              <w:pStyle w:val="Normal"/>
              <w:jc w:val="center"/>
              <w:rPr/>
            </w:pPr>
            <w:r>
              <w:rPr>
                <w:sz w:val="18"/>
                <w:szCs w:val="18"/>
              </w:rPr>
              <w:t>[–.083, .055]</w:t>
            </w:r>
          </w:p>
        </w:tc>
        <w:tc>
          <w:tcPr>
            <w:tcW w:w="629" w:type="dxa"/>
            <w:tcBorders/>
            <w:vAlign w:val="center"/>
          </w:tcPr>
          <w:p>
            <w:pPr>
              <w:pStyle w:val="Normal"/>
              <w:jc w:val="center"/>
              <w:rPr/>
            </w:pPr>
            <w:r>
              <w:rPr>
                <w:sz w:val="18"/>
                <w:szCs w:val="18"/>
              </w:rPr>
              <w:t>–.037</w:t>
            </w:r>
          </w:p>
        </w:tc>
        <w:tc>
          <w:tcPr>
            <w:tcW w:w="628" w:type="dxa"/>
            <w:tcBorders/>
            <w:vAlign w:val="center"/>
          </w:tcPr>
          <w:p>
            <w:pPr>
              <w:pStyle w:val="Normal"/>
              <w:jc w:val="center"/>
              <w:rPr/>
            </w:pPr>
            <w:r>
              <w:rPr>
                <w:sz w:val="18"/>
                <w:szCs w:val="18"/>
              </w:rPr>
              <w:t>.037</w:t>
            </w:r>
          </w:p>
        </w:tc>
        <w:tc>
          <w:tcPr>
            <w:tcW w:w="629" w:type="dxa"/>
            <w:tcBorders/>
            <w:vAlign w:val="center"/>
          </w:tcPr>
          <w:p>
            <w:pPr>
              <w:pStyle w:val="Normal"/>
              <w:jc w:val="center"/>
              <w:rPr/>
            </w:pPr>
            <w:r>
              <w:rPr>
                <w:sz w:val="18"/>
                <w:szCs w:val="18"/>
              </w:rPr>
              <w:t>–1.00</w:t>
            </w:r>
          </w:p>
        </w:tc>
        <w:tc>
          <w:tcPr>
            <w:tcW w:w="629" w:type="dxa"/>
            <w:tcBorders/>
            <w:vAlign w:val="center"/>
          </w:tcPr>
          <w:p>
            <w:pPr>
              <w:pStyle w:val="Normal"/>
              <w:jc w:val="center"/>
              <w:rPr/>
            </w:pPr>
            <w:r>
              <w:rPr>
                <w:sz w:val="18"/>
                <w:szCs w:val="18"/>
              </w:rPr>
              <w:t>.319</w:t>
            </w:r>
          </w:p>
        </w:tc>
        <w:tc>
          <w:tcPr>
            <w:tcW w:w="1153" w:type="dxa"/>
            <w:tcBorders/>
            <w:vAlign w:val="center"/>
          </w:tcPr>
          <w:p>
            <w:pPr>
              <w:pStyle w:val="Normal"/>
              <w:jc w:val="center"/>
              <w:rPr/>
            </w:pPr>
            <w:r>
              <w:rPr>
                <w:sz w:val="17"/>
                <w:szCs w:val="18"/>
              </w:rPr>
              <w:t>[–.110, .036]</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Detachment</w:t>
            </w:r>
          </w:p>
        </w:tc>
        <w:tc>
          <w:tcPr>
            <w:tcW w:w="629" w:type="dxa"/>
            <w:tcBorders/>
            <w:vAlign w:val="center"/>
          </w:tcPr>
          <w:p>
            <w:pPr>
              <w:pStyle w:val="Normal"/>
              <w:jc w:val="center"/>
              <w:rPr/>
            </w:pPr>
            <w:r>
              <w:rPr>
                <w:sz w:val="18"/>
                <w:szCs w:val="18"/>
              </w:rPr>
              <w:t>–.199</w:t>
            </w:r>
          </w:p>
        </w:tc>
        <w:tc>
          <w:tcPr>
            <w:tcW w:w="629" w:type="dxa"/>
            <w:tcBorders/>
            <w:vAlign w:val="center"/>
          </w:tcPr>
          <w:p>
            <w:pPr>
              <w:pStyle w:val="Normal"/>
              <w:jc w:val="center"/>
              <w:rPr/>
            </w:pPr>
            <w:r>
              <w:rPr>
                <w:sz w:val="18"/>
                <w:szCs w:val="18"/>
              </w:rPr>
              <w:t>.034</w:t>
            </w:r>
          </w:p>
        </w:tc>
        <w:tc>
          <w:tcPr>
            <w:tcW w:w="629" w:type="dxa"/>
            <w:tcBorders/>
            <w:vAlign w:val="center"/>
          </w:tcPr>
          <w:p>
            <w:pPr>
              <w:pStyle w:val="Normal"/>
              <w:jc w:val="center"/>
              <w:rPr/>
            </w:pPr>
            <w:r>
              <w:rPr>
                <w:sz w:val="18"/>
                <w:szCs w:val="18"/>
              </w:rPr>
              <w:t>–5.82</w:t>
            </w:r>
          </w:p>
        </w:tc>
        <w:tc>
          <w:tcPr>
            <w:tcW w:w="628"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[–.266, –.132]</w:t>
            </w:r>
          </w:p>
        </w:tc>
        <w:tc>
          <w:tcPr>
            <w:tcW w:w="629" w:type="dxa"/>
            <w:tcBorders/>
            <w:vAlign w:val="center"/>
          </w:tcPr>
          <w:p>
            <w:pPr>
              <w:pStyle w:val="Normal"/>
              <w:jc w:val="center"/>
              <w:rPr/>
            </w:pPr>
            <w:r>
              <w:rPr>
                <w:sz w:val="18"/>
                <w:szCs w:val="18"/>
              </w:rPr>
              <w:t>–.185</w:t>
            </w:r>
          </w:p>
        </w:tc>
        <w:tc>
          <w:tcPr>
            <w:tcW w:w="628" w:type="dxa"/>
            <w:tcBorders/>
            <w:vAlign w:val="center"/>
          </w:tcPr>
          <w:p>
            <w:pPr>
              <w:pStyle w:val="Normal"/>
              <w:jc w:val="center"/>
              <w:rPr/>
            </w:pPr>
            <w:r>
              <w:rPr>
                <w:sz w:val="18"/>
                <w:szCs w:val="18"/>
              </w:rPr>
              <w:t>.036</w:t>
            </w:r>
          </w:p>
        </w:tc>
        <w:tc>
          <w:tcPr>
            <w:tcW w:w="629" w:type="dxa"/>
            <w:tcBorders/>
            <w:vAlign w:val="center"/>
          </w:tcPr>
          <w:p>
            <w:pPr>
              <w:pStyle w:val="Normal"/>
              <w:jc w:val="center"/>
              <w:rPr/>
            </w:pPr>
            <w:r>
              <w:rPr>
                <w:sz w:val="18"/>
                <w:szCs w:val="18"/>
              </w:rPr>
              <w:t>–5.19</w:t>
            </w:r>
          </w:p>
        </w:tc>
        <w:tc>
          <w:tcPr>
            <w:tcW w:w="629"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[–.256, –.114]</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57" w:type="dxa"/>
            <w:tcBorders/>
            <w:vAlign w:val="center"/>
          </w:tcPr>
          <w:p>
            <w:pPr>
              <w:pStyle w:val="Normal"/>
              <w:rPr/>
            </w:pPr>
            <w:r>
              <w:rPr>
                <w:sz w:val="18"/>
                <w:szCs w:val="18"/>
              </w:rPr>
              <w:t>Antagonism</w:t>
            </w:r>
          </w:p>
        </w:tc>
        <w:tc>
          <w:tcPr>
            <w:tcW w:w="629" w:type="dxa"/>
            <w:tcBorders/>
            <w:vAlign w:val="center"/>
          </w:tcPr>
          <w:p>
            <w:pPr>
              <w:pStyle w:val="Normal"/>
              <w:jc w:val="center"/>
              <w:rPr/>
            </w:pPr>
            <w:r>
              <w:rPr>
                <w:sz w:val="18"/>
                <w:szCs w:val="18"/>
              </w:rPr>
              <w:t>–.020</w:t>
            </w:r>
          </w:p>
        </w:tc>
        <w:tc>
          <w:tcPr>
            <w:tcW w:w="629" w:type="dxa"/>
            <w:tcBorders/>
            <w:vAlign w:val="center"/>
          </w:tcPr>
          <w:p>
            <w:pPr>
              <w:pStyle w:val="Normal"/>
              <w:jc w:val="center"/>
              <w:rPr/>
            </w:pPr>
            <w:r>
              <w:rPr>
                <w:sz w:val="18"/>
                <w:szCs w:val="18"/>
              </w:rPr>
              <w:t>.033</w:t>
            </w:r>
          </w:p>
        </w:tc>
        <w:tc>
          <w:tcPr>
            <w:tcW w:w="629" w:type="dxa"/>
            <w:tcBorders/>
            <w:vAlign w:val="center"/>
          </w:tcPr>
          <w:p>
            <w:pPr>
              <w:pStyle w:val="Normal"/>
              <w:jc w:val="center"/>
              <w:rPr/>
            </w:pPr>
            <w:r>
              <w:rPr>
                <w:sz w:val="18"/>
                <w:szCs w:val="18"/>
              </w:rPr>
              <w:t>–0.59</w:t>
            </w:r>
          </w:p>
        </w:tc>
        <w:tc>
          <w:tcPr>
            <w:tcW w:w="628" w:type="dxa"/>
            <w:tcBorders/>
            <w:vAlign w:val="center"/>
          </w:tcPr>
          <w:p>
            <w:pPr>
              <w:pStyle w:val="Normal"/>
              <w:jc w:val="center"/>
              <w:rPr/>
            </w:pPr>
            <w:r>
              <w:rPr>
                <w:sz w:val="18"/>
                <w:szCs w:val="18"/>
              </w:rPr>
              <w:t>.553</w:t>
            </w:r>
          </w:p>
        </w:tc>
        <w:tc>
          <w:tcPr>
            <w:tcW w:w="1154" w:type="dxa"/>
            <w:tcBorders/>
            <w:vAlign w:val="center"/>
          </w:tcPr>
          <w:p>
            <w:pPr>
              <w:pStyle w:val="Normal"/>
              <w:jc w:val="center"/>
              <w:rPr/>
            </w:pPr>
            <w:r>
              <w:rPr>
                <w:sz w:val="18"/>
                <w:szCs w:val="18"/>
              </w:rPr>
              <w:t>[–.085, .045]</w:t>
            </w:r>
          </w:p>
        </w:tc>
        <w:tc>
          <w:tcPr>
            <w:tcW w:w="629" w:type="dxa"/>
            <w:tcBorders/>
            <w:vAlign w:val="center"/>
          </w:tcPr>
          <w:p>
            <w:pPr>
              <w:pStyle w:val="Normal"/>
              <w:jc w:val="center"/>
              <w:rPr/>
            </w:pPr>
            <w:r>
              <w:rPr>
                <w:sz w:val="18"/>
                <w:szCs w:val="18"/>
              </w:rPr>
              <w:t>.003</w:t>
            </w:r>
          </w:p>
        </w:tc>
        <w:tc>
          <w:tcPr>
            <w:tcW w:w="628" w:type="dxa"/>
            <w:tcBorders/>
            <w:vAlign w:val="center"/>
          </w:tcPr>
          <w:p>
            <w:pPr>
              <w:pStyle w:val="Normal"/>
              <w:jc w:val="center"/>
              <w:rPr/>
            </w:pPr>
            <w:r>
              <w:rPr>
                <w:sz w:val="18"/>
                <w:szCs w:val="18"/>
              </w:rPr>
              <w:t>.032</w:t>
            </w:r>
          </w:p>
        </w:tc>
        <w:tc>
          <w:tcPr>
            <w:tcW w:w="629" w:type="dxa"/>
            <w:tcBorders/>
            <w:vAlign w:val="center"/>
          </w:tcPr>
          <w:p>
            <w:pPr>
              <w:pStyle w:val="Normal"/>
              <w:jc w:val="center"/>
              <w:rPr/>
            </w:pPr>
            <w:r>
              <w:rPr>
                <w:sz w:val="18"/>
                <w:szCs w:val="18"/>
              </w:rPr>
              <w:t>0.09</w:t>
            </w:r>
          </w:p>
        </w:tc>
        <w:tc>
          <w:tcPr>
            <w:tcW w:w="629" w:type="dxa"/>
            <w:tcBorders/>
            <w:vAlign w:val="center"/>
          </w:tcPr>
          <w:p>
            <w:pPr>
              <w:pStyle w:val="Normal"/>
              <w:jc w:val="center"/>
              <w:rPr/>
            </w:pPr>
            <w:r>
              <w:rPr>
                <w:sz w:val="18"/>
                <w:szCs w:val="18"/>
              </w:rPr>
              <w:t>.929</w:t>
            </w:r>
          </w:p>
        </w:tc>
        <w:tc>
          <w:tcPr>
            <w:tcW w:w="1153" w:type="dxa"/>
            <w:tcBorders/>
            <w:vAlign w:val="center"/>
          </w:tcPr>
          <w:p>
            <w:pPr>
              <w:pStyle w:val="Normal"/>
              <w:jc w:val="center"/>
              <w:rPr/>
            </w:pPr>
            <w:r>
              <w:rPr>
                <w:sz w:val="18"/>
                <w:szCs w:val="18"/>
              </w:rPr>
              <w:t>[–.060, .066]</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Disinhibition</w:t>
            </w:r>
          </w:p>
        </w:tc>
        <w:tc>
          <w:tcPr>
            <w:tcW w:w="629" w:type="dxa"/>
            <w:tcBorders/>
            <w:vAlign w:val="center"/>
          </w:tcPr>
          <w:p>
            <w:pPr>
              <w:pStyle w:val="Normal"/>
              <w:jc w:val="center"/>
              <w:rPr/>
            </w:pPr>
            <w:r>
              <w:rPr>
                <w:sz w:val="18"/>
                <w:szCs w:val="18"/>
              </w:rPr>
              <w:t>.053</w:t>
            </w:r>
          </w:p>
        </w:tc>
        <w:tc>
          <w:tcPr>
            <w:tcW w:w="629" w:type="dxa"/>
            <w:tcBorders/>
            <w:vAlign w:val="center"/>
          </w:tcPr>
          <w:p>
            <w:pPr>
              <w:pStyle w:val="Normal"/>
              <w:jc w:val="center"/>
              <w:rPr/>
            </w:pPr>
            <w:r>
              <w:rPr>
                <w:sz w:val="18"/>
                <w:szCs w:val="18"/>
              </w:rPr>
              <w:t>.040</w:t>
            </w:r>
          </w:p>
        </w:tc>
        <w:tc>
          <w:tcPr>
            <w:tcW w:w="629" w:type="dxa"/>
            <w:tcBorders/>
            <w:vAlign w:val="center"/>
          </w:tcPr>
          <w:p>
            <w:pPr>
              <w:pStyle w:val="Normal"/>
              <w:jc w:val="center"/>
              <w:rPr/>
            </w:pPr>
            <w:r>
              <w:rPr>
                <w:sz w:val="18"/>
                <w:szCs w:val="18"/>
              </w:rPr>
              <w:t>1.32</w:t>
            </w:r>
          </w:p>
        </w:tc>
        <w:tc>
          <w:tcPr>
            <w:tcW w:w="628" w:type="dxa"/>
            <w:tcBorders/>
            <w:vAlign w:val="center"/>
          </w:tcPr>
          <w:p>
            <w:pPr>
              <w:pStyle w:val="Normal"/>
              <w:jc w:val="center"/>
              <w:rPr/>
            </w:pPr>
            <w:r>
              <w:rPr>
                <w:sz w:val="18"/>
                <w:szCs w:val="18"/>
              </w:rPr>
              <w:t>.187</w:t>
            </w:r>
          </w:p>
        </w:tc>
        <w:tc>
          <w:tcPr>
            <w:tcW w:w="1154" w:type="dxa"/>
            <w:tcBorders/>
            <w:vAlign w:val="center"/>
          </w:tcPr>
          <w:p>
            <w:pPr>
              <w:pStyle w:val="Normal"/>
              <w:jc w:val="center"/>
              <w:rPr/>
            </w:pPr>
            <w:r>
              <w:rPr>
                <w:sz w:val="18"/>
                <w:szCs w:val="18"/>
              </w:rPr>
              <w:t>[–.026, .132]</w:t>
            </w:r>
          </w:p>
        </w:tc>
        <w:tc>
          <w:tcPr>
            <w:tcW w:w="629" w:type="dxa"/>
            <w:tcBorders/>
            <w:vAlign w:val="center"/>
          </w:tcPr>
          <w:p>
            <w:pPr>
              <w:pStyle w:val="Normal"/>
              <w:jc w:val="center"/>
              <w:rPr/>
            </w:pPr>
            <w:r>
              <w:rPr>
                <w:sz w:val="18"/>
                <w:szCs w:val="18"/>
              </w:rPr>
              <w:t>.064</w:t>
            </w:r>
          </w:p>
        </w:tc>
        <w:tc>
          <w:tcPr>
            <w:tcW w:w="628" w:type="dxa"/>
            <w:tcBorders/>
            <w:vAlign w:val="center"/>
          </w:tcPr>
          <w:p>
            <w:pPr>
              <w:pStyle w:val="Normal"/>
              <w:jc w:val="center"/>
              <w:rPr/>
            </w:pPr>
            <w:r>
              <w:rPr>
                <w:sz w:val="18"/>
                <w:szCs w:val="18"/>
              </w:rPr>
              <w:t>.043</w:t>
            </w:r>
          </w:p>
        </w:tc>
        <w:tc>
          <w:tcPr>
            <w:tcW w:w="629" w:type="dxa"/>
            <w:tcBorders/>
            <w:vAlign w:val="center"/>
          </w:tcPr>
          <w:p>
            <w:pPr>
              <w:pStyle w:val="Normal"/>
              <w:jc w:val="center"/>
              <w:rPr/>
            </w:pPr>
            <w:r>
              <w:rPr>
                <w:sz w:val="18"/>
                <w:szCs w:val="18"/>
              </w:rPr>
              <w:t>1.50</w:t>
            </w:r>
          </w:p>
        </w:tc>
        <w:tc>
          <w:tcPr>
            <w:tcW w:w="629" w:type="dxa"/>
            <w:tcBorders/>
            <w:vAlign w:val="center"/>
          </w:tcPr>
          <w:p>
            <w:pPr>
              <w:pStyle w:val="Normal"/>
              <w:jc w:val="center"/>
              <w:rPr/>
            </w:pPr>
            <w:r>
              <w:rPr>
                <w:sz w:val="18"/>
                <w:szCs w:val="18"/>
              </w:rPr>
              <w:t>.135</w:t>
            </w:r>
          </w:p>
        </w:tc>
        <w:tc>
          <w:tcPr>
            <w:tcW w:w="1153" w:type="dxa"/>
            <w:tcBorders/>
            <w:vAlign w:val="center"/>
          </w:tcPr>
          <w:p>
            <w:pPr>
              <w:pStyle w:val="Normal"/>
              <w:jc w:val="center"/>
              <w:rPr/>
            </w:pPr>
            <w:r>
              <w:rPr>
                <w:sz w:val="18"/>
                <w:szCs w:val="18"/>
              </w:rPr>
              <w:t>[–.020, .148]</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Psychoticism</w:t>
            </w:r>
          </w:p>
        </w:tc>
        <w:tc>
          <w:tcPr>
            <w:tcW w:w="629" w:type="dxa"/>
            <w:tcBorders/>
            <w:vAlign w:val="center"/>
          </w:tcPr>
          <w:p>
            <w:pPr>
              <w:pStyle w:val="Normal"/>
              <w:jc w:val="center"/>
              <w:rPr/>
            </w:pPr>
            <w:r>
              <w:rPr>
                <w:sz w:val="18"/>
                <w:szCs w:val="18"/>
              </w:rPr>
              <w:t>.040</w:t>
            </w:r>
          </w:p>
        </w:tc>
        <w:tc>
          <w:tcPr>
            <w:tcW w:w="629" w:type="dxa"/>
            <w:tcBorders/>
            <w:vAlign w:val="center"/>
          </w:tcPr>
          <w:p>
            <w:pPr>
              <w:pStyle w:val="Normal"/>
              <w:jc w:val="center"/>
              <w:rPr/>
            </w:pPr>
            <w:r>
              <w:rPr>
                <w:sz w:val="18"/>
                <w:szCs w:val="18"/>
              </w:rPr>
              <w:t>.038</w:t>
            </w:r>
          </w:p>
        </w:tc>
        <w:tc>
          <w:tcPr>
            <w:tcW w:w="629" w:type="dxa"/>
            <w:tcBorders/>
            <w:vAlign w:val="center"/>
          </w:tcPr>
          <w:p>
            <w:pPr>
              <w:pStyle w:val="Normal"/>
              <w:jc w:val="center"/>
              <w:rPr/>
            </w:pPr>
            <w:r>
              <w:rPr>
                <w:sz w:val="18"/>
                <w:szCs w:val="18"/>
              </w:rPr>
              <w:t>1.05</w:t>
            </w:r>
          </w:p>
        </w:tc>
        <w:tc>
          <w:tcPr>
            <w:tcW w:w="628" w:type="dxa"/>
            <w:tcBorders/>
            <w:vAlign w:val="center"/>
          </w:tcPr>
          <w:p>
            <w:pPr>
              <w:pStyle w:val="Normal"/>
              <w:jc w:val="center"/>
              <w:rPr/>
            </w:pPr>
            <w:r>
              <w:rPr>
                <w:sz w:val="18"/>
                <w:szCs w:val="18"/>
              </w:rPr>
              <w:t>.294</w:t>
            </w:r>
          </w:p>
        </w:tc>
        <w:tc>
          <w:tcPr>
            <w:tcW w:w="1154" w:type="dxa"/>
            <w:tcBorders/>
            <w:vAlign w:val="center"/>
          </w:tcPr>
          <w:p>
            <w:pPr>
              <w:pStyle w:val="Normal"/>
              <w:jc w:val="center"/>
              <w:rPr/>
            </w:pPr>
            <w:r>
              <w:rPr>
                <w:sz w:val="18"/>
                <w:szCs w:val="18"/>
              </w:rPr>
              <w:t>[–.035, .115]</w:t>
            </w:r>
          </w:p>
        </w:tc>
        <w:tc>
          <w:tcPr>
            <w:tcW w:w="629" w:type="dxa"/>
            <w:tcBorders/>
            <w:vAlign w:val="center"/>
          </w:tcPr>
          <w:p>
            <w:pPr>
              <w:pStyle w:val="Normal"/>
              <w:jc w:val="center"/>
              <w:rPr/>
            </w:pPr>
            <w:r>
              <w:rPr>
                <w:sz w:val="18"/>
                <w:szCs w:val="18"/>
              </w:rPr>
              <w:t>.031</w:t>
            </w:r>
          </w:p>
        </w:tc>
        <w:tc>
          <w:tcPr>
            <w:tcW w:w="628" w:type="dxa"/>
            <w:tcBorders/>
            <w:vAlign w:val="center"/>
          </w:tcPr>
          <w:p>
            <w:pPr>
              <w:pStyle w:val="Normal"/>
              <w:jc w:val="center"/>
              <w:rPr/>
            </w:pPr>
            <w:r>
              <w:rPr>
                <w:sz w:val="18"/>
                <w:szCs w:val="18"/>
              </w:rPr>
              <w:t>.041</w:t>
            </w:r>
          </w:p>
        </w:tc>
        <w:tc>
          <w:tcPr>
            <w:tcW w:w="629" w:type="dxa"/>
            <w:tcBorders/>
            <w:vAlign w:val="center"/>
          </w:tcPr>
          <w:p>
            <w:pPr>
              <w:pStyle w:val="Normal"/>
              <w:jc w:val="center"/>
              <w:rPr/>
            </w:pPr>
            <w:r>
              <w:rPr>
                <w:sz w:val="18"/>
                <w:szCs w:val="18"/>
              </w:rPr>
              <w:t>0.75</w:t>
            </w:r>
          </w:p>
        </w:tc>
        <w:tc>
          <w:tcPr>
            <w:tcW w:w="629" w:type="dxa"/>
            <w:tcBorders/>
            <w:vAlign w:val="center"/>
          </w:tcPr>
          <w:p>
            <w:pPr>
              <w:pStyle w:val="Normal"/>
              <w:jc w:val="center"/>
              <w:rPr/>
            </w:pPr>
            <w:r>
              <w:rPr>
                <w:sz w:val="18"/>
                <w:szCs w:val="18"/>
              </w:rPr>
              <w:t>.451</w:t>
            </w:r>
          </w:p>
        </w:tc>
        <w:tc>
          <w:tcPr>
            <w:tcW w:w="1153" w:type="dxa"/>
            <w:tcBorders/>
            <w:vAlign w:val="center"/>
          </w:tcPr>
          <w:p>
            <w:pPr>
              <w:pStyle w:val="Normal"/>
              <w:jc w:val="center"/>
              <w:rPr/>
            </w:pPr>
            <w:r>
              <w:rPr>
                <w:sz w:val="18"/>
                <w:szCs w:val="18"/>
              </w:rPr>
              <w:t>[–.050, .112]</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57" w:type="dxa"/>
            <w:tcBorders/>
            <w:vAlign w:val="center"/>
          </w:tcPr>
          <w:p>
            <w:pPr>
              <w:pStyle w:val="Normal"/>
              <w:rPr/>
            </w:pPr>
            <w:r>
              <w:rPr>
                <w:sz w:val="18"/>
                <w:szCs w:val="18"/>
              </w:rPr>
              <w:t>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.140</w:t>
            </w:r>
          </w:p>
        </w:tc>
        <w:tc>
          <w:tcPr>
            <w:tcW w:w="628" w:type="dxa"/>
            <w:tcBorders/>
            <w:vAlign w:val="center"/>
          </w:tcPr>
          <w:p>
            <w:pPr>
              <w:pStyle w:val="Normal"/>
              <w:jc w:val="center"/>
              <w:rPr/>
            </w:pPr>
            <w:r>
              <w:rPr>
                <w:sz w:val="18"/>
                <w:szCs w:val="18"/>
              </w:rPr>
              <w:t>.064</w:t>
            </w:r>
          </w:p>
        </w:tc>
        <w:tc>
          <w:tcPr>
            <w:tcW w:w="629" w:type="dxa"/>
            <w:tcBorders/>
            <w:vAlign w:val="center"/>
          </w:tcPr>
          <w:p>
            <w:pPr>
              <w:pStyle w:val="Normal"/>
              <w:jc w:val="center"/>
              <w:rPr/>
            </w:pPr>
            <w:r>
              <w:rPr>
                <w:sz w:val="18"/>
                <w:szCs w:val="18"/>
              </w:rPr>
              <w:t>2.19</w:t>
            </w:r>
          </w:p>
        </w:tc>
        <w:tc>
          <w:tcPr>
            <w:tcW w:w="629" w:type="dxa"/>
            <w:tcBorders/>
            <w:vAlign w:val="center"/>
          </w:tcPr>
          <w:p>
            <w:pPr>
              <w:pStyle w:val="Normal"/>
              <w:jc w:val="center"/>
              <w:rPr/>
            </w:pPr>
            <w:r>
              <w:rPr>
                <w:sz w:val="18"/>
                <w:szCs w:val="18"/>
              </w:rPr>
              <w:t>.030</w:t>
            </w:r>
          </w:p>
        </w:tc>
        <w:tc>
          <w:tcPr>
            <w:tcW w:w="1153" w:type="dxa"/>
            <w:tcBorders/>
            <w:vAlign w:val="center"/>
          </w:tcPr>
          <w:p>
            <w:pPr>
              <w:pStyle w:val="Normal"/>
              <w:jc w:val="center"/>
              <w:rPr/>
            </w:pPr>
            <w:r>
              <w:rPr>
                <w:sz w:val="18"/>
                <w:szCs w:val="18"/>
              </w:rPr>
              <w:t>[.014, .266]</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NegAff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.142</w:t>
            </w:r>
          </w:p>
        </w:tc>
        <w:tc>
          <w:tcPr>
            <w:tcW w:w="628" w:type="dxa"/>
            <w:tcBorders/>
            <w:vAlign w:val="center"/>
          </w:tcPr>
          <w:p>
            <w:pPr>
              <w:pStyle w:val="Normal"/>
              <w:jc w:val="center"/>
              <w:rPr/>
            </w:pPr>
            <w:r>
              <w:rPr>
                <w:sz w:val="18"/>
                <w:szCs w:val="18"/>
              </w:rPr>
              <w:t>.074</w:t>
            </w:r>
          </w:p>
        </w:tc>
        <w:tc>
          <w:tcPr>
            <w:tcW w:w="629" w:type="dxa"/>
            <w:tcBorders/>
            <w:vAlign w:val="center"/>
          </w:tcPr>
          <w:p>
            <w:pPr>
              <w:pStyle w:val="Normal"/>
              <w:jc w:val="center"/>
              <w:rPr/>
            </w:pPr>
            <w:r>
              <w:rPr>
                <w:sz w:val="18"/>
                <w:szCs w:val="18"/>
              </w:rPr>
              <w:t>1.91</w:t>
            </w:r>
          </w:p>
        </w:tc>
        <w:tc>
          <w:tcPr>
            <w:tcW w:w="629" w:type="dxa"/>
            <w:tcBorders/>
            <w:vAlign w:val="center"/>
          </w:tcPr>
          <w:p>
            <w:pPr>
              <w:pStyle w:val="Normal"/>
              <w:jc w:val="center"/>
              <w:rPr/>
            </w:pPr>
            <w:r>
              <w:rPr>
                <w:sz w:val="18"/>
                <w:szCs w:val="18"/>
              </w:rPr>
              <w:t>.057</w:t>
            </w:r>
          </w:p>
        </w:tc>
        <w:tc>
          <w:tcPr>
            <w:tcW w:w="1153" w:type="dxa"/>
            <w:tcBorders/>
            <w:vAlign w:val="center"/>
          </w:tcPr>
          <w:p>
            <w:pPr>
              <w:pStyle w:val="Normal"/>
              <w:jc w:val="center"/>
              <w:rPr/>
            </w:pPr>
            <w:r>
              <w:rPr>
                <w:sz w:val="18"/>
                <w:szCs w:val="18"/>
              </w:rPr>
              <w:t>[–.004, .288]</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Detach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.120</w:t>
            </w:r>
          </w:p>
        </w:tc>
        <w:tc>
          <w:tcPr>
            <w:tcW w:w="628" w:type="dxa"/>
            <w:tcBorders/>
            <w:vAlign w:val="center"/>
          </w:tcPr>
          <w:p>
            <w:pPr>
              <w:pStyle w:val="Normal"/>
              <w:jc w:val="center"/>
              <w:rPr/>
            </w:pPr>
            <w:r>
              <w:rPr>
                <w:sz w:val="18"/>
                <w:szCs w:val="18"/>
              </w:rPr>
              <w:t>.071</w:t>
            </w:r>
          </w:p>
        </w:tc>
        <w:tc>
          <w:tcPr>
            <w:tcW w:w="629" w:type="dxa"/>
            <w:tcBorders/>
            <w:vAlign w:val="center"/>
          </w:tcPr>
          <w:p>
            <w:pPr>
              <w:pStyle w:val="Normal"/>
              <w:jc w:val="center"/>
              <w:rPr/>
            </w:pPr>
            <w:r>
              <w:rPr>
                <w:sz w:val="18"/>
                <w:szCs w:val="18"/>
              </w:rPr>
              <w:t>1.69</w:t>
            </w:r>
          </w:p>
        </w:tc>
        <w:tc>
          <w:tcPr>
            <w:tcW w:w="629" w:type="dxa"/>
            <w:tcBorders/>
            <w:vAlign w:val="center"/>
          </w:tcPr>
          <w:p>
            <w:pPr>
              <w:pStyle w:val="Normal"/>
              <w:jc w:val="center"/>
              <w:rPr/>
            </w:pPr>
            <w:r>
              <w:rPr>
                <w:sz w:val="18"/>
                <w:szCs w:val="18"/>
              </w:rPr>
              <w:t>.092</w:t>
            </w:r>
          </w:p>
        </w:tc>
        <w:tc>
          <w:tcPr>
            <w:tcW w:w="1153" w:type="dxa"/>
            <w:tcBorders/>
            <w:vAlign w:val="center"/>
          </w:tcPr>
          <w:p>
            <w:pPr>
              <w:pStyle w:val="Normal"/>
              <w:jc w:val="center"/>
              <w:rPr/>
            </w:pPr>
            <w:r>
              <w:rPr>
                <w:sz w:val="18"/>
                <w:szCs w:val="18"/>
              </w:rPr>
              <w:t>[–.020, .260]</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57" w:type="dxa"/>
            <w:tcBorders/>
            <w:vAlign w:val="center"/>
          </w:tcPr>
          <w:p>
            <w:pPr>
              <w:pStyle w:val="Normal"/>
              <w:rPr/>
            </w:pPr>
            <w:r>
              <w:rPr>
                <w:sz w:val="18"/>
                <w:szCs w:val="18"/>
              </w:rPr>
              <w:t>Antag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.061</w:t>
            </w:r>
          </w:p>
        </w:tc>
        <w:tc>
          <w:tcPr>
            <w:tcW w:w="628" w:type="dxa"/>
            <w:tcBorders/>
            <w:vAlign w:val="center"/>
          </w:tcPr>
          <w:p>
            <w:pPr>
              <w:pStyle w:val="Normal"/>
              <w:jc w:val="center"/>
              <w:rPr/>
            </w:pPr>
            <w:r>
              <w:rPr>
                <w:sz w:val="18"/>
                <w:szCs w:val="18"/>
              </w:rPr>
              <w:t>.065</w:t>
            </w:r>
          </w:p>
        </w:tc>
        <w:tc>
          <w:tcPr>
            <w:tcW w:w="629" w:type="dxa"/>
            <w:tcBorders/>
            <w:vAlign w:val="center"/>
          </w:tcPr>
          <w:p>
            <w:pPr>
              <w:pStyle w:val="Normal"/>
              <w:jc w:val="center"/>
              <w:rPr/>
            </w:pPr>
            <w:r>
              <w:rPr>
                <w:sz w:val="18"/>
                <w:szCs w:val="18"/>
              </w:rPr>
              <w:t>0.94</w:t>
            </w:r>
          </w:p>
        </w:tc>
        <w:tc>
          <w:tcPr>
            <w:tcW w:w="629" w:type="dxa"/>
            <w:tcBorders/>
            <w:vAlign w:val="center"/>
          </w:tcPr>
          <w:p>
            <w:pPr>
              <w:pStyle w:val="Normal"/>
              <w:jc w:val="center"/>
              <w:rPr/>
            </w:pPr>
            <w:r>
              <w:rPr>
                <w:sz w:val="18"/>
                <w:szCs w:val="18"/>
              </w:rPr>
              <w:t>.349</w:t>
            </w:r>
          </w:p>
        </w:tc>
        <w:tc>
          <w:tcPr>
            <w:tcW w:w="1153" w:type="dxa"/>
            <w:tcBorders/>
            <w:vAlign w:val="center"/>
          </w:tcPr>
          <w:p>
            <w:pPr>
              <w:pStyle w:val="Normal"/>
              <w:jc w:val="center"/>
              <w:rPr/>
            </w:pPr>
            <w:r>
              <w:rPr>
                <w:sz w:val="18"/>
                <w:szCs w:val="18"/>
              </w:rPr>
              <w:t>[–.067, .189]</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Disinh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.013</w:t>
            </w:r>
          </w:p>
        </w:tc>
        <w:tc>
          <w:tcPr>
            <w:tcW w:w="628" w:type="dxa"/>
            <w:tcBorders/>
            <w:vAlign w:val="center"/>
          </w:tcPr>
          <w:p>
            <w:pPr>
              <w:pStyle w:val="Normal"/>
              <w:jc w:val="center"/>
              <w:rPr/>
            </w:pPr>
            <w:r>
              <w:rPr>
                <w:sz w:val="18"/>
                <w:szCs w:val="18"/>
              </w:rPr>
              <w:t>.086</w:t>
            </w:r>
          </w:p>
        </w:tc>
        <w:tc>
          <w:tcPr>
            <w:tcW w:w="629" w:type="dxa"/>
            <w:tcBorders/>
            <w:vAlign w:val="center"/>
          </w:tcPr>
          <w:p>
            <w:pPr>
              <w:pStyle w:val="Normal"/>
              <w:jc w:val="center"/>
              <w:rPr/>
            </w:pPr>
            <w:r>
              <w:rPr>
                <w:sz w:val="18"/>
                <w:szCs w:val="18"/>
              </w:rPr>
              <w:t>0.15</w:t>
            </w:r>
          </w:p>
        </w:tc>
        <w:tc>
          <w:tcPr>
            <w:tcW w:w="629" w:type="dxa"/>
            <w:tcBorders/>
            <w:vAlign w:val="center"/>
          </w:tcPr>
          <w:p>
            <w:pPr>
              <w:pStyle w:val="Normal"/>
              <w:jc w:val="center"/>
              <w:rPr/>
            </w:pPr>
            <w:r>
              <w:rPr>
                <w:sz w:val="18"/>
                <w:szCs w:val="18"/>
              </w:rPr>
              <w:t>.884</w:t>
            </w:r>
          </w:p>
        </w:tc>
        <w:tc>
          <w:tcPr>
            <w:tcW w:w="1153" w:type="dxa"/>
            <w:tcBorders/>
            <w:vAlign w:val="center"/>
          </w:tcPr>
          <w:p>
            <w:pPr>
              <w:pStyle w:val="Normal"/>
              <w:jc w:val="center"/>
              <w:rPr/>
            </w:pPr>
            <w:r>
              <w:rPr>
                <w:sz w:val="18"/>
                <w:szCs w:val="18"/>
              </w:rPr>
              <w:t>[–.156, .182]</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57" w:type="dxa"/>
            <w:tcBorders/>
            <w:vAlign w:val="center"/>
          </w:tcPr>
          <w:p>
            <w:pPr>
              <w:pStyle w:val="Normal"/>
              <w:rPr/>
            </w:pPr>
            <w:r>
              <w:rPr>
                <w:sz w:val="18"/>
                <w:szCs w:val="18"/>
              </w:rPr>
              <w:t>Psychot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–.101</w:t>
            </w:r>
          </w:p>
        </w:tc>
        <w:tc>
          <w:tcPr>
            <w:tcW w:w="628" w:type="dxa"/>
            <w:tcBorders/>
            <w:vAlign w:val="center"/>
          </w:tcPr>
          <w:p>
            <w:pPr>
              <w:pStyle w:val="Normal"/>
              <w:jc w:val="center"/>
              <w:rPr/>
            </w:pPr>
            <w:r>
              <w:rPr>
                <w:sz w:val="18"/>
                <w:szCs w:val="18"/>
              </w:rPr>
              <w:t>.082</w:t>
            </w:r>
          </w:p>
        </w:tc>
        <w:tc>
          <w:tcPr>
            <w:tcW w:w="629" w:type="dxa"/>
            <w:tcBorders/>
            <w:vAlign w:val="center"/>
          </w:tcPr>
          <w:p>
            <w:pPr>
              <w:pStyle w:val="Normal"/>
              <w:jc w:val="center"/>
              <w:rPr/>
            </w:pPr>
            <w:r>
              <w:rPr>
                <w:sz w:val="18"/>
                <w:szCs w:val="18"/>
              </w:rPr>
              <w:t>–1.23</w:t>
            </w:r>
          </w:p>
        </w:tc>
        <w:tc>
          <w:tcPr>
            <w:tcW w:w="629" w:type="dxa"/>
            <w:tcBorders/>
            <w:vAlign w:val="center"/>
          </w:tcPr>
          <w:p>
            <w:pPr>
              <w:pStyle w:val="Normal"/>
              <w:jc w:val="center"/>
              <w:rPr/>
            </w:pPr>
            <w:r>
              <w:rPr>
                <w:sz w:val="18"/>
                <w:szCs w:val="18"/>
              </w:rPr>
              <w:t>.219</w:t>
            </w:r>
          </w:p>
        </w:tc>
        <w:tc>
          <w:tcPr>
            <w:tcW w:w="1153" w:type="dxa"/>
            <w:tcBorders/>
            <w:vAlign w:val="center"/>
          </w:tcPr>
          <w:p>
            <w:pPr>
              <w:pStyle w:val="Normal"/>
              <w:jc w:val="center"/>
              <w:rPr/>
            </w:pPr>
            <w:r>
              <w:rPr>
                <w:sz w:val="18"/>
                <w:szCs w:val="18"/>
              </w:rPr>
              <w:t>[–.262, .060]</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57" w:type="dxa"/>
            <w:tcBorders/>
            <w:vAlign w:val="center"/>
          </w:tcPr>
          <w:p>
            <w:pPr>
              <w:pStyle w:val="Normal"/>
              <w:rPr/>
            </w:pPr>
            <w:r>
              <w:rPr>
                <w:sz w:val="18"/>
                <w:szCs w:val="18"/>
              </w:rPr>
              <w:t>R²</w:t>
            </w:r>
          </w:p>
        </w:tc>
        <w:tc>
          <w:tcPr>
            <w:tcW w:w="629" w:type="dxa"/>
            <w:tcBorders/>
            <w:vAlign w:val="center"/>
          </w:tcPr>
          <w:p>
            <w:pPr>
              <w:pStyle w:val="Normal"/>
              <w:jc w:val="center"/>
              <w:rPr/>
            </w:pPr>
            <w:r>
              <w:rPr>
                <w:sz w:val="18"/>
                <w:szCs w:val="18"/>
              </w:rPr>
              <w:t>.104***</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.151***</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48" w:hRule="atLeast"/>
          <w:cantSplit w:val="true"/>
        </w:trPr>
        <w:tc>
          <w:tcPr>
            <w:tcW w:w="1657" w:type="dxa"/>
            <w:tcBorders/>
            <w:vAlign w:val="center"/>
          </w:tcPr>
          <w:p>
            <w:pPr>
              <w:pStyle w:val="Normal"/>
              <w:rPr/>
            </w:pPr>
            <w:r>
              <w:rPr>
                <w:sz w:val="18"/>
                <w:szCs w:val="18"/>
              </w:rPr>
              <w:t>F</w:t>
            </w:r>
          </w:p>
        </w:tc>
        <w:tc>
          <w:tcPr>
            <w:tcW w:w="629" w:type="dxa"/>
            <w:tcBorders/>
            <w:vAlign w:val="center"/>
          </w:tcPr>
          <w:p>
            <w:pPr>
              <w:pStyle w:val="Normal"/>
              <w:jc w:val="center"/>
              <w:rPr/>
            </w:pPr>
            <w:r>
              <w:rPr>
                <w:sz w:val="18"/>
                <w:szCs w:val="18"/>
              </w:rPr>
              <w:t>6.53***</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4.46***</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430" w:hRule="atLeast"/>
          <w:cantSplit w:val="true"/>
        </w:trPr>
        <w:tc>
          <w:tcPr>
            <w:tcW w:w="1657" w:type="dxa"/>
            <w:tcBorders/>
            <w:vAlign w:val="center"/>
          </w:tcPr>
          <w:p>
            <w:pPr>
              <w:pStyle w:val="Normal"/>
              <w:rPr/>
            </w:pPr>
            <w:r>
              <w:rPr>
                <w:sz w:val="18"/>
                <w:szCs w:val="18"/>
              </w:rPr>
              <w:t>ΔF</w:t>
            </w:r>
          </w:p>
        </w:tc>
        <w:tc>
          <w:tcPr>
            <w:tcW w:w="629" w:type="dxa"/>
            <w:tcBorders/>
            <w:vAlign w:val="center"/>
          </w:tcPr>
          <w:p>
            <w:pPr>
              <w:pStyle w:val="Normal"/>
              <w:jc w:val="center"/>
              <w:rPr/>
            </w:pPr>
            <w:r>
              <w:rPr>
                <w:sz w:val="18"/>
                <w:szCs w:val="18"/>
              </w:rPr>
              <w:t>—</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2.55* (p = .020)</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57"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*p &lt; .05. **p &lt; .01. ***p &lt; .001.</w:t>
      </w:r>
    </w:p>
    <w:p>
      <w:pPr>
        <w:pStyle w:val="Normal"/>
        <w:keepNext w:val="true"/>
        <w:spacing w:before="240" w:after="60"/>
        <w:rPr>
          <w:lang w:val="en-US"/>
        </w:rPr>
      </w:pPr>
      <w:r>
        <w:rPr>
          <w:b/>
        </w:rPr>
        <w:t xml:space="preserve">Table S18. </w:t>
      </w:r>
      <w:r>
        <w:rPr/>
        <w:t>Hierarchical regression predicting relationship duration (duration; N = 280)</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60"/>
        <w:gridCol w:w="629"/>
        <w:gridCol w:w="629"/>
        <w:gridCol w:w="628"/>
        <w:gridCol w:w="629"/>
        <w:gridCol w:w="1153"/>
        <w:gridCol w:w="630"/>
        <w:gridCol w:w="627"/>
        <w:gridCol w:w="628"/>
        <w:gridCol w:w="628"/>
        <w:gridCol w:w="1153"/>
        <w:gridCol w:w="5"/>
      </w:tblGrid>
      <w:tr>
        <w:trPr>
          <w:trHeight w:val="415" w:hRule="atLeast"/>
          <w:cantSplit w:val="true"/>
        </w:trPr>
        <w:tc>
          <w:tcPr>
            <w:tcW w:w="1660" w:type="dxa"/>
            <w:tcBorders>
              <w:top w:val="single" w:sz="4" w:space="0" w:color="000000"/>
              <w:bottom w:val="single" w:sz="4" w:space="0" w:color="000000"/>
            </w:tcBorders>
            <w:vAlign w:val="center"/>
          </w:tcPr>
          <w:p>
            <w:pPr>
              <w:pStyle w:val="Normal"/>
              <w:rPr/>
            </w:pPr>
            <w:r>
              <w:rPr>
                <w:b/>
                <w:bCs/>
                <w:sz w:val="17"/>
                <w:szCs w:val="18"/>
              </w:rPr>
              <w:t>Predictor</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8"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30" w:type="dxa"/>
            <w:tcBorders>
              <w:top w:val="single" w:sz="4" w:space="0" w:color="000000"/>
              <w:bottom w:val="single" w:sz="4" w:space="0" w:color="000000"/>
            </w:tcBorders>
            <w:vAlign w:val="center"/>
          </w:tcPr>
          <w:p>
            <w:pPr>
              <w:pStyle w:val="Normal"/>
              <w:jc w:val="center"/>
              <w:rPr/>
            </w:pPr>
            <w:r>
              <w:rPr>
                <w:b/>
                <w:bCs/>
                <w:sz w:val="17"/>
                <w:szCs w:val="18"/>
              </w:rPr>
              <w:t>B</w:t>
            </w:r>
          </w:p>
        </w:tc>
        <w:tc>
          <w:tcPr>
            <w:tcW w:w="627" w:type="dxa"/>
            <w:tcBorders>
              <w:top w:val="single" w:sz="4" w:space="0" w:color="000000"/>
              <w:bottom w:val="single" w:sz="4" w:space="0" w:color="000000"/>
            </w:tcBorders>
            <w:vAlign w:val="center"/>
          </w:tcPr>
          <w:p>
            <w:pPr>
              <w:pStyle w:val="Normal"/>
              <w:jc w:val="center"/>
              <w:rPr/>
            </w:pPr>
            <w:r>
              <w:rPr>
                <w:b/>
                <w:bCs/>
                <w:sz w:val="17"/>
                <w:szCs w:val="18"/>
              </w:rPr>
              <w:t>SE</w:t>
            </w:r>
          </w:p>
        </w:tc>
        <w:tc>
          <w:tcPr>
            <w:tcW w:w="628" w:type="dxa"/>
            <w:tcBorders>
              <w:top w:val="single" w:sz="4" w:space="0" w:color="000000"/>
              <w:bottom w:val="single" w:sz="4" w:space="0" w:color="000000"/>
            </w:tcBorders>
            <w:vAlign w:val="center"/>
          </w:tcPr>
          <w:p>
            <w:pPr>
              <w:pStyle w:val="Normal"/>
              <w:jc w:val="center"/>
              <w:rPr/>
            </w:pPr>
            <w:r>
              <w:rPr>
                <w:b/>
                <w:bCs/>
                <w:sz w:val="17"/>
                <w:szCs w:val="18"/>
              </w:rPr>
              <w:t>t</w:t>
            </w:r>
          </w:p>
        </w:tc>
        <w:tc>
          <w:tcPr>
            <w:tcW w:w="628"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5" w:type="dxa"/>
            <w:tcBorders/>
            <w:tcMar>
              <w:top w:w="0" w:type="dxa"/>
              <w:start w:w="10" w:type="dxa"/>
              <w:bottom w:w="0" w:type="dxa"/>
              <w:end w:w="10" w:type="dxa"/>
            </w:tcMar>
          </w:tcPr>
          <w:p>
            <w:pPr>
              <w:pStyle w:val="Normal"/>
              <w:rPr/>
            </w:pPr>
            <w:r>
              <w:rPr/>
            </w:r>
          </w:p>
        </w:tc>
      </w:tr>
      <w:tr>
        <w:trPr>
          <w:trHeight w:val="248" w:hRule="atLeast"/>
          <w:cantSplit w:val="true"/>
        </w:trPr>
        <w:tc>
          <w:tcPr>
            <w:tcW w:w="1660" w:type="dxa"/>
            <w:tcBorders/>
            <w:vAlign w:val="center"/>
          </w:tcPr>
          <w:p>
            <w:pPr>
              <w:pStyle w:val="Normal"/>
              <w:rPr/>
            </w:pPr>
            <w:r>
              <w:rPr/>
            </w:r>
          </w:p>
        </w:tc>
        <w:tc>
          <w:tcPr>
            <w:tcW w:w="3668" w:type="dxa"/>
            <w:gridSpan w:val="5"/>
            <w:tcBorders/>
            <w:vAlign w:val="center"/>
          </w:tcPr>
          <w:p>
            <w:pPr>
              <w:pStyle w:val="Normal"/>
              <w:jc w:val="center"/>
              <w:rPr/>
            </w:pPr>
            <w:r>
              <w:rPr>
                <w:b/>
                <w:bCs/>
                <w:i/>
                <w:iCs/>
                <w:sz w:val="18"/>
                <w:szCs w:val="18"/>
              </w:rPr>
              <w:t>Step 1</w:t>
            </w:r>
          </w:p>
        </w:tc>
        <w:tc>
          <w:tcPr>
            <w:tcW w:w="3671" w:type="dxa"/>
            <w:gridSpan w:val="6"/>
            <w:tcBorders/>
            <w:vAlign w:val="center"/>
          </w:tcPr>
          <w:p>
            <w:pPr>
              <w:pStyle w:val="Normal"/>
              <w:jc w:val="center"/>
              <w:rPr/>
            </w:pPr>
            <w:r>
              <w:rPr>
                <w:b/>
                <w:bCs/>
                <w:i/>
                <w:iCs/>
                <w:sz w:val="18"/>
                <w:szCs w:val="18"/>
              </w:rPr>
              <w:t>Step 2</w:t>
            </w:r>
          </w:p>
        </w:tc>
      </w:tr>
      <w:tr>
        <w:trPr>
          <w:trHeight w:val="232" w:hRule="atLeast"/>
          <w:cantSplit w:val="true"/>
        </w:trPr>
        <w:tc>
          <w:tcPr>
            <w:tcW w:w="1660" w:type="dxa"/>
            <w:tcBorders/>
            <w:vAlign w:val="center"/>
          </w:tcPr>
          <w:p>
            <w:pPr>
              <w:pStyle w:val="Normal"/>
              <w:rPr/>
            </w:pPr>
            <w:r>
              <w:rPr>
                <w:sz w:val="18"/>
                <w:szCs w:val="18"/>
              </w:rPr>
              <w:t>(Intercept)</w:t>
            </w:r>
          </w:p>
        </w:tc>
        <w:tc>
          <w:tcPr>
            <w:tcW w:w="629" w:type="dxa"/>
            <w:tcBorders/>
            <w:vAlign w:val="center"/>
          </w:tcPr>
          <w:p>
            <w:pPr>
              <w:pStyle w:val="Normal"/>
              <w:jc w:val="center"/>
              <w:rPr/>
            </w:pPr>
            <w:r>
              <w:rPr>
                <w:sz w:val="18"/>
                <w:szCs w:val="18"/>
              </w:rPr>
              <w:t>5.472</w:t>
            </w:r>
          </w:p>
        </w:tc>
        <w:tc>
          <w:tcPr>
            <w:tcW w:w="629" w:type="dxa"/>
            <w:tcBorders/>
            <w:vAlign w:val="center"/>
          </w:tcPr>
          <w:p>
            <w:pPr>
              <w:pStyle w:val="Normal"/>
              <w:jc w:val="center"/>
              <w:rPr/>
            </w:pPr>
            <w:r>
              <w:rPr>
                <w:sz w:val="18"/>
                <w:szCs w:val="18"/>
              </w:rPr>
              <w:t>.037</w:t>
            </w:r>
          </w:p>
        </w:tc>
        <w:tc>
          <w:tcPr>
            <w:tcW w:w="628" w:type="dxa"/>
            <w:tcBorders/>
            <w:vAlign w:val="center"/>
          </w:tcPr>
          <w:p>
            <w:pPr>
              <w:pStyle w:val="Normal"/>
              <w:jc w:val="center"/>
              <w:rPr/>
            </w:pPr>
            <w:r>
              <w:rPr>
                <w:sz w:val="18"/>
                <w:szCs w:val="18"/>
              </w:rPr>
              <w:t>148.82</w:t>
            </w:r>
          </w:p>
        </w:tc>
        <w:tc>
          <w:tcPr>
            <w:tcW w:w="629"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[5.400, 5.544]</w:t>
            </w:r>
          </w:p>
        </w:tc>
        <w:tc>
          <w:tcPr>
            <w:tcW w:w="630" w:type="dxa"/>
            <w:tcBorders/>
            <w:vAlign w:val="center"/>
          </w:tcPr>
          <w:p>
            <w:pPr>
              <w:pStyle w:val="Normal"/>
              <w:jc w:val="center"/>
              <w:rPr/>
            </w:pPr>
            <w:r>
              <w:rPr>
                <w:sz w:val="18"/>
                <w:szCs w:val="18"/>
              </w:rPr>
              <w:t>5.495</w:t>
            </w:r>
          </w:p>
        </w:tc>
        <w:tc>
          <w:tcPr>
            <w:tcW w:w="627" w:type="dxa"/>
            <w:tcBorders/>
            <w:vAlign w:val="center"/>
          </w:tcPr>
          <w:p>
            <w:pPr>
              <w:pStyle w:val="Normal"/>
              <w:jc w:val="center"/>
              <w:rPr/>
            </w:pPr>
            <w:r>
              <w:rPr>
                <w:sz w:val="18"/>
                <w:szCs w:val="18"/>
              </w:rPr>
              <w:t>.039</w:t>
            </w:r>
          </w:p>
        </w:tc>
        <w:tc>
          <w:tcPr>
            <w:tcW w:w="628" w:type="dxa"/>
            <w:tcBorders/>
            <w:vAlign w:val="center"/>
          </w:tcPr>
          <w:p>
            <w:pPr>
              <w:pStyle w:val="Normal"/>
              <w:jc w:val="center"/>
              <w:rPr/>
            </w:pPr>
            <w:r>
              <w:rPr>
                <w:sz w:val="18"/>
                <w:szCs w:val="18"/>
              </w:rPr>
              <w:t>142.01</w:t>
            </w:r>
          </w:p>
        </w:tc>
        <w:tc>
          <w:tcPr>
            <w:tcW w:w="628" w:type="dxa"/>
            <w:tcBorders/>
            <w:vAlign w:val="center"/>
          </w:tcPr>
          <w:p>
            <w:pPr>
              <w:pStyle w:val="Normal"/>
              <w:jc w:val="center"/>
              <w:rPr/>
            </w:pPr>
            <w:r>
              <w:rPr>
                <w:sz w:val="17"/>
                <w:szCs w:val="18"/>
              </w:rPr>
              <w:t>&lt;.001</w:t>
            </w:r>
          </w:p>
        </w:tc>
        <w:tc>
          <w:tcPr>
            <w:tcW w:w="1153" w:type="dxa"/>
            <w:tcBorders/>
            <w:vAlign w:val="center"/>
          </w:tcPr>
          <w:p>
            <w:pPr>
              <w:pStyle w:val="Normal"/>
              <w:jc w:val="center"/>
              <w:rPr/>
            </w:pPr>
            <w:r>
              <w:rPr>
                <w:sz w:val="17"/>
                <w:szCs w:val="18"/>
              </w:rPr>
              <w:t>[5.419, 5.571]</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Negative Affectivity</w:t>
            </w:r>
          </w:p>
        </w:tc>
        <w:tc>
          <w:tcPr>
            <w:tcW w:w="629" w:type="dxa"/>
            <w:tcBorders/>
            <w:vAlign w:val="center"/>
          </w:tcPr>
          <w:p>
            <w:pPr>
              <w:pStyle w:val="Normal"/>
              <w:jc w:val="center"/>
              <w:rPr/>
            </w:pPr>
            <w:r>
              <w:rPr>
                <w:sz w:val="18"/>
                <w:szCs w:val="18"/>
              </w:rPr>
              <w:t>–.097</w:t>
            </w:r>
          </w:p>
        </w:tc>
        <w:tc>
          <w:tcPr>
            <w:tcW w:w="629" w:type="dxa"/>
            <w:tcBorders/>
            <w:vAlign w:val="center"/>
          </w:tcPr>
          <w:p>
            <w:pPr>
              <w:pStyle w:val="Normal"/>
              <w:jc w:val="center"/>
              <w:rPr/>
            </w:pPr>
            <w:r>
              <w:rPr>
                <w:sz w:val="18"/>
                <w:szCs w:val="18"/>
              </w:rPr>
              <w:t>.043</w:t>
            </w:r>
          </w:p>
        </w:tc>
        <w:tc>
          <w:tcPr>
            <w:tcW w:w="628" w:type="dxa"/>
            <w:tcBorders/>
            <w:vAlign w:val="center"/>
          </w:tcPr>
          <w:p>
            <w:pPr>
              <w:pStyle w:val="Normal"/>
              <w:jc w:val="center"/>
              <w:rPr/>
            </w:pPr>
            <w:r>
              <w:rPr>
                <w:sz w:val="18"/>
                <w:szCs w:val="18"/>
              </w:rPr>
              <w:t>–2.29</w:t>
            </w:r>
          </w:p>
        </w:tc>
        <w:tc>
          <w:tcPr>
            <w:tcW w:w="629" w:type="dxa"/>
            <w:tcBorders/>
            <w:vAlign w:val="center"/>
          </w:tcPr>
          <w:p>
            <w:pPr>
              <w:pStyle w:val="Normal"/>
              <w:jc w:val="center"/>
              <w:rPr/>
            </w:pPr>
            <w:r>
              <w:rPr>
                <w:sz w:val="18"/>
                <w:szCs w:val="18"/>
              </w:rPr>
              <w:t>.023</w:t>
            </w:r>
          </w:p>
        </w:tc>
        <w:tc>
          <w:tcPr>
            <w:tcW w:w="1153" w:type="dxa"/>
            <w:tcBorders/>
            <w:vAlign w:val="center"/>
          </w:tcPr>
          <w:p>
            <w:pPr>
              <w:pStyle w:val="Normal"/>
              <w:jc w:val="center"/>
              <w:rPr/>
            </w:pPr>
            <w:r>
              <w:rPr>
                <w:sz w:val="18"/>
                <w:szCs w:val="18"/>
              </w:rPr>
              <w:t>[–.182, –.012]</w:t>
            </w:r>
          </w:p>
        </w:tc>
        <w:tc>
          <w:tcPr>
            <w:tcW w:w="630" w:type="dxa"/>
            <w:tcBorders/>
            <w:vAlign w:val="center"/>
          </w:tcPr>
          <w:p>
            <w:pPr>
              <w:pStyle w:val="Normal"/>
              <w:jc w:val="center"/>
              <w:rPr/>
            </w:pPr>
            <w:r>
              <w:rPr>
                <w:sz w:val="18"/>
                <w:szCs w:val="18"/>
              </w:rPr>
              <w:t>–.089</w:t>
            </w:r>
          </w:p>
        </w:tc>
        <w:tc>
          <w:tcPr>
            <w:tcW w:w="627" w:type="dxa"/>
            <w:tcBorders/>
            <w:vAlign w:val="center"/>
          </w:tcPr>
          <w:p>
            <w:pPr>
              <w:pStyle w:val="Normal"/>
              <w:jc w:val="center"/>
              <w:rPr/>
            </w:pPr>
            <w:r>
              <w:rPr>
                <w:sz w:val="18"/>
                <w:szCs w:val="18"/>
              </w:rPr>
              <w:t>.049</w:t>
            </w:r>
          </w:p>
        </w:tc>
        <w:tc>
          <w:tcPr>
            <w:tcW w:w="628" w:type="dxa"/>
            <w:tcBorders/>
            <w:vAlign w:val="center"/>
          </w:tcPr>
          <w:p>
            <w:pPr>
              <w:pStyle w:val="Normal"/>
              <w:jc w:val="center"/>
              <w:rPr/>
            </w:pPr>
            <w:r>
              <w:rPr>
                <w:sz w:val="18"/>
                <w:szCs w:val="18"/>
              </w:rPr>
              <w:t>–1.80</w:t>
            </w:r>
          </w:p>
        </w:tc>
        <w:tc>
          <w:tcPr>
            <w:tcW w:w="628" w:type="dxa"/>
            <w:tcBorders/>
            <w:vAlign w:val="center"/>
          </w:tcPr>
          <w:p>
            <w:pPr>
              <w:pStyle w:val="Normal"/>
              <w:jc w:val="center"/>
              <w:rPr/>
            </w:pPr>
            <w:r>
              <w:rPr>
                <w:sz w:val="18"/>
                <w:szCs w:val="18"/>
              </w:rPr>
              <w:t>.073</w:t>
            </w:r>
          </w:p>
        </w:tc>
        <w:tc>
          <w:tcPr>
            <w:tcW w:w="1153" w:type="dxa"/>
            <w:tcBorders/>
            <w:vAlign w:val="center"/>
          </w:tcPr>
          <w:p>
            <w:pPr>
              <w:pStyle w:val="Normal"/>
              <w:jc w:val="center"/>
              <w:rPr/>
            </w:pPr>
            <w:r>
              <w:rPr>
                <w:sz w:val="17"/>
                <w:szCs w:val="18"/>
              </w:rPr>
              <w:t>[–.186, .008]</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Detachment</w:t>
            </w:r>
          </w:p>
        </w:tc>
        <w:tc>
          <w:tcPr>
            <w:tcW w:w="629" w:type="dxa"/>
            <w:tcBorders/>
            <w:vAlign w:val="center"/>
          </w:tcPr>
          <w:p>
            <w:pPr>
              <w:pStyle w:val="Normal"/>
              <w:jc w:val="center"/>
              <w:rPr/>
            </w:pPr>
            <w:r>
              <w:rPr>
                <w:sz w:val="18"/>
                <w:szCs w:val="18"/>
              </w:rPr>
              <w:t>.079</w:t>
            </w:r>
          </w:p>
        </w:tc>
        <w:tc>
          <w:tcPr>
            <w:tcW w:w="629" w:type="dxa"/>
            <w:tcBorders/>
            <w:vAlign w:val="center"/>
          </w:tcPr>
          <w:p>
            <w:pPr>
              <w:pStyle w:val="Normal"/>
              <w:jc w:val="center"/>
              <w:rPr/>
            </w:pPr>
            <w:r>
              <w:rPr>
                <w:sz w:val="18"/>
                <w:szCs w:val="18"/>
              </w:rPr>
              <w:t>.041</w:t>
            </w:r>
          </w:p>
        </w:tc>
        <w:tc>
          <w:tcPr>
            <w:tcW w:w="628" w:type="dxa"/>
            <w:tcBorders/>
            <w:vAlign w:val="center"/>
          </w:tcPr>
          <w:p>
            <w:pPr>
              <w:pStyle w:val="Normal"/>
              <w:jc w:val="center"/>
              <w:rPr/>
            </w:pPr>
            <w:r>
              <w:rPr>
                <w:sz w:val="18"/>
                <w:szCs w:val="18"/>
              </w:rPr>
              <w:t>1.94</w:t>
            </w:r>
          </w:p>
        </w:tc>
        <w:tc>
          <w:tcPr>
            <w:tcW w:w="629" w:type="dxa"/>
            <w:tcBorders/>
            <w:vAlign w:val="center"/>
          </w:tcPr>
          <w:p>
            <w:pPr>
              <w:pStyle w:val="Normal"/>
              <w:jc w:val="center"/>
              <w:rPr/>
            </w:pPr>
            <w:r>
              <w:rPr>
                <w:sz w:val="18"/>
                <w:szCs w:val="18"/>
              </w:rPr>
              <w:t>.053</w:t>
            </w:r>
          </w:p>
        </w:tc>
        <w:tc>
          <w:tcPr>
            <w:tcW w:w="1153" w:type="dxa"/>
            <w:tcBorders/>
            <w:vAlign w:val="center"/>
          </w:tcPr>
          <w:p>
            <w:pPr>
              <w:pStyle w:val="Normal"/>
              <w:jc w:val="center"/>
              <w:rPr/>
            </w:pPr>
            <w:r>
              <w:rPr>
                <w:sz w:val="18"/>
                <w:szCs w:val="18"/>
              </w:rPr>
              <w:t>[–.001, .159]</w:t>
            </w:r>
          </w:p>
        </w:tc>
        <w:tc>
          <w:tcPr>
            <w:tcW w:w="630" w:type="dxa"/>
            <w:tcBorders/>
            <w:vAlign w:val="center"/>
          </w:tcPr>
          <w:p>
            <w:pPr>
              <w:pStyle w:val="Normal"/>
              <w:jc w:val="center"/>
              <w:rPr/>
            </w:pPr>
            <w:r>
              <w:rPr>
                <w:sz w:val="18"/>
                <w:szCs w:val="18"/>
              </w:rPr>
              <w:t>.087</w:t>
            </w:r>
          </w:p>
        </w:tc>
        <w:tc>
          <w:tcPr>
            <w:tcW w:w="627" w:type="dxa"/>
            <w:tcBorders/>
            <w:vAlign w:val="center"/>
          </w:tcPr>
          <w:p>
            <w:pPr>
              <w:pStyle w:val="Normal"/>
              <w:jc w:val="center"/>
              <w:rPr/>
            </w:pPr>
            <w:r>
              <w:rPr>
                <w:sz w:val="18"/>
                <w:szCs w:val="18"/>
              </w:rPr>
              <w:t>.040</w:t>
            </w:r>
          </w:p>
        </w:tc>
        <w:tc>
          <w:tcPr>
            <w:tcW w:w="628" w:type="dxa"/>
            <w:tcBorders/>
            <w:vAlign w:val="center"/>
          </w:tcPr>
          <w:p>
            <w:pPr>
              <w:pStyle w:val="Normal"/>
              <w:jc w:val="center"/>
              <w:rPr/>
            </w:pPr>
            <w:r>
              <w:rPr>
                <w:sz w:val="18"/>
                <w:szCs w:val="18"/>
              </w:rPr>
              <w:t>2.18</w:t>
            </w:r>
          </w:p>
        </w:tc>
        <w:tc>
          <w:tcPr>
            <w:tcW w:w="628" w:type="dxa"/>
            <w:tcBorders/>
            <w:vAlign w:val="center"/>
          </w:tcPr>
          <w:p>
            <w:pPr>
              <w:pStyle w:val="Normal"/>
              <w:jc w:val="center"/>
              <w:rPr/>
            </w:pPr>
            <w:r>
              <w:rPr>
                <w:sz w:val="18"/>
                <w:szCs w:val="18"/>
              </w:rPr>
              <w:t>.030</w:t>
            </w:r>
          </w:p>
        </w:tc>
        <w:tc>
          <w:tcPr>
            <w:tcW w:w="1153" w:type="dxa"/>
            <w:tcBorders/>
            <w:vAlign w:val="center"/>
          </w:tcPr>
          <w:p>
            <w:pPr>
              <w:pStyle w:val="Normal"/>
              <w:jc w:val="center"/>
              <w:rPr/>
            </w:pPr>
            <w:r>
              <w:rPr>
                <w:sz w:val="18"/>
                <w:szCs w:val="18"/>
              </w:rPr>
              <w:t>[.008, .166]</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60" w:type="dxa"/>
            <w:tcBorders/>
            <w:vAlign w:val="center"/>
          </w:tcPr>
          <w:p>
            <w:pPr>
              <w:pStyle w:val="Normal"/>
              <w:rPr/>
            </w:pPr>
            <w:r>
              <w:rPr>
                <w:sz w:val="18"/>
                <w:szCs w:val="18"/>
              </w:rPr>
              <w:t>Antagonism</w:t>
            </w:r>
          </w:p>
        </w:tc>
        <w:tc>
          <w:tcPr>
            <w:tcW w:w="629" w:type="dxa"/>
            <w:tcBorders/>
            <w:vAlign w:val="center"/>
          </w:tcPr>
          <w:p>
            <w:pPr>
              <w:pStyle w:val="Normal"/>
              <w:jc w:val="center"/>
              <w:rPr/>
            </w:pPr>
            <w:r>
              <w:rPr>
                <w:sz w:val="18"/>
                <w:szCs w:val="18"/>
              </w:rPr>
              <w:t>–.156</w:t>
            </w:r>
          </w:p>
        </w:tc>
        <w:tc>
          <w:tcPr>
            <w:tcW w:w="629" w:type="dxa"/>
            <w:tcBorders/>
            <w:vAlign w:val="center"/>
          </w:tcPr>
          <w:p>
            <w:pPr>
              <w:pStyle w:val="Normal"/>
              <w:jc w:val="center"/>
              <w:rPr/>
            </w:pPr>
            <w:r>
              <w:rPr>
                <w:sz w:val="18"/>
                <w:szCs w:val="18"/>
              </w:rPr>
              <w:t>.038</w:t>
            </w:r>
          </w:p>
        </w:tc>
        <w:tc>
          <w:tcPr>
            <w:tcW w:w="628" w:type="dxa"/>
            <w:tcBorders/>
            <w:vAlign w:val="center"/>
          </w:tcPr>
          <w:p>
            <w:pPr>
              <w:pStyle w:val="Normal"/>
              <w:jc w:val="center"/>
              <w:rPr/>
            </w:pPr>
            <w:r>
              <w:rPr>
                <w:sz w:val="18"/>
                <w:szCs w:val="18"/>
              </w:rPr>
              <w:t>–4.08</w:t>
            </w:r>
          </w:p>
        </w:tc>
        <w:tc>
          <w:tcPr>
            <w:tcW w:w="629"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[–.231, –.081]</w:t>
            </w:r>
          </w:p>
        </w:tc>
        <w:tc>
          <w:tcPr>
            <w:tcW w:w="630" w:type="dxa"/>
            <w:tcBorders/>
            <w:vAlign w:val="center"/>
          </w:tcPr>
          <w:p>
            <w:pPr>
              <w:pStyle w:val="Normal"/>
              <w:jc w:val="center"/>
              <w:rPr/>
            </w:pPr>
            <w:r>
              <w:rPr>
                <w:sz w:val="18"/>
                <w:szCs w:val="18"/>
              </w:rPr>
              <w:t>–.151</w:t>
            </w:r>
          </w:p>
        </w:tc>
        <w:tc>
          <w:tcPr>
            <w:tcW w:w="627" w:type="dxa"/>
            <w:tcBorders/>
            <w:vAlign w:val="center"/>
          </w:tcPr>
          <w:p>
            <w:pPr>
              <w:pStyle w:val="Normal"/>
              <w:jc w:val="center"/>
              <w:rPr/>
            </w:pPr>
            <w:r>
              <w:rPr>
                <w:sz w:val="18"/>
                <w:szCs w:val="18"/>
              </w:rPr>
              <w:t>.039</w:t>
            </w:r>
          </w:p>
        </w:tc>
        <w:tc>
          <w:tcPr>
            <w:tcW w:w="628" w:type="dxa"/>
            <w:tcBorders/>
            <w:vAlign w:val="center"/>
          </w:tcPr>
          <w:p>
            <w:pPr>
              <w:pStyle w:val="Normal"/>
              <w:jc w:val="center"/>
              <w:rPr/>
            </w:pPr>
            <w:r>
              <w:rPr>
                <w:sz w:val="18"/>
                <w:szCs w:val="18"/>
              </w:rPr>
              <w:t>–3.86</w:t>
            </w:r>
          </w:p>
        </w:tc>
        <w:tc>
          <w:tcPr>
            <w:tcW w:w="628"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[–.228, –.074]</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Disinhibition</w:t>
            </w:r>
          </w:p>
        </w:tc>
        <w:tc>
          <w:tcPr>
            <w:tcW w:w="629" w:type="dxa"/>
            <w:tcBorders/>
            <w:vAlign w:val="center"/>
          </w:tcPr>
          <w:p>
            <w:pPr>
              <w:pStyle w:val="Normal"/>
              <w:jc w:val="center"/>
              <w:rPr/>
            </w:pPr>
            <w:r>
              <w:rPr>
                <w:sz w:val="18"/>
                <w:szCs w:val="18"/>
              </w:rPr>
              <w:t>.001</w:t>
            </w:r>
          </w:p>
        </w:tc>
        <w:tc>
          <w:tcPr>
            <w:tcW w:w="629" w:type="dxa"/>
            <w:tcBorders/>
            <w:vAlign w:val="center"/>
          </w:tcPr>
          <w:p>
            <w:pPr>
              <w:pStyle w:val="Normal"/>
              <w:jc w:val="center"/>
              <w:rPr/>
            </w:pPr>
            <w:r>
              <w:rPr>
                <w:sz w:val="18"/>
                <w:szCs w:val="18"/>
              </w:rPr>
              <w:t>.047</w:t>
            </w:r>
          </w:p>
        </w:tc>
        <w:tc>
          <w:tcPr>
            <w:tcW w:w="628" w:type="dxa"/>
            <w:tcBorders/>
            <w:vAlign w:val="center"/>
          </w:tcPr>
          <w:p>
            <w:pPr>
              <w:pStyle w:val="Normal"/>
              <w:jc w:val="center"/>
              <w:rPr/>
            </w:pPr>
            <w:r>
              <w:rPr>
                <w:sz w:val="18"/>
                <w:szCs w:val="18"/>
              </w:rPr>
              <w:t>0.01</w:t>
            </w:r>
          </w:p>
        </w:tc>
        <w:tc>
          <w:tcPr>
            <w:tcW w:w="629" w:type="dxa"/>
            <w:tcBorders/>
            <w:vAlign w:val="center"/>
          </w:tcPr>
          <w:p>
            <w:pPr>
              <w:pStyle w:val="Normal"/>
              <w:jc w:val="center"/>
              <w:rPr/>
            </w:pPr>
            <w:r>
              <w:rPr>
                <w:sz w:val="18"/>
                <w:szCs w:val="18"/>
              </w:rPr>
              <w:t>.991</w:t>
            </w:r>
          </w:p>
        </w:tc>
        <w:tc>
          <w:tcPr>
            <w:tcW w:w="1153" w:type="dxa"/>
            <w:tcBorders/>
            <w:vAlign w:val="center"/>
          </w:tcPr>
          <w:p>
            <w:pPr>
              <w:pStyle w:val="Normal"/>
              <w:jc w:val="center"/>
              <w:rPr/>
            </w:pPr>
            <w:r>
              <w:rPr>
                <w:sz w:val="18"/>
                <w:szCs w:val="18"/>
              </w:rPr>
              <w:t>[–.092, .094]</w:t>
            </w:r>
          </w:p>
        </w:tc>
        <w:tc>
          <w:tcPr>
            <w:tcW w:w="630" w:type="dxa"/>
            <w:tcBorders/>
            <w:vAlign w:val="center"/>
          </w:tcPr>
          <w:p>
            <w:pPr>
              <w:pStyle w:val="Normal"/>
              <w:jc w:val="center"/>
              <w:rPr/>
            </w:pPr>
            <w:r>
              <w:rPr>
                <w:sz w:val="18"/>
                <w:szCs w:val="18"/>
              </w:rPr>
              <w:t>–.006</w:t>
            </w:r>
          </w:p>
        </w:tc>
        <w:tc>
          <w:tcPr>
            <w:tcW w:w="627" w:type="dxa"/>
            <w:tcBorders/>
            <w:vAlign w:val="center"/>
          </w:tcPr>
          <w:p>
            <w:pPr>
              <w:pStyle w:val="Normal"/>
              <w:jc w:val="center"/>
              <w:rPr/>
            </w:pPr>
            <w:r>
              <w:rPr>
                <w:sz w:val="18"/>
                <w:szCs w:val="18"/>
              </w:rPr>
              <w:t>.051</w:t>
            </w:r>
          </w:p>
        </w:tc>
        <w:tc>
          <w:tcPr>
            <w:tcW w:w="628" w:type="dxa"/>
            <w:tcBorders/>
            <w:vAlign w:val="center"/>
          </w:tcPr>
          <w:p>
            <w:pPr>
              <w:pStyle w:val="Normal"/>
              <w:jc w:val="center"/>
              <w:rPr/>
            </w:pPr>
            <w:r>
              <w:rPr>
                <w:sz w:val="18"/>
                <w:szCs w:val="18"/>
              </w:rPr>
              <w:t>–0.12</w:t>
            </w:r>
          </w:p>
        </w:tc>
        <w:tc>
          <w:tcPr>
            <w:tcW w:w="628" w:type="dxa"/>
            <w:tcBorders/>
            <w:vAlign w:val="center"/>
          </w:tcPr>
          <w:p>
            <w:pPr>
              <w:pStyle w:val="Normal"/>
              <w:jc w:val="center"/>
              <w:rPr/>
            </w:pPr>
            <w:r>
              <w:rPr>
                <w:sz w:val="18"/>
                <w:szCs w:val="18"/>
              </w:rPr>
              <w:t>.901</w:t>
            </w:r>
          </w:p>
        </w:tc>
        <w:tc>
          <w:tcPr>
            <w:tcW w:w="1153" w:type="dxa"/>
            <w:tcBorders/>
            <w:vAlign w:val="center"/>
          </w:tcPr>
          <w:p>
            <w:pPr>
              <w:pStyle w:val="Normal"/>
              <w:jc w:val="center"/>
              <w:rPr/>
            </w:pPr>
            <w:r>
              <w:rPr>
                <w:sz w:val="18"/>
                <w:szCs w:val="18"/>
              </w:rPr>
              <w:t>[–.106, .094]</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Psychoticism</w:t>
            </w:r>
          </w:p>
        </w:tc>
        <w:tc>
          <w:tcPr>
            <w:tcW w:w="629" w:type="dxa"/>
            <w:tcBorders/>
            <w:vAlign w:val="center"/>
          </w:tcPr>
          <w:p>
            <w:pPr>
              <w:pStyle w:val="Normal"/>
              <w:jc w:val="center"/>
              <w:rPr/>
            </w:pPr>
            <w:r>
              <w:rPr>
                <w:sz w:val="18"/>
                <w:szCs w:val="18"/>
              </w:rPr>
              <w:t>.037</w:t>
            </w:r>
          </w:p>
        </w:tc>
        <w:tc>
          <w:tcPr>
            <w:tcW w:w="629" w:type="dxa"/>
            <w:tcBorders/>
            <w:vAlign w:val="center"/>
          </w:tcPr>
          <w:p>
            <w:pPr>
              <w:pStyle w:val="Normal"/>
              <w:jc w:val="center"/>
              <w:rPr/>
            </w:pPr>
            <w:r>
              <w:rPr>
                <w:sz w:val="18"/>
                <w:szCs w:val="18"/>
              </w:rPr>
              <w:t>.046</w:t>
            </w:r>
          </w:p>
        </w:tc>
        <w:tc>
          <w:tcPr>
            <w:tcW w:w="628" w:type="dxa"/>
            <w:tcBorders/>
            <w:vAlign w:val="center"/>
          </w:tcPr>
          <w:p>
            <w:pPr>
              <w:pStyle w:val="Normal"/>
              <w:jc w:val="center"/>
              <w:rPr/>
            </w:pPr>
            <w:r>
              <w:rPr>
                <w:sz w:val="18"/>
                <w:szCs w:val="18"/>
              </w:rPr>
              <w:t>0.82</w:t>
            </w:r>
          </w:p>
        </w:tc>
        <w:tc>
          <w:tcPr>
            <w:tcW w:w="629" w:type="dxa"/>
            <w:tcBorders/>
            <w:vAlign w:val="center"/>
          </w:tcPr>
          <w:p>
            <w:pPr>
              <w:pStyle w:val="Normal"/>
              <w:jc w:val="center"/>
              <w:rPr/>
            </w:pPr>
            <w:r>
              <w:rPr>
                <w:sz w:val="18"/>
                <w:szCs w:val="18"/>
              </w:rPr>
              <w:t>.416</w:t>
            </w:r>
          </w:p>
        </w:tc>
        <w:tc>
          <w:tcPr>
            <w:tcW w:w="1153" w:type="dxa"/>
            <w:tcBorders/>
            <w:vAlign w:val="center"/>
          </w:tcPr>
          <w:p>
            <w:pPr>
              <w:pStyle w:val="Normal"/>
              <w:jc w:val="center"/>
              <w:rPr/>
            </w:pPr>
            <w:r>
              <w:rPr>
                <w:sz w:val="18"/>
                <w:szCs w:val="18"/>
              </w:rPr>
              <w:t>[–.054, .128]</w:t>
            </w:r>
          </w:p>
        </w:tc>
        <w:tc>
          <w:tcPr>
            <w:tcW w:w="630" w:type="dxa"/>
            <w:tcBorders/>
            <w:vAlign w:val="center"/>
          </w:tcPr>
          <w:p>
            <w:pPr>
              <w:pStyle w:val="Normal"/>
              <w:jc w:val="center"/>
              <w:rPr/>
            </w:pPr>
            <w:r>
              <w:rPr>
                <w:sz w:val="18"/>
                <w:szCs w:val="18"/>
              </w:rPr>
              <w:t>.053</w:t>
            </w:r>
          </w:p>
        </w:tc>
        <w:tc>
          <w:tcPr>
            <w:tcW w:w="627" w:type="dxa"/>
            <w:tcBorders/>
            <w:vAlign w:val="center"/>
          </w:tcPr>
          <w:p>
            <w:pPr>
              <w:pStyle w:val="Normal"/>
              <w:jc w:val="center"/>
              <w:rPr/>
            </w:pPr>
            <w:r>
              <w:rPr>
                <w:sz w:val="18"/>
                <w:szCs w:val="18"/>
              </w:rPr>
              <w:t>.047</w:t>
            </w:r>
          </w:p>
        </w:tc>
        <w:tc>
          <w:tcPr>
            <w:tcW w:w="628" w:type="dxa"/>
            <w:tcBorders/>
            <w:vAlign w:val="center"/>
          </w:tcPr>
          <w:p>
            <w:pPr>
              <w:pStyle w:val="Normal"/>
              <w:jc w:val="center"/>
              <w:rPr/>
            </w:pPr>
            <w:r>
              <w:rPr>
                <w:sz w:val="18"/>
                <w:szCs w:val="18"/>
              </w:rPr>
              <w:t>1.12</w:t>
            </w:r>
          </w:p>
        </w:tc>
        <w:tc>
          <w:tcPr>
            <w:tcW w:w="628" w:type="dxa"/>
            <w:tcBorders/>
            <w:vAlign w:val="center"/>
          </w:tcPr>
          <w:p>
            <w:pPr>
              <w:pStyle w:val="Normal"/>
              <w:jc w:val="center"/>
              <w:rPr/>
            </w:pPr>
            <w:r>
              <w:rPr>
                <w:sz w:val="18"/>
                <w:szCs w:val="18"/>
              </w:rPr>
              <w:t>.264</w:t>
            </w:r>
          </w:p>
        </w:tc>
        <w:tc>
          <w:tcPr>
            <w:tcW w:w="1153" w:type="dxa"/>
            <w:tcBorders/>
            <w:vAlign w:val="center"/>
          </w:tcPr>
          <w:p>
            <w:pPr>
              <w:pStyle w:val="Normal"/>
              <w:jc w:val="center"/>
              <w:rPr/>
            </w:pPr>
            <w:r>
              <w:rPr>
                <w:sz w:val="18"/>
                <w:szCs w:val="18"/>
              </w:rPr>
              <w:t>[–.040, .146]</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60" w:type="dxa"/>
            <w:tcBorders/>
            <w:vAlign w:val="center"/>
          </w:tcPr>
          <w:p>
            <w:pPr>
              <w:pStyle w:val="Normal"/>
              <w:rPr/>
            </w:pPr>
            <w:r>
              <w:rPr>
                <w:sz w:val="18"/>
                <w:szCs w:val="18"/>
              </w:rPr>
              <w:t>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–.030</w:t>
            </w:r>
          </w:p>
        </w:tc>
        <w:tc>
          <w:tcPr>
            <w:tcW w:w="627" w:type="dxa"/>
            <w:tcBorders/>
            <w:vAlign w:val="center"/>
          </w:tcPr>
          <w:p>
            <w:pPr>
              <w:pStyle w:val="Normal"/>
              <w:jc w:val="center"/>
              <w:rPr/>
            </w:pPr>
            <w:r>
              <w:rPr>
                <w:sz w:val="18"/>
                <w:szCs w:val="18"/>
              </w:rPr>
              <w:t>.075</w:t>
            </w:r>
          </w:p>
        </w:tc>
        <w:tc>
          <w:tcPr>
            <w:tcW w:w="628" w:type="dxa"/>
            <w:tcBorders/>
            <w:vAlign w:val="center"/>
          </w:tcPr>
          <w:p>
            <w:pPr>
              <w:pStyle w:val="Normal"/>
              <w:jc w:val="center"/>
              <w:rPr/>
            </w:pPr>
            <w:r>
              <w:rPr>
                <w:sz w:val="18"/>
                <w:szCs w:val="18"/>
              </w:rPr>
              <w:t>–0.40</w:t>
            </w:r>
          </w:p>
        </w:tc>
        <w:tc>
          <w:tcPr>
            <w:tcW w:w="628" w:type="dxa"/>
            <w:tcBorders/>
            <w:vAlign w:val="center"/>
          </w:tcPr>
          <w:p>
            <w:pPr>
              <w:pStyle w:val="Normal"/>
              <w:jc w:val="center"/>
              <w:rPr/>
            </w:pPr>
            <w:r>
              <w:rPr>
                <w:sz w:val="18"/>
                <w:szCs w:val="18"/>
              </w:rPr>
              <w:t>.687</w:t>
            </w:r>
          </w:p>
        </w:tc>
        <w:tc>
          <w:tcPr>
            <w:tcW w:w="1153" w:type="dxa"/>
            <w:tcBorders/>
            <w:vAlign w:val="center"/>
          </w:tcPr>
          <w:p>
            <w:pPr>
              <w:pStyle w:val="Normal"/>
              <w:jc w:val="center"/>
              <w:rPr/>
            </w:pPr>
            <w:r>
              <w:rPr>
                <w:sz w:val="18"/>
                <w:szCs w:val="18"/>
              </w:rPr>
              <w:t>[–.178, .118]</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NegAff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.038</w:t>
            </w:r>
          </w:p>
        </w:tc>
        <w:tc>
          <w:tcPr>
            <w:tcW w:w="627" w:type="dxa"/>
            <w:tcBorders/>
            <w:vAlign w:val="center"/>
          </w:tcPr>
          <w:p>
            <w:pPr>
              <w:pStyle w:val="Normal"/>
              <w:jc w:val="center"/>
              <w:rPr/>
            </w:pPr>
            <w:r>
              <w:rPr>
                <w:sz w:val="18"/>
                <w:szCs w:val="18"/>
              </w:rPr>
              <w:t>.099</w:t>
            </w:r>
          </w:p>
        </w:tc>
        <w:tc>
          <w:tcPr>
            <w:tcW w:w="628" w:type="dxa"/>
            <w:tcBorders/>
            <w:vAlign w:val="center"/>
          </w:tcPr>
          <w:p>
            <w:pPr>
              <w:pStyle w:val="Normal"/>
              <w:jc w:val="center"/>
              <w:rPr/>
            </w:pPr>
            <w:r>
              <w:rPr>
                <w:sz w:val="18"/>
                <w:szCs w:val="18"/>
              </w:rPr>
              <w:t>0.38</w:t>
            </w:r>
          </w:p>
        </w:tc>
        <w:tc>
          <w:tcPr>
            <w:tcW w:w="628" w:type="dxa"/>
            <w:tcBorders/>
            <w:vAlign w:val="center"/>
          </w:tcPr>
          <w:p>
            <w:pPr>
              <w:pStyle w:val="Normal"/>
              <w:jc w:val="center"/>
              <w:rPr/>
            </w:pPr>
            <w:r>
              <w:rPr>
                <w:sz w:val="18"/>
                <w:szCs w:val="18"/>
              </w:rPr>
              <w:t>.701</w:t>
            </w:r>
          </w:p>
        </w:tc>
        <w:tc>
          <w:tcPr>
            <w:tcW w:w="1153" w:type="dxa"/>
            <w:tcBorders/>
            <w:vAlign w:val="center"/>
          </w:tcPr>
          <w:p>
            <w:pPr>
              <w:pStyle w:val="Normal"/>
              <w:jc w:val="center"/>
              <w:rPr/>
            </w:pPr>
            <w:r>
              <w:rPr>
                <w:sz w:val="18"/>
                <w:szCs w:val="18"/>
              </w:rPr>
              <w:t>[–.157, .233]</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Detach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.141</w:t>
            </w:r>
          </w:p>
        </w:tc>
        <w:tc>
          <w:tcPr>
            <w:tcW w:w="627" w:type="dxa"/>
            <w:tcBorders/>
            <w:vAlign w:val="center"/>
          </w:tcPr>
          <w:p>
            <w:pPr>
              <w:pStyle w:val="Normal"/>
              <w:jc w:val="center"/>
              <w:rPr/>
            </w:pPr>
            <w:r>
              <w:rPr>
                <w:sz w:val="18"/>
                <w:szCs w:val="18"/>
              </w:rPr>
              <w:t>.080</w:t>
            </w:r>
          </w:p>
        </w:tc>
        <w:tc>
          <w:tcPr>
            <w:tcW w:w="628" w:type="dxa"/>
            <w:tcBorders/>
            <w:vAlign w:val="center"/>
          </w:tcPr>
          <w:p>
            <w:pPr>
              <w:pStyle w:val="Normal"/>
              <w:jc w:val="center"/>
              <w:rPr/>
            </w:pPr>
            <w:r>
              <w:rPr>
                <w:sz w:val="18"/>
                <w:szCs w:val="18"/>
              </w:rPr>
              <w:t>1.77</w:t>
            </w:r>
          </w:p>
        </w:tc>
        <w:tc>
          <w:tcPr>
            <w:tcW w:w="628" w:type="dxa"/>
            <w:tcBorders/>
            <w:vAlign w:val="center"/>
          </w:tcPr>
          <w:p>
            <w:pPr>
              <w:pStyle w:val="Normal"/>
              <w:jc w:val="center"/>
              <w:rPr/>
            </w:pPr>
            <w:r>
              <w:rPr>
                <w:sz w:val="18"/>
                <w:szCs w:val="18"/>
              </w:rPr>
              <w:t>.077</w:t>
            </w:r>
          </w:p>
        </w:tc>
        <w:tc>
          <w:tcPr>
            <w:tcW w:w="1153" w:type="dxa"/>
            <w:tcBorders/>
            <w:vAlign w:val="center"/>
          </w:tcPr>
          <w:p>
            <w:pPr>
              <w:pStyle w:val="Normal"/>
              <w:jc w:val="center"/>
              <w:rPr/>
            </w:pPr>
            <w:r>
              <w:rPr>
                <w:sz w:val="18"/>
                <w:szCs w:val="18"/>
              </w:rPr>
              <w:t>[–.016, .298]</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60" w:type="dxa"/>
            <w:tcBorders/>
            <w:vAlign w:val="center"/>
          </w:tcPr>
          <w:p>
            <w:pPr>
              <w:pStyle w:val="Normal"/>
              <w:rPr/>
            </w:pPr>
            <w:r>
              <w:rPr>
                <w:sz w:val="18"/>
                <w:szCs w:val="18"/>
              </w:rPr>
              <w:t>Antag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.163</w:t>
            </w:r>
          </w:p>
        </w:tc>
        <w:tc>
          <w:tcPr>
            <w:tcW w:w="627" w:type="dxa"/>
            <w:tcBorders/>
            <w:vAlign w:val="center"/>
          </w:tcPr>
          <w:p>
            <w:pPr>
              <w:pStyle w:val="Normal"/>
              <w:jc w:val="center"/>
              <w:rPr/>
            </w:pPr>
            <w:r>
              <w:rPr>
                <w:sz w:val="18"/>
                <w:szCs w:val="18"/>
              </w:rPr>
              <w:t>.078</w:t>
            </w:r>
          </w:p>
        </w:tc>
        <w:tc>
          <w:tcPr>
            <w:tcW w:w="628" w:type="dxa"/>
            <w:tcBorders/>
            <w:vAlign w:val="center"/>
          </w:tcPr>
          <w:p>
            <w:pPr>
              <w:pStyle w:val="Normal"/>
              <w:jc w:val="center"/>
              <w:rPr/>
            </w:pPr>
            <w:r>
              <w:rPr>
                <w:sz w:val="18"/>
                <w:szCs w:val="18"/>
              </w:rPr>
              <w:t>2.09</w:t>
            </w:r>
          </w:p>
        </w:tc>
        <w:tc>
          <w:tcPr>
            <w:tcW w:w="628" w:type="dxa"/>
            <w:tcBorders/>
            <w:vAlign w:val="center"/>
          </w:tcPr>
          <w:p>
            <w:pPr>
              <w:pStyle w:val="Normal"/>
              <w:jc w:val="center"/>
              <w:rPr/>
            </w:pPr>
            <w:r>
              <w:rPr>
                <w:sz w:val="18"/>
                <w:szCs w:val="18"/>
              </w:rPr>
              <w:t>.037</w:t>
            </w:r>
          </w:p>
        </w:tc>
        <w:tc>
          <w:tcPr>
            <w:tcW w:w="1153" w:type="dxa"/>
            <w:tcBorders/>
            <w:vAlign w:val="center"/>
          </w:tcPr>
          <w:p>
            <w:pPr>
              <w:pStyle w:val="Normal"/>
              <w:jc w:val="center"/>
              <w:rPr/>
            </w:pPr>
            <w:r>
              <w:rPr>
                <w:sz w:val="18"/>
                <w:szCs w:val="18"/>
              </w:rPr>
              <w:t>[.010, .316]</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Disinh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–.028</w:t>
            </w:r>
          </w:p>
        </w:tc>
        <w:tc>
          <w:tcPr>
            <w:tcW w:w="627" w:type="dxa"/>
            <w:tcBorders/>
            <w:vAlign w:val="center"/>
          </w:tcPr>
          <w:p>
            <w:pPr>
              <w:pStyle w:val="Normal"/>
              <w:jc w:val="center"/>
              <w:rPr/>
            </w:pPr>
            <w:r>
              <w:rPr>
                <w:sz w:val="18"/>
                <w:szCs w:val="18"/>
              </w:rPr>
              <w:t>.101</w:t>
            </w:r>
          </w:p>
        </w:tc>
        <w:tc>
          <w:tcPr>
            <w:tcW w:w="628" w:type="dxa"/>
            <w:tcBorders/>
            <w:vAlign w:val="center"/>
          </w:tcPr>
          <w:p>
            <w:pPr>
              <w:pStyle w:val="Normal"/>
              <w:jc w:val="center"/>
              <w:rPr/>
            </w:pPr>
            <w:r>
              <w:rPr>
                <w:sz w:val="18"/>
                <w:szCs w:val="18"/>
              </w:rPr>
              <w:t>–0.28</w:t>
            </w:r>
          </w:p>
        </w:tc>
        <w:tc>
          <w:tcPr>
            <w:tcW w:w="628" w:type="dxa"/>
            <w:tcBorders/>
            <w:vAlign w:val="center"/>
          </w:tcPr>
          <w:p>
            <w:pPr>
              <w:pStyle w:val="Normal"/>
              <w:jc w:val="center"/>
              <w:rPr/>
            </w:pPr>
            <w:r>
              <w:rPr>
                <w:sz w:val="18"/>
                <w:szCs w:val="18"/>
              </w:rPr>
              <w:t>.779</w:t>
            </w:r>
          </w:p>
        </w:tc>
        <w:tc>
          <w:tcPr>
            <w:tcW w:w="1153" w:type="dxa"/>
            <w:tcBorders/>
            <w:vAlign w:val="center"/>
          </w:tcPr>
          <w:p>
            <w:pPr>
              <w:pStyle w:val="Normal"/>
              <w:jc w:val="center"/>
              <w:rPr/>
            </w:pPr>
            <w:r>
              <w:rPr>
                <w:sz w:val="18"/>
                <w:szCs w:val="18"/>
              </w:rPr>
              <w:t>[–.227, .171]</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60" w:type="dxa"/>
            <w:tcBorders/>
            <w:vAlign w:val="center"/>
          </w:tcPr>
          <w:p>
            <w:pPr>
              <w:pStyle w:val="Normal"/>
              <w:rPr/>
            </w:pPr>
            <w:r>
              <w:rPr>
                <w:sz w:val="18"/>
                <w:szCs w:val="18"/>
              </w:rPr>
              <w:t>Psychot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–.288</w:t>
            </w:r>
          </w:p>
        </w:tc>
        <w:tc>
          <w:tcPr>
            <w:tcW w:w="627" w:type="dxa"/>
            <w:tcBorders/>
            <w:vAlign w:val="center"/>
          </w:tcPr>
          <w:p>
            <w:pPr>
              <w:pStyle w:val="Normal"/>
              <w:jc w:val="center"/>
              <w:rPr/>
            </w:pPr>
            <w:r>
              <w:rPr>
                <w:sz w:val="18"/>
                <w:szCs w:val="18"/>
              </w:rPr>
              <w:t>.094</w:t>
            </w:r>
          </w:p>
        </w:tc>
        <w:tc>
          <w:tcPr>
            <w:tcW w:w="628" w:type="dxa"/>
            <w:tcBorders/>
            <w:vAlign w:val="center"/>
          </w:tcPr>
          <w:p>
            <w:pPr>
              <w:pStyle w:val="Normal"/>
              <w:jc w:val="center"/>
              <w:rPr/>
            </w:pPr>
            <w:r>
              <w:rPr>
                <w:sz w:val="18"/>
                <w:szCs w:val="18"/>
              </w:rPr>
              <w:t>–3.07</w:t>
            </w:r>
          </w:p>
        </w:tc>
        <w:tc>
          <w:tcPr>
            <w:tcW w:w="628" w:type="dxa"/>
            <w:tcBorders/>
            <w:vAlign w:val="center"/>
          </w:tcPr>
          <w:p>
            <w:pPr>
              <w:pStyle w:val="Normal"/>
              <w:jc w:val="center"/>
              <w:rPr/>
            </w:pPr>
            <w:r>
              <w:rPr>
                <w:sz w:val="18"/>
                <w:szCs w:val="18"/>
              </w:rPr>
              <w:t>.002</w:t>
            </w:r>
          </w:p>
        </w:tc>
        <w:tc>
          <w:tcPr>
            <w:tcW w:w="1153" w:type="dxa"/>
            <w:tcBorders/>
            <w:vAlign w:val="center"/>
          </w:tcPr>
          <w:p>
            <w:pPr>
              <w:pStyle w:val="Normal"/>
              <w:jc w:val="center"/>
              <w:rPr/>
            </w:pPr>
            <w:r>
              <w:rPr>
                <w:sz w:val="18"/>
                <w:szCs w:val="18"/>
              </w:rPr>
              <w:t>[–.473, –.103]</w:t>
            </w:r>
          </w:p>
        </w:tc>
        <w:tc>
          <w:tcPr>
            <w:tcW w:w="5" w:type="dxa"/>
            <w:tcBorders/>
            <w:tcMar>
              <w:top w:w="0" w:type="dxa"/>
              <w:start w:w="10" w:type="dxa"/>
              <w:bottom w:w="0" w:type="dxa"/>
              <w:end w:w="10" w:type="dxa"/>
            </w:tcMar>
          </w:tcPr>
          <w:p>
            <w:pPr>
              <w:pStyle w:val="Normal"/>
              <w:rPr/>
            </w:pPr>
            <w:r>
              <w:rPr/>
            </w:r>
          </w:p>
        </w:tc>
      </w:tr>
      <w:tr>
        <w:trPr>
          <w:trHeight w:val="248" w:hRule="atLeast"/>
          <w:cantSplit w:val="true"/>
        </w:trPr>
        <w:tc>
          <w:tcPr>
            <w:tcW w:w="1660" w:type="dxa"/>
            <w:tcBorders/>
            <w:vAlign w:val="center"/>
          </w:tcPr>
          <w:p>
            <w:pPr>
              <w:pStyle w:val="Normal"/>
              <w:rPr/>
            </w:pPr>
            <w:r>
              <w:rPr>
                <w:sz w:val="18"/>
                <w:szCs w:val="18"/>
              </w:rPr>
              <w:t>R²</w:t>
            </w:r>
          </w:p>
        </w:tc>
        <w:tc>
          <w:tcPr>
            <w:tcW w:w="629" w:type="dxa"/>
            <w:tcBorders/>
            <w:vAlign w:val="center"/>
          </w:tcPr>
          <w:p>
            <w:pPr>
              <w:pStyle w:val="Normal"/>
              <w:jc w:val="center"/>
              <w:rPr/>
            </w:pPr>
            <w:r>
              <w:rPr>
                <w:sz w:val="18"/>
                <w:szCs w:val="18"/>
              </w:rPr>
              <w:t>.075***</w:t>
            </w:r>
          </w:p>
        </w:tc>
        <w:tc>
          <w:tcPr>
            <w:tcW w:w="629" w:type="dxa"/>
            <w:tcBorders/>
            <w:vAlign w:val="center"/>
          </w:tcPr>
          <w:p>
            <w:pPr>
              <w:pStyle w:val="Normal"/>
              <w:rPr/>
            </w:pPr>
            <w:r>
              <w:rPr/>
            </w:r>
          </w:p>
        </w:tc>
        <w:tc>
          <w:tcPr>
            <w:tcW w:w="628"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630" w:type="dxa"/>
            <w:tcBorders/>
            <w:vAlign w:val="center"/>
          </w:tcPr>
          <w:p>
            <w:pPr>
              <w:pStyle w:val="Normal"/>
              <w:jc w:val="center"/>
              <w:rPr/>
            </w:pPr>
            <w:r>
              <w:rPr>
                <w:sz w:val="18"/>
                <w:szCs w:val="18"/>
              </w:rPr>
              <w:t>.117***</w:t>
            </w:r>
          </w:p>
        </w:tc>
        <w:tc>
          <w:tcPr>
            <w:tcW w:w="627" w:type="dxa"/>
            <w:tcBorders/>
            <w:vAlign w:val="center"/>
          </w:tcPr>
          <w:p>
            <w:pPr>
              <w:pStyle w:val="Normal"/>
              <w:rPr/>
            </w:pPr>
            <w:r>
              <w:rPr/>
            </w:r>
          </w:p>
        </w:tc>
        <w:tc>
          <w:tcPr>
            <w:tcW w:w="628" w:type="dxa"/>
            <w:tcBorders/>
            <w:vAlign w:val="center"/>
          </w:tcPr>
          <w:p>
            <w:pPr>
              <w:pStyle w:val="Normal"/>
              <w:rPr/>
            </w:pPr>
            <w:r>
              <w:rPr/>
            </w:r>
          </w:p>
        </w:tc>
        <w:tc>
          <w:tcPr>
            <w:tcW w:w="628"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48" w:hRule="atLeast"/>
          <w:cantSplit w:val="true"/>
        </w:trPr>
        <w:tc>
          <w:tcPr>
            <w:tcW w:w="1660" w:type="dxa"/>
            <w:tcBorders/>
            <w:vAlign w:val="center"/>
          </w:tcPr>
          <w:p>
            <w:pPr>
              <w:pStyle w:val="Normal"/>
              <w:rPr/>
            </w:pPr>
            <w:r>
              <w:rPr>
                <w:sz w:val="18"/>
                <w:szCs w:val="18"/>
              </w:rPr>
              <w:t>F</w:t>
            </w:r>
          </w:p>
        </w:tc>
        <w:tc>
          <w:tcPr>
            <w:tcW w:w="629" w:type="dxa"/>
            <w:tcBorders/>
            <w:vAlign w:val="center"/>
          </w:tcPr>
          <w:p>
            <w:pPr>
              <w:pStyle w:val="Normal"/>
              <w:jc w:val="center"/>
              <w:rPr/>
            </w:pPr>
            <w:r>
              <w:rPr>
                <w:sz w:val="18"/>
                <w:szCs w:val="18"/>
              </w:rPr>
              <w:t>4.45***</w:t>
            </w:r>
          </w:p>
        </w:tc>
        <w:tc>
          <w:tcPr>
            <w:tcW w:w="629" w:type="dxa"/>
            <w:tcBorders/>
            <w:vAlign w:val="center"/>
          </w:tcPr>
          <w:p>
            <w:pPr>
              <w:pStyle w:val="Normal"/>
              <w:rPr/>
            </w:pPr>
            <w:r>
              <w:rPr/>
            </w:r>
          </w:p>
        </w:tc>
        <w:tc>
          <w:tcPr>
            <w:tcW w:w="628"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630" w:type="dxa"/>
            <w:tcBorders/>
            <w:vAlign w:val="center"/>
          </w:tcPr>
          <w:p>
            <w:pPr>
              <w:pStyle w:val="Normal"/>
              <w:jc w:val="center"/>
              <w:rPr/>
            </w:pPr>
            <w:r>
              <w:rPr>
                <w:sz w:val="18"/>
                <w:szCs w:val="18"/>
              </w:rPr>
              <w:t>3.21***</w:t>
            </w:r>
          </w:p>
        </w:tc>
        <w:tc>
          <w:tcPr>
            <w:tcW w:w="627" w:type="dxa"/>
            <w:tcBorders/>
            <w:vAlign w:val="center"/>
          </w:tcPr>
          <w:p>
            <w:pPr>
              <w:pStyle w:val="Normal"/>
              <w:rPr/>
            </w:pPr>
            <w:r>
              <w:rPr/>
            </w:r>
          </w:p>
        </w:tc>
        <w:tc>
          <w:tcPr>
            <w:tcW w:w="628" w:type="dxa"/>
            <w:tcBorders/>
            <w:vAlign w:val="center"/>
          </w:tcPr>
          <w:p>
            <w:pPr>
              <w:pStyle w:val="Normal"/>
              <w:rPr/>
            </w:pPr>
            <w:r>
              <w:rPr/>
            </w:r>
          </w:p>
        </w:tc>
        <w:tc>
          <w:tcPr>
            <w:tcW w:w="628"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431" w:hRule="atLeast"/>
          <w:cantSplit w:val="true"/>
        </w:trPr>
        <w:tc>
          <w:tcPr>
            <w:tcW w:w="1660" w:type="dxa"/>
            <w:tcBorders/>
            <w:vAlign w:val="center"/>
          </w:tcPr>
          <w:p>
            <w:pPr>
              <w:pStyle w:val="Normal"/>
              <w:rPr/>
            </w:pPr>
            <w:r>
              <w:rPr>
                <w:sz w:val="18"/>
                <w:szCs w:val="18"/>
              </w:rPr>
              <w:t>ΔF</w:t>
            </w:r>
          </w:p>
        </w:tc>
        <w:tc>
          <w:tcPr>
            <w:tcW w:w="629" w:type="dxa"/>
            <w:tcBorders/>
            <w:vAlign w:val="center"/>
          </w:tcPr>
          <w:p>
            <w:pPr>
              <w:pStyle w:val="Normal"/>
              <w:jc w:val="center"/>
              <w:rPr/>
            </w:pPr>
            <w:r>
              <w:rPr>
                <w:sz w:val="18"/>
                <w:szCs w:val="18"/>
              </w:rPr>
              <w:t>—</w:t>
            </w:r>
          </w:p>
        </w:tc>
        <w:tc>
          <w:tcPr>
            <w:tcW w:w="629" w:type="dxa"/>
            <w:tcBorders/>
            <w:vAlign w:val="center"/>
          </w:tcPr>
          <w:p>
            <w:pPr>
              <w:pStyle w:val="Normal"/>
              <w:rPr/>
            </w:pPr>
            <w:r>
              <w:rPr/>
            </w:r>
          </w:p>
        </w:tc>
        <w:tc>
          <w:tcPr>
            <w:tcW w:w="628"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630" w:type="dxa"/>
            <w:tcBorders/>
            <w:vAlign w:val="center"/>
          </w:tcPr>
          <w:p>
            <w:pPr>
              <w:pStyle w:val="Normal"/>
              <w:jc w:val="center"/>
              <w:rPr/>
            </w:pPr>
            <w:r>
              <w:rPr>
                <w:sz w:val="18"/>
                <w:szCs w:val="18"/>
              </w:rPr>
              <w:t>2.10. (p = .054)</w:t>
            </w:r>
          </w:p>
        </w:tc>
        <w:tc>
          <w:tcPr>
            <w:tcW w:w="627" w:type="dxa"/>
            <w:tcBorders/>
            <w:vAlign w:val="center"/>
          </w:tcPr>
          <w:p>
            <w:pPr>
              <w:pStyle w:val="Normal"/>
              <w:rPr/>
            </w:pPr>
            <w:r>
              <w:rPr/>
            </w:r>
          </w:p>
        </w:tc>
        <w:tc>
          <w:tcPr>
            <w:tcW w:w="628" w:type="dxa"/>
            <w:tcBorders/>
            <w:vAlign w:val="center"/>
          </w:tcPr>
          <w:p>
            <w:pPr>
              <w:pStyle w:val="Normal"/>
              <w:rPr/>
            </w:pPr>
            <w:r>
              <w:rPr/>
            </w:r>
          </w:p>
        </w:tc>
        <w:tc>
          <w:tcPr>
            <w:tcW w:w="628"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60"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7"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*p &lt; .05. **p &lt; .01. ***p &lt; .001.</w:t>
      </w:r>
    </w:p>
    <w:p>
      <w:pPr>
        <w:pStyle w:val="Normal"/>
        <w:spacing w:before="240" w:after="60"/>
        <w:rPr>
          <w:lang w:val="en-US"/>
        </w:rPr>
      </w:pPr>
      <w:r>
        <w:rPr>
          <w:lang w:val="en-US"/>
        </w:rPr>
      </w:r>
    </w:p>
    <w:p>
      <w:pPr>
        <w:pStyle w:val="Normal"/>
        <w:keepNext w:val="true"/>
        <w:spacing w:before="240" w:after="60"/>
        <w:rPr>
          <w:lang w:val="en-US"/>
        </w:rPr>
      </w:pPr>
      <w:r>
        <w:rPr>
          <w:b/>
        </w:rPr>
        <w:t xml:space="preserve">Table S19. </w:t>
      </w:r>
      <w:r>
        <w:rPr/>
        <w:t>Zero-inflated Poisson regression predicting relationship stability / break count (any_break; N = 258)</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21"/>
        <w:gridCol w:w="634"/>
        <w:gridCol w:w="634"/>
        <w:gridCol w:w="633"/>
        <w:gridCol w:w="633"/>
        <w:gridCol w:w="1153"/>
        <w:gridCol w:w="632"/>
        <w:gridCol w:w="634"/>
        <w:gridCol w:w="634"/>
        <w:gridCol w:w="632"/>
        <w:gridCol w:w="1152"/>
        <w:gridCol w:w="7"/>
      </w:tblGrid>
      <w:tr>
        <w:trPr>
          <w:trHeight w:val="413" w:hRule="atLeast"/>
          <w:cantSplit w:val="true"/>
        </w:trPr>
        <w:tc>
          <w:tcPr>
            <w:tcW w:w="1621" w:type="dxa"/>
            <w:tcBorders>
              <w:top w:val="single" w:sz="4" w:space="0" w:color="000000"/>
              <w:bottom w:val="single" w:sz="4" w:space="0" w:color="000000"/>
            </w:tcBorders>
            <w:vAlign w:val="center"/>
          </w:tcPr>
          <w:p>
            <w:pPr>
              <w:pStyle w:val="Normal"/>
              <w:rPr/>
            </w:pPr>
            <w:r>
              <w:rPr>
                <w:b/>
                <w:bCs/>
                <w:sz w:val="17"/>
                <w:szCs w:val="18"/>
              </w:rPr>
              <w:t>Predictor</w:t>
            </w:r>
          </w:p>
        </w:tc>
        <w:tc>
          <w:tcPr>
            <w:tcW w:w="634" w:type="dxa"/>
            <w:tcBorders>
              <w:top w:val="single" w:sz="4" w:space="0" w:color="000000"/>
              <w:bottom w:val="single" w:sz="4" w:space="0" w:color="000000"/>
            </w:tcBorders>
            <w:vAlign w:val="center"/>
          </w:tcPr>
          <w:p>
            <w:pPr>
              <w:pStyle w:val="Normal"/>
              <w:jc w:val="center"/>
              <w:rPr/>
            </w:pPr>
            <w:r>
              <w:rPr>
                <w:b/>
                <w:bCs/>
                <w:sz w:val="17"/>
                <w:szCs w:val="18"/>
              </w:rPr>
              <w:t>B</w:t>
            </w:r>
          </w:p>
        </w:tc>
        <w:tc>
          <w:tcPr>
            <w:tcW w:w="634" w:type="dxa"/>
            <w:tcBorders>
              <w:top w:val="single" w:sz="4" w:space="0" w:color="000000"/>
              <w:bottom w:val="single" w:sz="4" w:space="0" w:color="000000"/>
            </w:tcBorders>
            <w:vAlign w:val="center"/>
          </w:tcPr>
          <w:p>
            <w:pPr>
              <w:pStyle w:val="Normal"/>
              <w:jc w:val="center"/>
              <w:rPr/>
            </w:pPr>
            <w:r>
              <w:rPr>
                <w:b/>
                <w:bCs/>
                <w:sz w:val="17"/>
                <w:szCs w:val="18"/>
              </w:rPr>
              <w:t>SE</w:t>
            </w:r>
          </w:p>
        </w:tc>
        <w:tc>
          <w:tcPr>
            <w:tcW w:w="633" w:type="dxa"/>
            <w:tcBorders>
              <w:top w:val="single" w:sz="4" w:space="0" w:color="000000"/>
              <w:bottom w:val="single" w:sz="4" w:space="0" w:color="000000"/>
            </w:tcBorders>
            <w:vAlign w:val="center"/>
          </w:tcPr>
          <w:p>
            <w:pPr>
              <w:pStyle w:val="Normal"/>
              <w:jc w:val="center"/>
              <w:rPr/>
            </w:pPr>
            <w:r>
              <w:rPr>
                <w:b/>
                <w:bCs/>
                <w:sz w:val="17"/>
                <w:szCs w:val="18"/>
              </w:rPr>
              <w:t>z</w:t>
            </w:r>
          </w:p>
        </w:tc>
        <w:tc>
          <w:tcPr>
            <w:tcW w:w="633"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32" w:type="dxa"/>
            <w:tcBorders>
              <w:top w:val="single" w:sz="4" w:space="0" w:color="000000"/>
              <w:bottom w:val="single" w:sz="4" w:space="0" w:color="000000"/>
            </w:tcBorders>
            <w:vAlign w:val="center"/>
          </w:tcPr>
          <w:p>
            <w:pPr>
              <w:pStyle w:val="Normal"/>
              <w:jc w:val="center"/>
              <w:rPr/>
            </w:pPr>
            <w:r>
              <w:rPr>
                <w:b/>
                <w:bCs/>
                <w:sz w:val="17"/>
                <w:szCs w:val="18"/>
              </w:rPr>
              <w:t>B</w:t>
            </w:r>
          </w:p>
        </w:tc>
        <w:tc>
          <w:tcPr>
            <w:tcW w:w="634" w:type="dxa"/>
            <w:tcBorders>
              <w:top w:val="single" w:sz="4" w:space="0" w:color="000000"/>
              <w:bottom w:val="single" w:sz="4" w:space="0" w:color="000000"/>
            </w:tcBorders>
            <w:vAlign w:val="center"/>
          </w:tcPr>
          <w:p>
            <w:pPr>
              <w:pStyle w:val="Normal"/>
              <w:jc w:val="center"/>
              <w:rPr/>
            </w:pPr>
            <w:r>
              <w:rPr>
                <w:b/>
                <w:bCs/>
                <w:sz w:val="17"/>
                <w:szCs w:val="18"/>
              </w:rPr>
              <w:t>SE</w:t>
            </w:r>
          </w:p>
        </w:tc>
        <w:tc>
          <w:tcPr>
            <w:tcW w:w="634" w:type="dxa"/>
            <w:tcBorders>
              <w:top w:val="single" w:sz="4" w:space="0" w:color="000000"/>
              <w:bottom w:val="single" w:sz="4" w:space="0" w:color="000000"/>
            </w:tcBorders>
            <w:vAlign w:val="center"/>
          </w:tcPr>
          <w:p>
            <w:pPr>
              <w:pStyle w:val="Normal"/>
              <w:jc w:val="center"/>
              <w:rPr/>
            </w:pPr>
            <w:r>
              <w:rPr>
                <w:b/>
                <w:bCs/>
                <w:sz w:val="17"/>
                <w:szCs w:val="18"/>
              </w:rPr>
              <w:t>z</w:t>
            </w:r>
          </w:p>
        </w:tc>
        <w:tc>
          <w:tcPr>
            <w:tcW w:w="632" w:type="dxa"/>
            <w:tcBorders>
              <w:top w:val="single" w:sz="4" w:space="0" w:color="000000"/>
              <w:bottom w:val="single" w:sz="4" w:space="0" w:color="000000"/>
            </w:tcBorders>
            <w:vAlign w:val="center"/>
          </w:tcPr>
          <w:p>
            <w:pPr>
              <w:pStyle w:val="Normal"/>
              <w:jc w:val="center"/>
              <w:rPr/>
            </w:pPr>
            <w:r>
              <w:rPr>
                <w:b/>
                <w:bCs/>
                <w:sz w:val="17"/>
                <w:szCs w:val="18"/>
              </w:rPr>
              <w:t>p</w:t>
            </w:r>
          </w:p>
        </w:tc>
        <w:tc>
          <w:tcPr>
            <w:tcW w:w="1152"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7" w:type="dxa"/>
            <w:tcBorders/>
            <w:tcMar>
              <w:top w:w="0" w:type="dxa"/>
              <w:start w:w="10" w:type="dxa"/>
              <w:bottom w:w="0" w:type="dxa"/>
              <w:end w:w="10" w:type="dxa"/>
            </w:tcMar>
          </w:tcPr>
          <w:p>
            <w:pPr>
              <w:pStyle w:val="Normal"/>
              <w:rPr/>
            </w:pPr>
            <w:r>
              <w:rPr/>
            </w:r>
          </w:p>
        </w:tc>
      </w:tr>
      <w:tr>
        <w:trPr>
          <w:trHeight w:val="247" w:hRule="atLeast"/>
          <w:cantSplit w:val="true"/>
        </w:trPr>
        <w:tc>
          <w:tcPr>
            <w:tcW w:w="1621" w:type="dxa"/>
            <w:tcBorders/>
            <w:vAlign w:val="center"/>
          </w:tcPr>
          <w:p>
            <w:pPr>
              <w:pStyle w:val="Normal"/>
              <w:rPr/>
            </w:pPr>
            <w:r>
              <w:rPr/>
            </w:r>
          </w:p>
        </w:tc>
        <w:tc>
          <w:tcPr>
            <w:tcW w:w="3687" w:type="dxa"/>
            <w:gridSpan w:val="5"/>
            <w:tcBorders/>
            <w:vAlign w:val="center"/>
          </w:tcPr>
          <w:p>
            <w:pPr>
              <w:pStyle w:val="Normal"/>
              <w:jc w:val="center"/>
              <w:rPr/>
            </w:pPr>
            <w:r>
              <w:rPr>
                <w:b/>
                <w:bCs/>
                <w:i/>
                <w:iCs/>
                <w:sz w:val="18"/>
                <w:szCs w:val="18"/>
              </w:rPr>
              <w:t>Step 1</w:t>
            </w:r>
          </w:p>
        </w:tc>
        <w:tc>
          <w:tcPr>
            <w:tcW w:w="3691" w:type="dxa"/>
            <w:gridSpan w:val="6"/>
            <w:tcBorders/>
            <w:vAlign w:val="center"/>
          </w:tcPr>
          <w:p>
            <w:pPr>
              <w:pStyle w:val="Normal"/>
              <w:jc w:val="center"/>
              <w:rPr/>
            </w:pPr>
            <w:r>
              <w:rPr>
                <w:b/>
                <w:bCs/>
                <w:i/>
                <w:iCs/>
                <w:sz w:val="18"/>
                <w:szCs w:val="18"/>
              </w:rPr>
              <w:t>Step 2</w:t>
            </w:r>
          </w:p>
        </w:tc>
      </w:tr>
      <w:tr>
        <w:trPr>
          <w:trHeight w:val="231" w:hRule="atLeast"/>
          <w:cantSplit w:val="true"/>
        </w:trPr>
        <w:tc>
          <w:tcPr>
            <w:tcW w:w="8999" w:type="dxa"/>
            <w:gridSpan w:val="12"/>
            <w:tcBorders/>
            <w:vAlign w:val="center"/>
          </w:tcPr>
          <w:p>
            <w:pPr>
              <w:pStyle w:val="Normal"/>
              <w:rPr/>
            </w:pPr>
            <w:r>
              <w:rPr>
                <w:b/>
                <w:bCs/>
                <w:i/>
                <w:iCs/>
                <w:sz w:val="18"/>
                <w:szCs w:val="18"/>
              </w:rPr>
              <w:t>Count component</w:t>
            </w:r>
          </w:p>
        </w:tc>
      </w:tr>
      <w:tr>
        <w:trPr>
          <w:trHeight w:val="214" w:hRule="atLeast"/>
          <w:cantSplit w:val="true"/>
        </w:trPr>
        <w:tc>
          <w:tcPr>
            <w:tcW w:w="1621" w:type="dxa"/>
            <w:tcBorders/>
            <w:vAlign w:val="center"/>
          </w:tcPr>
          <w:p>
            <w:pPr>
              <w:pStyle w:val="Normal"/>
              <w:rPr/>
            </w:pPr>
            <w:r>
              <w:rPr>
                <w:sz w:val="18"/>
                <w:szCs w:val="18"/>
              </w:rPr>
              <w:t>(Intercept)</w:t>
            </w:r>
          </w:p>
        </w:tc>
        <w:tc>
          <w:tcPr>
            <w:tcW w:w="634" w:type="dxa"/>
            <w:tcBorders/>
            <w:vAlign w:val="center"/>
          </w:tcPr>
          <w:p>
            <w:pPr>
              <w:pStyle w:val="Normal"/>
              <w:jc w:val="center"/>
              <w:rPr/>
            </w:pPr>
            <w:r>
              <w:rPr>
                <w:sz w:val="18"/>
                <w:szCs w:val="18"/>
              </w:rPr>
              <w:t>0.463</w:t>
            </w:r>
          </w:p>
        </w:tc>
        <w:tc>
          <w:tcPr>
            <w:tcW w:w="634" w:type="dxa"/>
            <w:tcBorders/>
            <w:vAlign w:val="center"/>
          </w:tcPr>
          <w:p>
            <w:pPr>
              <w:pStyle w:val="Normal"/>
              <w:jc w:val="center"/>
              <w:rPr/>
            </w:pPr>
            <w:r>
              <w:rPr>
                <w:sz w:val="18"/>
                <w:szCs w:val="18"/>
              </w:rPr>
              <w:t>.107</w:t>
            </w:r>
          </w:p>
        </w:tc>
        <w:tc>
          <w:tcPr>
            <w:tcW w:w="633" w:type="dxa"/>
            <w:tcBorders/>
            <w:vAlign w:val="center"/>
          </w:tcPr>
          <w:p>
            <w:pPr>
              <w:pStyle w:val="Normal"/>
              <w:jc w:val="center"/>
              <w:rPr/>
            </w:pPr>
            <w:r>
              <w:rPr>
                <w:sz w:val="18"/>
                <w:szCs w:val="18"/>
              </w:rPr>
              <w:t>4.35</w:t>
            </w:r>
          </w:p>
        </w:tc>
        <w:tc>
          <w:tcPr>
            <w:tcW w:w="633"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[0.253, 0.673]</w:t>
            </w:r>
          </w:p>
        </w:tc>
        <w:tc>
          <w:tcPr>
            <w:tcW w:w="632" w:type="dxa"/>
            <w:tcBorders/>
            <w:vAlign w:val="center"/>
          </w:tcPr>
          <w:p>
            <w:pPr>
              <w:pStyle w:val="Normal"/>
              <w:jc w:val="center"/>
              <w:rPr/>
            </w:pPr>
            <w:r>
              <w:rPr>
                <w:sz w:val="18"/>
                <w:szCs w:val="18"/>
              </w:rPr>
              <w:t>0.374</w:t>
            </w:r>
          </w:p>
        </w:tc>
        <w:tc>
          <w:tcPr>
            <w:tcW w:w="634" w:type="dxa"/>
            <w:tcBorders/>
            <w:vAlign w:val="center"/>
          </w:tcPr>
          <w:p>
            <w:pPr>
              <w:pStyle w:val="Normal"/>
              <w:jc w:val="center"/>
              <w:rPr/>
            </w:pPr>
            <w:r>
              <w:rPr>
                <w:sz w:val="18"/>
                <w:szCs w:val="18"/>
              </w:rPr>
              <w:t>.114</w:t>
            </w:r>
          </w:p>
        </w:tc>
        <w:tc>
          <w:tcPr>
            <w:tcW w:w="634" w:type="dxa"/>
            <w:tcBorders/>
            <w:vAlign w:val="center"/>
          </w:tcPr>
          <w:p>
            <w:pPr>
              <w:pStyle w:val="Normal"/>
              <w:jc w:val="center"/>
              <w:rPr/>
            </w:pPr>
            <w:r>
              <w:rPr>
                <w:sz w:val="18"/>
                <w:szCs w:val="18"/>
              </w:rPr>
              <w:t>3.27</w:t>
            </w:r>
          </w:p>
        </w:tc>
        <w:tc>
          <w:tcPr>
            <w:tcW w:w="632" w:type="dxa"/>
            <w:tcBorders/>
            <w:vAlign w:val="center"/>
          </w:tcPr>
          <w:p>
            <w:pPr>
              <w:pStyle w:val="Normal"/>
              <w:jc w:val="center"/>
              <w:rPr/>
            </w:pPr>
            <w:r>
              <w:rPr>
                <w:sz w:val="17"/>
                <w:szCs w:val="18"/>
              </w:rPr>
              <w:t>.001</w:t>
            </w:r>
          </w:p>
        </w:tc>
        <w:tc>
          <w:tcPr>
            <w:tcW w:w="1152" w:type="dxa"/>
            <w:tcBorders/>
            <w:vAlign w:val="center"/>
          </w:tcPr>
          <w:p>
            <w:pPr>
              <w:pStyle w:val="Normal"/>
              <w:jc w:val="center"/>
              <w:rPr/>
            </w:pPr>
            <w:r>
              <w:rPr>
                <w:sz w:val="17"/>
                <w:szCs w:val="18"/>
              </w:rPr>
              <w:t>[0.150, 0.598]</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Negative Affectivity</w:t>
            </w:r>
          </w:p>
        </w:tc>
        <w:tc>
          <w:tcPr>
            <w:tcW w:w="634" w:type="dxa"/>
            <w:tcBorders/>
            <w:vAlign w:val="center"/>
          </w:tcPr>
          <w:p>
            <w:pPr>
              <w:pStyle w:val="Normal"/>
              <w:jc w:val="center"/>
              <w:rPr/>
            </w:pPr>
            <w:r>
              <w:rPr>
                <w:sz w:val="18"/>
                <w:szCs w:val="18"/>
              </w:rPr>
              <w:t>–0.068</w:t>
            </w:r>
          </w:p>
        </w:tc>
        <w:tc>
          <w:tcPr>
            <w:tcW w:w="634" w:type="dxa"/>
            <w:tcBorders/>
            <w:vAlign w:val="center"/>
          </w:tcPr>
          <w:p>
            <w:pPr>
              <w:pStyle w:val="Normal"/>
              <w:jc w:val="center"/>
              <w:rPr/>
            </w:pPr>
            <w:r>
              <w:rPr>
                <w:sz w:val="18"/>
                <w:szCs w:val="18"/>
              </w:rPr>
              <w:t>.132</w:t>
            </w:r>
          </w:p>
        </w:tc>
        <w:tc>
          <w:tcPr>
            <w:tcW w:w="633" w:type="dxa"/>
            <w:tcBorders/>
            <w:vAlign w:val="center"/>
          </w:tcPr>
          <w:p>
            <w:pPr>
              <w:pStyle w:val="Normal"/>
              <w:jc w:val="center"/>
              <w:rPr/>
            </w:pPr>
            <w:r>
              <w:rPr>
                <w:sz w:val="18"/>
                <w:szCs w:val="18"/>
              </w:rPr>
              <w:t>–0.51</w:t>
            </w:r>
          </w:p>
        </w:tc>
        <w:tc>
          <w:tcPr>
            <w:tcW w:w="633" w:type="dxa"/>
            <w:tcBorders/>
            <w:vAlign w:val="center"/>
          </w:tcPr>
          <w:p>
            <w:pPr>
              <w:pStyle w:val="Normal"/>
              <w:jc w:val="center"/>
              <w:rPr/>
            </w:pPr>
            <w:r>
              <w:rPr>
                <w:sz w:val="18"/>
                <w:szCs w:val="18"/>
              </w:rPr>
              <w:t>.608</w:t>
            </w:r>
          </w:p>
        </w:tc>
        <w:tc>
          <w:tcPr>
            <w:tcW w:w="1153" w:type="dxa"/>
            <w:tcBorders/>
            <w:vAlign w:val="center"/>
          </w:tcPr>
          <w:p>
            <w:pPr>
              <w:pStyle w:val="Normal"/>
              <w:jc w:val="center"/>
              <w:rPr/>
            </w:pPr>
            <w:r>
              <w:rPr>
                <w:sz w:val="18"/>
                <w:szCs w:val="18"/>
              </w:rPr>
              <w:t>[–0.327, 0.191]</w:t>
            </w:r>
          </w:p>
        </w:tc>
        <w:tc>
          <w:tcPr>
            <w:tcW w:w="632" w:type="dxa"/>
            <w:tcBorders/>
            <w:vAlign w:val="center"/>
          </w:tcPr>
          <w:p>
            <w:pPr>
              <w:pStyle w:val="Normal"/>
              <w:jc w:val="center"/>
              <w:rPr/>
            </w:pPr>
            <w:r>
              <w:rPr>
                <w:sz w:val="18"/>
                <w:szCs w:val="18"/>
              </w:rPr>
              <w:t>–0.215</w:t>
            </w:r>
          </w:p>
        </w:tc>
        <w:tc>
          <w:tcPr>
            <w:tcW w:w="634" w:type="dxa"/>
            <w:tcBorders/>
            <w:vAlign w:val="center"/>
          </w:tcPr>
          <w:p>
            <w:pPr>
              <w:pStyle w:val="Normal"/>
              <w:jc w:val="center"/>
              <w:rPr/>
            </w:pPr>
            <w:r>
              <w:rPr>
                <w:sz w:val="18"/>
                <w:szCs w:val="18"/>
              </w:rPr>
              <w:t>.120</w:t>
            </w:r>
          </w:p>
        </w:tc>
        <w:tc>
          <w:tcPr>
            <w:tcW w:w="634" w:type="dxa"/>
            <w:tcBorders/>
            <w:vAlign w:val="center"/>
          </w:tcPr>
          <w:p>
            <w:pPr>
              <w:pStyle w:val="Normal"/>
              <w:jc w:val="center"/>
              <w:rPr/>
            </w:pPr>
            <w:r>
              <w:rPr>
                <w:sz w:val="18"/>
                <w:szCs w:val="18"/>
              </w:rPr>
              <w:t>–1.80</w:t>
            </w:r>
          </w:p>
        </w:tc>
        <w:tc>
          <w:tcPr>
            <w:tcW w:w="632" w:type="dxa"/>
            <w:tcBorders/>
            <w:vAlign w:val="center"/>
          </w:tcPr>
          <w:p>
            <w:pPr>
              <w:pStyle w:val="Normal"/>
              <w:jc w:val="center"/>
              <w:rPr/>
            </w:pPr>
            <w:r>
              <w:rPr>
                <w:sz w:val="18"/>
                <w:szCs w:val="18"/>
              </w:rPr>
              <w:t>.073</w:t>
            </w:r>
          </w:p>
        </w:tc>
        <w:tc>
          <w:tcPr>
            <w:tcW w:w="1152" w:type="dxa"/>
            <w:tcBorders/>
            <w:vAlign w:val="center"/>
          </w:tcPr>
          <w:p>
            <w:pPr>
              <w:pStyle w:val="Normal"/>
              <w:jc w:val="center"/>
              <w:rPr/>
            </w:pPr>
            <w:r>
              <w:rPr>
                <w:sz w:val="17"/>
                <w:szCs w:val="18"/>
              </w:rPr>
              <w:t>[–0.450, 0.020]</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Detachment</w:t>
            </w:r>
          </w:p>
        </w:tc>
        <w:tc>
          <w:tcPr>
            <w:tcW w:w="634" w:type="dxa"/>
            <w:tcBorders/>
            <w:vAlign w:val="center"/>
          </w:tcPr>
          <w:p>
            <w:pPr>
              <w:pStyle w:val="Normal"/>
              <w:jc w:val="center"/>
              <w:rPr/>
            </w:pPr>
            <w:r>
              <w:rPr>
                <w:sz w:val="18"/>
                <w:szCs w:val="18"/>
              </w:rPr>
              <w:t>0.189</w:t>
            </w:r>
          </w:p>
        </w:tc>
        <w:tc>
          <w:tcPr>
            <w:tcW w:w="634" w:type="dxa"/>
            <w:tcBorders/>
            <w:vAlign w:val="center"/>
          </w:tcPr>
          <w:p>
            <w:pPr>
              <w:pStyle w:val="Normal"/>
              <w:jc w:val="center"/>
              <w:rPr/>
            </w:pPr>
            <w:r>
              <w:rPr>
                <w:sz w:val="18"/>
                <w:szCs w:val="18"/>
              </w:rPr>
              <w:t>.139</w:t>
            </w:r>
          </w:p>
        </w:tc>
        <w:tc>
          <w:tcPr>
            <w:tcW w:w="633" w:type="dxa"/>
            <w:tcBorders/>
            <w:vAlign w:val="center"/>
          </w:tcPr>
          <w:p>
            <w:pPr>
              <w:pStyle w:val="Normal"/>
              <w:jc w:val="center"/>
              <w:rPr/>
            </w:pPr>
            <w:r>
              <w:rPr>
                <w:sz w:val="18"/>
                <w:szCs w:val="18"/>
              </w:rPr>
              <w:t>1.35</w:t>
            </w:r>
          </w:p>
        </w:tc>
        <w:tc>
          <w:tcPr>
            <w:tcW w:w="633" w:type="dxa"/>
            <w:tcBorders/>
            <w:vAlign w:val="center"/>
          </w:tcPr>
          <w:p>
            <w:pPr>
              <w:pStyle w:val="Normal"/>
              <w:jc w:val="center"/>
              <w:rPr/>
            </w:pPr>
            <w:r>
              <w:rPr>
                <w:sz w:val="18"/>
                <w:szCs w:val="18"/>
              </w:rPr>
              <w:t>.177</w:t>
            </w:r>
          </w:p>
        </w:tc>
        <w:tc>
          <w:tcPr>
            <w:tcW w:w="1153" w:type="dxa"/>
            <w:tcBorders/>
            <w:vAlign w:val="center"/>
          </w:tcPr>
          <w:p>
            <w:pPr>
              <w:pStyle w:val="Normal"/>
              <w:jc w:val="center"/>
              <w:rPr/>
            </w:pPr>
            <w:r>
              <w:rPr>
                <w:sz w:val="18"/>
                <w:szCs w:val="18"/>
              </w:rPr>
              <w:t>[–0.083, 0.461]</w:t>
            </w:r>
          </w:p>
        </w:tc>
        <w:tc>
          <w:tcPr>
            <w:tcW w:w="632" w:type="dxa"/>
            <w:tcBorders/>
            <w:vAlign w:val="center"/>
          </w:tcPr>
          <w:p>
            <w:pPr>
              <w:pStyle w:val="Normal"/>
              <w:jc w:val="center"/>
              <w:rPr/>
            </w:pPr>
            <w:r>
              <w:rPr>
                <w:sz w:val="18"/>
                <w:szCs w:val="18"/>
              </w:rPr>
              <w:t>0.300</w:t>
            </w:r>
          </w:p>
        </w:tc>
        <w:tc>
          <w:tcPr>
            <w:tcW w:w="634" w:type="dxa"/>
            <w:tcBorders/>
            <w:vAlign w:val="center"/>
          </w:tcPr>
          <w:p>
            <w:pPr>
              <w:pStyle w:val="Normal"/>
              <w:jc w:val="center"/>
              <w:rPr/>
            </w:pPr>
            <w:r>
              <w:rPr>
                <w:sz w:val="18"/>
                <w:szCs w:val="18"/>
              </w:rPr>
              <w:t>.131</w:t>
            </w:r>
          </w:p>
        </w:tc>
        <w:tc>
          <w:tcPr>
            <w:tcW w:w="634" w:type="dxa"/>
            <w:tcBorders/>
            <w:vAlign w:val="center"/>
          </w:tcPr>
          <w:p>
            <w:pPr>
              <w:pStyle w:val="Normal"/>
              <w:jc w:val="center"/>
              <w:rPr/>
            </w:pPr>
            <w:r>
              <w:rPr>
                <w:sz w:val="18"/>
                <w:szCs w:val="18"/>
              </w:rPr>
              <w:t>2.29</w:t>
            </w:r>
          </w:p>
        </w:tc>
        <w:tc>
          <w:tcPr>
            <w:tcW w:w="632" w:type="dxa"/>
            <w:tcBorders/>
            <w:vAlign w:val="center"/>
          </w:tcPr>
          <w:p>
            <w:pPr>
              <w:pStyle w:val="Normal"/>
              <w:jc w:val="center"/>
              <w:rPr/>
            </w:pPr>
            <w:r>
              <w:rPr>
                <w:sz w:val="18"/>
                <w:szCs w:val="18"/>
              </w:rPr>
              <w:t>.023</w:t>
            </w:r>
          </w:p>
        </w:tc>
        <w:tc>
          <w:tcPr>
            <w:tcW w:w="1152" w:type="dxa"/>
            <w:tcBorders/>
            <w:vAlign w:val="center"/>
          </w:tcPr>
          <w:p>
            <w:pPr>
              <w:pStyle w:val="Normal"/>
              <w:jc w:val="center"/>
              <w:rPr/>
            </w:pPr>
            <w:r>
              <w:rPr>
                <w:sz w:val="18"/>
                <w:szCs w:val="18"/>
              </w:rPr>
              <w:t>[0.043, 0.557]</w:t>
            </w:r>
          </w:p>
        </w:tc>
        <w:tc>
          <w:tcPr>
            <w:tcW w:w="7" w:type="dxa"/>
            <w:tcBorders/>
            <w:tcMar>
              <w:top w:w="0" w:type="dxa"/>
              <w:start w:w="10" w:type="dxa"/>
              <w:bottom w:w="0" w:type="dxa"/>
              <w:end w:w="10" w:type="dxa"/>
            </w:tcMar>
          </w:tcPr>
          <w:p>
            <w:pPr>
              <w:pStyle w:val="Normal"/>
              <w:rPr/>
            </w:pPr>
            <w:r>
              <w:rPr/>
            </w:r>
          </w:p>
        </w:tc>
      </w:tr>
      <w:tr>
        <w:trPr>
          <w:trHeight w:val="413" w:hRule="atLeast"/>
          <w:cantSplit w:val="true"/>
        </w:trPr>
        <w:tc>
          <w:tcPr>
            <w:tcW w:w="1621" w:type="dxa"/>
            <w:tcBorders/>
            <w:vAlign w:val="center"/>
          </w:tcPr>
          <w:p>
            <w:pPr>
              <w:pStyle w:val="Normal"/>
              <w:rPr/>
            </w:pPr>
            <w:r>
              <w:rPr>
                <w:sz w:val="18"/>
                <w:szCs w:val="18"/>
              </w:rPr>
              <w:t>Antagonism</w:t>
            </w:r>
          </w:p>
        </w:tc>
        <w:tc>
          <w:tcPr>
            <w:tcW w:w="634" w:type="dxa"/>
            <w:tcBorders/>
            <w:vAlign w:val="center"/>
          </w:tcPr>
          <w:p>
            <w:pPr>
              <w:pStyle w:val="Normal"/>
              <w:jc w:val="center"/>
              <w:rPr/>
            </w:pPr>
            <w:r>
              <w:rPr>
                <w:sz w:val="18"/>
                <w:szCs w:val="18"/>
              </w:rPr>
              <w:t>–0.004</w:t>
            </w:r>
          </w:p>
        </w:tc>
        <w:tc>
          <w:tcPr>
            <w:tcW w:w="634" w:type="dxa"/>
            <w:tcBorders/>
            <w:vAlign w:val="center"/>
          </w:tcPr>
          <w:p>
            <w:pPr>
              <w:pStyle w:val="Normal"/>
              <w:jc w:val="center"/>
              <w:rPr/>
            </w:pPr>
            <w:r>
              <w:rPr>
                <w:sz w:val="18"/>
                <w:szCs w:val="18"/>
              </w:rPr>
              <w:t>.098</w:t>
            </w:r>
          </w:p>
        </w:tc>
        <w:tc>
          <w:tcPr>
            <w:tcW w:w="633" w:type="dxa"/>
            <w:tcBorders/>
            <w:vAlign w:val="center"/>
          </w:tcPr>
          <w:p>
            <w:pPr>
              <w:pStyle w:val="Normal"/>
              <w:jc w:val="center"/>
              <w:rPr/>
            </w:pPr>
            <w:r>
              <w:rPr>
                <w:sz w:val="18"/>
                <w:szCs w:val="18"/>
              </w:rPr>
              <w:t>–0.04</w:t>
            </w:r>
          </w:p>
        </w:tc>
        <w:tc>
          <w:tcPr>
            <w:tcW w:w="633" w:type="dxa"/>
            <w:tcBorders/>
            <w:vAlign w:val="center"/>
          </w:tcPr>
          <w:p>
            <w:pPr>
              <w:pStyle w:val="Normal"/>
              <w:jc w:val="center"/>
              <w:rPr/>
            </w:pPr>
            <w:r>
              <w:rPr>
                <w:sz w:val="18"/>
                <w:szCs w:val="18"/>
              </w:rPr>
              <w:t>.968</w:t>
            </w:r>
          </w:p>
        </w:tc>
        <w:tc>
          <w:tcPr>
            <w:tcW w:w="1153" w:type="dxa"/>
            <w:tcBorders/>
            <w:vAlign w:val="center"/>
          </w:tcPr>
          <w:p>
            <w:pPr>
              <w:pStyle w:val="Normal"/>
              <w:jc w:val="center"/>
              <w:rPr/>
            </w:pPr>
            <w:r>
              <w:rPr>
                <w:sz w:val="18"/>
                <w:szCs w:val="18"/>
              </w:rPr>
              <w:t>[–0.196, 0.188]</w:t>
            </w:r>
          </w:p>
        </w:tc>
        <w:tc>
          <w:tcPr>
            <w:tcW w:w="632" w:type="dxa"/>
            <w:tcBorders/>
            <w:vAlign w:val="center"/>
          </w:tcPr>
          <w:p>
            <w:pPr>
              <w:pStyle w:val="Normal"/>
              <w:jc w:val="center"/>
              <w:rPr/>
            </w:pPr>
            <w:r>
              <w:rPr>
                <w:sz w:val="18"/>
                <w:szCs w:val="18"/>
              </w:rPr>
              <w:t>–0.033</w:t>
            </w:r>
          </w:p>
        </w:tc>
        <w:tc>
          <w:tcPr>
            <w:tcW w:w="634" w:type="dxa"/>
            <w:tcBorders/>
            <w:vAlign w:val="center"/>
          </w:tcPr>
          <w:p>
            <w:pPr>
              <w:pStyle w:val="Normal"/>
              <w:jc w:val="center"/>
              <w:rPr/>
            </w:pPr>
            <w:r>
              <w:rPr>
                <w:sz w:val="18"/>
                <w:szCs w:val="18"/>
              </w:rPr>
              <w:t>.093</w:t>
            </w:r>
          </w:p>
        </w:tc>
        <w:tc>
          <w:tcPr>
            <w:tcW w:w="634" w:type="dxa"/>
            <w:tcBorders/>
            <w:vAlign w:val="center"/>
          </w:tcPr>
          <w:p>
            <w:pPr>
              <w:pStyle w:val="Normal"/>
              <w:jc w:val="center"/>
              <w:rPr/>
            </w:pPr>
            <w:r>
              <w:rPr>
                <w:sz w:val="18"/>
                <w:szCs w:val="18"/>
              </w:rPr>
              <w:t>–0.36</w:t>
            </w:r>
          </w:p>
        </w:tc>
        <w:tc>
          <w:tcPr>
            <w:tcW w:w="632" w:type="dxa"/>
            <w:tcBorders/>
            <w:vAlign w:val="center"/>
          </w:tcPr>
          <w:p>
            <w:pPr>
              <w:pStyle w:val="Normal"/>
              <w:jc w:val="center"/>
              <w:rPr/>
            </w:pPr>
            <w:r>
              <w:rPr>
                <w:sz w:val="18"/>
                <w:szCs w:val="18"/>
              </w:rPr>
              <w:t>.732</w:t>
            </w:r>
          </w:p>
        </w:tc>
        <w:tc>
          <w:tcPr>
            <w:tcW w:w="1152" w:type="dxa"/>
            <w:tcBorders/>
            <w:vAlign w:val="center"/>
          </w:tcPr>
          <w:p>
            <w:pPr>
              <w:pStyle w:val="Normal"/>
              <w:jc w:val="center"/>
              <w:rPr/>
            </w:pPr>
            <w:r>
              <w:rPr>
                <w:sz w:val="18"/>
                <w:szCs w:val="18"/>
              </w:rPr>
              <w:t>[–0.215, 0.149]</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Disinhibition</w:t>
            </w:r>
          </w:p>
        </w:tc>
        <w:tc>
          <w:tcPr>
            <w:tcW w:w="634" w:type="dxa"/>
            <w:tcBorders/>
            <w:vAlign w:val="center"/>
          </w:tcPr>
          <w:p>
            <w:pPr>
              <w:pStyle w:val="Normal"/>
              <w:jc w:val="center"/>
              <w:rPr/>
            </w:pPr>
            <w:r>
              <w:rPr>
                <w:sz w:val="18"/>
                <w:szCs w:val="18"/>
              </w:rPr>
              <w:t>0.021</w:t>
            </w:r>
          </w:p>
        </w:tc>
        <w:tc>
          <w:tcPr>
            <w:tcW w:w="634" w:type="dxa"/>
            <w:tcBorders/>
            <w:vAlign w:val="center"/>
          </w:tcPr>
          <w:p>
            <w:pPr>
              <w:pStyle w:val="Normal"/>
              <w:jc w:val="center"/>
              <w:rPr/>
            </w:pPr>
            <w:r>
              <w:rPr>
                <w:sz w:val="18"/>
                <w:szCs w:val="18"/>
              </w:rPr>
              <w:t>.139</w:t>
            </w:r>
          </w:p>
        </w:tc>
        <w:tc>
          <w:tcPr>
            <w:tcW w:w="633" w:type="dxa"/>
            <w:tcBorders/>
            <w:vAlign w:val="center"/>
          </w:tcPr>
          <w:p>
            <w:pPr>
              <w:pStyle w:val="Normal"/>
              <w:jc w:val="center"/>
              <w:rPr/>
            </w:pPr>
            <w:r>
              <w:rPr>
                <w:sz w:val="18"/>
                <w:szCs w:val="18"/>
              </w:rPr>
              <w:t>0.15</w:t>
            </w:r>
          </w:p>
        </w:tc>
        <w:tc>
          <w:tcPr>
            <w:tcW w:w="633" w:type="dxa"/>
            <w:tcBorders/>
            <w:vAlign w:val="center"/>
          </w:tcPr>
          <w:p>
            <w:pPr>
              <w:pStyle w:val="Normal"/>
              <w:jc w:val="center"/>
              <w:rPr/>
            </w:pPr>
            <w:r>
              <w:rPr>
                <w:sz w:val="18"/>
                <w:szCs w:val="18"/>
              </w:rPr>
              <w:t>.881</w:t>
            </w:r>
          </w:p>
        </w:tc>
        <w:tc>
          <w:tcPr>
            <w:tcW w:w="1153" w:type="dxa"/>
            <w:tcBorders/>
            <w:vAlign w:val="center"/>
          </w:tcPr>
          <w:p>
            <w:pPr>
              <w:pStyle w:val="Normal"/>
              <w:jc w:val="center"/>
              <w:rPr/>
            </w:pPr>
            <w:r>
              <w:rPr>
                <w:sz w:val="18"/>
                <w:szCs w:val="18"/>
              </w:rPr>
              <w:t>[–0.251, 0.293]</w:t>
            </w:r>
          </w:p>
        </w:tc>
        <w:tc>
          <w:tcPr>
            <w:tcW w:w="632" w:type="dxa"/>
            <w:tcBorders/>
            <w:vAlign w:val="center"/>
          </w:tcPr>
          <w:p>
            <w:pPr>
              <w:pStyle w:val="Normal"/>
              <w:jc w:val="center"/>
              <w:rPr/>
            </w:pPr>
            <w:r>
              <w:rPr>
                <w:sz w:val="18"/>
                <w:szCs w:val="18"/>
              </w:rPr>
              <w:t>–0.007</w:t>
            </w:r>
          </w:p>
        </w:tc>
        <w:tc>
          <w:tcPr>
            <w:tcW w:w="634" w:type="dxa"/>
            <w:tcBorders/>
            <w:vAlign w:val="center"/>
          </w:tcPr>
          <w:p>
            <w:pPr>
              <w:pStyle w:val="Normal"/>
              <w:jc w:val="center"/>
              <w:rPr/>
            </w:pPr>
            <w:r>
              <w:rPr>
                <w:sz w:val="18"/>
                <w:szCs w:val="18"/>
              </w:rPr>
              <w:t>.130</w:t>
            </w:r>
          </w:p>
        </w:tc>
        <w:tc>
          <w:tcPr>
            <w:tcW w:w="634" w:type="dxa"/>
            <w:tcBorders/>
            <w:vAlign w:val="center"/>
          </w:tcPr>
          <w:p>
            <w:pPr>
              <w:pStyle w:val="Normal"/>
              <w:jc w:val="center"/>
              <w:rPr/>
            </w:pPr>
            <w:r>
              <w:rPr>
                <w:sz w:val="18"/>
                <w:szCs w:val="18"/>
              </w:rPr>
              <w:t>–0.05</w:t>
            </w:r>
          </w:p>
        </w:tc>
        <w:tc>
          <w:tcPr>
            <w:tcW w:w="632" w:type="dxa"/>
            <w:tcBorders/>
            <w:vAlign w:val="center"/>
          </w:tcPr>
          <w:p>
            <w:pPr>
              <w:pStyle w:val="Normal"/>
              <w:jc w:val="center"/>
              <w:rPr/>
            </w:pPr>
            <w:r>
              <w:rPr>
                <w:sz w:val="18"/>
                <w:szCs w:val="18"/>
              </w:rPr>
              <w:t>.957</w:t>
            </w:r>
          </w:p>
        </w:tc>
        <w:tc>
          <w:tcPr>
            <w:tcW w:w="1152" w:type="dxa"/>
            <w:tcBorders/>
            <w:vAlign w:val="center"/>
          </w:tcPr>
          <w:p>
            <w:pPr>
              <w:pStyle w:val="Normal"/>
              <w:jc w:val="center"/>
              <w:rPr/>
            </w:pPr>
            <w:r>
              <w:rPr>
                <w:sz w:val="18"/>
                <w:szCs w:val="18"/>
              </w:rPr>
              <w:t>[–0.262, 0.248]</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Psychoticism</w:t>
            </w:r>
          </w:p>
        </w:tc>
        <w:tc>
          <w:tcPr>
            <w:tcW w:w="634" w:type="dxa"/>
            <w:tcBorders/>
            <w:vAlign w:val="center"/>
          </w:tcPr>
          <w:p>
            <w:pPr>
              <w:pStyle w:val="Normal"/>
              <w:jc w:val="center"/>
              <w:rPr/>
            </w:pPr>
            <w:r>
              <w:rPr>
                <w:sz w:val="18"/>
                <w:szCs w:val="18"/>
              </w:rPr>
              <w:t>0.027</w:t>
            </w:r>
          </w:p>
        </w:tc>
        <w:tc>
          <w:tcPr>
            <w:tcW w:w="634" w:type="dxa"/>
            <w:tcBorders/>
            <w:vAlign w:val="center"/>
          </w:tcPr>
          <w:p>
            <w:pPr>
              <w:pStyle w:val="Normal"/>
              <w:jc w:val="center"/>
              <w:rPr/>
            </w:pPr>
            <w:r>
              <w:rPr>
                <w:sz w:val="18"/>
                <w:szCs w:val="18"/>
              </w:rPr>
              <w:t>.142</w:t>
            </w:r>
          </w:p>
        </w:tc>
        <w:tc>
          <w:tcPr>
            <w:tcW w:w="633" w:type="dxa"/>
            <w:tcBorders/>
            <w:vAlign w:val="center"/>
          </w:tcPr>
          <w:p>
            <w:pPr>
              <w:pStyle w:val="Normal"/>
              <w:jc w:val="center"/>
              <w:rPr/>
            </w:pPr>
            <w:r>
              <w:rPr>
                <w:sz w:val="18"/>
                <w:szCs w:val="18"/>
              </w:rPr>
              <w:t>0.19</w:t>
            </w:r>
          </w:p>
        </w:tc>
        <w:tc>
          <w:tcPr>
            <w:tcW w:w="633" w:type="dxa"/>
            <w:tcBorders/>
            <w:vAlign w:val="center"/>
          </w:tcPr>
          <w:p>
            <w:pPr>
              <w:pStyle w:val="Normal"/>
              <w:jc w:val="center"/>
              <w:rPr/>
            </w:pPr>
            <w:r>
              <w:rPr>
                <w:sz w:val="18"/>
                <w:szCs w:val="18"/>
              </w:rPr>
              <w:t>.848</w:t>
            </w:r>
          </w:p>
        </w:tc>
        <w:tc>
          <w:tcPr>
            <w:tcW w:w="1153" w:type="dxa"/>
            <w:tcBorders/>
            <w:vAlign w:val="center"/>
          </w:tcPr>
          <w:p>
            <w:pPr>
              <w:pStyle w:val="Normal"/>
              <w:jc w:val="center"/>
              <w:rPr/>
            </w:pPr>
            <w:r>
              <w:rPr>
                <w:sz w:val="18"/>
                <w:szCs w:val="18"/>
              </w:rPr>
              <w:t>[–0.251, 0.305]</w:t>
            </w:r>
          </w:p>
        </w:tc>
        <w:tc>
          <w:tcPr>
            <w:tcW w:w="632" w:type="dxa"/>
            <w:tcBorders/>
            <w:vAlign w:val="center"/>
          </w:tcPr>
          <w:p>
            <w:pPr>
              <w:pStyle w:val="Normal"/>
              <w:jc w:val="center"/>
              <w:rPr/>
            </w:pPr>
            <w:r>
              <w:rPr>
                <w:sz w:val="18"/>
                <w:szCs w:val="18"/>
              </w:rPr>
              <w:t>–0.011</w:t>
            </w:r>
          </w:p>
        </w:tc>
        <w:tc>
          <w:tcPr>
            <w:tcW w:w="634" w:type="dxa"/>
            <w:tcBorders/>
            <w:vAlign w:val="center"/>
          </w:tcPr>
          <w:p>
            <w:pPr>
              <w:pStyle w:val="Normal"/>
              <w:jc w:val="center"/>
              <w:rPr/>
            </w:pPr>
            <w:r>
              <w:rPr>
                <w:sz w:val="18"/>
                <w:szCs w:val="18"/>
              </w:rPr>
              <w:t>.149</w:t>
            </w:r>
          </w:p>
        </w:tc>
        <w:tc>
          <w:tcPr>
            <w:tcW w:w="634" w:type="dxa"/>
            <w:tcBorders/>
            <w:vAlign w:val="center"/>
          </w:tcPr>
          <w:p>
            <w:pPr>
              <w:pStyle w:val="Normal"/>
              <w:jc w:val="center"/>
              <w:rPr/>
            </w:pPr>
            <w:r>
              <w:rPr>
                <w:sz w:val="18"/>
                <w:szCs w:val="18"/>
              </w:rPr>
              <w:t>–0.07</w:t>
            </w:r>
          </w:p>
        </w:tc>
        <w:tc>
          <w:tcPr>
            <w:tcW w:w="632" w:type="dxa"/>
            <w:tcBorders/>
            <w:vAlign w:val="center"/>
          </w:tcPr>
          <w:p>
            <w:pPr>
              <w:pStyle w:val="Normal"/>
              <w:jc w:val="center"/>
              <w:rPr/>
            </w:pPr>
            <w:r>
              <w:rPr>
                <w:sz w:val="18"/>
                <w:szCs w:val="18"/>
              </w:rPr>
              <w:t>.942</w:t>
            </w:r>
          </w:p>
        </w:tc>
        <w:tc>
          <w:tcPr>
            <w:tcW w:w="1152" w:type="dxa"/>
            <w:tcBorders/>
            <w:vAlign w:val="center"/>
          </w:tcPr>
          <w:p>
            <w:pPr>
              <w:pStyle w:val="Normal"/>
              <w:jc w:val="center"/>
              <w:rPr/>
            </w:pPr>
            <w:r>
              <w:rPr>
                <w:sz w:val="18"/>
                <w:szCs w:val="18"/>
              </w:rPr>
              <w:t>[–0.303, 0.281]</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Sex</w:t>
            </w:r>
          </w:p>
        </w:tc>
        <w:tc>
          <w:tcPr>
            <w:tcW w:w="634" w:type="dxa"/>
            <w:tcBorders/>
            <w:vAlign w:val="center"/>
          </w:tcPr>
          <w:p>
            <w:pPr>
              <w:pStyle w:val="Normal"/>
              <w:jc w:val="center"/>
              <w:rPr/>
            </w:pPr>
            <w:r>
              <w:rPr>
                <w:sz w:val="18"/>
                <w:szCs w:val="18"/>
              </w:rPr>
              <w:t>—</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–0.368</w:t>
            </w:r>
          </w:p>
        </w:tc>
        <w:tc>
          <w:tcPr>
            <w:tcW w:w="634" w:type="dxa"/>
            <w:tcBorders/>
            <w:vAlign w:val="center"/>
          </w:tcPr>
          <w:p>
            <w:pPr>
              <w:pStyle w:val="Normal"/>
              <w:jc w:val="center"/>
              <w:rPr/>
            </w:pPr>
            <w:r>
              <w:rPr>
                <w:sz w:val="18"/>
                <w:szCs w:val="18"/>
              </w:rPr>
              <w:t>.218</w:t>
            </w:r>
          </w:p>
        </w:tc>
        <w:tc>
          <w:tcPr>
            <w:tcW w:w="634" w:type="dxa"/>
            <w:tcBorders/>
            <w:vAlign w:val="center"/>
          </w:tcPr>
          <w:p>
            <w:pPr>
              <w:pStyle w:val="Normal"/>
              <w:jc w:val="center"/>
              <w:rPr/>
            </w:pPr>
            <w:r>
              <w:rPr>
                <w:sz w:val="18"/>
                <w:szCs w:val="18"/>
              </w:rPr>
              <w:t>–1.69</w:t>
            </w:r>
          </w:p>
        </w:tc>
        <w:tc>
          <w:tcPr>
            <w:tcW w:w="632" w:type="dxa"/>
            <w:tcBorders/>
            <w:vAlign w:val="center"/>
          </w:tcPr>
          <w:p>
            <w:pPr>
              <w:pStyle w:val="Normal"/>
              <w:jc w:val="center"/>
              <w:rPr/>
            </w:pPr>
            <w:r>
              <w:rPr>
                <w:sz w:val="18"/>
                <w:szCs w:val="18"/>
              </w:rPr>
              <w:t>.092</w:t>
            </w:r>
          </w:p>
        </w:tc>
        <w:tc>
          <w:tcPr>
            <w:tcW w:w="1152" w:type="dxa"/>
            <w:tcBorders/>
            <w:vAlign w:val="center"/>
          </w:tcPr>
          <w:p>
            <w:pPr>
              <w:pStyle w:val="Normal"/>
              <w:jc w:val="center"/>
              <w:rPr/>
            </w:pPr>
            <w:r>
              <w:rPr>
                <w:sz w:val="18"/>
                <w:szCs w:val="18"/>
              </w:rPr>
              <w:t>[–0.795, 0.059]</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NegAff × Sex</w:t>
            </w:r>
          </w:p>
        </w:tc>
        <w:tc>
          <w:tcPr>
            <w:tcW w:w="634" w:type="dxa"/>
            <w:tcBorders/>
            <w:vAlign w:val="center"/>
          </w:tcPr>
          <w:p>
            <w:pPr>
              <w:pStyle w:val="Normal"/>
              <w:jc w:val="center"/>
              <w:rPr/>
            </w:pPr>
            <w:r>
              <w:rPr>
                <w:sz w:val="18"/>
                <w:szCs w:val="18"/>
              </w:rPr>
              <w:t>—</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–0.217</w:t>
            </w:r>
          </w:p>
        </w:tc>
        <w:tc>
          <w:tcPr>
            <w:tcW w:w="634" w:type="dxa"/>
            <w:tcBorders/>
            <w:vAlign w:val="center"/>
          </w:tcPr>
          <w:p>
            <w:pPr>
              <w:pStyle w:val="Normal"/>
              <w:jc w:val="center"/>
              <w:rPr/>
            </w:pPr>
            <w:r>
              <w:rPr>
                <w:sz w:val="18"/>
                <w:szCs w:val="18"/>
              </w:rPr>
              <w:t>.239</w:t>
            </w:r>
          </w:p>
        </w:tc>
        <w:tc>
          <w:tcPr>
            <w:tcW w:w="634" w:type="dxa"/>
            <w:tcBorders/>
            <w:vAlign w:val="center"/>
          </w:tcPr>
          <w:p>
            <w:pPr>
              <w:pStyle w:val="Normal"/>
              <w:jc w:val="center"/>
              <w:rPr/>
            </w:pPr>
            <w:r>
              <w:rPr>
                <w:sz w:val="18"/>
                <w:szCs w:val="18"/>
              </w:rPr>
              <w:t>–0.91</w:t>
            </w:r>
          </w:p>
        </w:tc>
        <w:tc>
          <w:tcPr>
            <w:tcW w:w="632" w:type="dxa"/>
            <w:tcBorders/>
            <w:vAlign w:val="center"/>
          </w:tcPr>
          <w:p>
            <w:pPr>
              <w:pStyle w:val="Normal"/>
              <w:jc w:val="center"/>
              <w:rPr/>
            </w:pPr>
            <w:r>
              <w:rPr>
                <w:sz w:val="18"/>
                <w:szCs w:val="18"/>
              </w:rPr>
              <w:t>.365</w:t>
            </w:r>
          </w:p>
        </w:tc>
        <w:tc>
          <w:tcPr>
            <w:tcW w:w="1152" w:type="dxa"/>
            <w:tcBorders/>
            <w:vAlign w:val="center"/>
          </w:tcPr>
          <w:p>
            <w:pPr>
              <w:pStyle w:val="Normal"/>
              <w:jc w:val="center"/>
              <w:rPr/>
            </w:pPr>
            <w:r>
              <w:rPr>
                <w:sz w:val="18"/>
                <w:szCs w:val="18"/>
              </w:rPr>
              <w:t>[–0.685, 0.251]</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Detach × Sex</w:t>
            </w:r>
          </w:p>
        </w:tc>
        <w:tc>
          <w:tcPr>
            <w:tcW w:w="634" w:type="dxa"/>
            <w:tcBorders/>
            <w:vAlign w:val="center"/>
          </w:tcPr>
          <w:p>
            <w:pPr>
              <w:pStyle w:val="Normal"/>
              <w:jc w:val="center"/>
              <w:rPr/>
            </w:pPr>
            <w:r>
              <w:rPr>
                <w:sz w:val="18"/>
                <w:szCs w:val="18"/>
              </w:rPr>
              <w:t>—</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0.257</w:t>
            </w:r>
          </w:p>
        </w:tc>
        <w:tc>
          <w:tcPr>
            <w:tcW w:w="634" w:type="dxa"/>
            <w:tcBorders/>
            <w:vAlign w:val="center"/>
          </w:tcPr>
          <w:p>
            <w:pPr>
              <w:pStyle w:val="Normal"/>
              <w:jc w:val="center"/>
              <w:rPr/>
            </w:pPr>
            <w:r>
              <w:rPr>
                <w:sz w:val="18"/>
                <w:szCs w:val="18"/>
              </w:rPr>
              <w:t>.262</w:t>
            </w:r>
          </w:p>
        </w:tc>
        <w:tc>
          <w:tcPr>
            <w:tcW w:w="634" w:type="dxa"/>
            <w:tcBorders/>
            <w:vAlign w:val="center"/>
          </w:tcPr>
          <w:p>
            <w:pPr>
              <w:pStyle w:val="Normal"/>
              <w:jc w:val="center"/>
              <w:rPr/>
            </w:pPr>
            <w:r>
              <w:rPr>
                <w:sz w:val="18"/>
                <w:szCs w:val="18"/>
              </w:rPr>
              <w:t>0.98</w:t>
            </w:r>
          </w:p>
        </w:tc>
        <w:tc>
          <w:tcPr>
            <w:tcW w:w="632" w:type="dxa"/>
            <w:tcBorders/>
            <w:vAlign w:val="center"/>
          </w:tcPr>
          <w:p>
            <w:pPr>
              <w:pStyle w:val="Normal"/>
              <w:jc w:val="center"/>
              <w:rPr/>
            </w:pPr>
            <w:r>
              <w:rPr>
                <w:sz w:val="18"/>
                <w:szCs w:val="18"/>
              </w:rPr>
              <w:t>.326</w:t>
            </w:r>
          </w:p>
        </w:tc>
        <w:tc>
          <w:tcPr>
            <w:tcW w:w="1152" w:type="dxa"/>
            <w:tcBorders/>
            <w:vAlign w:val="center"/>
          </w:tcPr>
          <w:p>
            <w:pPr>
              <w:pStyle w:val="Normal"/>
              <w:jc w:val="center"/>
              <w:rPr/>
            </w:pPr>
            <w:r>
              <w:rPr>
                <w:sz w:val="18"/>
                <w:szCs w:val="18"/>
              </w:rPr>
              <w:t>[–0.257, 0.771]</w:t>
            </w:r>
          </w:p>
        </w:tc>
        <w:tc>
          <w:tcPr>
            <w:tcW w:w="7" w:type="dxa"/>
            <w:tcBorders/>
            <w:tcMar>
              <w:top w:w="0" w:type="dxa"/>
              <w:start w:w="10" w:type="dxa"/>
              <w:bottom w:w="0" w:type="dxa"/>
              <w:end w:w="10" w:type="dxa"/>
            </w:tcMar>
          </w:tcPr>
          <w:p>
            <w:pPr>
              <w:pStyle w:val="Normal"/>
              <w:rPr/>
            </w:pPr>
            <w:r>
              <w:rPr/>
            </w:r>
          </w:p>
        </w:tc>
      </w:tr>
      <w:tr>
        <w:trPr>
          <w:trHeight w:val="413" w:hRule="atLeast"/>
          <w:cantSplit w:val="true"/>
        </w:trPr>
        <w:tc>
          <w:tcPr>
            <w:tcW w:w="1621" w:type="dxa"/>
            <w:tcBorders/>
            <w:vAlign w:val="center"/>
          </w:tcPr>
          <w:p>
            <w:pPr>
              <w:pStyle w:val="Normal"/>
              <w:rPr/>
            </w:pPr>
            <w:r>
              <w:rPr>
                <w:sz w:val="18"/>
                <w:szCs w:val="18"/>
              </w:rPr>
              <w:t>Antag × Sex</w:t>
            </w:r>
          </w:p>
        </w:tc>
        <w:tc>
          <w:tcPr>
            <w:tcW w:w="634" w:type="dxa"/>
            <w:tcBorders/>
            <w:vAlign w:val="center"/>
          </w:tcPr>
          <w:p>
            <w:pPr>
              <w:pStyle w:val="Normal"/>
              <w:jc w:val="center"/>
              <w:rPr/>
            </w:pPr>
            <w:r>
              <w:rPr>
                <w:sz w:val="18"/>
                <w:szCs w:val="18"/>
              </w:rPr>
              <w:t>—</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0.181</w:t>
            </w:r>
          </w:p>
        </w:tc>
        <w:tc>
          <w:tcPr>
            <w:tcW w:w="634" w:type="dxa"/>
            <w:tcBorders/>
            <w:vAlign w:val="center"/>
          </w:tcPr>
          <w:p>
            <w:pPr>
              <w:pStyle w:val="Normal"/>
              <w:jc w:val="center"/>
              <w:rPr/>
            </w:pPr>
            <w:r>
              <w:rPr>
                <w:sz w:val="18"/>
                <w:szCs w:val="18"/>
              </w:rPr>
              <w:t>.187</w:t>
            </w:r>
          </w:p>
        </w:tc>
        <w:tc>
          <w:tcPr>
            <w:tcW w:w="634" w:type="dxa"/>
            <w:tcBorders/>
            <w:vAlign w:val="center"/>
          </w:tcPr>
          <w:p>
            <w:pPr>
              <w:pStyle w:val="Normal"/>
              <w:jc w:val="center"/>
              <w:rPr/>
            </w:pPr>
            <w:r>
              <w:rPr>
                <w:sz w:val="18"/>
                <w:szCs w:val="18"/>
              </w:rPr>
              <w:t>0.97</w:t>
            </w:r>
          </w:p>
        </w:tc>
        <w:tc>
          <w:tcPr>
            <w:tcW w:w="632" w:type="dxa"/>
            <w:tcBorders/>
            <w:vAlign w:val="center"/>
          </w:tcPr>
          <w:p>
            <w:pPr>
              <w:pStyle w:val="Normal"/>
              <w:jc w:val="center"/>
              <w:rPr/>
            </w:pPr>
            <w:r>
              <w:rPr>
                <w:sz w:val="18"/>
                <w:szCs w:val="18"/>
              </w:rPr>
              <w:t>.333</w:t>
            </w:r>
          </w:p>
        </w:tc>
        <w:tc>
          <w:tcPr>
            <w:tcW w:w="1152" w:type="dxa"/>
            <w:tcBorders/>
            <w:vAlign w:val="center"/>
          </w:tcPr>
          <w:p>
            <w:pPr>
              <w:pStyle w:val="Normal"/>
              <w:jc w:val="center"/>
              <w:rPr/>
            </w:pPr>
            <w:r>
              <w:rPr>
                <w:sz w:val="18"/>
                <w:szCs w:val="18"/>
              </w:rPr>
              <w:t>[–0.185, 0.547]</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Disinh × Sex</w:t>
            </w:r>
          </w:p>
        </w:tc>
        <w:tc>
          <w:tcPr>
            <w:tcW w:w="634" w:type="dxa"/>
            <w:tcBorders/>
            <w:vAlign w:val="center"/>
          </w:tcPr>
          <w:p>
            <w:pPr>
              <w:pStyle w:val="Normal"/>
              <w:jc w:val="center"/>
              <w:rPr/>
            </w:pPr>
            <w:r>
              <w:rPr>
                <w:sz w:val="18"/>
                <w:szCs w:val="18"/>
              </w:rPr>
              <w:t>—</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–0.356</w:t>
            </w:r>
          </w:p>
        </w:tc>
        <w:tc>
          <w:tcPr>
            <w:tcW w:w="634" w:type="dxa"/>
            <w:tcBorders/>
            <w:vAlign w:val="center"/>
          </w:tcPr>
          <w:p>
            <w:pPr>
              <w:pStyle w:val="Normal"/>
              <w:jc w:val="center"/>
              <w:rPr/>
            </w:pPr>
            <w:r>
              <w:rPr>
                <w:sz w:val="18"/>
                <w:szCs w:val="18"/>
              </w:rPr>
              <w:t>.260</w:t>
            </w:r>
          </w:p>
        </w:tc>
        <w:tc>
          <w:tcPr>
            <w:tcW w:w="634" w:type="dxa"/>
            <w:tcBorders/>
            <w:vAlign w:val="center"/>
          </w:tcPr>
          <w:p>
            <w:pPr>
              <w:pStyle w:val="Normal"/>
              <w:jc w:val="center"/>
              <w:rPr/>
            </w:pPr>
            <w:r>
              <w:rPr>
                <w:sz w:val="18"/>
                <w:szCs w:val="18"/>
              </w:rPr>
              <w:t>–1.37</w:t>
            </w:r>
          </w:p>
        </w:tc>
        <w:tc>
          <w:tcPr>
            <w:tcW w:w="632" w:type="dxa"/>
            <w:tcBorders/>
            <w:vAlign w:val="center"/>
          </w:tcPr>
          <w:p>
            <w:pPr>
              <w:pStyle w:val="Normal"/>
              <w:jc w:val="center"/>
              <w:rPr/>
            </w:pPr>
            <w:r>
              <w:rPr>
                <w:sz w:val="18"/>
                <w:szCs w:val="18"/>
              </w:rPr>
              <w:t>.173</w:t>
            </w:r>
          </w:p>
        </w:tc>
        <w:tc>
          <w:tcPr>
            <w:tcW w:w="1152" w:type="dxa"/>
            <w:tcBorders/>
            <w:vAlign w:val="center"/>
          </w:tcPr>
          <w:p>
            <w:pPr>
              <w:pStyle w:val="Normal"/>
              <w:jc w:val="center"/>
              <w:rPr/>
            </w:pPr>
            <w:r>
              <w:rPr>
                <w:sz w:val="18"/>
                <w:szCs w:val="18"/>
              </w:rPr>
              <w:t>[–0.866, 0.154]</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Psychot × Sex</w:t>
            </w:r>
          </w:p>
        </w:tc>
        <w:tc>
          <w:tcPr>
            <w:tcW w:w="634" w:type="dxa"/>
            <w:tcBorders/>
            <w:vAlign w:val="center"/>
          </w:tcPr>
          <w:p>
            <w:pPr>
              <w:pStyle w:val="Normal"/>
              <w:jc w:val="center"/>
              <w:rPr/>
            </w:pPr>
            <w:r>
              <w:rPr>
                <w:sz w:val="18"/>
                <w:szCs w:val="18"/>
              </w:rPr>
              <w:t>—</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0.225</w:t>
            </w:r>
          </w:p>
        </w:tc>
        <w:tc>
          <w:tcPr>
            <w:tcW w:w="634" w:type="dxa"/>
            <w:tcBorders/>
            <w:vAlign w:val="center"/>
          </w:tcPr>
          <w:p>
            <w:pPr>
              <w:pStyle w:val="Normal"/>
              <w:jc w:val="center"/>
              <w:rPr/>
            </w:pPr>
            <w:r>
              <w:rPr>
                <w:sz w:val="18"/>
                <w:szCs w:val="18"/>
              </w:rPr>
              <w:t>.298</w:t>
            </w:r>
          </w:p>
        </w:tc>
        <w:tc>
          <w:tcPr>
            <w:tcW w:w="634" w:type="dxa"/>
            <w:tcBorders/>
            <w:vAlign w:val="center"/>
          </w:tcPr>
          <w:p>
            <w:pPr>
              <w:pStyle w:val="Normal"/>
              <w:jc w:val="center"/>
              <w:rPr/>
            </w:pPr>
            <w:r>
              <w:rPr>
                <w:sz w:val="18"/>
                <w:szCs w:val="18"/>
              </w:rPr>
              <w:t>0.76</w:t>
            </w:r>
          </w:p>
        </w:tc>
        <w:tc>
          <w:tcPr>
            <w:tcW w:w="632" w:type="dxa"/>
            <w:tcBorders/>
            <w:vAlign w:val="center"/>
          </w:tcPr>
          <w:p>
            <w:pPr>
              <w:pStyle w:val="Normal"/>
              <w:jc w:val="center"/>
              <w:rPr/>
            </w:pPr>
            <w:r>
              <w:rPr>
                <w:sz w:val="18"/>
                <w:szCs w:val="18"/>
              </w:rPr>
              <w:t>.450</w:t>
            </w:r>
          </w:p>
        </w:tc>
        <w:tc>
          <w:tcPr>
            <w:tcW w:w="1152" w:type="dxa"/>
            <w:tcBorders/>
            <w:vAlign w:val="center"/>
          </w:tcPr>
          <w:p>
            <w:pPr>
              <w:pStyle w:val="Normal"/>
              <w:jc w:val="center"/>
              <w:rPr/>
            </w:pPr>
            <w:r>
              <w:rPr>
                <w:sz w:val="18"/>
                <w:szCs w:val="18"/>
              </w:rPr>
              <w:t>[–0.359, 0.809]</w:t>
            </w:r>
          </w:p>
        </w:tc>
        <w:tc>
          <w:tcPr>
            <w:tcW w:w="7" w:type="dxa"/>
            <w:tcBorders/>
            <w:tcMar>
              <w:top w:w="0" w:type="dxa"/>
              <w:start w:w="10" w:type="dxa"/>
              <w:bottom w:w="0" w:type="dxa"/>
              <w:end w:w="10" w:type="dxa"/>
            </w:tcMar>
          </w:tcPr>
          <w:p>
            <w:pPr>
              <w:pStyle w:val="Normal"/>
              <w:rPr/>
            </w:pPr>
            <w:r>
              <w:rPr/>
            </w:r>
          </w:p>
        </w:tc>
      </w:tr>
      <w:tr>
        <w:trPr>
          <w:trHeight w:val="214" w:hRule="atLeast"/>
          <w:cantSplit w:val="true"/>
        </w:trPr>
        <w:tc>
          <w:tcPr>
            <w:tcW w:w="8999" w:type="dxa"/>
            <w:gridSpan w:val="12"/>
            <w:tcBorders>
              <w:top w:val="single" w:sz="4" w:space="0" w:color="000000"/>
            </w:tcBorders>
            <w:vAlign w:val="center"/>
          </w:tcPr>
          <w:p>
            <w:pPr>
              <w:pStyle w:val="Normal"/>
              <w:rPr/>
            </w:pPr>
            <w:r>
              <w:rPr>
                <w:b/>
                <w:bCs/>
                <w:i/>
                <w:iCs/>
                <w:sz w:val="18"/>
                <w:szCs w:val="18"/>
              </w:rPr>
              <w:t>Zero-inflation component</w:t>
            </w:r>
          </w:p>
        </w:tc>
      </w:tr>
      <w:tr>
        <w:trPr>
          <w:trHeight w:val="429" w:hRule="atLeast"/>
          <w:cantSplit w:val="true"/>
        </w:trPr>
        <w:tc>
          <w:tcPr>
            <w:tcW w:w="1621" w:type="dxa"/>
            <w:tcBorders/>
            <w:vAlign w:val="center"/>
          </w:tcPr>
          <w:p>
            <w:pPr>
              <w:pStyle w:val="Normal"/>
              <w:rPr/>
            </w:pPr>
            <w:r>
              <w:rPr>
                <w:sz w:val="18"/>
                <w:szCs w:val="18"/>
              </w:rPr>
              <w:t>(Intercept)</w:t>
            </w:r>
          </w:p>
        </w:tc>
        <w:tc>
          <w:tcPr>
            <w:tcW w:w="634" w:type="dxa"/>
            <w:tcBorders/>
            <w:vAlign w:val="center"/>
          </w:tcPr>
          <w:p>
            <w:pPr>
              <w:pStyle w:val="Normal"/>
              <w:jc w:val="center"/>
              <w:rPr/>
            </w:pPr>
            <w:r>
              <w:rPr>
                <w:sz w:val="18"/>
                <w:szCs w:val="18"/>
              </w:rPr>
              <w:t>–0.106</w:t>
            </w:r>
          </w:p>
        </w:tc>
        <w:tc>
          <w:tcPr>
            <w:tcW w:w="634" w:type="dxa"/>
            <w:tcBorders/>
            <w:vAlign w:val="center"/>
          </w:tcPr>
          <w:p>
            <w:pPr>
              <w:pStyle w:val="Normal"/>
              <w:jc w:val="center"/>
              <w:rPr/>
            </w:pPr>
            <w:r>
              <w:rPr>
                <w:sz w:val="18"/>
                <w:szCs w:val="18"/>
              </w:rPr>
              <w:t>.187</w:t>
            </w:r>
          </w:p>
        </w:tc>
        <w:tc>
          <w:tcPr>
            <w:tcW w:w="633" w:type="dxa"/>
            <w:tcBorders/>
            <w:vAlign w:val="center"/>
          </w:tcPr>
          <w:p>
            <w:pPr>
              <w:pStyle w:val="Normal"/>
              <w:jc w:val="center"/>
              <w:rPr/>
            </w:pPr>
            <w:r>
              <w:rPr>
                <w:sz w:val="18"/>
                <w:szCs w:val="18"/>
              </w:rPr>
              <w:t>–0.57</w:t>
            </w:r>
          </w:p>
        </w:tc>
        <w:tc>
          <w:tcPr>
            <w:tcW w:w="633" w:type="dxa"/>
            <w:tcBorders/>
            <w:vAlign w:val="center"/>
          </w:tcPr>
          <w:p>
            <w:pPr>
              <w:pStyle w:val="Normal"/>
              <w:jc w:val="center"/>
              <w:rPr/>
            </w:pPr>
            <w:r>
              <w:rPr>
                <w:sz w:val="18"/>
                <w:szCs w:val="18"/>
              </w:rPr>
              <w:t>.570</w:t>
            </w:r>
          </w:p>
        </w:tc>
        <w:tc>
          <w:tcPr>
            <w:tcW w:w="1153" w:type="dxa"/>
            <w:tcBorders/>
            <w:vAlign w:val="center"/>
          </w:tcPr>
          <w:p>
            <w:pPr>
              <w:pStyle w:val="Normal"/>
              <w:jc w:val="center"/>
              <w:rPr/>
            </w:pPr>
            <w:r>
              <w:rPr>
                <w:sz w:val="18"/>
                <w:szCs w:val="18"/>
              </w:rPr>
              <w:t>[–0.472, 0.260]</w:t>
            </w:r>
          </w:p>
        </w:tc>
        <w:tc>
          <w:tcPr>
            <w:tcW w:w="632" w:type="dxa"/>
            <w:tcBorders/>
            <w:vAlign w:val="center"/>
          </w:tcPr>
          <w:p>
            <w:pPr>
              <w:pStyle w:val="Normal"/>
              <w:jc w:val="center"/>
              <w:rPr/>
            </w:pPr>
            <w:r>
              <w:rPr>
                <w:sz w:val="18"/>
                <w:szCs w:val="18"/>
              </w:rPr>
              <w:t>–0.652</w:t>
            </w:r>
          </w:p>
        </w:tc>
        <w:tc>
          <w:tcPr>
            <w:tcW w:w="634" w:type="dxa"/>
            <w:tcBorders/>
            <w:vAlign w:val="center"/>
          </w:tcPr>
          <w:p>
            <w:pPr>
              <w:pStyle w:val="Normal"/>
              <w:jc w:val="center"/>
              <w:rPr/>
            </w:pPr>
            <w:r>
              <w:rPr>
                <w:sz w:val="18"/>
                <w:szCs w:val="18"/>
              </w:rPr>
              <w:t>.372</w:t>
            </w:r>
          </w:p>
        </w:tc>
        <w:tc>
          <w:tcPr>
            <w:tcW w:w="634" w:type="dxa"/>
            <w:tcBorders/>
            <w:vAlign w:val="center"/>
          </w:tcPr>
          <w:p>
            <w:pPr>
              <w:pStyle w:val="Normal"/>
              <w:jc w:val="center"/>
              <w:rPr/>
            </w:pPr>
            <w:r>
              <w:rPr>
                <w:sz w:val="18"/>
                <w:szCs w:val="18"/>
              </w:rPr>
              <w:t>–1.75</w:t>
            </w:r>
          </w:p>
        </w:tc>
        <w:tc>
          <w:tcPr>
            <w:tcW w:w="632" w:type="dxa"/>
            <w:tcBorders/>
            <w:vAlign w:val="center"/>
          </w:tcPr>
          <w:p>
            <w:pPr>
              <w:pStyle w:val="Normal"/>
              <w:jc w:val="center"/>
              <w:rPr/>
            </w:pPr>
            <w:r>
              <w:rPr>
                <w:sz w:val="18"/>
                <w:szCs w:val="18"/>
              </w:rPr>
              <w:t>.081</w:t>
            </w:r>
          </w:p>
        </w:tc>
        <w:tc>
          <w:tcPr>
            <w:tcW w:w="1152" w:type="dxa"/>
            <w:tcBorders/>
            <w:vAlign w:val="center"/>
          </w:tcPr>
          <w:p>
            <w:pPr>
              <w:pStyle w:val="Normal"/>
              <w:jc w:val="center"/>
              <w:rPr/>
            </w:pPr>
            <w:r>
              <w:rPr>
                <w:sz w:val="18"/>
                <w:szCs w:val="18"/>
              </w:rPr>
              <w:t>[–1.381, 0.077]</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Negative Affectivity</w:t>
            </w:r>
          </w:p>
        </w:tc>
        <w:tc>
          <w:tcPr>
            <w:tcW w:w="634" w:type="dxa"/>
            <w:tcBorders/>
            <w:vAlign w:val="center"/>
          </w:tcPr>
          <w:p>
            <w:pPr>
              <w:pStyle w:val="Normal"/>
              <w:jc w:val="center"/>
              <w:rPr/>
            </w:pPr>
            <w:r>
              <w:rPr>
                <w:sz w:val="18"/>
                <w:szCs w:val="18"/>
              </w:rPr>
              <w:t>–0.115</w:t>
            </w:r>
          </w:p>
        </w:tc>
        <w:tc>
          <w:tcPr>
            <w:tcW w:w="634" w:type="dxa"/>
            <w:tcBorders/>
            <w:vAlign w:val="center"/>
          </w:tcPr>
          <w:p>
            <w:pPr>
              <w:pStyle w:val="Normal"/>
              <w:jc w:val="center"/>
              <w:rPr/>
            </w:pPr>
            <w:r>
              <w:rPr>
                <w:sz w:val="18"/>
                <w:szCs w:val="18"/>
              </w:rPr>
              <w:t>.203</w:t>
            </w:r>
          </w:p>
        </w:tc>
        <w:tc>
          <w:tcPr>
            <w:tcW w:w="633" w:type="dxa"/>
            <w:tcBorders/>
            <w:vAlign w:val="center"/>
          </w:tcPr>
          <w:p>
            <w:pPr>
              <w:pStyle w:val="Normal"/>
              <w:jc w:val="center"/>
              <w:rPr/>
            </w:pPr>
            <w:r>
              <w:rPr>
                <w:sz w:val="18"/>
                <w:szCs w:val="18"/>
              </w:rPr>
              <w:t>–0.57</w:t>
            </w:r>
          </w:p>
        </w:tc>
        <w:tc>
          <w:tcPr>
            <w:tcW w:w="633" w:type="dxa"/>
            <w:tcBorders/>
            <w:vAlign w:val="center"/>
          </w:tcPr>
          <w:p>
            <w:pPr>
              <w:pStyle w:val="Normal"/>
              <w:jc w:val="center"/>
              <w:rPr/>
            </w:pPr>
            <w:r>
              <w:rPr>
                <w:sz w:val="18"/>
                <w:szCs w:val="18"/>
              </w:rPr>
              <w:t>.572</w:t>
            </w:r>
          </w:p>
        </w:tc>
        <w:tc>
          <w:tcPr>
            <w:tcW w:w="1153" w:type="dxa"/>
            <w:tcBorders/>
            <w:vAlign w:val="center"/>
          </w:tcPr>
          <w:p>
            <w:pPr>
              <w:pStyle w:val="Normal"/>
              <w:jc w:val="center"/>
              <w:rPr/>
            </w:pPr>
            <w:r>
              <w:rPr>
                <w:sz w:val="18"/>
                <w:szCs w:val="18"/>
              </w:rPr>
              <w:t>[–0.513, 0.283]</w:t>
            </w:r>
          </w:p>
        </w:tc>
        <w:tc>
          <w:tcPr>
            <w:tcW w:w="632" w:type="dxa"/>
            <w:tcBorders/>
            <w:vAlign w:val="center"/>
          </w:tcPr>
          <w:p>
            <w:pPr>
              <w:pStyle w:val="Normal"/>
              <w:jc w:val="center"/>
              <w:rPr/>
            </w:pPr>
            <w:r>
              <w:rPr>
                <w:sz w:val="18"/>
                <w:szCs w:val="18"/>
              </w:rPr>
              <w:t>–0.813</w:t>
            </w:r>
          </w:p>
        </w:tc>
        <w:tc>
          <w:tcPr>
            <w:tcW w:w="634" w:type="dxa"/>
            <w:tcBorders/>
            <w:vAlign w:val="center"/>
          </w:tcPr>
          <w:p>
            <w:pPr>
              <w:pStyle w:val="Normal"/>
              <w:jc w:val="center"/>
              <w:rPr/>
            </w:pPr>
            <w:r>
              <w:rPr>
                <w:sz w:val="18"/>
                <w:szCs w:val="18"/>
              </w:rPr>
              <w:t>.347</w:t>
            </w:r>
          </w:p>
        </w:tc>
        <w:tc>
          <w:tcPr>
            <w:tcW w:w="634" w:type="dxa"/>
            <w:tcBorders/>
            <w:vAlign w:val="center"/>
          </w:tcPr>
          <w:p>
            <w:pPr>
              <w:pStyle w:val="Normal"/>
              <w:jc w:val="center"/>
              <w:rPr/>
            </w:pPr>
            <w:r>
              <w:rPr>
                <w:sz w:val="18"/>
                <w:szCs w:val="18"/>
              </w:rPr>
              <w:t>–2.35</w:t>
            </w:r>
          </w:p>
        </w:tc>
        <w:tc>
          <w:tcPr>
            <w:tcW w:w="632" w:type="dxa"/>
            <w:tcBorders/>
            <w:vAlign w:val="center"/>
          </w:tcPr>
          <w:p>
            <w:pPr>
              <w:pStyle w:val="Normal"/>
              <w:jc w:val="center"/>
              <w:rPr/>
            </w:pPr>
            <w:r>
              <w:rPr>
                <w:sz w:val="18"/>
                <w:szCs w:val="18"/>
              </w:rPr>
              <w:t>.020</w:t>
            </w:r>
          </w:p>
        </w:tc>
        <w:tc>
          <w:tcPr>
            <w:tcW w:w="1152" w:type="dxa"/>
            <w:tcBorders/>
            <w:vAlign w:val="center"/>
          </w:tcPr>
          <w:p>
            <w:pPr>
              <w:pStyle w:val="Normal"/>
              <w:jc w:val="center"/>
              <w:rPr/>
            </w:pPr>
            <w:r>
              <w:rPr>
                <w:sz w:val="18"/>
                <w:szCs w:val="18"/>
              </w:rPr>
              <w:t>[–1.493, –0.133]</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Detachment</w:t>
            </w:r>
          </w:p>
        </w:tc>
        <w:tc>
          <w:tcPr>
            <w:tcW w:w="634" w:type="dxa"/>
            <w:tcBorders/>
            <w:vAlign w:val="center"/>
          </w:tcPr>
          <w:p>
            <w:pPr>
              <w:pStyle w:val="Normal"/>
              <w:jc w:val="center"/>
              <w:rPr/>
            </w:pPr>
            <w:r>
              <w:rPr>
                <w:sz w:val="18"/>
                <w:szCs w:val="18"/>
              </w:rPr>
              <w:t>–0.604</w:t>
            </w:r>
          </w:p>
        </w:tc>
        <w:tc>
          <w:tcPr>
            <w:tcW w:w="634" w:type="dxa"/>
            <w:tcBorders/>
            <w:vAlign w:val="center"/>
          </w:tcPr>
          <w:p>
            <w:pPr>
              <w:pStyle w:val="Normal"/>
              <w:jc w:val="center"/>
              <w:rPr/>
            </w:pPr>
            <w:r>
              <w:rPr>
                <w:sz w:val="18"/>
                <w:szCs w:val="18"/>
              </w:rPr>
              <w:t>.241</w:t>
            </w:r>
          </w:p>
        </w:tc>
        <w:tc>
          <w:tcPr>
            <w:tcW w:w="633" w:type="dxa"/>
            <w:tcBorders/>
            <w:vAlign w:val="center"/>
          </w:tcPr>
          <w:p>
            <w:pPr>
              <w:pStyle w:val="Normal"/>
              <w:jc w:val="center"/>
              <w:rPr/>
            </w:pPr>
            <w:r>
              <w:rPr>
                <w:sz w:val="18"/>
                <w:szCs w:val="18"/>
              </w:rPr>
              <w:t>–2.51</w:t>
            </w:r>
          </w:p>
        </w:tc>
        <w:tc>
          <w:tcPr>
            <w:tcW w:w="633" w:type="dxa"/>
            <w:tcBorders/>
            <w:vAlign w:val="center"/>
          </w:tcPr>
          <w:p>
            <w:pPr>
              <w:pStyle w:val="Normal"/>
              <w:jc w:val="center"/>
              <w:rPr/>
            </w:pPr>
            <w:r>
              <w:rPr>
                <w:sz w:val="18"/>
                <w:szCs w:val="18"/>
              </w:rPr>
              <w:t>.013</w:t>
            </w:r>
          </w:p>
        </w:tc>
        <w:tc>
          <w:tcPr>
            <w:tcW w:w="1153" w:type="dxa"/>
            <w:tcBorders/>
            <w:vAlign w:val="center"/>
          </w:tcPr>
          <w:p>
            <w:pPr>
              <w:pStyle w:val="Normal"/>
              <w:jc w:val="center"/>
              <w:rPr/>
            </w:pPr>
            <w:r>
              <w:rPr>
                <w:sz w:val="18"/>
                <w:szCs w:val="18"/>
              </w:rPr>
              <w:t>[–1.076, –0.132]</w:t>
            </w:r>
          </w:p>
        </w:tc>
        <w:tc>
          <w:tcPr>
            <w:tcW w:w="632" w:type="dxa"/>
            <w:tcBorders/>
            <w:vAlign w:val="center"/>
          </w:tcPr>
          <w:p>
            <w:pPr>
              <w:pStyle w:val="Normal"/>
              <w:jc w:val="center"/>
              <w:rPr/>
            </w:pPr>
            <w:r>
              <w:rPr>
                <w:sz w:val="18"/>
                <w:szCs w:val="18"/>
              </w:rPr>
              <w:t>–0.359</w:t>
            </w:r>
          </w:p>
        </w:tc>
        <w:tc>
          <w:tcPr>
            <w:tcW w:w="634" w:type="dxa"/>
            <w:tcBorders/>
            <w:vAlign w:val="center"/>
          </w:tcPr>
          <w:p>
            <w:pPr>
              <w:pStyle w:val="Normal"/>
              <w:jc w:val="center"/>
              <w:rPr/>
            </w:pPr>
            <w:r>
              <w:rPr>
                <w:sz w:val="18"/>
                <w:szCs w:val="18"/>
              </w:rPr>
              <w:t>.344</w:t>
            </w:r>
          </w:p>
        </w:tc>
        <w:tc>
          <w:tcPr>
            <w:tcW w:w="634" w:type="dxa"/>
            <w:tcBorders/>
            <w:vAlign w:val="center"/>
          </w:tcPr>
          <w:p>
            <w:pPr>
              <w:pStyle w:val="Normal"/>
              <w:jc w:val="center"/>
              <w:rPr/>
            </w:pPr>
            <w:r>
              <w:rPr>
                <w:sz w:val="18"/>
                <w:szCs w:val="18"/>
              </w:rPr>
              <w:t>–1.04</w:t>
            </w:r>
          </w:p>
        </w:tc>
        <w:tc>
          <w:tcPr>
            <w:tcW w:w="632" w:type="dxa"/>
            <w:tcBorders/>
            <w:vAlign w:val="center"/>
          </w:tcPr>
          <w:p>
            <w:pPr>
              <w:pStyle w:val="Normal"/>
              <w:jc w:val="center"/>
              <w:rPr/>
            </w:pPr>
            <w:r>
              <w:rPr>
                <w:sz w:val="18"/>
                <w:szCs w:val="18"/>
              </w:rPr>
              <w:t>.298</w:t>
            </w:r>
          </w:p>
        </w:tc>
        <w:tc>
          <w:tcPr>
            <w:tcW w:w="1152" w:type="dxa"/>
            <w:tcBorders/>
            <w:vAlign w:val="center"/>
          </w:tcPr>
          <w:p>
            <w:pPr>
              <w:pStyle w:val="Normal"/>
              <w:jc w:val="center"/>
              <w:rPr/>
            </w:pPr>
            <w:r>
              <w:rPr>
                <w:sz w:val="18"/>
                <w:szCs w:val="18"/>
              </w:rPr>
              <w:t>[–1.033, 0.315]</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Antagonism</w:t>
            </w:r>
          </w:p>
        </w:tc>
        <w:tc>
          <w:tcPr>
            <w:tcW w:w="634" w:type="dxa"/>
            <w:tcBorders/>
            <w:vAlign w:val="center"/>
          </w:tcPr>
          <w:p>
            <w:pPr>
              <w:pStyle w:val="Normal"/>
              <w:jc w:val="center"/>
              <w:rPr/>
            </w:pPr>
            <w:r>
              <w:rPr>
                <w:sz w:val="18"/>
                <w:szCs w:val="18"/>
              </w:rPr>
              <w:t>0.014</w:t>
            </w:r>
          </w:p>
        </w:tc>
        <w:tc>
          <w:tcPr>
            <w:tcW w:w="634" w:type="dxa"/>
            <w:tcBorders/>
            <w:vAlign w:val="center"/>
          </w:tcPr>
          <w:p>
            <w:pPr>
              <w:pStyle w:val="Normal"/>
              <w:jc w:val="center"/>
              <w:rPr/>
            </w:pPr>
            <w:r>
              <w:rPr>
                <w:sz w:val="18"/>
                <w:szCs w:val="18"/>
              </w:rPr>
              <w:t>.204</w:t>
            </w:r>
          </w:p>
        </w:tc>
        <w:tc>
          <w:tcPr>
            <w:tcW w:w="633" w:type="dxa"/>
            <w:tcBorders/>
            <w:vAlign w:val="center"/>
          </w:tcPr>
          <w:p>
            <w:pPr>
              <w:pStyle w:val="Normal"/>
              <w:jc w:val="center"/>
              <w:rPr/>
            </w:pPr>
            <w:r>
              <w:rPr>
                <w:sz w:val="18"/>
                <w:szCs w:val="18"/>
              </w:rPr>
              <w:t>0.07</w:t>
            </w:r>
          </w:p>
        </w:tc>
        <w:tc>
          <w:tcPr>
            <w:tcW w:w="633" w:type="dxa"/>
            <w:tcBorders/>
            <w:vAlign w:val="center"/>
          </w:tcPr>
          <w:p>
            <w:pPr>
              <w:pStyle w:val="Normal"/>
              <w:jc w:val="center"/>
              <w:rPr/>
            </w:pPr>
            <w:r>
              <w:rPr>
                <w:sz w:val="18"/>
                <w:szCs w:val="18"/>
              </w:rPr>
              <w:t>.946</w:t>
            </w:r>
          </w:p>
        </w:tc>
        <w:tc>
          <w:tcPr>
            <w:tcW w:w="1153" w:type="dxa"/>
            <w:tcBorders/>
            <w:vAlign w:val="center"/>
          </w:tcPr>
          <w:p>
            <w:pPr>
              <w:pStyle w:val="Normal"/>
              <w:jc w:val="center"/>
              <w:rPr/>
            </w:pPr>
            <w:r>
              <w:rPr>
                <w:sz w:val="18"/>
                <w:szCs w:val="18"/>
              </w:rPr>
              <w:t>[–0.386, 0.414]</w:t>
            </w:r>
          </w:p>
        </w:tc>
        <w:tc>
          <w:tcPr>
            <w:tcW w:w="632" w:type="dxa"/>
            <w:tcBorders/>
            <w:vAlign w:val="center"/>
          </w:tcPr>
          <w:p>
            <w:pPr>
              <w:pStyle w:val="Normal"/>
              <w:jc w:val="center"/>
              <w:rPr/>
            </w:pPr>
            <w:r>
              <w:rPr>
                <w:sz w:val="18"/>
                <w:szCs w:val="18"/>
              </w:rPr>
              <w:t>–0.171</w:t>
            </w:r>
          </w:p>
        </w:tc>
        <w:tc>
          <w:tcPr>
            <w:tcW w:w="634" w:type="dxa"/>
            <w:tcBorders/>
            <w:vAlign w:val="center"/>
          </w:tcPr>
          <w:p>
            <w:pPr>
              <w:pStyle w:val="Normal"/>
              <w:jc w:val="center"/>
              <w:rPr/>
            </w:pPr>
            <w:r>
              <w:rPr>
                <w:sz w:val="18"/>
                <w:szCs w:val="18"/>
              </w:rPr>
              <w:t>.309</w:t>
            </w:r>
          </w:p>
        </w:tc>
        <w:tc>
          <w:tcPr>
            <w:tcW w:w="634" w:type="dxa"/>
            <w:tcBorders/>
            <w:vAlign w:val="center"/>
          </w:tcPr>
          <w:p>
            <w:pPr>
              <w:pStyle w:val="Normal"/>
              <w:jc w:val="center"/>
              <w:rPr/>
            </w:pPr>
            <w:r>
              <w:rPr>
                <w:sz w:val="18"/>
                <w:szCs w:val="18"/>
              </w:rPr>
              <w:t>–0.55</w:t>
            </w:r>
          </w:p>
        </w:tc>
        <w:tc>
          <w:tcPr>
            <w:tcW w:w="632" w:type="dxa"/>
            <w:tcBorders/>
            <w:vAlign w:val="center"/>
          </w:tcPr>
          <w:p>
            <w:pPr>
              <w:pStyle w:val="Normal"/>
              <w:jc w:val="center"/>
              <w:rPr/>
            </w:pPr>
            <w:r>
              <w:rPr>
                <w:sz w:val="18"/>
                <w:szCs w:val="18"/>
              </w:rPr>
              <w:t>.582</w:t>
            </w:r>
          </w:p>
        </w:tc>
        <w:tc>
          <w:tcPr>
            <w:tcW w:w="1152" w:type="dxa"/>
            <w:tcBorders/>
            <w:vAlign w:val="center"/>
          </w:tcPr>
          <w:p>
            <w:pPr>
              <w:pStyle w:val="Normal"/>
              <w:jc w:val="center"/>
              <w:rPr/>
            </w:pPr>
            <w:r>
              <w:rPr>
                <w:sz w:val="18"/>
                <w:szCs w:val="18"/>
              </w:rPr>
              <w:t>[–0.777, 0.435]</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Disinhibition</w:t>
            </w:r>
          </w:p>
        </w:tc>
        <w:tc>
          <w:tcPr>
            <w:tcW w:w="634" w:type="dxa"/>
            <w:tcBorders/>
            <w:vAlign w:val="center"/>
          </w:tcPr>
          <w:p>
            <w:pPr>
              <w:pStyle w:val="Normal"/>
              <w:jc w:val="center"/>
              <w:rPr/>
            </w:pPr>
            <w:r>
              <w:rPr>
                <w:sz w:val="18"/>
                <w:szCs w:val="18"/>
              </w:rPr>
              <w:t>0.144</w:t>
            </w:r>
          </w:p>
        </w:tc>
        <w:tc>
          <w:tcPr>
            <w:tcW w:w="634" w:type="dxa"/>
            <w:tcBorders/>
            <w:vAlign w:val="center"/>
          </w:tcPr>
          <w:p>
            <w:pPr>
              <w:pStyle w:val="Normal"/>
              <w:jc w:val="center"/>
              <w:rPr/>
            </w:pPr>
            <w:r>
              <w:rPr>
                <w:sz w:val="18"/>
                <w:szCs w:val="18"/>
              </w:rPr>
              <w:t>.212</w:t>
            </w:r>
          </w:p>
        </w:tc>
        <w:tc>
          <w:tcPr>
            <w:tcW w:w="633" w:type="dxa"/>
            <w:tcBorders/>
            <w:vAlign w:val="center"/>
          </w:tcPr>
          <w:p>
            <w:pPr>
              <w:pStyle w:val="Normal"/>
              <w:jc w:val="center"/>
              <w:rPr/>
            </w:pPr>
            <w:r>
              <w:rPr>
                <w:sz w:val="18"/>
                <w:szCs w:val="18"/>
              </w:rPr>
              <w:t>0.68</w:t>
            </w:r>
          </w:p>
        </w:tc>
        <w:tc>
          <w:tcPr>
            <w:tcW w:w="633" w:type="dxa"/>
            <w:tcBorders/>
            <w:vAlign w:val="center"/>
          </w:tcPr>
          <w:p>
            <w:pPr>
              <w:pStyle w:val="Normal"/>
              <w:jc w:val="center"/>
              <w:rPr/>
            </w:pPr>
            <w:r>
              <w:rPr>
                <w:sz w:val="18"/>
                <w:szCs w:val="18"/>
              </w:rPr>
              <w:t>.498</w:t>
            </w:r>
          </w:p>
        </w:tc>
        <w:tc>
          <w:tcPr>
            <w:tcW w:w="1153" w:type="dxa"/>
            <w:tcBorders/>
            <w:vAlign w:val="center"/>
          </w:tcPr>
          <w:p>
            <w:pPr>
              <w:pStyle w:val="Normal"/>
              <w:jc w:val="center"/>
              <w:rPr/>
            </w:pPr>
            <w:r>
              <w:rPr>
                <w:sz w:val="18"/>
                <w:szCs w:val="18"/>
              </w:rPr>
              <w:t>[–0.271, 0.559]</w:t>
            </w:r>
          </w:p>
        </w:tc>
        <w:tc>
          <w:tcPr>
            <w:tcW w:w="632" w:type="dxa"/>
            <w:tcBorders/>
            <w:vAlign w:val="center"/>
          </w:tcPr>
          <w:p>
            <w:pPr>
              <w:pStyle w:val="Normal"/>
              <w:jc w:val="center"/>
              <w:rPr/>
            </w:pPr>
            <w:r>
              <w:rPr>
                <w:sz w:val="18"/>
                <w:szCs w:val="18"/>
              </w:rPr>
              <w:t>–0.203</w:t>
            </w:r>
          </w:p>
        </w:tc>
        <w:tc>
          <w:tcPr>
            <w:tcW w:w="634" w:type="dxa"/>
            <w:tcBorders/>
            <w:vAlign w:val="center"/>
          </w:tcPr>
          <w:p>
            <w:pPr>
              <w:pStyle w:val="Normal"/>
              <w:jc w:val="center"/>
              <w:rPr/>
            </w:pPr>
            <w:r>
              <w:rPr>
                <w:sz w:val="18"/>
                <w:szCs w:val="18"/>
              </w:rPr>
              <w:t>.453</w:t>
            </w:r>
          </w:p>
        </w:tc>
        <w:tc>
          <w:tcPr>
            <w:tcW w:w="634" w:type="dxa"/>
            <w:tcBorders/>
            <w:vAlign w:val="center"/>
          </w:tcPr>
          <w:p>
            <w:pPr>
              <w:pStyle w:val="Normal"/>
              <w:jc w:val="center"/>
              <w:rPr/>
            </w:pPr>
            <w:r>
              <w:rPr>
                <w:sz w:val="18"/>
                <w:szCs w:val="18"/>
              </w:rPr>
              <w:t>–0.45</w:t>
            </w:r>
          </w:p>
        </w:tc>
        <w:tc>
          <w:tcPr>
            <w:tcW w:w="632" w:type="dxa"/>
            <w:tcBorders/>
            <w:vAlign w:val="center"/>
          </w:tcPr>
          <w:p>
            <w:pPr>
              <w:pStyle w:val="Normal"/>
              <w:jc w:val="center"/>
              <w:rPr/>
            </w:pPr>
            <w:r>
              <w:rPr>
                <w:sz w:val="18"/>
                <w:szCs w:val="18"/>
              </w:rPr>
              <w:t>.655</w:t>
            </w:r>
          </w:p>
        </w:tc>
        <w:tc>
          <w:tcPr>
            <w:tcW w:w="1152" w:type="dxa"/>
            <w:tcBorders/>
            <w:vAlign w:val="center"/>
          </w:tcPr>
          <w:p>
            <w:pPr>
              <w:pStyle w:val="Normal"/>
              <w:jc w:val="center"/>
              <w:rPr/>
            </w:pPr>
            <w:r>
              <w:rPr>
                <w:sz w:val="18"/>
                <w:szCs w:val="18"/>
              </w:rPr>
              <w:t>[–1.091, 0.685]</w:t>
            </w:r>
          </w:p>
        </w:tc>
        <w:tc>
          <w:tcPr>
            <w:tcW w:w="7" w:type="dxa"/>
            <w:tcBorders/>
            <w:tcMar>
              <w:top w:w="0" w:type="dxa"/>
              <w:start w:w="10" w:type="dxa"/>
              <w:bottom w:w="0" w:type="dxa"/>
              <w:end w:w="10" w:type="dxa"/>
            </w:tcMar>
          </w:tcPr>
          <w:p>
            <w:pPr>
              <w:pStyle w:val="Normal"/>
              <w:rPr/>
            </w:pPr>
            <w:r>
              <w:rPr/>
            </w:r>
          </w:p>
        </w:tc>
      </w:tr>
      <w:tr>
        <w:trPr>
          <w:trHeight w:val="413" w:hRule="atLeast"/>
          <w:cantSplit w:val="true"/>
        </w:trPr>
        <w:tc>
          <w:tcPr>
            <w:tcW w:w="1621" w:type="dxa"/>
            <w:tcBorders/>
            <w:vAlign w:val="center"/>
          </w:tcPr>
          <w:p>
            <w:pPr>
              <w:pStyle w:val="Normal"/>
              <w:rPr/>
            </w:pPr>
            <w:r>
              <w:rPr>
                <w:sz w:val="18"/>
                <w:szCs w:val="18"/>
              </w:rPr>
              <w:t>Psychoticism</w:t>
            </w:r>
          </w:p>
        </w:tc>
        <w:tc>
          <w:tcPr>
            <w:tcW w:w="634" w:type="dxa"/>
            <w:tcBorders/>
            <w:vAlign w:val="center"/>
          </w:tcPr>
          <w:p>
            <w:pPr>
              <w:pStyle w:val="Normal"/>
              <w:jc w:val="center"/>
              <w:rPr/>
            </w:pPr>
            <w:r>
              <w:rPr>
                <w:sz w:val="18"/>
                <w:szCs w:val="18"/>
              </w:rPr>
              <w:t>0.128</w:t>
            </w:r>
          </w:p>
        </w:tc>
        <w:tc>
          <w:tcPr>
            <w:tcW w:w="634" w:type="dxa"/>
            <w:tcBorders/>
            <w:vAlign w:val="center"/>
          </w:tcPr>
          <w:p>
            <w:pPr>
              <w:pStyle w:val="Normal"/>
              <w:jc w:val="center"/>
              <w:rPr/>
            </w:pPr>
            <w:r>
              <w:rPr>
                <w:sz w:val="18"/>
                <w:szCs w:val="18"/>
              </w:rPr>
              <w:t>.238</w:t>
            </w:r>
          </w:p>
        </w:tc>
        <w:tc>
          <w:tcPr>
            <w:tcW w:w="633" w:type="dxa"/>
            <w:tcBorders/>
            <w:vAlign w:val="center"/>
          </w:tcPr>
          <w:p>
            <w:pPr>
              <w:pStyle w:val="Normal"/>
              <w:jc w:val="center"/>
              <w:rPr/>
            </w:pPr>
            <w:r>
              <w:rPr>
                <w:sz w:val="18"/>
                <w:szCs w:val="18"/>
              </w:rPr>
              <w:t>0.54</w:t>
            </w:r>
          </w:p>
        </w:tc>
        <w:tc>
          <w:tcPr>
            <w:tcW w:w="633" w:type="dxa"/>
            <w:tcBorders/>
            <w:vAlign w:val="center"/>
          </w:tcPr>
          <w:p>
            <w:pPr>
              <w:pStyle w:val="Normal"/>
              <w:jc w:val="center"/>
              <w:rPr/>
            </w:pPr>
            <w:r>
              <w:rPr>
                <w:sz w:val="18"/>
                <w:szCs w:val="18"/>
              </w:rPr>
              <w:t>.589</w:t>
            </w:r>
          </w:p>
        </w:tc>
        <w:tc>
          <w:tcPr>
            <w:tcW w:w="1153" w:type="dxa"/>
            <w:tcBorders/>
            <w:vAlign w:val="center"/>
          </w:tcPr>
          <w:p>
            <w:pPr>
              <w:pStyle w:val="Normal"/>
              <w:jc w:val="center"/>
              <w:rPr/>
            </w:pPr>
            <w:r>
              <w:rPr>
                <w:sz w:val="18"/>
                <w:szCs w:val="18"/>
              </w:rPr>
              <w:t>[–0.338, 0.594]</w:t>
            </w:r>
          </w:p>
        </w:tc>
        <w:tc>
          <w:tcPr>
            <w:tcW w:w="632" w:type="dxa"/>
            <w:tcBorders/>
            <w:vAlign w:val="center"/>
          </w:tcPr>
          <w:p>
            <w:pPr>
              <w:pStyle w:val="Normal"/>
              <w:jc w:val="center"/>
              <w:rPr/>
            </w:pPr>
            <w:r>
              <w:rPr>
                <w:sz w:val="18"/>
                <w:szCs w:val="18"/>
              </w:rPr>
              <w:t>0.332</w:t>
            </w:r>
          </w:p>
        </w:tc>
        <w:tc>
          <w:tcPr>
            <w:tcW w:w="634" w:type="dxa"/>
            <w:tcBorders/>
            <w:vAlign w:val="center"/>
          </w:tcPr>
          <w:p>
            <w:pPr>
              <w:pStyle w:val="Normal"/>
              <w:jc w:val="center"/>
              <w:rPr/>
            </w:pPr>
            <w:r>
              <w:rPr>
                <w:sz w:val="18"/>
                <w:szCs w:val="18"/>
              </w:rPr>
              <w:t>.365</w:t>
            </w:r>
          </w:p>
        </w:tc>
        <w:tc>
          <w:tcPr>
            <w:tcW w:w="634" w:type="dxa"/>
            <w:tcBorders/>
            <w:vAlign w:val="center"/>
          </w:tcPr>
          <w:p>
            <w:pPr>
              <w:pStyle w:val="Normal"/>
              <w:jc w:val="center"/>
              <w:rPr/>
            </w:pPr>
            <w:r>
              <w:rPr>
                <w:sz w:val="18"/>
                <w:szCs w:val="18"/>
              </w:rPr>
              <w:t>0.91</w:t>
            </w:r>
          </w:p>
        </w:tc>
        <w:tc>
          <w:tcPr>
            <w:tcW w:w="632" w:type="dxa"/>
            <w:tcBorders/>
            <w:vAlign w:val="center"/>
          </w:tcPr>
          <w:p>
            <w:pPr>
              <w:pStyle w:val="Normal"/>
              <w:jc w:val="center"/>
              <w:rPr/>
            </w:pPr>
            <w:r>
              <w:rPr>
                <w:sz w:val="18"/>
                <w:szCs w:val="18"/>
              </w:rPr>
              <w:t>.364</w:t>
            </w:r>
          </w:p>
        </w:tc>
        <w:tc>
          <w:tcPr>
            <w:tcW w:w="1152" w:type="dxa"/>
            <w:tcBorders/>
            <w:vAlign w:val="center"/>
          </w:tcPr>
          <w:p>
            <w:pPr>
              <w:pStyle w:val="Normal"/>
              <w:jc w:val="center"/>
              <w:rPr/>
            </w:pPr>
            <w:r>
              <w:rPr>
                <w:sz w:val="18"/>
                <w:szCs w:val="18"/>
              </w:rPr>
              <w:t>[–0.383, 1.047]</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Sex</w:t>
            </w:r>
          </w:p>
        </w:tc>
        <w:tc>
          <w:tcPr>
            <w:tcW w:w="634" w:type="dxa"/>
            <w:tcBorders/>
            <w:vAlign w:val="center"/>
          </w:tcPr>
          <w:p>
            <w:pPr>
              <w:pStyle w:val="Normal"/>
              <w:jc w:val="center"/>
              <w:rPr/>
            </w:pPr>
            <w:r>
              <w:rPr>
                <w:sz w:val="18"/>
                <w:szCs w:val="18"/>
              </w:rPr>
              <w:t>—</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–0.992</w:t>
            </w:r>
          </w:p>
        </w:tc>
        <w:tc>
          <w:tcPr>
            <w:tcW w:w="634" w:type="dxa"/>
            <w:tcBorders/>
            <w:vAlign w:val="center"/>
          </w:tcPr>
          <w:p>
            <w:pPr>
              <w:pStyle w:val="Normal"/>
              <w:jc w:val="center"/>
              <w:rPr/>
            </w:pPr>
            <w:r>
              <w:rPr>
                <w:sz w:val="18"/>
                <w:szCs w:val="18"/>
              </w:rPr>
              <w:t>.744</w:t>
            </w:r>
          </w:p>
        </w:tc>
        <w:tc>
          <w:tcPr>
            <w:tcW w:w="634" w:type="dxa"/>
            <w:tcBorders/>
            <w:vAlign w:val="center"/>
          </w:tcPr>
          <w:p>
            <w:pPr>
              <w:pStyle w:val="Normal"/>
              <w:jc w:val="center"/>
              <w:rPr/>
            </w:pPr>
            <w:r>
              <w:rPr>
                <w:sz w:val="18"/>
                <w:szCs w:val="18"/>
              </w:rPr>
              <w:t>–1.33</w:t>
            </w:r>
          </w:p>
        </w:tc>
        <w:tc>
          <w:tcPr>
            <w:tcW w:w="632" w:type="dxa"/>
            <w:tcBorders/>
            <w:vAlign w:val="center"/>
          </w:tcPr>
          <w:p>
            <w:pPr>
              <w:pStyle w:val="Normal"/>
              <w:jc w:val="center"/>
              <w:rPr/>
            </w:pPr>
            <w:r>
              <w:rPr>
                <w:sz w:val="18"/>
                <w:szCs w:val="18"/>
              </w:rPr>
              <w:t>.184</w:t>
            </w:r>
          </w:p>
        </w:tc>
        <w:tc>
          <w:tcPr>
            <w:tcW w:w="1152" w:type="dxa"/>
            <w:tcBorders/>
            <w:vAlign w:val="center"/>
          </w:tcPr>
          <w:p>
            <w:pPr>
              <w:pStyle w:val="Normal"/>
              <w:jc w:val="center"/>
              <w:rPr/>
            </w:pPr>
            <w:r>
              <w:rPr>
                <w:sz w:val="18"/>
                <w:szCs w:val="18"/>
              </w:rPr>
              <w:t>[–2.450, 0.466]</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NegAff × Sex</w:t>
            </w:r>
          </w:p>
        </w:tc>
        <w:tc>
          <w:tcPr>
            <w:tcW w:w="634" w:type="dxa"/>
            <w:tcBorders/>
            <w:vAlign w:val="center"/>
          </w:tcPr>
          <w:p>
            <w:pPr>
              <w:pStyle w:val="Normal"/>
              <w:jc w:val="center"/>
              <w:rPr/>
            </w:pPr>
            <w:r>
              <w:rPr>
                <w:sz w:val="18"/>
                <w:szCs w:val="18"/>
              </w:rPr>
              <w:t>—</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–0.189</w:t>
            </w:r>
          </w:p>
        </w:tc>
        <w:tc>
          <w:tcPr>
            <w:tcW w:w="634" w:type="dxa"/>
            <w:tcBorders/>
            <w:vAlign w:val="center"/>
          </w:tcPr>
          <w:p>
            <w:pPr>
              <w:pStyle w:val="Normal"/>
              <w:jc w:val="center"/>
              <w:rPr/>
            </w:pPr>
            <w:r>
              <w:rPr>
                <w:sz w:val="18"/>
                <w:szCs w:val="18"/>
              </w:rPr>
              <w:t>.694</w:t>
            </w:r>
          </w:p>
        </w:tc>
        <w:tc>
          <w:tcPr>
            <w:tcW w:w="634" w:type="dxa"/>
            <w:tcBorders/>
            <w:vAlign w:val="center"/>
          </w:tcPr>
          <w:p>
            <w:pPr>
              <w:pStyle w:val="Normal"/>
              <w:jc w:val="center"/>
              <w:rPr/>
            </w:pPr>
            <w:r>
              <w:rPr>
                <w:sz w:val="18"/>
                <w:szCs w:val="18"/>
              </w:rPr>
              <w:t>–0.27</w:t>
            </w:r>
          </w:p>
        </w:tc>
        <w:tc>
          <w:tcPr>
            <w:tcW w:w="632" w:type="dxa"/>
            <w:tcBorders/>
            <w:vAlign w:val="center"/>
          </w:tcPr>
          <w:p>
            <w:pPr>
              <w:pStyle w:val="Normal"/>
              <w:jc w:val="center"/>
              <w:rPr/>
            </w:pPr>
            <w:r>
              <w:rPr>
                <w:sz w:val="18"/>
                <w:szCs w:val="18"/>
              </w:rPr>
              <w:t>.785</w:t>
            </w:r>
          </w:p>
        </w:tc>
        <w:tc>
          <w:tcPr>
            <w:tcW w:w="1152" w:type="dxa"/>
            <w:tcBorders/>
            <w:vAlign w:val="center"/>
          </w:tcPr>
          <w:p>
            <w:pPr>
              <w:pStyle w:val="Normal"/>
              <w:jc w:val="center"/>
              <w:rPr/>
            </w:pPr>
            <w:r>
              <w:rPr>
                <w:sz w:val="18"/>
                <w:szCs w:val="18"/>
              </w:rPr>
              <w:t>[–1.549, 1.171]</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Detach × Sex</w:t>
            </w:r>
          </w:p>
        </w:tc>
        <w:tc>
          <w:tcPr>
            <w:tcW w:w="634" w:type="dxa"/>
            <w:tcBorders/>
            <w:vAlign w:val="center"/>
          </w:tcPr>
          <w:p>
            <w:pPr>
              <w:pStyle w:val="Normal"/>
              <w:jc w:val="center"/>
              <w:rPr/>
            </w:pPr>
            <w:r>
              <w:rPr>
                <w:sz w:val="18"/>
                <w:szCs w:val="18"/>
              </w:rPr>
              <w:t>—</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0.704</w:t>
            </w:r>
          </w:p>
        </w:tc>
        <w:tc>
          <w:tcPr>
            <w:tcW w:w="634" w:type="dxa"/>
            <w:tcBorders/>
            <w:vAlign w:val="center"/>
          </w:tcPr>
          <w:p>
            <w:pPr>
              <w:pStyle w:val="Normal"/>
              <w:jc w:val="center"/>
              <w:rPr/>
            </w:pPr>
            <w:r>
              <w:rPr>
                <w:sz w:val="18"/>
                <w:szCs w:val="18"/>
              </w:rPr>
              <w:t>.688</w:t>
            </w:r>
          </w:p>
        </w:tc>
        <w:tc>
          <w:tcPr>
            <w:tcW w:w="634" w:type="dxa"/>
            <w:tcBorders/>
            <w:vAlign w:val="center"/>
          </w:tcPr>
          <w:p>
            <w:pPr>
              <w:pStyle w:val="Normal"/>
              <w:jc w:val="center"/>
              <w:rPr/>
            </w:pPr>
            <w:r>
              <w:rPr>
                <w:sz w:val="18"/>
                <w:szCs w:val="18"/>
              </w:rPr>
              <w:t>1.02</w:t>
            </w:r>
          </w:p>
        </w:tc>
        <w:tc>
          <w:tcPr>
            <w:tcW w:w="632" w:type="dxa"/>
            <w:tcBorders/>
            <w:vAlign w:val="center"/>
          </w:tcPr>
          <w:p>
            <w:pPr>
              <w:pStyle w:val="Normal"/>
              <w:jc w:val="center"/>
              <w:rPr/>
            </w:pPr>
            <w:r>
              <w:rPr>
                <w:sz w:val="18"/>
                <w:szCs w:val="18"/>
              </w:rPr>
              <w:t>.308</w:t>
            </w:r>
          </w:p>
        </w:tc>
        <w:tc>
          <w:tcPr>
            <w:tcW w:w="1152" w:type="dxa"/>
            <w:tcBorders/>
            <w:vAlign w:val="center"/>
          </w:tcPr>
          <w:p>
            <w:pPr>
              <w:pStyle w:val="Normal"/>
              <w:jc w:val="center"/>
              <w:rPr/>
            </w:pPr>
            <w:r>
              <w:rPr>
                <w:sz w:val="18"/>
                <w:szCs w:val="18"/>
              </w:rPr>
              <w:t>[–0.644, 2.052]</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Antag × Sex</w:t>
            </w:r>
          </w:p>
        </w:tc>
        <w:tc>
          <w:tcPr>
            <w:tcW w:w="634" w:type="dxa"/>
            <w:tcBorders/>
            <w:vAlign w:val="center"/>
          </w:tcPr>
          <w:p>
            <w:pPr>
              <w:pStyle w:val="Normal"/>
              <w:jc w:val="center"/>
              <w:rPr/>
            </w:pPr>
            <w:r>
              <w:rPr>
                <w:sz w:val="18"/>
                <w:szCs w:val="18"/>
              </w:rPr>
              <w:t>—</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–0.714</w:t>
            </w:r>
          </w:p>
        </w:tc>
        <w:tc>
          <w:tcPr>
            <w:tcW w:w="634" w:type="dxa"/>
            <w:tcBorders/>
            <w:vAlign w:val="center"/>
          </w:tcPr>
          <w:p>
            <w:pPr>
              <w:pStyle w:val="Normal"/>
              <w:jc w:val="center"/>
              <w:rPr/>
            </w:pPr>
            <w:r>
              <w:rPr>
                <w:sz w:val="18"/>
                <w:szCs w:val="18"/>
              </w:rPr>
              <w:t>.619</w:t>
            </w:r>
          </w:p>
        </w:tc>
        <w:tc>
          <w:tcPr>
            <w:tcW w:w="634" w:type="dxa"/>
            <w:tcBorders/>
            <w:vAlign w:val="center"/>
          </w:tcPr>
          <w:p>
            <w:pPr>
              <w:pStyle w:val="Normal"/>
              <w:jc w:val="center"/>
              <w:rPr/>
            </w:pPr>
            <w:r>
              <w:rPr>
                <w:sz w:val="18"/>
                <w:szCs w:val="18"/>
              </w:rPr>
              <w:t>–1.15</w:t>
            </w:r>
          </w:p>
        </w:tc>
        <w:tc>
          <w:tcPr>
            <w:tcW w:w="632" w:type="dxa"/>
            <w:tcBorders/>
            <w:vAlign w:val="center"/>
          </w:tcPr>
          <w:p>
            <w:pPr>
              <w:pStyle w:val="Normal"/>
              <w:jc w:val="center"/>
              <w:rPr/>
            </w:pPr>
            <w:r>
              <w:rPr>
                <w:sz w:val="18"/>
                <w:szCs w:val="18"/>
              </w:rPr>
              <w:t>.250</w:t>
            </w:r>
          </w:p>
        </w:tc>
        <w:tc>
          <w:tcPr>
            <w:tcW w:w="1152" w:type="dxa"/>
            <w:tcBorders/>
            <w:vAlign w:val="center"/>
          </w:tcPr>
          <w:p>
            <w:pPr>
              <w:pStyle w:val="Normal"/>
              <w:jc w:val="center"/>
              <w:rPr/>
            </w:pPr>
            <w:r>
              <w:rPr>
                <w:sz w:val="18"/>
                <w:szCs w:val="18"/>
              </w:rPr>
              <w:t>[–1.927, 0.499]</w:t>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Disinh × Sex</w:t>
            </w:r>
          </w:p>
        </w:tc>
        <w:tc>
          <w:tcPr>
            <w:tcW w:w="634" w:type="dxa"/>
            <w:tcBorders/>
            <w:vAlign w:val="center"/>
          </w:tcPr>
          <w:p>
            <w:pPr>
              <w:pStyle w:val="Normal"/>
              <w:jc w:val="center"/>
              <w:rPr/>
            </w:pPr>
            <w:r>
              <w:rPr>
                <w:sz w:val="18"/>
                <w:szCs w:val="18"/>
              </w:rPr>
              <w:t>—</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–1.886</w:t>
            </w:r>
          </w:p>
        </w:tc>
        <w:tc>
          <w:tcPr>
            <w:tcW w:w="634" w:type="dxa"/>
            <w:tcBorders/>
            <w:vAlign w:val="center"/>
          </w:tcPr>
          <w:p>
            <w:pPr>
              <w:pStyle w:val="Normal"/>
              <w:jc w:val="center"/>
              <w:rPr/>
            </w:pPr>
            <w:r>
              <w:rPr>
                <w:sz w:val="18"/>
                <w:szCs w:val="18"/>
              </w:rPr>
              <w:t>.906</w:t>
            </w:r>
          </w:p>
        </w:tc>
        <w:tc>
          <w:tcPr>
            <w:tcW w:w="634" w:type="dxa"/>
            <w:tcBorders/>
            <w:vAlign w:val="center"/>
          </w:tcPr>
          <w:p>
            <w:pPr>
              <w:pStyle w:val="Normal"/>
              <w:jc w:val="center"/>
              <w:rPr/>
            </w:pPr>
            <w:r>
              <w:rPr>
                <w:sz w:val="18"/>
                <w:szCs w:val="18"/>
              </w:rPr>
              <w:t>–2.08</w:t>
            </w:r>
          </w:p>
        </w:tc>
        <w:tc>
          <w:tcPr>
            <w:tcW w:w="632" w:type="dxa"/>
            <w:tcBorders/>
            <w:vAlign w:val="center"/>
          </w:tcPr>
          <w:p>
            <w:pPr>
              <w:pStyle w:val="Normal"/>
              <w:jc w:val="center"/>
              <w:rPr/>
            </w:pPr>
            <w:r>
              <w:rPr>
                <w:sz w:val="18"/>
                <w:szCs w:val="18"/>
              </w:rPr>
              <w:t>.038</w:t>
            </w:r>
          </w:p>
        </w:tc>
        <w:tc>
          <w:tcPr>
            <w:tcW w:w="1152" w:type="dxa"/>
            <w:tcBorders/>
            <w:vAlign w:val="center"/>
          </w:tcPr>
          <w:p>
            <w:pPr>
              <w:pStyle w:val="Normal"/>
              <w:jc w:val="center"/>
              <w:rPr/>
            </w:pPr>
            <w:r>
              <w:rPr>
                <w:sz w:val="18"/>
                <w:szCs w:val="18"/>
              </w:rPr>
              <w:t>[–3.662, –0.110]</w:t>
            </w:r>
          </w:p>
        </w:tc>
        <w:tc>
          <w:tcPr>
            <w:tcW w:w="7" w:type="dxa"/>
            <w:tcBorders/>
            <w:tcMar>
              <w:top w:w="0" w:type="dxa"/>
              <w:start w:w="10" w:type="dxa"/>
              <w:bottom w:w="0" w:type="dxa"/>
              <w:end w:w="10" w:type="dxa"/>
            </w:tcMar>
          </w:tcPr>
          <w:p>
            <w:pPr>
              <w:pStyle w:val="Normal"/>
              <w:rPr/>
            </w:pPr>
            <w:r>
              <w:rPr/>
            </w:r>
          </w:p>
        </w:tc>
      </w:tr>
      <w:tr>
        <w:trPr>
          <w:trHeight w:val="413" w:hRule="atLeast"/>
          <w:cantSplit w:val="true"/>
        </w:trPr>
        <w:tc>
          <w:tcPr>
            <w:tcW w:w="1621" w:type="dxa"/>
            <w:tcBorders/>
            <w:vAlign w:val="center"/>
          </w:tcPr>
          <w:p>
            <w:pPr>
              <w:pStyle w:val="Normal"/>
              <w:rPr/>
            </w:pPr>
            <w:r>
              <w:rPr>
                <w:sz w:val="18"/>
                <w:szCs w:val="18"/>
              </w:rPr>
              <w:t>Psychot × Sex</w:t>
            </w:r>
          </w:p>
        </w:tc>
        <w:tc>
          <w:tcPr>
            <w:tcW w:w="634" w:type="dxa"/>
            <w:tcBorders/>
            <w:vAlign w:val="center"/>
          </w:tcPr>
          <w:p>
            <w:pPr>
              <w:pStyle w:val="Normal"/>
              <w:jc w:val="center"/>
              <w:rPr/>
            </w:pPr>
            <w:r>
              <w:rPr>
                <w:sz w:val="18"/>
                <w:szCs w:val="18"/>
              </w:rPr>
              <w:t>—</w:t>
            </w:r>
          </w:p>
        </w:tc>
        <w:tc>
          <w:tcPr>
            <w:tcW w:w="634"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633"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32" w:type="dxa"/>
            <w:tcBorders/>
            <w:vAlign w:val="center"/>
          </w:tcPr>
          <w:p>
            <w:pPr>
              <w:pStyle w:val="Normal"/>
              <w:jc w:val="center"/>
              <w:rPr/>
            </w:pPr>
            <w:r>
              <w:rPr>
                <w:sz w:val="18"/>
                <w:szCs w:val="18"/>
              </w:rPr>
              <w:t>0.238</w:t>
            </w:r>
          </w:p>
        </w:tc>
        <w:tc>
          <w:tcPr>
            <w:tcW w:w="634" w:type="dxa"/>
            <w:tcBorders/>
            <w:vAlign w:val="center"/>
          </w:tcPr>
          <w:p>
            <w:pPr>
              <w:pStyle w:val="Normal"/>
              <w:jc w:val="center"/>
              <w:rPr/>
            </w:pPr>
            <w:r>
              <w:rPr>
                <w:sz w:val="18"/>
                <w:szCs w:val="18"/>
              </w:rPr>
              <w:t>.729</w:t>
            </w:r>
          </w:p>
        </w:tc>
        <w:tc>
          <w:tcPr>
            <w:tcW w:w="634" w:type="dxa"/>
            <w:tcBorders/>
            <w:vAlign w:val="center"/>
          </w:tcPr>
          <w:p>
            <w:pPr>
              <w:pStyle w:val="Normal"/>
              <w:jc w:val="center"/>
              <w:rPr/>
            </w:pPr>
            <w:r>
              <w:rPr>
                <w:sz w:val="18"/>
                <w:szCs w:val="18"/>
              </w:rPr>
              <w:t>0.33</w:t>
            </w:r>
          </w:p>
        </w:tc>
        <w:tc>
          <w:tcPr>
            <w:tcW w:w="632" w:type="dxa"/>
            <w:tcBorders/>
            <w:vAlign w:val="center"/>
          </w:tcPr>
          <w:p>
            <w:pPr>
              <w:pStyle w:val="Normal"/>
              <w:jc w:val="center"/>
              <w:rPr/>
            </w:pPr>
            <w:r>
              <w:rPr>
                <w:sz w:val="18"/>
                <w:szCs w:val="18"/>
              </w:rPr>
              <w:t>.745</w:t>
            </w:r>
          </w:p>
        </w:tc>
        <w:tc>
          <w:tcPr>
            <w:tcW w:w="1152" w:type="dxa"/>
            <w:tcBorders/>
            <w:vAlign w:val="center"/>
          </w:tcPr>
          <w:p>
            <w:pPr>
              <w:pStyle w:val="Normal"/>
              <w:jc w:val="center"/>
              <w:rPr/>
            </w:pPr>
            <w:r>
              <w:rPr>
                <w:sz w:val="18"/>
                <w:szCs w:val="18"/>
              </w:rPr>
              <w:t>[–1.191, 1.667]</w:t>
            </w:r>
          </w:p>
        </w:tc>
        <w:tc>
          <w:tcPr>
            <w:tcW w:w="7" w:type="dxa"/>
            <w:tcBorders/>
            <w:tcMar>
              <w:top w:w="0" w:type="dxa"/>
              <w:start w:w="10" w:type="dxa"/>
              <w:bottom w:w="0" w:type="dxa"/>
              <w:end w:w="10" w:type="dxa"/>
            </w:tcMar>
          </w:tcPr>
          <w:p>
            <w:pPr>
              <w:pStyle w:val="Normal"/>
              <w:rPr/>
            </w:pPr>
            <w:r>
              <w:rPr/>
            </w:r>
          </w:p>
        </w:tc>
      </w:tr>
      <w:tr>
        <w:trPr>
          <w:trHeight w:val="247" w:hRule="atLeast"/>
          <w:cantSplit w:val="true"/>
        </w:trPr>
        <w:tc>
          <w:tcPr>
            <w:tcW w:w="1621" w:type="dxa"/>
            <w:tcBorders/>
            <w:vAlign w:val="center"/>
          </w:tcPr>
          <w:p>
            <w:pPr>
              <w:pStyle w:val="Normal"/>
              <w:rPr/>
            </w:pPr>
            <w:r>
              <w:rPr>
                <w:sz w:val="18"/>
                <w:szCs w:val="18"/>
              </w:rPr>
              <w:t>LRT χ²(10) vs. null</w:t>
            </w:r>
          </w:p>
        </w:tc>
        <w:tc>
          <w:tcPr>
            <w:tcW w:w="634" w:type="dxa"/>
            <w:tcBorders/>
            <w:vAlign w:val="center"/>
          </w:tcPr>
          <w:p>
            <w:pPr>
              <w:pStyle w:val="Normal"/>
              <w:jc w:val="center"/>
              <w:rPr/>
            </w:pPr>
            <w:r>
              <w:rPr>
                <w:sz w:val="18"/>
                <w:szCs w:val="18"/>
              </w:rPr>
              <w:t>21.62*</w:t>
            </w:r>
          </w:p>
        </w:tc>
        <w:tc>
          <w:tcPr>
            <w:tcW w:w="634" w:type="dxa"/>
            <w:tcBorders/>
            <w:vAlign w:val="center"/>
          </w:tcPr>
          <w:p>
            <w:pPr>
              <w:pStyle w:val="Normal"/>
              <w:rPr/>
            </w:pPr>
            <w:r>
              <w:rPr/>
            </w:r>
          </w:p>
        </w:tc>
        <w:tc>
          <w:tcPr>
            <w:tcW w:w="633" w:type="dxa"/>
            <w:tcBorders/>
            <w:vAlign w:val="center"/>
          </w:tcPr>
          <w:p>
            <w:pPr>
              <w:pStyle w:val="Normal"/>
              <w:rPr/>
            </w:pPr>
            <w:r>
              <w:rPr/>
            </w:r>
          </w:p>
        </w:tc>
        <w:tc>
          <w:tcPr>
            <w:tcW w:w="633" w:type="dxa"/>
            <w:tcBorders/>
            <w:vAlign w:val="center"/>
          </w:tcPr>
          <w:p>
            <w:pPr>
              <w:pStyle w:val="Normal"/>
              <w:rPr/>
            </w:pPr>
            <w:r>
              <w:rPr/>
            </w:r>
          </w:p>
        </w:tc>
        <w:tc>
          <w:tcPr>
            <w:tcW w:w="1153" w:type="dxa"/>
            <w:tcBorders/>
            <w:vAlign w:val="center"/>
          </w:tcPr>
          <w:p>
            <w:pPr>
              <w:pStyle w:val="Normal"/>
              <w:rPr/>
            </w:pPr>
            <w:r>
              <w:rPr/>
            </w:r>
          </w:p>
        </w:tc>
        <w:tc>
          <w:tcPr>
            <w:tcW w:w="632" w:type="dxa"/>
            <w:tcBorders/>
            <w:vAlign w:val="center"/>
          </w:tcPr>
          <w:p>
            <w:pPr>
              <w:pStyle w:val="Normal"/>
              <w:jc w:val="center"/>
              <w:rPr/>
            </w:pPr>
            <w:r>
              <w:rPr/>
            </w:r>
          </w:p>
        </w:tc>
        <w:tc>
          <w:tcPr>
            <w:tcW w:w="634" w:type="dxa"/>
            <w:tcBorders/>
            <w:vAlign w:val="center"/>
          </w:tcPr>
          <w:p>
            <w:pPr>
              <w:pStyle w:val="Normal"/>
              <w:rPr/>
            </w:pPr>
            <w:r>
              <w:rPr/>
            </w:r>
          </w:p>
        </w:tc>
        <w:tc>
          <w:tcPr>
            <w:tcW w:w="634" w:type="dxa"/>
            <w:tcBorders/>
            <w:vAlign w:val="center"/>
          </w:tcPr>
          <w:p>
            <w:pPr>
              <w:pStyle w:val="Normal"/>
              <w:rPr/>
            </w:pPr>
            <w:r>
              <w:rPr/>
            </w:r>
          </w:p>
        </w:tc>
        <w:tc>
          <w:tcPr>
            <w:tcW w:w="632" w:type="dxa"/>
            <w:tcBorders/>
            <w:vAlign w:val="center"/>
          </w:tcPr>
          <w:p>
            <w:pPr>
              <w:pStyle w:val="Normal"/>
              <w:rPr/>
            </w:pPr>
            <w:r>
              <w:rPr/>
            </w:r>
          </w:p>
        </w:tc>
        <w:tc>
          <w:tcPr>
            <w:tcW w:w="1152" w:type="dxa"/>
            <w:tcBorders/>
            <w:vAlign w:val="center"/>
          </w:tcPr>
          <w:p>
            <w:pPr>
              <w:pStyle w:val="Normal"/>
              <w:rPr/>
            </w:pPr>
            <w:r>
              <w:rPr/>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21" w:type="dxa"/>
            <w:tcBorders/>
            <w:vAlign w:val="center"/>
          </w:tcPr>
          <w:p>
            <w:pPr>
              <w:pStyle w:val="Normal"/>
              <w:rPr/>
            </w:pPr>
            <w:r>
              <w:rPr>
                <w:sz w:val="18"/>
                <w:szCs w:val="18"/>
              </w:rPr>
              <w:t>ΔLRT χ²(12)</w:t>
            </w:r>
          </w:p>
        </w:tc>
        <w:tc>
          <w:tcPr>
            <w:tcW w:w="634" w:type="dxa"/>
            <w:tcBorders/>
            <w:vAlign w:val="center"/>
          </w:tcPr>
          <w:p>
            <w:pPr>
              <w:pStyle w:val="Normal"/>
              <w:jc w:val="center"/>
              <w:rPr/>
            </w:pPr>
            <w:r>
              <w:rPr/>
            </w:r>
          </w:p>
        </w:tc>
        <w:tc>
          <w:tcPr>
            <w:tcW w:w="634" w:type="dxa"/>
            <w:tcBorders/>
            <w:vAlign w:val="center"/>
          </w:tcPr>
          <w:p>
            <w:pPr>
              <w:pStyle w:val="Normal"/>
              <w:rPr/>
            </w:pPr>
            <w:r>
              <w:rPr/>
            </w:r>
          </w:p>
        </w:tc>
        <w:tc>
          <w:tcPr>
            <w:tcW w:w="633" w:type="dxa"/>
            <w:tcBorders/>
            <w:vAlign w:val="center"/>
          </w:tcPr>
          <w:p>
            <w:pPr>
              <w:pStyle w:val="Normal"/>
              <w:rPr/>
            </w:pPr>
            <w:r>
              <w:rPr/>
            </w:r>
          </w:p>
        </w:tc>
        <w:tc>
          <w:tcPr>
            <w:tcW w:w="633" w:type="dxa"/>
            <w:tcBorders/>
            <w:vAlign w:val="center"/>
          </w:tcPr>
          <w:p>
            <w:pPr>
              <w:pStyle w:val="Normal"/>
              <w:rPr/>
            </w:pPr>
            <w:r>
              <w:rPr/>
            </w:r>
          </w:p>
        </w:tc>
        <w:tc>
          <w:tcPr>
            <w:tcW w:w="1153" w:type="dxa"/>
            <w:tcBorders/>
            <w:vAlign w:val="center"/>
          </w:tcPr>
          <w:p>
            <w:pPr>
              <w:pStyle w:val="Normal"/>
              <w:rPr/>
            </w:pPr>
            <w:r>
              <w:rPr/>
            </w:r>
          </w:p>
        </w:tc>
        <w:tc>
          <w:tcPr>
            <w:tcW w:w="632" w:type="dxa"/>
            <w:tcBorders/>
            <w:vAlign w:val="center"/>
          </w:tcPr>
          <w:p>
            <w:pPr>
              <w:pStyle w:val="Normal"/>
              <w:jc w:val="center"/>
              <w:rPr/>
            </w:pPr>
            <w:r>
              <w:rPr>
                <w:sz w:val="18"/>
                <w:szCs w:val="18"/>
              </w:rPr>
              <w:t>14.11 (p = .294)</w:t>
            </w:r>
          </w:p>
        </w:tc>
        <w:tc>
          <w:tcPr>
            <w:tcW w:w="634" w:type="dxa"/>
            <w:tcBorders/>
            <w:vAlign w:val="center"/>
          </w:tcPr>
          <w:p>
            <w:pPr>
              <w:pStyle w:val="Normal"/>
              <w:rPr/>
            </w:pPr>
            <w:r>
              <w:rPr/>
            </w:r>
          </w:p>
        </w:tc>
        <w:tc>
          <w:tcPr>
            <w:tcW w:w="634" w:type="dxa"/>
            <w:tcBorders/>
            <w:vAlign w:val="center"/>
          </w:tcPr>
          <w:p>
            <w:pPr>
              <w:pStyle w:val="Normal"/>
              <w:rPr/>
            </w:pPr>
            <w:r>
              <w:rPr/>
            </w:r>
          </w:p>
        </w:tc>
        <w:tc>
          <w:tcPr>
            <w:tcW w:w="632" w:type="dxa"/>
            <w:tcBorders/>
            <w:vAlign w:val="center"/>
          </w:tcPr>
          <w:p>
            <w:pPr>
              <w:pStyle w:val="Normal"/>
              <w:rPr/>
            </w:pPr>
            <w:r>
              <w:rPr/>
            </w:r>
          </w:p>
        </w:tc>
        <w:tc>
          <w:tcPr>
            <w:tcW w:w="1152" w:type="dxa"/>
            <w:tcBorders/>
            <w:vAlign w:val="center"/>
          </w:tcPr>
          <w:p>
            <w:pPr>
              <w:pStyle w:val="Normal"/>
              <w:rPr/>
            </w:pPr>
            <w:r>
              <w:rPr/>
            </w:r>
          </w:p>
        </w:tc>
        <w:tc>
          <w:tcPr>
            <w:tcW w:w="7" w:type="dxa"/>
            <w:tcBorders/>
            <w:tcMar>
              <w:top w:w="0" w:type="dxa"/>
              <w:start w:w="10" w:type="dxa"/>
              <w:bottom w:w="0" w:type="dxa"/>
              <w:end w:w="10" w:type="dxa"/>
            </w:tcMar>
          </w:tcPr>
          <w:p>
            <w:pPr>
              <w:pStyle w:val="Normal"/>
              <w:rPr/>
            </w:pPr>
            <w:r>
              <w:rPr/>
            </w:r>
          </w:p>
        </w:tc>
      </w:tr>
      <w:tr>
        <w:trPr>
          <w:trHeight w:val="247" w:hRule="atLeast"/>
          <w:cantSplit w:val="true"/>
        </w:trPr>
        <w:tc>
          <w:tcPr>
            <w:tcW w:w="1621" w:type="dxa"/>
            <w:tcBorders/>
            <w:vAlign w:val="center"/>
          </w:tcPr>
          <w:p>
            <w:pPr>
              <w:pStyle w:val="Normal"/>
              <w:rPr/>
            </w:pPr>
            <w:r>
              <w:rPr>
                <w:sz w:val="18"/>
                <w:szCs w:val="18"/>
              </w:rPr>
              <w:t>AIC (ZIP)</w:t>
            </w:r>
          </w:p>
        </w:tc>
        <w:tc>
          <w:tcPr>
            <w:tcW w:w="634" w:type="dxa"/>
            <w:tcBorders/>
            <w:vAlign w:val="center"/>
          </w:tcPr>
          <w:p>
            <w:pPr>
              <w:pStyle w:val="Normal"/>
              <w:jc w:val="center"/>
              <w:rPr/>
            </w:pPr>
            <w:r>
              <w:rPr>
                <w:sz w:val="18"/>
                <w:szCs w:val="18"/>
              </w:rPr>
              <w:t>645.42</w:t>
            </w:r>
          </w:p>
        </w:tc>
        <w:tc>
          <w:tcPr>
            <w:tcW w:w="634" w:type="dxa"/>
            <w:tcBorders/>
            <w:vAlign w:val="center"/>
          </w:tcPr>
          <w:p>
            <w:pPr>
              <w:pStyle w:val="Normal"/>
              <w:rPr/>
            </w:pPr>
            <w:r>
              <w:rPr/>
            </w:r>
          </w:p>
        </w:tc>
        <w:tc>
          <w:tcPr>
            <w:tcW w:w="633" w:type="dxa"/>
            <w:tcBorders/>
            <w:vAlign w:val="center"/>
          </w:tcPr>
          <w:p>
            <w:pPr>
              <w:pStyle w:val="Normal"/>
              <w:rPr/>
            </w:pPr>
            <w:r>
              <w:rPr/>
            </w:r>
          </w:p>
        </w:tc>
        <w:tc>
          <w:tcPr>
            <w:tcW w:w="633" w:type="dxa"/>
            <w:tcBorders/>
            <w:vAlign w:val="center"/>
          </w:tcPr>
          <w:p>
            <w:pPr>
              <w:pStyle w:val="Normal"/>
              <w:rPr/>
            </w:pPr>
            <w:r>
              <w:rPr/>
            </w:r>
          </w:p>
        </w:tc>
        <w:tc>
          <w:tcPr>
            <w:tcW w:w="1153" w:type="dxa"/>
            <w:tcBorders/>
            <w:vAlign w:val="center"/>
          </w:tcPr>
          <w:p>
            <w:pPr>
              <w:pStyle w:val="Normal"/>
              <w:rPr/>
            </w:pPr>
            <w:r>
              <w:rPr/>
            </w:r>
          </w:p>
        </w:tc>
        <w:tc>
          <w:tcPr>
            <w:tcW w:w="632" w:type="dxa"/>
            <w:tcBorders/>
            <w:vAlign w:val="center"/>
          </w:tcPr>
          <w:p>
            <w:pPr>
              <w:pStyle w:val="Normal"/>
              <w:jc w:val="center"/>
              <w:rPr/>
            </w:pPr>
            <w:r>
              <w:rPr>
                <w:sz w:val="18"/>
                <w:szCs w:val="18"/>
              </w:rPr>
              <w:t>655.31</w:t>
            </w:r>
          </w:p>
        </w:tc>
        <w:tc>
          <w:tcPr>
            <w:tcW w:w="634" w:type="dxa"/>
            <w:tcBorders/>
            <w:vAlign w:val="center"/>
          </w:tcPr>
          <w:p>
            <w:pPr>
              <w:pStyle w:val="Normal"/>
              <w:rPr/>
            </w:pPr>
            <w:r>
              <w:rPr/>
            </w:r>
          </w:p>
        </w:tc>
        <w:tc>
          <w:tcPr>
            <w:tcW w:w="634" w:type="dxa"/>
            <w:tcBorders/>
            <w:vAlign w:val="center"/>
          </w:tcPr>
          <w:p>
            <w:pPr>
              <w:pStyle w:val="Normal"/>
              <w:rPr/>
            </w:pPr>
            <w:r>
              <w:rPr/>
            </w:r>
          </w:p>
        </w:tc>
        <w:tc>
          <w:tcPr>
            <w:tcW w:w="632" w:type="dxa"/>
            <w:tcBorders/>
            <w:vAlign w:val="center"/>
          </w:tcPr>
          <w:p>
            <w:pPr>
              <w:pStyle w:val="Normal"/>
              <w:rPr/>
            </w:pPr>
            <w:r>
              <w:rPr/>
            </w:r>
          </w:p>
        </w:tc>
        <w:tc>
          <w:tcPr>
            <w:tcW w:w="1152" w:type="dxa"/>
            <w:tcBorders/>
            <w:vAlign w:val="center"/>
          </w:tcPr>
          <w:p>
            <w:pPr>
              <w:pStyle w:val="Normal"/>
              <w:rPr/>
            </w:pPr>
            <w:r>
              <w:rPr/>
            </w:r>
          </w:p>
        </w:tc>
        <w:tc>
          <w:tcPr>
            <w:tcW w:w="7" w:type="dxa"/>
            <w:tcBorders/>
            <w:tcMar>
              <w:top w:w="0" w:type="dxa"/>
              <w:start w:w="10" w:type="dxa"/>
              <w:bottom w:w="0" w:type="dxa"/>
              <w:end w:w="10" w:type="dxa"/>
            </w:tcMar>
          </w:tcPr>
          <w:p>
            <w:pPr>
              <w:pStyle w:val="Normal"/>
              <w:rPr/>
            </w:pPr>
            <w:r>
              <w:rPr/>
            </w:r>
          </w:p>
        </w:tc>
      </w:tr>
      <w:tr>
        <w:trPr>
          <w:trHeight w:val="231" w:hRule="atLeast"/>
          <w:cantSplit w:val="true"/>
        </w:trPr>
        <w:tc>
          <w:tcPr>
            <w:tcW w:w="1621" w:type="dxa"/>
            <w:tcBorders>
              <w:top w:val="single" w:sz="4" w:space="0" w:color="000000"/>
            </w:tcBorders>
            <w:vAlign w:val="center"/>
          </w:tcPr>
          <w:p>
            <w:pPr>
              <w:pStyle w:val="Normal"/>
              <w:rPr/>
            </w:pPr>
            <w:r>
              <w:rPr/>
            </w:r>
          </w:p>
        </w:tc>
        <w:tc>
          <w:tcPr>
            <w:tcW w:w="634" w:type="dxa"/>
            <w:tcBorders>
              <w:top w:val="single" w:sz="4" w:space="0" w:color="000000"/>
            </w:tcBorders>
            <w:vAlign w:val="center"/>
          </w:tcPr>
          <w:p>
            <w:pPr>
              <w:pStyle w:val="Normal"/>
              <w:rPr/>
            </w:pPr>
            <w:r>
              <w:rPr/>
            </w:r>
          </w:p>
        </w:tc>
        <w:tc>
          <w:tcPr>
            <w:tcW w:w="634" w:type="dxa"/>
            <w:tcBorders>
              <w:top w:val="single" w:sz="4" w:space="0" w:color="000000"/>
            </w:tcBorders>
            <w:vAlign w:val="center"/>
          </w:tcPr>
          <w:p>
            <w:pPr>
              <w:pStyle w:val="Normal"/>
              <w:rPr/>
            </w:pPr>
            <w:r>
              <w:rPr/>
            </w:r>
          </w:p>
        </w:tc>
        <w:tc>
          <w:tcPr>
            <w:tcW w:w="633" w:type="dxa"/>
            <w:tcBorders>
              <w:top w:val="single" w:sz="4" w:space="0" w:color="000000"/>
            </w:tcBorders>
            <w:vAlign w:val="center"/>
          </w:tcPr>
          <w:p>
            <w:pPr>
              <w:pStyle w:val="Normal"/>
              <w:rPr/>
            </w:pPr>
            <w:r>
              <w:rPr/>
            </w:r>
          </w:p>
        </w:tc>
        <w:tc>
          <w:tcPr>
            <w:tcW w:w="633"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632" w:type="dxa"/>
            <w:tcBorders>
              <w:top w:val="single" w:sz="4" w:space="0" w:color="000000"/>
            </w:tcBorders>
            <w:vAlign w:val="center"/>
          </w:tcPr>
          <w:p>
            <w:pPr>
              <w:pStyle w:val="Normal"/>
              <w:rPr/>
            </w:pPr>
            <w:r>
              <w:rPr/>
            </w:r>
          </w:p>
        </w:tc>
        <w:tc>
          <w:tcPr>
            <w:tcW w:w="634" w:type="dxa"/>
            <w:tcBorders>
              <w:top w:val="single" w:sz="4" w:space="0" w:color="000000"/>
            </w:tcBorders>
            <w:vAlign w:val="center"/>
          </w:tcPr>
          <w:p>
            <w:pPr>
              <w:pStyle w:val="Normal"/>
              <w:rPr/>
            </w:pPr>
            <w:r>
              <w:rPr/>
            </w:r>
          </w:p>
        </w:tc>
        <w:tc>
          <w:tcPr>
            <w:tcW w:w="634" w:type="dxa"/>
            <w:tcBorders>
              <w:top w:val="single" w:sz="4" w:space="0" w:color="000000"/>
            </w:tcBorders>
            <w:vAlign w:val="center"/>
          </w:tcPr>
          <w:p>
            <w:pPr>
              <w:pStyle w:val="Normal"/>
              <w:rPr/>
            </w:pPr>
            <w:r>
              <w:rPr/>
            </w:r>
          </w:p>
        </w:tc>
        <w:tc>
          <w:tcPr>
            <w:tcW w:w="632" w:type="dxa"/>
            <w:tcBorders>
              <w:top w:val="single" w:sz="4" w:space="0" w:color="000000"/>
            </w:tcBorders>
            <w:vAlign w:val="center"/>
          </w:tcPr>
          <w:p>
            <w:pPr>
              <w:pStyle w:val="Normal"/>
              <w:rPr/>
            </w:pPr>
            <w:r>
              <w:rPr/>
            </w:r>
          </w:p>
        </w:tc>
        <w:tc>
          <w:tcPr>
            <w:tcW w:w="1152" w:type="dxa"/>
            <w:tcBorders>
              <w:top w:val="single" w:sz="4" w:space="0" w:color="000000"/>
            </w:tcBorders>
            <w:vAlign w:val="center"/>
          </w:tcPr>
          <w:p>
            <w:pPr>
              <w:pStyle w:val="Normal"/>
              <w:rPr/>
            </w:pPr>
            <w:r>
              <w:rPr/>
            </w:r>
          </w:p>
        </w:tc>
        <w:tc>
          <w:tcPr>
            <w:tcW w:w="7" w:type="dxa"/>
            <w:tcBorders/>
            <w:tcMar>
              <w:top w:w="0" w:type="dxa"/>
              <w:start w:w="10" w:type="dxa"/>
              <w:bottom w:w="0" w:type="dxa"/>
              <w:end w:w="10" w:type="dxa"/>
            </w:tcMa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 258 (outliers removed). Analysis performed using Zero-Inflated Poisson (ZIP) regression (selected over ZINB based on AIC: ZIP Step1 = 645.42 vs. ZINB Step1 = 647.42). The count component models the number of relationship breaks; the zero-inflation component models the log-odds of never experiencing any break. PID-5BF+M trait scores were z-standardised prior to analysis. Sex was effects-coded (±0.5) for interaction terms. Positive coefficients in the zero-inflation component indicate a higher probability of being a structural zero (never any break). *p &lt; .05. **p &lt; .01. ***p &lt; .001.</w:t>
      </w:r>
    </w:p>
    <w:p>
      <w:pPr>
        <w:pStyle w:val="Normal"/>
        <w:spacing w:before="240" w:after="60"/>
        <w:rPr>
          <w:lang w:val="en-US"/>
        </w:rPr>
      </w:pPr>
      <w:r>
        <w:rPr>
          <w:lang w:val="en-US"/>
        </w:rPr>
      </w:r>
    </w:p>
    <w:p>
      <w:pPr>
        <w:pStyle w:val="Normal"/>
        <w:spacing w:before="240" w:after="60"/>
        <w:rPr>
          <w:lang w:val="en-US"/>
        </w:rPr>
      </w:pPr>
      <w:r>
        <w:rPr>
          <w:lang w:val="en-US"/>
        </w:rPr>
      </w:r>
    </w:p>
    <w:p>
      <w:pPr>
        <w:pStyle w:val="Normal"/>
        <w:keepNext w:val="true"/>
        <w:spacing w:before="240" w:after="60"/>
        <w:rPr>
          <w:lang w:val="en-US"/>
        </w:rPr>
      </w:pPr>
      <w:r>
        <w:rPr>
          <w:b/>
        </w:rPr>
        <w:t xml:space="preserve">Table S20. </w:t>
      </w:r>
      <w:r>
        <w:rPr/>
        <w:t>Hierarchical regression predicting contact frequency (freq; N = 277)</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60"/>
        <w:gridCol w:w="630"/>
        <w:gridCol w:w="630"/>
        <w:gridCol w:w="629"/>
        <w:gridCol w:w="629"/>
        <w:gridCol w:w="1154"/>
        <w:gridCol w:w="629"/>
        <w:gridCol w:w="628"/>
        <w:gridCol w:w="630"/>
        <w:gridCol w:w="629"/>
        <w:gridCol w:w="1150"/>
      </w:tblGrid>
      <w:tr>
        <w:trPr>
          <w:trHeight w:val="415" w:hRule="atLeast"/>
          <w:cantSplit w:val="true"/>
        </w:trPr>
        <w:tc>
          <w:tcPr>
            <w:tcW w:w="1660" w:type="dxa"/>
            <w:tcBorders>
              <w:top w:val="single" w:sz="4" w:space="0" w:color="000000"/>
              <w:bottom w:val="single" w:sz="4" w:space="0" w:color="000000"/>
            </w:tcBorders>
            <w:vAlign w:val="center"/>
          </w:tcPr>
          <w:p>
            <w:pPr>
              <w:pStyle w:val="Normal"/>
              <w:rPr/>
            </w:pPr>
            <w:r>
              <w:rPr>
                <w:b/>
                <w:bCs/>
                <w:sz w:val="17"/>
                <w:szCs w:val="18"/>
              </w:rPr>
              <w:t>Predictor</w:t>
            </w:r>
          </w:p>
        </w:tc>
        <w:tc>
          <w:tcPr>
            <w:tcW w:w="630" w:type="dxa"/>
            <w:tcBorders>
              <w:top w:val="single" w:sz="4" w:space="0" w:color="000000"/>
              <w:bottom w:val="single" w:sz="4" w:space="0" w:color="000000"/>
            </w:tcBorders>
            <w:vAlign w:val="center"/>
          </w:tcPr>
          <w:p>
            <w:pPr>
              <w:pStyle w:val="Normal"/>
              <w:jc w:val="center"/>
              <w:rPr/>
            </w:pPr>
            <w:r>
              <w:rPr>
                <w:b/>
                <w:bCs/>
                <w:sz w:val="17"/>
                <w:szCs w:val="18"/>
              </w:rPr>
              <w:t>B</w:t>
            </w:r>
          </w:p>
        </w:tc>
        <w:tc>
          <w:tcPr>
            <w:tcW w:w="630"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8" w:type="dxa"/>
            <w:tcBorders>
              <w:top w:val="single" w:sz="4" w:space="0" w:color="000000"/>
              <w:bottom w:val="single" w:sz="4" w:space="0" w:color="000000"/>
            </w:tcBorders>
            <w:vAlign w:val="center"/>
          </w:tcPr>
          <w:p>
            <w:pPr>
              <w:pStyle w:val="Normal"/>
              <w:jc w:val="center"/>
              <w:rPr/>
            </w:pPr>
            <w:r>
              <w:rPr>
                <w:b/>
                <w:bCs/>
                <w:sz w:val="17"/>
                <w:szCs w:val="18"/>
              </w:rPr>
              <w:t>SE</w:t>
            </w:r>
          </w:p>
        </w:tc>
        <w:tc>
          <w:tcPr>
            <w:tcW w:w="630"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0" w:type="dxa"/>
            <w:tcBorders>
              <w:top w:val="single" w:sz="4" w:space="0" w:color="000000"/>
              <w:bottom w:val="single" w:sz="4" w:space="0" w:color="000000"/>
            </w:tcBorders>
            <w:vAlign w:val="center"/>
          </w:tcPr>
          <w:p>
            <w:pPr>
              <w:pStyle w:val="Normal"/>
              <w:jc w:val="center"/>
              <w:rPr/>
            </w:pPr>
            <w:r>
              <w:rPr>
                <w:b/>
                <w:bCs/>
                <w:sz w:val="17"/>
                <w:szCs w:val="18"/>
              </w:rPr>
              <w:t>95% CI [LL, UL]</w:t>
            </w:r>
          </w:p>
        </w:tc>
      </w:tr>
      <w:tr>
        <w:trPr>
          <w:trHeight w:val="249" w:hRule="atLeast"/>
          <w:cantSplit w:val="true"/>
        </w:trPr>
        <w:tc>
          <w:tcPr>
            <w:tcW w:w="1660" w:type="dxa"/>
            <w:tcBorders/>
            <w:vAlign w:val="center"/>
          </w:tcPr>
          <w:p>
            <w:pPr>
              <w:pStyle w:val="Normal"/>
              <w:rPr/>
            </w:pPr>
            <w:r>
              <w:rPr/>
            </w:r>
          </w:p>
        </w:tc>
        <w:tc>
          <w:tcPr>
            <w:tcW w:w="3672" w:type="dxa"/>
            <w:gridSpan w:val="5"/>
            <w:tcBorders/>
            <w:vAlign w:val="center"/>
          </w:tcPr>
          <w:p>
            <w:pPr>
              <w:pStyle w:val="Normal"/>
              <w:jc w:val="center"/>
              <w:rPr/>
            </w:pPr>
            <w:r>
              <w:rPr>
                <w:b/>
                <w:bCs/>
                <w:i/>
                <w:iCs/>
                <w:sz w:val="18"/>
                <w:szCs w:val="18"/>
              </w:rPr>
              <w:t>Step 1</w:t>
            </w:r>
          </w:p>
        </w:tc>
        <w:tc>
          <w:tcPr>
            <w:tcW w:w="3666" w:type="dxa"/>
            <w:gridSpan w:val="5"/>
            <w:tcBorders/>
            <w:vAlign w:val="center"/>
          </w:tcPr>
          <w:p>
            <w:pPr>
              <w:pStyle w:val="Normal"/>
              <w:jc w:val="center"/>
              <w:rPr/>
            </w:pPr>
            <w:r>
              <w:rPr>
                <w:b/>
                <w:bCs/>
                <w:i/>
                <w:iCs/>
                <w:sz w:val="18"/>
                <w:szCs w:val="18"/>
              </w:rPr>
              <w:t>Step 2</w:t>
            </w:r>
          </w:p>
        </w:tc>
      </w:tr>
      <w:tr>
        <w:trPr>
          <w:trHeight w:val="233" w:hRule="atLeast"/>
          <w:cantSplit w:val="true"/>
        </w:trPr>
        <w:tc>
          <w:tcPr>
            <w:tcW w:w="1660" w:type="dxa"/>
            <w:tcBorders/>
            <w:vAlign w:val="center"/>
          </w:tcPr>
          <w:p>
            <w:pPr>
              <w:pStyle w:val="Normal"/>
              <w:rPr/>
            </w:pPr>
            <w:r>
              <w:rPr>
                <w:sz w:val="18"/>
                <w:szCs w:val="18"/>
              </w:rPr>
              <w:t>(Intercept)</w:t>
            </w:r>
          </w:p>
        </w:tc>
        <w:tc>
          <w:tcPr>
            <w:tcW w:w="630" w:type="dxa"/>
            <w:tcBorders/>
            <w:vAlign w:val="center"/>
          </w:tcPr>
          <w:p>
            <w:pPr>
              <w:pStyle w:val="Normal"/>
              <w:jc w:val="center"/>
              <w:rPr/>
            </w:pPr>
            <w:r>
              <w:rPr>
                <w:sz w:val="18"/>
                <w:szCs w:val="18"/>
              </w:rPr>
              <w:t>2.166</w:t>
            </w:r>
          </w:p>
        </w:tc>
        <w:tc>
          <w:tcPr>
            <w:tcW w:w="630" w:type="dxa"/>
            <w:tcBorders/>
            <w:vAlign w:val="center"/>
          </w:tcPr>
          <w:p>
            <w:pPr>
              <w:pStyle w:val="Normal"/>
              <w:jc w:val="center"/>
              <w:rPr/>
            </w:pPr>
            <w:r>
              <w:rPr>
                <w:sz w:val="18"/>
                <w:szCs w:val="18"/>
              </w:rPr>
              <w:t>.028</w:t>
            </w:r>
          </w:p>
        </w:tc>
        <w:tc>
          <w:tcPr>
            <w:tcW w:w="629" w:type="dxa"/>
            <w:tcBorders/>
            <w:vAlign w:val="center"/>
          </w:tcPr>
          <w:p>
            <w:pPr>
              <w:pStyle w:val="Normal"/>
              <w:jc w:val="center"/>
              <w:rPr/>
            </w:pPr>
            <w:r>
              <w:rPr>
                <w:sz w:val="18"/>
                <w:szCs w:val="18"/>
              </w:rPr>
              <w:t>77.52</w:t>
            </w:r>
          </w:p>
        </w:tc>
        <w:tc>
          <w:tcPr>
            <w:tcW w:w="629"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[2.111, 2.221]</w:t>
            </w:r>
          </w:p>
        </w:tc>
        <w:tc>
          <w:tcPr>
            <w:tcW w:w="629" w:type="dxa"/>
            <w:tcBorders/>
            <w:vAlign w:val="center"/>
          </w:tcPr>
          <w:p>
            <w:pPr>
              <w:pStyle w:val="Normal"/>
              <w:jc w:val="center"/>
              <w:rPr/>
            </w:pPr>
            <w:r>
              <w:rPr>
                <w:sz w:val="18"/>
                <w:szCs w:val="18"/>
              </w:rPr>
              <w:t>2.163</w:t>
            </w:r>
          </w:p>
        </w:tc>
        <w:tc>
          <w:tcPr>
            <w:tcW w:w="628" w:type="dxa"/>
            <w:tcBorders/>
            <w:vAlign w:val="center"/>
          </w:tcPr>
          <w:p>
            <w:pPr>
              <w:pStyle w:val="Normal"/>
              <w:jc w:val="center"/>
              <w:rPr/>
            </w:pPr>
            <w:r>
              <w:rPr>
                <w:sz w:val="18"/>
                <w:szCs w:val="18"/>
              </w:rPr>
              <w:t>.030</w:t>
            </w:r>
          </w:p>
        </w:tc>
        <w:tc>
          <w:tcPr>
            <w:tcW w:w="630" w:type="dxa"/>
            <w:tcBorders/>
            <w:vAlign w:val="center"/>
          </w:tcPr>
          <w:p>
            <w:pPr>
              <w:pStyle w:val="Normal"/>
              <w:jc w:val="center"/>
              <w:rPr/>
            </w:pPr>
            <w:r>
              <w:rPr>
                <w:sz w:val="18"/>
                <w:szCs w:val="18"/>
              </w:rPr>
              <w:t>71.36</w:t>
            </w:r>
          </w:p>
        </w:tc>
        <w:tc>
          <w:tcPr>
            <w:tcW w:w="629" w:type="dxa"/>
            <w:tcBorders/>
            <w:vAlign w:val="center"/>
          </w:tcPr>
          <w:p>
            <w:pPr>
              <w:pStyle w:val="Normal"/>
              <w:jc w:val="center"/>
              <w:rPr/>
            </w:pPr>
            <w:r>
              <w:rPr>
                <w:sz w:val="17"/>
                <w:szCs w:val="18"/>
              </w:rPr>
              <w:t>&lt;.001</w:t>
            </w:r>
          </w:p>
        </w:tc>
        <w:tc>
          <w:tcPr>
            <w:tcW w:w="1150" w:type="dxa"/>
            <w:tcBorders/>
            <w:vAlign w:val="center"/>
          </w:tcPr>
          <w:p>
            <w:pPr>
              <w:pStyle w:val="Normal"/>
              <w:jc w:val="center"/>
              <w:rPr/>
            </w:pPr>
            <w:r>
              <w:rPr>
                <w:sz w:val="17"/>
                <w:szCs w:val="18"/>
              </w:rPr>
              <w:t>[2.104, 2.222]</w:t>
            </w:r>
          </w:p>
        </w:tc>
      </w:tr>
      <w:tr>
        <w:trPr>
          <w:trHeight w:val="215" w:hRule="atLeast"/>
          <w:cantSplit w:val="true"/>
        </w:trPr>
        <w:tc>
          <w:tcPr>
            <w:tcW w:w="1660" w:type="dxa"/>
            <w:tcBorders/>
            <w:vAlign w:val="center"/>
          </w:tcPr>
          <w:p>
            <w:pPr>
              <w:pStyle w:val="Normal"/>
              <w:rPr/>
            </w:pPr>
            <w:r>
              <w:rPr>
                <w:sz w:val="18"/>
                <w:szCs w:val="18"/>
              </w:rPr>
              <w:t>Negative Affectivity</w:t>
            </w:r>
          </w:p>
        </w:tc>
        <w:tc>
          <w:tcPr>
            <w:tcW w:w="630" w:type="dxa"/>
            <w:tcBorders/>
            <w:vAlign w:val="center"/>
          </w:tcPr>
          <w:p>
            <w:pPr>
              <w:pStyle w:val="Normal"/>
              <w:jc w:val="center"/>
              <w:rPr/>
            </w:pPr>
            <w:r>
              <w:rPr>
                <w:sz w:val="18"/>
                <w:szCs w:val="18"/>
              </w:rPr>
              <w:t>–.009</w:t>
            </w:r>
          </w:p>
        </w:tc>
        <w:tc>
          <w:tcPr>
            <w:tcW w:w="630" w:type="dxa"/>
            <w:tcBorders/>
            <w:vAlign w:val="center"/>
          </w:tcPr>
          <w:p>
            <w:pPr>
              <w:pStyle w:val="Normal"/>
              <w:jc w:val="center"/>
              <w:rPr/>
            </w:pPr>
            <w:r>
              <w:rPr>
                <w:sz w:val="18"/>
                <w:szCs w:val="18"/>
              </w:rPr>
              <w:t>.031</w:t>
            </w:r>
          </w:p>
        </w:tc>
        <w:tc>
          <w:tcPr>
            <w:tcW w:w="629" w:type="dxa"/>
            <w:tcBorders/>
            <w:vAlign w:val="center"/>
          </w:tcPr>
          <w:p>
            <w:pPr>
              <w:pStyle w:val="Normal"/>
              <w:jc w:val="center"/>
              <w:rPr/>
            </w:pPr>
            <w:r>
              <w:rPr>
                <w:sz w:val="18"/>
                <w:szCs w:val="18"/>
              </w:rPr>
              <w:t>–0.31</w:t>
            </w:r>
          </w:p>
        </w:tc>
        <w:tc>
          <w:tcPr>
            <w:tcW w:w="629" w:type="dxa"/>
            <w:tcBorders/>
            <w:vAlign w:val="center"/>
          </w:tcPr>
          <w:p>
            <w:pPr>
              <w:pStyle w:val="Normal"/>
              <w:jc w:val="center"/>
              <w:rPr/>
            </w:pPr>
            <w:r>
              <w:rPr>
                <w:sz w:val="18"/>
                <w:szCs w:val="18"/>
              </w:rPr>
              <w:t>.757</w:t>
            </w:r>
          </w:p>
        </w:tc>
        <w:tc>
          <w:tcPr>
            <w:tcW w:w="1154" w:type="dxa"/>
            <w:tcBorders/>
            <w:vAlign w:val="center"/>
          </w:tcPr>
          <w:p>
            <w:pPr>
              <w:pStyle w:val="Normal"/>
              <w:jc w:val="center"/>
              <w:rPr/>
            </w:pPr>
            <w:r>
              <w:rPr>
                <w:sz w:val="18"/>
                <w:szCs w:val="18"/>
              </w:rPr>
              <w:t>[–.070, .052]</w:t>
            </w:r>
          </w:p>
        </w:tc>
        <w:tc>
          <w:tcPr>
            <w:tcW w:w="629" w:type="dxa"/>
            <w:tcBorders/>
            <w:vAlign w:val="center"/>
          </w:tcPr>
          <w:p>
            <w:pPr>
              <w:pStyle w:val="Normal"/>
              <w:jc w:val="center"/>
              <w:rPr/>
            </w:pPr>
            <w:r>
              <w:rPr>
                <w:sz w:val="18"/>
                <w:szCs w:val="18"/>
              </w:rPr>
              <w:t>.019</w:t>
            </w:r>
          </w:p>
        </w:tc>
        <w:tc>
          <w:tcPr>
            <w:tcW w:w="628" w:type="dxa"/>
            <w:tcBorders/>
            <w:vAlign w:val="center"/>
          </w:tcPr>
          <w:p>
            <w:pPr>
              <w:pStyle w:val="Normal"/>
              <w:jc w:val="center"/>
              <w:rPr/>
            </w:pPr>
            <w:r>
              <w:rPr>
                <w:sz w:val="18"/>
                <w:szCs w:val="18"/>
              </w:rPr>
              <w:t>.033</w:t>
            </w:r>
          </w:p>
        </w:tc>
        <w:tc>
          <w:tcPr>
            <w:tcW w:w="630" w:type="dxa"/>
            <w:tcBorders/>
            <w:vAlign w:val="center"/>
          </w:tcPr>
          <w:p>
            <w:pPr>
              <w:pStyle w:val="Normal"/>
              <w:jc w:val="center"/>
              <w:rPr/>
            </w:pPr>
            <w:r>
              <w:rPr>
                <w:sz w:val="18"/>
                <w:szCs w:val="18"/>
              </w:rPr>
              <w:t>0.59</w:t>
            </w:r>
          </w:p>
        </w:tc>
        <w:tc>
          <w:tcPr>
            <w:tcW w:w="629" w:type="dxa"/>
            <w:tcBorders/>
            <w:vAlign w:val="center"/>
          </w:tcPr>
          <w:p>
            <w:pPr>
              <w:pStyle w:val="Normal"/>
              <w:jc w:val="center"/>
              <w:rPr/>
            </w:pPr>
            <w:r>
              <w:rPr>
                <w:sz w:val="18"/>
                <w:szCs w:val="18"/>
              </w:rPr>
              <w:t>.556</w:t>
            </w:r>
          </w:p>
        </w:tc>
        <w:tc>
          <w:tcPr>
            <w:tcW w:w="1150" w:type="dxa"/>
            <w:tcBorders/>
            <w:vAlign w:val="center"/>
          </w:tcPr>
          <w:p>
            <w:pPr>
              <w:pStyle w:val="Normal"/>
              <w:jc w:val="center"/>
              <w:rPr/>
            </w:pPr>
            <w:r>
              <w:rPr>
                <w:sz w:val="17"/>
                <w:szCs w:val="18"/>
              </w:rPr>
              <w:t>[–.046, .084]</w:t>
            </w:r>
          </w:p>
        </w:tc>
      </w:tr>
      <w:tr>
        <w:trPr>
          <w:trHeight w:val="215" w:hRule="atLeast"/>
          <w:cantSplit w:val="true"/>
        </w:trPr>
        <w:tc>
          <w:tcPr>
            <w:tcW w:w="1660" w:type="dxa"/>
            <w:tcBorders/>
            <w:vAlign w:val="center"/>
          </w:tcPr>
          <w:p>
            <w:pPr>
              <w:pStyle w:val="Normal"/>
              <w:rPr/>
            </w:pPr>
            <w:r>
              <w:rPr>
                <w:sz w:val="18"/>
                <w:szCs w:val="18"/>
              </w:rPr>
              <w:t>Detachment</w:t>
            </w:r>
          </w:p>
        </w:tc>
        <w:tc>
          <w:tcPr>
            <w:tcW w:w="630" w:type="dxa"/>
            <w:tcBorders/>
            <w:vAlign w:val="center"/>
          </w:tcPr>
          <w:p>
            <w:pPr>
              <w:pStyle w:val="Normal"/>
              <w:jc w:val="center"/>
              <w:rPr/>
            </w:pPr>
            <w:r>
              <w:rPr>
                <w:sz w:val="18"/>
                <w:szCs w:val="18"/>
              </w:rPr>
              <w:t>.139</w:t>
            </w:r>
          </w:p>
        </w:tc>
        <w:tc>
          <w:tcPr>
            <w:tcW w:w="630" w:type="dxa"/>
            <w:tcBorders/>
            <w:vAlign w:val="center"/>
          </w:tcPr>
          <w:p>
            <w:pPr>
              <w:pStyle w:val="Normal"/>
              <w:jc w:val="center"/>
              <w:rPr/>
            </w:pPr>
            <w:r>
              <w:rPr>
                <w:sz w:val="18"/>
                <w:szCs w:val="18"/>
              </w:rPr>
              <w:t>.029</w:t>
            </w:r>
          </w:p>
        </w:tc>
        <w:tc>
          <w:tcPr>
            <w:tcW w:w="629" w:type="dxa"/>
            <w:tcBorders/>
            <w:vAlign w:val="center"/>
          </w:tcPr>
          <w:p>
            <w:pPr>
              <w:pStyle w:val="Normal"/>
              <w:jc w:val="center"/>
              <w:rPr/>
            </w:pPr>
            <w:r>
              <w:rPr>
                <w:sz w:val="18"/>
                <w:szCs w:val="18"/>
              </w:rPr>
              <w:t>4.80</w:t>
            </w:r>
          </w:p>
        </w:tc>
        <w:tc>
          <w:tcPr>
            <w:tcW w:w="629"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[.082, .196]</w:t>
            </w:r>
          </w:p>
        </w:tc>
        <w:tc>
          <w:tcPr>
            <w:tcW w:w="629" w:type="dxa"/>
            <w:tcBorders/>
            <w:vAlign w:val="center"/>
          </w:tcPr>
          <w:p>
            <w:pPr>
              <w:pStyle w:val="Normal"/>
              <w:jc w:val="center"/>
              <w:rPr/>
            </w:pPr>
            <w:r>
              <w:rPr>
                <w:sz w:val="18"/>
                <w:szCs w:val="18"/>
              </w:rPr>
              <w:t>.131</w:t>
            </w:r>
          </w:p>
        </w:tc>
        <w:tc>
          <w:tcPr>
            <w:tcW w:w="628" w:type="dxa"/>
            <w:tcBorders/>
            <w:vAlign w:val="center"/>
          </w:tcPr>
          <w:p>
            <w:pPr>
              <w:pStyle w:val="Normal"/>
              <w:jc w:val="center"/>
              <w:rPr/>
            </w:pPr>
            <w:r>
              <w:rPr>
                <w:sz w:val="18"/>
                <w:szCs w:val="18"/>
              </w:rPr>
              <w:t>.030</w:t>
            </w:r>
          </w:p>
        </w:tc>
        <w:tc>
          <w:tcPr>
            <w:tcW w:w="630" w:type="dxa"/>
            <w:tcBorders/>
            <w:vAlign w:val="center"/>
          </w:tcPr>
          <w:p>
            <w:pPr>
              <w:pStyle w:val="Normal"/>
              <w:jc w:val="center"/>
              <w:rPr/>
            </w:pPr>
            <w:r>
              <w:rPr>
                <w:sz w:val="18"/>
                <w:szCs w:val="18"/>
              </w:rPr>
              <w:t>4.41</w:t>
            </w:r>
          </w:p>
        </w:tc>
        <w:tc>
          <w:tcPr>
            <w:tcW w:w="629" w:type="dxa"/>
            <w:tcBorders/>
            <w:vAlign w:val="center"/>
          </w:tcPr>
          <w:p>
            <w:pPr>
              <w:pStyle w:val="Normal"/>
              <w:jc w:val="center"/>
              <w:rPr/>
            </w:pPr>
            <w:r>
              <w:rPr>
                <w:sz w:val="18"/>
                <w:szCs w:val="18"/>
              </w:rPr>
              <w:t>&lt;.001</w:t>
            </w:r>
          </w:p>
        </w:tc>
        <w:tc>
          <w:tcPr>
            <w:tcW w:w="1150" w:type="dxa"/>
            <w:tcBorders/>
            <w:vAlign w:val="center"/>
          </w:tcPr>
          <w:p>
            <w:pPr>
              <w:pStyle w:val="Normal"/>
              <w:jc w:val="center"/>
              <w:rPr/>
            </w:pPr>
            <w:r>
              <w:rPr>
                <w:sz w:val="18"/>
                <w:szCs w:val="18"/>
              </w:rPr>
              <w:t>[.072, .190]</w:t>
            </w:r>
          </w:p>
        </w:tc>
      </w:tr>
      <w:tr>
        <w:trPr>
          <w:trHeight w:val="233" w:hRule="atLeast"/>
          <w:cantSplit w:val="true"/>
        </w:trPr>
        <w:tc>
          <w:tcPr>
            <w:tcW w:w="1660" w:type="dxa"/>
            <w:tcBorders/>
            <w:vAlign w:val="center"/>
          </w:tcPr>
          <w:p>
            <w:pPr>
              <w:pStyle w:val="Normal"/>
              <w:rPr/>
            </w:pPr>
            <w:r>
              <w:rPr>
                <w:sz w:val="18"/>
                <w:szCs w:val="18"/>
              </w:rPr>
              <w:t>Antagonism</w:t>
            </w:r>
          </w:p>
        </w:tc>
        <w:tc>
          <w:tcPr>
            <w:tcW w:w="630" w:type="dxa"/>
            <w:tcBorders/>
            <w:vAlign w:val="center"/>
          </w:tcPr>
          <w:p>
            <w:pPr>
              <w:pStyle w:val="Normal"/>
              <w:jc w:val="center"/>
              <w:rPr/>
            </w:pPr>
            <w:r>
              <w:rPr>
                <w:sz w:val="18"/>
                <w:szCs w:val="18"/>
              </w:rPr>
              <w:t>.018</w:t>
            </w:r>
          </w:p>
        </w:tc>
        <w:tc>
          <w:tcPr>
            <w:tcW w:w="630" w:type="dxa"/>
            <w:tcBorders/>
            <w:vAlign w:val="center"/>
          </w:tcPr>
          <w:p>
            <w:pPr>
              <w:pStyle w:val="Normal"/>
              <w:jc w:val="center"/>
              <w:rPr/>
            </w:pPr>
            <w:r>
              <w:rPr>
                <w:sz w:val="18"/>
                <w:szCs w:val="18"/>
              </w:rPr>
              <w:t>.026</w:t>
            </w:r>
          </w:p>
        </w:tc>
        <w:tc>
          <w:tcPr>
            <w:tcW w:w="629" w:type="dxa"/>
            <w:tcBorders/>
            <w:vAlign w:val="center"/>
          </w:tcPr>
          <w:p>
            <w:pPr>
              <w:pStyle w:val="Normal"/>
              <w:jc w:val="center"/>
              <w:rPr/>
            </w:pPr>
            <w:r>
              <w:rPr>
                <w:sz w:val="18"/>
                <w:szCs w:val="18"/>
              </w:rPr>
              <w:t>0.70</w:t>
            </w:r>
          </w:p>
        </w:tc>
        <w:tc>
          <w:tcPr>
            <w:tcW w:w="629" w:type="dxa"/>
            <w:tcBorders/>
            <w:vAlign w:val="center"/>
          </w:tcPr>
          <w:p>
            <w:pPr>
              <w:pStyle w:val="Normal"/>
              <w:jc w:val="center"/>
              <w:rPr/>
            </w:pPr>
            <w:r>
              <w:rPr>
                <w:sz w:val="18"/>
                <w:szCs w:val="18"/>
              </w:rPr>
              <w:t>.483</w:t>
            </w:r>
          </w:p>
        </w:tc>
        <w:tc>
          <w:tcPr>
            <w:tcW w:w="1154" w:type="dxa"/>
            <w:tcBorders/>
            <w:vAlign w:val="center"/>
          </w:tcPr>
          <w:p>
            <w:pPr>
              <w:pStyle w:val="Normal"/>
              <w:jc w:val="center"/>
              <w:rPr/>
            </w:pPr>
            <w:r>
              <w:rPr>
                <w:sz w:val="18"/>
                <w:szCs w:val="18"/>
              </w:rPr>
              <w:t>[–.033, .069]</w:t>
            </w:r>
          </w:p>
        </w:tc>
        <w:tc>
          <w:tcPr>
            <w:tcW w:w="629" w:type="dxa"/>
            <w:tcBorders/>
            <w:vAlign w:val="center"/>
          </w:tcPr>
          <w:p>
            <w:pPr>
              <w:pStyle w:val="Normal"/>
              <w:jc w:val="center"/>
              <w:rPr/>
            </w:pPr>
            <w:r>
              <w:rPr>
                <w:sz w:val="18"/>
                <w:szCs w:val="18"/>
              </w:rPr>
              <w:t>.003</w:t>
            </w:r>
          </w:p>
        </w:tc>
        <w:tc>
          <w:tcPr>
            <w:tcW w:w="628" w:type="dxa"/>
            <w:tcBorders/>
            <w:vAlign w:val="center"/>
          </w:tcPr>
          <w:p>
            <w:pPr>
              <w:pStyle w:val="Normal"/>
              <w:jc w:val="center"/>
              <w:rPr/>
            </w:pPr>
            <w:r>
              <w:rPr>
                <w:sz w:val="18"/>
                <w:szCs w:val="18"/>
              </w:rPr>
              <w:t>.026</w:t>
            </w:r>
          </w:p>
        </w:tc>
        <w:tc>
          <w:tcPr>
            <w:tcW w:w="630" w:type="dxa"/>
            <w:tcBorders/>
            <w:vAlign w:val="center"/>
          </w:tcPr>
          <w:p>
            <w:pPr>
              <w:pStyle w:val="Normal"/>
              <w:jc w:val="center"/>
              <w:rPr/>
            </w:pPr>
            <w:r>
              <w:rPr>
                <w:sz w:val="18"/>
                <w:szCs w:val="18"/>
              </w:rPr>
              <w:t>0.10</w:t>
            </w:r>
          </w:p>
        </w:tc>
        <w:tc>
          <w:tcPr>
            <w:tcW w:w="629" w:type="dxa"/>
            <w:tcBorders/>
            <w:vAlign w:val="center"/>
          </w:tcPr>
          <w:p>
            <w:pPr>
              <w:pStyle w:val="Normal"/>
              <w:jc w:val="center"/>
              <w:rPr/>
            </w:pPr>
            <w:r>
              <w:rPr>
                <w:sz w:val="18"/>
                <w:szCs w:val="18"/>
              </w:rPr>
              <w:t>.920</w:t>
            </w:r>
          </w:p>
        </w:tc>
        <w:tc>
          <w:tcPr>
            <w:tcW w:w="1150" w:type="dxa"/>
            <w:tcBorders/>
            <w:vAlign w:val="center"/>
          </w:tcPr>
          <w:p>
            <w:pPr>
              <w:pStyle w:val="Normal"/>
              <w:jc w:val="center"/>
              <w:rPr/>
            </w:pPr>
            <w:r>
              <w:rPr>
                <w:sz w:val="18"/>
                <w:szCs w:val="18"/>
              </w:rPr>
              <w:t>[–.048, .054]</w:t>
            </w:r>
          </w:p>
        </w:tc>
      </w:tr>
      <w:tr>
        <w:trPr>
          <w:trHeight w:val="215" w:hRule="atLeast"/>
          <w:cantSplit w:val="true"/>
        </w:trPr>
        <w:tc>
          <w:tcPr>
            <w:tcW w:w="1660" w:type="dxa"/>
            <w:tcBorders/>
            <w:vAlign w:val="center"/>
          </w:tcPr>
          <w:p>
            <w:pPr>
              <w:pStyle w:val="Normal"/>
              <w:rPr/>
            </w:pPr>
            <w:r>
              <w:rPr>
                <w:sz w:val="18"/>
                <w:szCs w:val="18"/>
              </w:rPr>
              <w:t>Disinhibition</w:t>
            </w:r>
          </w:p>
        </w:tc>
        <w:tc>
          <w:tcPr>
            <w:tcW w:w="630" w:type="dxa"/>
            <w:tcBorders/>
            <w:vAlign w:val="center"/>
          </w:tcPr>
          <w:p>
            <w:pPr>
              <w:pStyle w:val="Normal"/>
              <w:jc w:val="center"/>
              <w:rPr/>
            </w:pPr>
            <w:r>
              <w:rPr>
                <w:sz w:val="18"/>
                <w:szCs w:val="18"/>
              </w:rPr>
              <w:t>–.060</w:t>
            </w:r>
          </w:p>
        </w:tc>
        <w:tc>
          <w:tcPr>
            <w:tcW w:w="630" w:type="dxa"/>
            <w:tcBorders/>
            <w:vAlign w:val="center"/>
          </w:tcPr>
          <w:p>
            <w:pPr>
              <w:pStyle w:val="Normal"/>
              <w:jc w:val="center"/>
              <w:rPr/>
            </w:pPr>
            <w:r>
              <w:rPr>
                <w:sz w:val="18"/>
                <w:szCs w:val="18"/>
              </w:rPr>
              <w:t>.033</w:t>
            </w:r>
          </w:p>
        </w:tc>
        <w:tc>
          <w:tcPr>
            <w:tcW w:w="629" w:type="dxa"/>
            <w:tcBorders/>
            <w:vAlign w:val="center"/>
          </w:tcPr>
          <w:p>
            <w:pPr>
              <w:pStyle w:val="Normal"/>
              <w:jc w:val="center"/>
              <w:rPr/>
            </w:pPr>
            <w:r>
              <w:rPr>
                <w:sz w:val="18"/>
                <w:szCs w:val="18"/>
              </w:rPr>
              <w:t>–1.82</w:t>
            </w:r>
          </w:p>
        </w:tc>
        <w:tc>
          <w:tcPr>
            <w:tcW w:w="629" w:type="dxa"/>
            <w:tcBorders/>
            <w:vAlign w:val="center"/>
          </w:tcPr>
          <w:p>
            <w:pPr>
              <w:pStyle w:val="Normal"/>
              <w:jc w:val="center"/>
              <w:rPr/>
            </w:pPr>
            <w:r>
              <w:rPr>
                <w:sz w:val="18"/>
                <w:szCs w:val="18"/>
              </w:rPr>
              <w:t>.069</w:t>
            </w:r>
          </w:p>
        </w:tc>
        <w:tc>
          <w:tcPr>
            <w:tcW w:w="1154" w:type="dxa"/>
            <w:tcBorders/>
            <w:vAlign w:val="center"/>
          </w:tcPr>
          <w:p>
            <w:pPr>
              <w:pStyle w:val="Normal"/>
              <w:jc w:val="center"/>
              <w:rPr/>
            </w:pPr>
            <w:r>
              <w:rPr>
                <w:sz w:val="18"/>
                <w:szCs w:val="18"/>
              </w:rPr>
              <w:t>[–.125, .005]</w:t>
            </w:r>
          </w:p>
        </w:tc>
        <w:tc>
          <w:tcPr>
            <w:tcW w:w="629" w:type="dxa"/>
            <w:tcBorders/>
            <w:vAlign w:val="center"/>
          </w:tcPr>
          <w:p>
            <w:pPr>
              <w:pStyle w:val="Normal"/>
              <w:jc w:val="center"/>
              <w:rPr/>
            </w:pPr>
            <w:r>
              <w:rPr>
                <w:sz w:val="18"/>
                <w:szCs w:val="18"/>
              </w:rPr>
              <w:t>–.052</w:t>
            </w:r>
          </w:p>
        </w:tc>
        <w:tc>
          <w:tcPr>
            <w:tcW w:w="628" w:type="dxa"/>
            <w:tcBorders/>
            <w:vAlign w:val="center"/>
          </w:tcPr>
          <w:p>
            <w:pPr>
              <w:pStyle w:val="Normal"/>
              <w:jc w:val="center"/>
              <w:rPr/>
            </w:pPr>
            <w:r>
              <w:rPr>
                <w:sz w:val="18"/>
                <w:szCs w:val="18"/>
              </w:rPr>
              <w:t>.033</w:t>
            </w:r>
          </w:p>
        </w:tc>
        <w:tc>
          <w:tcPr>
            <w:tcW w:w="630" w:type="dxa"/>
            <w:tcBorders/>
            <w:vAlign w:val="center"/>
          </w:tcPr>
          <w:p>
            <w:pPr>
              <w:pStyle w:val="Normal"/>
              <w:jc w:val="center"/>
              <w:rPr/>
            </w:pPr>
            <w:r>
              <w:rPr>
                <w:sz w:val="18"/>
                <w:szCs w:val="18"/>
              </w:rPr>
              <w:t>–1.60</w:t>
            </w:r>
          </w:p>
        </w:tc>
        <w:tc>
          <w:tcPr>
            <w:tcW w:w="629" w:type="dxa"/>
            <w:tcBorders/>
            <w:vAlign w:val="center"/>
          </w:tcPr>
          <w:p>
            <w:pPr>
              <w:pStyle w:val="Normal"/>
              <w:jc w:val="center"/>
              <w:rPr/>
            </w:pPr>
            <w:r>
              <w:rPr>
                <w:sz w:val="18"/>
                <w:szCs w:val="18"/>
              </w:rPr>
              <w:t>.112</w:t>
            </w:r>
          </w:p>
        </w:tc>
        <w:tc>
          <w:tcPr>
            <w:tcW w:w="1150" w:type="dxa"/>
            <w:tcBorders/>
            <w:vAlign w:val="center"/>
          </w:tcPr>
          <w:p>
            <w:pPr>
              <w:pStyle w:val="Normal"/>
              <w:jc w:val="center"/>
              <w:rPr/>
            </w:pPr>
            <w:r>
              <w:rPr>
                <w:sz w:val="18"/>
                <w:szCs w:val="18"/>
              </w:rPr>
              <w:t>[–.117, .013]</w:t>
            </w:r>
          </w:p>
        </w:tc>
      </w:tr>
      <w:tr>
        <w:trPr>
          <w:trHeight w:val="215" w:hRule="atLeast"/>
          <w:cantSplit w:val="true"/>
        </w:trPr>
        <w:tc>
          <w:tcPr>
            <w:tcW w:w="1660" w:type="dxa"/>
            <w:tcBorders/>
            <w:vAlign w:val="center"/>
          </w:tcPr>
          <w:p>
            <w:pPr>
              <w:pStyle w:val="Normal"/>
              <w:rPr/>
            </w:pPr>
            <w:r>
              <w:rPr>
                <w:sz w:val="18"/>
                <w:szCs w:val="18"/>
              </w:rPr>
              <w:t>Psychoticism</w:t>
            </w:r>
          </w:p>
        </w:tc>
        <w:tc>
          <w:tcPr>
            <w:tcW w:w="630" w:type="dxa"/>
            <w:tcBorders/>
            <w:vAlign w:val="center"/>
          </w:tcPr>
          <w:p>
            <w:pPr>
              <w:pStyle w:val="Normal"/>
              <w:jc w:val="center"/>
              <w:rPr/>
            </w:pPr>
            <w:r>
              <w:rPr>
                <w:sz w:val="18"/>
                <w:szCs w:val="18"/>
              </w:rPr>
              <w:t>–.040</w:t>
            </w:r>
          </w:p>
        </w:tc>
        <w:tc>
          <w:tcPr>
            <w:tcW w:w="630" w:type="dxa"/>
            <w:tcBorders/>
            <w:vAlign w:val="center"/>
          </w:tcPr>
          <w:p>
            <w:pPr>
              <w:pStyle w:val="Normal"/>
              <w:jc w:val="center"/>
              <w:rPr/>
            </w:pPr>
            <w:r>
              <w:rPr>
                <w:sz w:val="18"/>
                <w:szCs w:val="18"/>
              </w:rPr>
              <w:t>.030</w:t>
            </w:r>
          </w:p>
        </w:tc>
        <w:tc>
          <w:tcPr>
            <w:tcW w:w="629" w:type="dxa"/>
            <w:tcBorders/>
            <w:vAlign w:val="center"/>
          </w:tcPr>
          <w:p>
            <w:pPr>
              <w:pStyle w:val="Normal"/>
              <w:jc w:val="center"/>
              <w:rPr/>
            </w:pPr>
            <w:r>
              <w:rPr>
                <w:sz w:val="18"/>
                <w:szCs w:val="18"/>
              </w:rPr>
              <w:t>–1.31</w:t>
            </w:r>
          </w:p>
        </w:tc>
        <w:tc>
          <w:tcPr>
            <w:tcW w:w="629" w:type="dxa"/>
            <w:tcBorders/>
            <w:vAlign w:val="center"/>
          </w:tcPr>
          <w:p>
            <w:pPr>
              <w:pStyle w:val="Normal"/>
              <w:jc w:val="center"/>
              <w:rPr/>
            </w:pPr>
            <w:r>
              <w:rPr>
                <w:sz w:val="18"/>
                <w:szCs w:val="18"/>
              </w:rPr>
              <w:t>.190</w:t>
            </w:r>
          </w:p>
        </w:tc>
        <w:tc>
          <w:tcPr>
            <w:tcW w:w="1154" w:type="dxa"/>
            <w:tcBorders/>
            <w:vAlign w:val="center"/>
          </w:tcPr>
          <w:p>
            <w:pPr>
              <w:pStyle w:val="Normal"/>
              <w:jc w:val="center"/>
              <w:rPr/>
            </w:pPr>
            <w:r>
              <w:rPr>
                <w:sz w:val="18"/>
                <w:szCs w:val="18"/>
              </w:rPr>
              <w:t>[–.099, .019]</w:t>
            </w:r>
          </w:p>
        </w:tc>
        <w:tc>
          <w:tcPr>
            <w:tcW w:w="629" w:type="dxa"/>
            <w:tcBorders/>
            <w:vAlign w:val="center"/>
          </w:tcPr>
          <w:p>
            <w:pPr>
              <w:pStyle w:val="Normal"/>
              <w:jc w:val="center"/>
              <w:rPr/>
            </w:pPr>
            <w:r>
              <w:rPr>
                <w:sz w:val="18"/>
                <w:szCs w:val="18"/>
              </w:rPr>
              <w:t>–.044</w:t>
            </w:r>
          </w:p>
        </w:tc>
        <w:tc>
          <w:tcPr>
            <w:tcW w:w="628" w:type="dxa"/>
            <w:tcBorders/>
            <w:vAlign w:val="center"/>
          </w:tcPr>
          <w:p>
            <w:pPr>
              <w:pStyle w:val="Normal"/>
              <w:jc w:val="center"/>
              <w:rPr/>
            </w:pPr>
            <w:r>
              <w:rPr>
                <w:sz w:val="18"/>
                <w:szCs w:val="18"/>
              </w:rPr>
              <w:t>.032</w:t>
            </w:r>
          </w:p>
        </w:tc>
        <w:tc>
          <w:tcPr>
            <w:tcW w:w="630" w:type="dxa"/>
            <w:tcBorders/>
            <w:vAlign w:val="center"/>
          </w:tcPr>
          <w:p>
            <w:pPr>
              <w:pStyle w:val="Normal"/>
              <w:jc w:val="center"/>
              <w:rPr/>
            </w:pPr>
            <w:r>
              <w:rPr>
                <w:sz w:val="18"/>
                <w:szCs w:val="18"/>
              </w:rPr>
              <w:t>–1.41</w:t>
            </w:r>
          </w:p>
        </w:tc>
        <w:tc>
          <w:tcPr>
            <w:tcW w:w="629" w:type="dxa"/>
            <w:tcBorders/>
            <w:vAlign w:val="center"/>
          </w:tcPr>
          <w:p>
            <w:pPr>
              <w:pStyle w:val="Normal"/>
              <w:jc w:val="center"/>
              <w:rPr/>
            </w:pPr>
            <w:r>
              <w:rPr>
                <w:sz w:val="18"/>
                <w:szCs w:val="18"/>
              </w:rPr>
              <w:t>.160</w:t>
            </w:r>
          </w:p>
        </w:tc>
        <w:tc>
          <w:tcPr>
            <w:tcW w:w="1150" w:type="dxa"/>
            <w:tcBorders/>
            <w:vAlign w:val="center"/>
          </w:tcPr>
          <w:p>
            <w:pPr>
              <w:pStyle w:val="Normal"/>
              <w:jc w:val="center"/>
              <w:rPr/>
            </w:pPr>
            <w:r>
              <w:rPr>
                <w:sz w:val="18"/>
                <w:szCs w:val="18"/>
              </w:rPr>
              <w:t>[–.107, .019]</w:t>
            </w:r>
          </w:p>
        </w:tc>
      </w:tr>
      <w:tr>
        <w:trPr>
          <w:trHeight w:val="233" w:hRule="atLeast"/>
          <w:cantSplit w:val="true"/>
        </w:trPr>
        <w:tc>
          <w:tcPr>
            <w:tcW w:w="1660" w:type="dxa"/>
            <w:tcBorders/>
            <w:vAlign w:val="center"/>
          </w:tcPr>
          <w:p>
            <w:pPr>
              <w:pStyle w:val="Normal"/>
              <w:rPr/>
            </w:pPr>
            <w:r>
              <w:rPr>
                <w:sz w:val="18"/>
                <w:szCs w:val="18"/>
              </w:rPr>
              <w:t>Sex</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–.197</w:t>
            </w:r>
          </w:p>
        </w:tc>
        <w:tc>
          <w:tcPr>
            <w:tcW w:w="628" w:type="dxa"/>
            <w:tcBorders/>
            <w:vAlign w:val="center"/>
          </w:tcPr>
          <w:p>
            <w:pPr>
              <w:pStyle w:val="Normal"/>
              <w:jc w:val="center"/>
              <w:rPr/>
            </w:pPr>
            <w:r>
              <w:rPr>
                <w:sz w:val="18"/>
                <w:szCs w:val="18"/>
              </w:rPr>
              <w:t>.057</w:t>
            </w:r>
          </w:p>
        </w:tc>
        <w:tc>
          <w:tcPr>
            <w:tcW w:w="630" w:type="dxa"/>
            <w:tcBorders/>
            <w:vAlign w:val="center"/>
          </w:tcPr>
          <w:p>
            <w:pPr>
              <w:pStyle w:val="Normal"/>
              <w:jc w:val="center"/>
              <w:rPr/>
            </w:pPr>
            <w:r>
              <w:rPr>
                <w:sz w:val="18"/>
                <w:szCs w:val="18"/>
              </w:rPr>
              <w:t>–3.47</w:t>
            </w:r>
          </w:p>
        </w:tc>
        <w:tc>
          <w:tcPr>
            <w:tcW w:w="629" w:type="dxa"/>
            <w:tcBorders/>
            <w:vAlign w:val="center"/>
          </w:tcPr>
          <w:p>
            <w:pPr>
              <w:pStyle w:val="Normal"/>
              <w:jc w:val="center"/>
              <w:rPr/>
            </w:pPr>
            <w:r>
              <w:rPr>
                <w:sz w:val="18"/>
                <w:szCs w:val="18"/>
              </w:rPr>
              <w:t>.001</w:t>
            </w:r>
          </w:p>
        </w:tc>
        <w:tc>
          <w:tcPr>
            <w:tcW w:w="1150" w:type="dxa"/>
            <w:tcBorders/>
            <w:vAlign w:val="center"/>
          </w:tcPr>
          <w:p>
            <w:pPr>
              <w:pStyle w:val="Normal"/>
              <w:jc w:val="center"/>
              <w:rPr/>
            </w:pPr>
            <w:r>
              <w:rPr>
                <w:sz w:val="18"/>
                <w:szCs w:val="18"/>
              </w:rPr>
              <w:t>[–.309, –.085]</w:t>
            </w:r>
          </w:p>
        </w:tc>
      </w:tr>
      <w:tr>
        <w:trPr>
          <w:trHeight w:val="215" w:hRule="atLeast"/>
          <w:cantSplit w:val="true"/>
        </w:trPr>
        <w:tc>
          <w:tcPr>
            <w:tcW w:w="1660" w:type="dxa"/>
            <w:tcBorders/>
            <w:vAlign w:val="center"/>
          </w:tcPr>
          <w:p>
            <w:pPr>
              <w:pStyle w:val="Normal"/>
              <w:rPr/>
            </w:pPr>
            <w:r>
              <w:rPr>
                <w:sz w:val="18"/>
                <w:szCs w:val="18"/>
              </w:rPr>
              <w:t>NegAff × Sex</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.064</w:t>
            </w:r>
          </w:p>
        </w:tc>
        <w:tc>
          <w:tcPr>
            <w:tcW w:w="628" w:type="dxa"/>
            <w:tcBorders/>
            <w:vAlign w:val="center"/>
          </w:tcPr>
          <w:p>
            <w:pPr>
              <w:pStyle w:val="Normal"/>
              <w:jc w:val="center"/>
              <w:rPr/>
            </w:pPr>
            <w:r>
              <w:rPr>
                <w:sz w:val="18"/>
                <w:szCs w:val="18"/>
              </w:rPr>
              <w:t>.065</w:t>
            </w:r>
          </w:p>
        </w:tc>
        <w:tc>
          <w:tcPr>
            <w:tcW w:w="630" w:type="dxa"/>
            <w:tcBorders/>
            <w:vAlign w:val="center"/>
          </w:tcPr>
          <w:p>
            <w:pPr>
              <w:pStyle w:val="Normal"/>
              <w:jc w:val="center"/>
              <w:rPr/>
            </w:pPr>
            <w:r>
              <w:rPr>
                <w:sz w:val="18"/>
                <w:szCs w:val="18"/>
              </w:rPr>
              <w:t>0.98</w:t>
            </w:r>
          </w:p>
        </w:tc>
        <w:tc>
          <w:tcPr>
            <w:tcW w:w="629" w:type="dxa"/>
            <w:tcBorders/>
            <w:vAlign w:val="center"/>
          </w:tcPr>
          <w:p>
            <w:pPr>
              <w:pStyle w:val="Normal"/>
              <w:jc w:val="center"/>
              <w:rPr/>
            </w:pPr>
            <w:r>
              <w:rPr>
                <w:sz w:val="18"/>
                <w:szCs w:val="18"/>
              </w:rPr>
              <w:t>.327</w:t>
            </w:r>
          </w:p>
        </w:tc>
        <w:tc>
          <w:tcPr>
            <w:tcW w:w="1150" w:type="dxa"/>
            <w:tcBorders/>
            <w:vAlign w:val="center"/>
          </w:tcPr>
          <w:p>
            <w:pPr>
              <w:pStyle w:val="Normal"/>
              <w:jc w:val="center"/>
              <w:rPr/>
            </w:pPr>
            <w:r>
              <w:rPr>
                <w:sz w:val="18"/>
                <w:szCs w:val="18"/>
              </w:rPr>
              <w:t>[–.064, .192]</w:t>
            </w:r>
          </w:p>
        </w:tc>
      </w:tr>
      <w:tr>
        <w:trPr>
          <w:trHeight w:val="215" w:hRule="atLeast"/>
          <w:cantSplit w:val="true"/>
        </w:trPr>
        <w:tc>
          <w:tcPr>
            <w:tcW w:w="1660" w:type="dxa"/>
            <w:tcBorders/>
            <w:vAlign w:val="center"/>
          </w:tcPr>
          <w:p>
            <w:pPr>
              <w:pStyle w:val="Normal"/>
              <w:rPr/>
            </w:pPr>
            <w:r>
              <w:rPr>
                <w:sz w:val="18"/>
                <w:szCs w:val="18"/>
              </w:rPr>
              <w:t>Detach × Sex</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–.019</w:t>
            </w:r>
          </w:p>
        </w:tc>
        <w:tc>
          <w:tcPr>
            <w:tcW w:w="628" w:type="dxa"/>
            <w:tcBorders/>
            <w:vAlign w:val="center"/>
          </w:tcPr>
          <w:p>
            <w:pPr>
              <w:pStyle w:val="Normal"/>
              <w:jc w:val="center"/>
              <w:rPr/>
            </w:pPr>
            <w:r>
              <w:rPr>
                <w:sz w:val="18"/>
                <w:szCs w:val="18"/>
              </w:rPr>
              <w:t>.059</w:t>
            </w:r>
          </w:p>
        </w:tc>
        <w:tc>
          <w:tcPr>
            <w:tcW w:w="630" w:type="dxa"/>
            <w:tcBorders/>
            <w:vAlign w:val="center"/>
          </w:tcPr>
          <w:p>
            <w:pPr>
              <w:pStyle w:val="Normal"/>
              <w:jc w:val="center"/>
              <w:rPr/>
            </w:pPr>
            <w:r>
              <w:rPr>
                <w:sz w:val="18"/>
                <w:szCs w:val="18"/>
              </w:rPr>
              <w:t>–0.32</w:t>
            </w:r>
          </w:p>
        </w:tc>
        <w:tc>
          <w:tcPr>
            <w:tcW w:w="629" w:type="dxa"/>
            <w:tcBorders/>
            <w:vAlign w:val="center"/>
          </w:tcPr>
          <w:p>
            <w:pPr>
              <w:pStyle w:val="Normal"/>
              <w:jc w:val="center"/>
              <w:rPr/>
            </w:pPr>
            <w:r>
              <w:rPr>
                <w:sz w:val="18"/>
                <w:szCs w:val="18"/>
              </w:rPr>
              <w:t>.747</w:t>
            </w:r>
          </w:p>
        </w:tc>
        <w:tc>
          <w:tcPr>
            <w:tcW w:w="1150" w:type="dxa"/>
            <w:tcBorders/>
            <w:vAlign w:val="center"/>
          </w:tcPr>
          <w:p>
            <w:pPr>
              <w:pStyle w:val="Normal"/>
              <w:jc w:val="center"/>
              <w:rPr/>
            </w:pPr>
            <w:r>
              <w:rPr>
                <w:sz w:val="18"/>
                <w:szCs w:val="18"/>
              </w:rPr>
              <w:t>[–.135, .097]</w:t>
            </w:r>
          </w:p>
        </w:tc>
      </w:tr>
      <w:tr>
        <w:trPr>
          <w:trHeight w:val="233" w:hRule="atLeast"/>
          <w:cantSplit w:val="true"/>
        </w:trPr>
        <w:tc>
          <w:tcPr>
            <w:tcW w:w="1660" w:type="dxa"/>
            <w:tcBorders/>
            <w:vAlign w:val="center"/>
          </w:tcPr>
          <w:p>
            <w:pPr>
              <w:pStyle w:val="Normal"/>
              <w:rPr/>
            </w:pPr>
            <w:r>
              <w:rPr>
                <w:sz w:val="18"/>
                <w:szCs w:val="18"/>
              </w:rPr>
              <w:t>Antag × Sex</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.038</w:t>
            </w:r>
          </w:p>
        </w:tc>
        <w:tc>
          <w:tcPr>
            <w:tcW w:w="628" w:type="dxa"/>
            <w:tcBorders/>
            <w:vAlign w:val="center"/>
          </w:tcPr>
          <w:p>
            <w:pPr>
              <w:pStyle w:val="Normal"/>
              <w:jc w:val="center"/>
              <w:rPr/>
            </w:pPr>
            <w:r>
              <w:rPr>
                <w:sz w:val="18"/>
                <w:szCs w:val="18"/>
              </w:rPr>
              <w:t>.053</w:t>
            </w:r>
          </w:p>
        </w:tc>
        <w:tc>
          <w:tcPr>
            <w:tcW w:w="630" w:type="dxa"/>
            <w:tcBorders/>
            <w:vAlign w:val="center"/>
          </w:tcPr>
          <w:p>
            <w:pPr>
              <w:pStyle w:val="Normal"/>
              <w:jc w:val="center"/>
              <w:rPr/>
            </w:pPr>
            <w:r>
              <w:rPr>
                <w:sz w:val="18"/>
                <w:szCs w:val="18"/>
              </w:rPr>
              <w:t>0.71</w:t>
            </w:r>
          </w:p>
        </w:tc>
        <w:tc>
          <w:tcPr>
            <w:tcW w:w="629" w:type="dxa"/>
            <w:tcBorders/>
            <w:vAlign w:val="center"/>
          </w:tcPr>
          <w:p>
            <w:pPr>
              <w:pStyle w:val="Normal"/>
              <w:jc w:val="center"/>
              <w:rPr/>
            </w:pPr>
            <w:r>
              <w:rPr>
                <w:sz w:val="18"/>
                <w:szCs w:val="18"/>
              </w:rPr>
              <w:t>.477</w:t>
            </w:r>
          </w:p>
        </w:tc>
        <w:tc>
          <w:tcPr>
            <w:tcW w:w="1150" w:type="dxa"/>
            <w:tcBorders/>
            <w:vAlign w:val="center"/>
          </w:tcPr>
          <w:p>
            <w:pPr>
              <w:pStyle w:val="Normal"/>
              <w:jc w:val="center"/>
              <w:rPr/>
            </w:pPr>
            <w:r>
              <w:rPr>
                <w:sz w:val="18"/>
                <w:szCs w:val="18"/>
              </w:rPr>
              <w:t>[–.066, .142]</w:t>
            </w:r>
          </w:p>
        </w:tc>
      </w:tr>
      <w:tr>
        <w:trPr>
          <w:trHeight w:val="215" w:hRule="atLeast"/>
          <w:cantSplit w:val="true"/>
        </w:trPr>
        <w:tc>
          <w:tcPr>
            <w:tcW w:w="1660" w:type="dxa"/>
            <w:tcBorders/>
            <w:vAlign w:val="center"/>
          </w:tcPr>
          <w:p>
            <w:pPr>
              <w:pStyle w:val="Normal"/>
              <w:rPr/>
            </w:pPr>
            <w:r>
              <w:rPr>
                <w:sz w:val="18"/>
                <w:szCs w:val="18"/>
              </w:rPr>
              <w:t>Disinh × Sex</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.023</w:t>
            </w:r>
          </w:p>
        </w:tc>
        <w:tc>
          <w:tcPr>
            <w:tcW w:w="628" w:type="dxa"/>
            <w:tcBorders/>
            <w:vAlign w:val="center"/>
          </w:tcPr>
          <w:p>
            <w:pPr>
              <w:pStyle w:val="Normal"/>
              <w:jc w:val="center"/>
              <w:rPr/>
            </w:pPr>
            <w:r>
              <w:rPr>
                <w:sz w:val="18"/>
                <w:szCs w:val="18"/>
              </w:rPr>
              <w:t>.065</w:t>
            </w:r>
          </w:p>
        </w:tc>
        <w:tc>
          <w:tcPr>
            <w:tcW w:w="630" w:type="dxa"/>
            <w:tcBorders/>
            <w:vAlign w:val="center"/>
          </w:tcPr>
          <w:p>
            <w:pPr>
              <w:pStyle w:val="Normal"/>
              <w:jc w:val="center"/>
              <w:rPr/>
            </w:pPr>
            <w:r>
              <w:rPr>
                <w:sz w:val="18"/>
                <w:szCs w:val="18"/>
              </w:rPr>
              <w:t>0.35</w:t>
            </w:r>
          </w:p>
        </w:tc>
        <w:tc>
          <w:tcPr>
            <w:tcW w:w="629" w:type="dxa"/>
            <w:tcBorders/>
            <w:vAlign w:val="center"/>
          </w:tcPr>
          <w:p>
            <w:pPr>
              <w:pStyle w:val="Normal"/>
              <w:jc w:val="center"/>
              <w:rPr/>
            </w:pPr>
            <w:r>
              <w:rPr>
                <w:sz w:val="18"/>
                <w:szCs w:val="18"/>
              </w:rPr>
              <w:t>.727</w:t>
            </w:r>
          </w:p>
        </w:tc>
        <w:tc>
          <w:tcPr>
            <w:tcW w:w="1150" w:type="dxa"/>
            <w:tcBorders/>
            <w:vAlign w:val="center"/>
          </w:tcPr>
          <w:p>
            <w:pPr>
              <w:pStyle w:val="Normal"/>
              <w:jc w:val="center"/>
              <w:rPr/>
            </w:pPr>
            <w:r>
              <w:rPr>
                <w:sz w:val="18"/>
                <w:szCs w:val="18"/>
              </w:rPr>
              <w:t>[–.105, .151]</w:t>
            </w:r>
          </w:p>
        </w:tc>
      </w:tr>
      <w:tr>
        <w:trPr>
          <w:trHeight w:val="233" w:hRule="atLeast"/>
          <w:cantSplit w:val="true"/>
        </w:trPr>
        <w:tc>
          <w:tcPr>
            <w:tcW w:w="1660" w:type="dxa"/>
            <w:tcBorders/>
            <w:vAlign w:val="center"/>
          </w:tcPr>
          <w:p>
            <w:pPr>
              <w:pStyle w:val="Normal"/>
              <w:rPr/>
            </w:pPr>
            <w:r>
              <w:rPr>
                <w:sz w:val="18"/>
                <w:szCs w:val="18"/>
              </w:rPr>
              <w:t>Psychot × Sex</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–.082</w:t>
            </w:r>
          </w:p>
        </w:tc>
        <w:tc>
          <w:tcPr>
            <w:tcW w:w="628" w:type="dxa"/>
            <w:tcBorders/>
            <w:vAlign w:val="center"/>
          </w:tcPr>
          <w:p>
            <w:pPr>
              <w:pStyle w:val="Normal"/>
              <w:jc w:val="center"/>
              <w:rPr/>
            </w:pPr>
            <w:r>
              <w:rPr>
                <w:sz w:val="18"/>
                <w:szCs w:val="18"/>
              </w:rPr>
              <w:t>.063</w:t>
            </w:r>
          </w:p>
        </w:tc>
        <w:tc>
          <w:tcPr>
            <w:tcW w:w="630" w:type="dxa"/>
            <w:tcBorders/>
            <w:vAlign w:val="center"/>
          </w:tcPr>
          <w:p>
            <w:pPr>
              <w:pStyle w:val="Normal"/>
              <w:jc w:val="center"/>
              <w:rPr/>
            </w:pPr>
            <w:r>
              <w:rPr>
                <w:sz w:val="18"/>
                <w:szCs w:val="18"/>
              </w:rPr>
              <w:t>–1.30</w:t>
            </w:r>
          </w:p>
        </w:tc>
        <w:tc>
          <w:tcPr>
            <w:tcW w:w="629" w:type="dxa"/>
            <w:tcBorders/>
            <w:vAlign w:val="center"/>
          </w:tcPr>
          <w:p>
            <w:pPr>
              <w:pStyle w:val="Normal"/>
              <w:jc w:val="center"/>
              <w:rPr/>
            </w:pPr>
            <w:r>
              <w:rPr>
                <w:sz w:val="18"/>
                <w:szCs w:val="18"/>
              </w:rPr>
              <w:t>.193</w:t>
            </w:r>
          </w:p>
        </w:tc>
        <w:tc>
          <w:tcPr>
            <w:tcW w:w="1150" w:type="dxa"/>
            <w:tcBorders/>
            <w:vAlign w:val="center"/>
          </w:tcPr>
          <w:p>
            <w:pPr>
              <w:pStyle w:val="Normal"/>
              <w:jc w:val="center"/>
              <w:rPr/>
            </w:pPr>
            <w:r>
              <w:rPr>
                <w:sz w:val="18"/>
                <w:szCs w:val="18"/>
              </w:rPr>
              <w:t>[–.206, .042]</w:t>
            </w:r>
          </w:p>
        </w:tc>
      </w:tr>
      <w:tr>
        <w:trPr>
          <w:trHeight w:val="233" w:hRule="atLeast"/>
          <w:cantSplit w:val="true"/>
        </w:trPr>
        <w:tc>
          <w:tcPr>
            <w:tcW w:w="1660" w:type="dxa"/>
            <w:tcBorders/>
            <w:vAlign w:val="center"/>
          </w:tcPr>
          <w:p>
            <w:pPr>
              <w:pStyle w:val="Normal"/>
              <w:rPr/>
            </w:pPr>
            <w:r>
              <w:rPr>
                <w:sz w:val="18"/>
                <w:szCs w:val="18"/>
              </w:rPr>
              <w:t>R²</w:t>
            </w:r>
          </w:p>
        </w:tc>
        <w:tc>
          <w:tcPr>
            <w:tcW w:w="630" w:type="dxa"/>
            <w:tcBorders/>
            <w:vAlign w:val="center"/>
          </w:tcPr>
          <w:p>
            <w:pPr>
              <w:pStyle w:val="Normal"/>
              <w:jc w:val="center"/>
              <w:rPr/>
            </w:pPr>
            <w:r>
              <w:rPr>
                <w:sz w:val="18"/>
                <w:szCs w:val="18"/>
              </w:rPr>
              <w:t>.070**</w:t>
            </w:r>
          </w:p>
        </w:tc>
        <w:tc>
          <w:tcPr>
            <w:tcW w:w="630"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.123***</w:t>
            </w:r>
          </w:p>
        </w:tc>
        <w:tc>
          <w:tcPr>
            <w:tcW w:w="628"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249" w:hRule="atLeast"/>
          <w:cantSplit w:val="true"/>
        </w:trPr>
        <w:tc>
          <w:tcPr>
            <w:tcW w:w="1660" w:type="dxa"/>
            <w:tcBorders/>
            <w:vAlign w:val="center"/>
          </w:tcPr>
          <w:p>
            <w:pPr>
              <w:pStyle w:val="Normal"/>
              <w:rPr/>
            </w:pPr>
            <w:r>
              <w:rPr>
                <w:sz w:val="18"/>
                <w:szCs w:val="18"/>
              </w:rPr>
              <w:t>F</w:t>
            </w:r>
          </w:p>
        </w:tc>
        <w:tc>
          <w:tcPr>
            <w:tcW w:w="630" w:type="dxa"/>
            <w:tcBorders/>
            <w:vAlign w:val="center"/>
          </w:tcPr>
          <w:p>
            <w:pPr>
              <w:pStyle w:val="Normal"/>
              <w:jc w:val="center"/>
              <w:rPr/>
            </w:pPr>
            <w:r>
              <w:rPr>
                <w:sz w:val="18"/>
                <w:szCs w:val="18"/>
              </w:rPr>
              <w:t>4.09**</w:t>
            </w:r>
          </w:p>
        </w:tc>
        <w:tc>
          <w:tcPr>
            <w:tcW w:w="630"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3.37***</w:t>
            </w:r>
          </w:p>
        </w:tc>
        <w:tc>
          <w:tcPr>
            <w:tcW w:w="628"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431" w:hRule="atLeast"/>
          <w:cantSplit w:val="true"/>
        </w:trPr>
        <w:tc>
          <w:tcPr>
            <w:tcW w:w="1660" w:type="dxa"/>
            <w:tcBorders/>
            <w:vAlign w:val="center"/>
          </w:tcPr>
          <w:p>
            <w:pPr>
              <w:pStyle w:val="Normal"/>
              <w:rPr/>
            </w:pPr>
            <w:r>
              <w:rPr>
                <w:sz w:val="18"/>
                <w:szCs w:val="18"/>
              </w:rPr>
              <w:t>ΔF</w:t>
            </w:r>
          </w:p>
        </w:tc>
        <w:tc>
          <w:tcPr>
            <w:tcW w:w="630" w:type="dxa"/>
            <w:tcBorders/>
            <w:vAlign w:val="center"/>
          </w:tcPr>
          <w:p>
            <w:pPr>
              <w:pStyle w:val="Normal"/>
              <w:jc w:val="center"/>
              <w:rPr/>
            </w:pPr>
            <w:r>
              <w:rPr>
                <w:sz w:val="18"/>
                <w:szCs w:val="18"/>
              </w:rPr>
              <w:t>—</w:t>
            </w:r>
          </w:p>
        </w:tc>
        <w:tc>
          <w:tcPr>
            <w:tcW w:w="630"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2.65* (p = .016)</w:t>
            </w:r>
          </w:p>
        </w:tc>
        <w:tc>
          <w:tcPr>
            <w:tcW w:w="628"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233" w:hRule="atLeast"/>
          <w:cantSplit w:val="true"/>
        </w:trPr>
        <w:tc>
          <w:tcPr>
            <w:tcW w:w="1660"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0" w:type="dxa"/>
            <w:tcBorders>
              <w:top w:val="single" w:sz="4" w:space="0" w:color="000000"/>
            </w:tcBorders>
            <w:vAlign w:val="center"/>
          </w:tcPr>
          <w:p>
            <w:pPr>
              <w:pStyle w:val="Normal"/>
              <w:rPr/>
            </w:pPr>
            <w:r>
              <w:rPr/>
            </w:r>
          </w:p>
        </w:tc>
      </w:tr>
    </w:tbl>
    <w:p>
      <w:pPr>
        <w:pStyle w:val="Normal"/>
        <w:spacing w:before="60" w:after="200"/>
        <w:rPr/>
      </w:pPr>
      <w:r>
        <w:rPr>
          <w:b/>
          <w:bCs/>
          <w:sz w:val="16"/>
          <w:szCs w:val="16"/>
          <w:lang w:val="en-US"/>
        </w:rPr>
        <w:t xml:space="preserve">Note. </w:t>
      </w:r>
      <w:r>
        <w:rPr>
          <w:sz w:val="16"/>
          <w:szCs w:val="16"/>
          <w:lang w:val="en-US"/>
        </w:rPr>
        <w:t xml:space="preserve">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w:t>
      </w:r>
      <w:r>
        <w:rPr>
          <w:sz w:val="16"/>
          <w:szCs w:val="16"/>
        </w:rPr>
        <w:t>*p &lt; .05. **p &lt; .01. ***p &lt; .001.</w:t>
      </w:r>
    </w:p>
    <w:p>
      <w:pPr>
        <w:pStyle w:val="Normal"/>
        <w:spacing w:lineRule="auto" w:line="259" w:before="0" w:after="160"/>
        <w:rPr>
          <w:b/>
          <w:bCs/>
        </w:rPr>
      </w:pPr>
      <w:r>
        <w:rPr>
          <w:b/>
          <w:bCs/>
        </w:rPr>
      </w:r>
      <w:r>
        <w:br w:type="page"/>
      </w:r>
    </w:p>
    <w:p>
      <w:pPr>
        <w:pStyle w:val="Heading2"/>
        <w:keepNext w:val="true"/>
        <w:spacing w:before="0" w:after="0"/>
        <w:rPr/>
      </w:pPr>
      <w:bookmarkStart w:id="26" w:name="__RefHeading___Toc16101_2090585949"/>
      <w:bookmarkStart w:id="27" w:name="_Toc236059779"/>
      <w:bookmarkEnd w:id="26"/>
      <w:r>
        <w:rPr/>
        <w:t>Ego-Alter Tie Attributes: Positive Emotional Quality</w:t>
      </w:r>
      <w:bookmarkEnd w:id="27"/>
    </w:p>
    <w:p>
      <w:pPr>
        <w:pStyle w:val="Normal"/>
        <w:keepNext w:val="true"/>
        <w:spacing w:before="240" w:after="60"/>
        <w:rPr>
          <w:lang w:val="en-US"/>
        </w:rPr>
      </w:pPr>
      <w:r>
        <w:rPr>
          <w:b/>
        </w:rPr>
        <w:t xml:space="preserve">Table S21. </w:t>
      </w:r>
      <w:r>
        <w:rPr/>
        <w:t>Hierarchical regression predicting closeness (close_S; N = 277)</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59"/>
        <w:gridCol w:w="628"/>
        <w:gridCol w:w="629"/>
        <w:gridCol w:w="630"/>
        <w:gridCol w:w="630"/>
        <w:gridCol w:w="1152"/>
        <w:gridCol w:w="630"/>
        <w:gridCol w:w="630"/>
        <w:gridCol w:w="630"/>
        <w:gridCol w:w="629"/>
        <w:gridCol w:w="1151"/>
      </w:tblGrid>
      <w:tr>
        <w:trPr>
          <w:trHeight w:val="416" w:hRule="atLeast"/>
          <w:cantSplit w:val="true"/>
        </w:trPr>
        <w:tc>
          <w:tcPr>
            <w:tcW w:w="1659" w:type="dxa"/>
            <w:tcBorders>
              <w:top w:val="single" w:sz="4" w:space="0" w:color="000000"/>
              <w:bottom w:val="single" w:sz="4" w:space="0" w:color="000000"/>
            </w:tcBorders>
            <w:vAlign w:val="center"/>
          </w:tcPr>
          <w:p>
            <w:pPr>
              <w:pStyle w:val="Normal"/>
              <w:rPr/>
            </w:pPr>
            <w:r>
              <w:rPr>
                <w:b/>
                <w:bCs/>
                <w:sz w:val="17"/>
                <w:szCs w:val="18"/>
              </w:rPr>
              <w:t>Predictor</w:t>
            </w:r>
          </w:p>
        </w:tc>
        <w:tc>
          <w:tcPr>
            <w:tcW w:w="628"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30" w:type="dxa"/>
            <w:tcBorders>
              <w:top w:val="single" w:sz="4" w:space="0" w:color="000000"/>
              <w:bottom w:val="single" w:sz="4" w:space="0" w:color="000000"/>
            </w:tcBorders>
            <w:vAlign w:val="center"/>
          </w:tcPr>
          <w:p>
            <w:pPr>
              <w:pStyle w:val="Normal"/>
              <w:jc w:val="center"/>
              <w:rPr/>
            </w:pPr>
            <w:r>
              <w:rPr>
                <w:b/>
                <w:bCs/>
                <w:sz w:val="17"/>
                <w:szCs w:val="18"/>
              </w:rPr>
              <w:t>t</w:t>
            </w:r>
          </w:p>
        </w:tc>
        <w:tc>
          <w:tcPr>
            <w:tcW w:w="630" w:type="dxa"/>
            <w:tcBorders>
              <w:top w:val="single" w:sz="4" w:space="0" w:color="000000"/>
              <w:bottom w:val="single" w:sz="4" w:space="0" w:color="000000"/>
            </w:tcBorders>
            <w:vAlign w:val="center"/>
          </w:tcPr>
          <w:p>
            <w:pPr>
              <w:pStyle w:val="Normal"/>
              <w:jc w:val="center"/>
              <w:rPr/>
            </w:pPr>
            <w:r>
              <w:rPr>
                <w:b/>
                <w:bCs/>
                <w:sz w:val="17"/>
                <w:szCs w:val="18"/>
              </w:rPr>
              <w:t>p</w:t>
            </w:r>
          </w:p>
        </w:tc>
        <w:tc>
          <w:tcPr>
            <w:tcW w:w="1152"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30" w:type="dxa"/>
            <w:tcBorders>
              <w:top w:val="single" w:sz="4" w:space="0" w:color="000000"/>
              <w:bottom w:val="single" w:sz="4" w:space="0" w:color="000000"/>
            </w:tcBorders>
            <w:vAlign w:val="center"/>
          </w:tcPr>
          <w:p>
            <w:pPr>
              <w:pStyle w:val="Normal"/>
              <w:jc w:val="center"/>
              <w:rPr/>
            </w:pPr>
            <w:r>
              <w:rPr>
                <w:b/>
                <w:bCs/>
                <w:sz w:val="17"/>
                <w:szCs w:val="18"/>
              </w:rPr>
              <w:t>B</w:t>
            </w:r>
          </w:p>
        </w:tc>
        <w:tc>
          <w:tcPr>
            <w:tcW w:w="630" w:type="dxa"/>
            <w:tcBorders>
              <w:top w:val="single" w:sz="4" w:space="0" w:color="000000"/>
              <w:bottom w:val="single" w:sz="4" w:space="0" w:color="000000"/>
            </w:tcBorders>
            <w:vAlign w:val="center"/>
          </w:tcPr>
          <w:p>
            <w:pPr>
              <w:pStyle w:val="Normal"/>
              <w:jc w:val="center"/>
              <w:rPr/>
            </w:pPr>
            <w:r>
              <w:rPr>
                <w:b/>
                <w:bCs/>
                <w:sz w:val="17"/>
                <w:szCs w:val="18"/>
              </w:rPr>
              <w:t>SE</w:t>
            </w:r>
          </w:p>
        </w:tc>
        <w:tc>
          <w:tcPr>
            <w:tcW w:w="630"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1" w:type="dxa"/>
            <w:tcBorders>
              <w:top w:val="single" w:sz="4" w:space="0" w:color="000000"/>
              <w:bottom w:val="single" w:sz="4" w:space="0" w:color="000000"/>
            </w:tcBorders>
            <w:vAlign w:val="center"/>
          </w:tcPr>
          <w:p>
            <w:pPr>
              <w:pStyle w:val="Normal"/>
              <w:jc w:val="center"/>
              <w:rPr/>
            </w:pPr>
            <w:r>
              <w:rPr>
                <w:b/>
                <w:bCs/>
                <w:sz w:val="17"/>
                <w:szCs w:val="18"/>
              </w:rPr>
              <w:t>95% CI [LL, UL]</w:t>
            </w:r>
          </w:p>
        </w:tc>
      </w:tr>
      <w:tr>
        <w:trPr>
          <w:trHeight w:val="249" w:hRule="atLeast"/>
          <w:cantSplit w:val="true"/>
        </w:trPr>
        <w:tc>
          <w:tcPr>
            <w:tcW w:w="1659" w:type="dxa"/>
            <w:tcBorders/>
            <w:vAlign w:val="center"/>
          </w:tcPr>
          <w:p>
            <w:pPr>
              <w:pStyle w:val="Normal"/>
              <w:rPr/>
            </w:pPr>
            <w:r>
              <w:rPr/>
            </w:r>
          </w:p>
        </w:tc>
        <w:tc>
          <w:tcPr>
            <w:tcW w:w="3669" w:type="dxa"/>
            <w:gridSpan w:val="5"/>
            <w:tcBorders/>
            <w:vAlign w:val="center"/>
          </w:tcPr>
          <w:p>
            <w:pPr>
              <w:pStyle w:val="Normal"/>
              <w:jc w:val="center"/>
              <w:rPr/>
            </w:pPr>
            <w:r>
              <w:rPr>
                <w:b/>
                <w:bCs/>
                <w:i/>
                <w:iCs/>
                <w:sz w:val="18"/>
                <w:szCs w:val="18"/>
              </w:rPr>
              <w:t>Step 1</w:t>
            </w:r>
          </w:p>
        </w:tc>
        <w:tc>
          <w:tcPr>
            <w:tcW w:w="3670" w:type="dxa"/>
            <w:gridSpan w:val="5"/>
            <w:tcBorders/>
            <w:vAlign w:val="center"/>
          </w:tcPr>
          <w:p>
            <w:pPr>
              <w:pStyle w:val="Normal"/>
              <w:jc w:val="center"/>
              <w:rPr/>
            </w:pPr>
            <w:r>
              <w:rPr>
                <w:b/>
                <w:bCs/>
                <w:i/>
                <w:iCs/>
                <w:sz w:val="18"/>
                <w:szCs w:val="18"/>
              </w:rPr>
              <w:t>Step 2</w:t>
            </w:r>
          </w:p>
        </w:tc>
      </w:tr>
      <w:tr>
        <w:trPr>
          <w:trHeight w:val="233" w:hRule="atLeast"/>
          <w:cantSplit w:val="true"/>
        </w:trPr>
        <w:tc>
          <w:tcPr>
            <w:tcW w:w="1659" w:type="dxa"/>
            <w:tcBorders/>
            <w:vAlign w:val="center"/>
          </w:tcPr>
          <w:p>
            <w:pPr>
              <w:pStyle w:val="Normal"/>
              <w:rPr/>
            </w:pPr>
            <w:r>
              <w:rPr>
                <w:sz w:val="18"/>
                <w:szCs w:val="18"/>
              </w:rPr>
              <w:t>(Intercept)</w:t>
            </w:r>
          </w:p>
        </w:tc>
        <w:tc>
          <w:tcPr>
            <w:tcW w:w="628" w:type="dxa"/>
            <w:tcBorders/>
            <w:vAlign w:val="center"/>
          </w:tcPr>
          <w:p>
            <w:pPr>
              <w:pStyle w:val="Normal"/>
              <w:jc w:val="center"/>
              <w:rPr/>
            </w:pPr>
            <w:r>
              <w:rPr>
                <w:sz w:val="18"/>
                <w:szCs w:val="18"/>
              </w:rPr>
              <w:t>3.631</w:t>
            </w:r>
          </w:p>
        </w:tc>
        <w:tc>
          <w:tcPr>
            <w:tcW w:w="629" w:type="dxa"/>
            <w:tcBorders/>
            <w:vAlign w:val="center"/>
          </w:tcPr>
          <w:p>
            <w:pPr>
              <w:pStyle w:val="Normal"/>
              <w:jc w:val="center"/>
              <w:rPr/>
            </w:pPr>
            <w:r>
              <w:rPr>
                <w:sz w:val="18"/>
                <w:szCs w:val="18"/>
              </w:rPr>
              <w:t>.044</w:t>
            </w:r>
          </w:p>
        </w:tc>
        <w:tc>
          <w:tcPr>
            <w:tcW w:w="630" w:type="dxa"/>
            <w:tcBorders/>
            <w:vAlign w:val="center"/>
          </w:tcPr>
          <w:p>
            <w:pPr>
              <w:pStyle w:val="Normal"/>
              <w:jc w:val="center"/>
              <w:rPr/>
            </w:pPr>
            <w:r>
              <w:rPr>
                <w:sz w:val="18"/>
                <w:szCs w:val="18"/>
              </w:rPr>
              <w:t>82.83</w:t>
            </w:r>
          </w:p>
        </w:tc>
        <w:tc>
          <w:tcPr>
            <w:tcW w:w="630" w:type="dxa"/>
            <w:tcBorders/>
            <w:vAlign w:val="center"/>
          </w:tcPr>
          <w:p>
            <w:pPr>
              <w:pStyle w:val="Normal"/>
              <w:jc w:val="center"/>
              <w:rPr/>
            </w:pPr>
            <w:r>
              <w:rPr>
                <w:sz w:val="18"/>
                <w:szCs w:val="18"/>
              </w:rPr>
              <w:t>&lt;.001</w:t>
            </w:r>
          </w:p>
        </w:tc>
        <w:tc>
          <w:tcPr>
            <w:tcW w:w="1152" w:type="dxa"/>
            <w:tcBorders/>
            <w:vAlign w:val="center"/>
          </w:tcPr>
          <w:p>
            <w:pPr>
              <w:pStyle w:val="Normal"/>
              <w:jc w:val="center"/>
              <w:rPr/>
            </w:pPr>
            <w:r>
              <w:rPr>
                <w:sz w:val="18"/>
                <w:szCs w:val="18"/>
              </w:rPr>
              <w:t>[3.545, 3.717]</w:t>
            </w:r>
          </w:p>
        </w:tc>
        <w:tc>
          <w:tcPr>
            <w:tcW w:w="630" w:type="dxa"/>
            <w:tcBorders/>
            <w:vAlign w:val="center"/>
          </w:tcPr>
          <w:p>
            <w:pPr>
              <w:pStyle w:val="Normal"/>
              <w:jc w:val="center"/>
              <w:rPr/>
            </w:pPr>
            <w:r>
              <w:rPr>
                <w:sz w:val="18"/>
                <w:szCs w:val="18"/>
              </w:rPr>
              <w:t>3.633</w:t>
            </w:r>
          </w:p>
        </w:tc>
        <w:tc>
          <w:tcPr>
            <w:tcW w:w="630" w:type="dxa"/>
            <w:tcBorders/>
            <w:vAlign w:val="center"/>
          </w:tcPr>
          <w:p>
            <w:pPr>
              <w:pStyle w:val="Normal"/>
              <w:jc w:val="center"/>
              <w:rPr/>
            </w:pPr>
            <w:r>
              <w:rPr>
                <w:sz w:val="18"/>
                <w:szCs w:val="18"/>
              </w:rPr>
              <w:t>.047</w:t>
            </w:r>
          </w:p>
        </w:tc>
        <w:tc>
          <w:tcPr>
            <w:tcW w:w="630" w:type="dxa"/>
            <w:tcBorders/>
            <w:vAlign w:val="center"/>
          </w:tcPr>
          <w:p>
            <w:pPr>
              <w:pStyle w:val="Normal"/>
              <w:jc w:val="center"/>
              <w:rPr/>
            </w:pPr>
            <w:r>
              <w:rPr>
                <w:sz w:val="18"/>
                <w:szCs w:val="18"/>
              </w:rPr>
              <w:t>77.61</w:t>
            </w:r>
          </w:p>
        </w:tc>
        <w:tc>
          <w:tcPr>
            <w:tcW w:w="629" w:type="dxa"/>
            <w:tcBorders/>
            <w:vAlign w:val="center"/>
          </w:tcPr>
          <w:p>
            <w:pPr>
              <w:pStyle w:val="Normal"/>
              <w:jc w:val="center"/>
              <w:rPr/>
            </w:pPr>
            <w:r>
              <w:rPr>
                <w:sz w:val="17"/>
                <w:szCs w:val="18"/>
              </w:rPr>
              <w:t>&lt;.001</w:t>
            </w:r>
          </w:p>
        </w:tc>
        <w:tc>
          <w:tcPr>
            <w:tcW w:w="1151" w:type="dxa"/>
            <w:tcBorders/>
            <w:vAlign w:val="center"/>
          </w:tcPr>
          <w:p>
            <w:pPr>
              <w:pStyle w:val="Normal"/>
              <w:jc w:val="center"/>
              <w:rPr/>
            </w:pPr>
            <w:r>
              <w:rPr>
                <w:sz w:val="17"/>
                <w:szCs w:val="18"/>
              </w:rPr>
              <w:t>[3.541, 3.725]</w:t>
            </w:r>
          </w:p>
        </w:tc>
      </w:tr>
      <w:tr>
        <w:trPr>
          <w:trHeight w:val="216" w:hRule="atLeast"/>
          <w:cantSplit w:val="true"/>
        </w:trPr>
        <w:tc>
          <w:tcPr>
            <w:tcW w:w="1659" w:type="dxa"/>
            <w:tcBorders/>
            <w:vAlign w:val="center"/>
          </w:tcPr>
          <w:p>
            <w:pPr>
              <w:pStyle w:val="Normal"/>
              <w:rPr/>
            </w:pPr>
            <w:r>
              <w:rPr>
                <w:sz w:val="18"/>
                <w:szCs w:val="18"/>
              </w:rPr>
              <w:t>Negative Affectivity</w:t>
            </w:r>
          </w:p>
        </w:tc>
        <w:tc>
          <w:tcPr>
            <w:tcW w:w="628" w:type="dxa"/>
            <w:tcBorders/>
            <w:vAlign w:val="center"/>
          </w:tcPr>
          <w:p>
            <w:pPr>
              <w:pStyle w:val="Normal"/>
              <w:jc w:val="center"/>
              <w:rPr/>
            </w:pPr>
            <w:r>
              <w:rPr>
                <w:sz w:val="18"/>
                <w:szCs w:val="18"/>
              </w:rPr>
              <w:t>.027</w:t>
            </w:r>
          </w:p>
        </w:tc>
        <w:tc>
          <w:tcPr>
            <w:tcW w:w="629" w:type="dxa"/>
            <w:tcBorders/>
            <w:vAlign w:val="center"/>
          </w:tcPr>
          <w:p>
            <w:pPr>
              <w:pStyle w:val="Normal"/>
              <w:jc w:val="center"/>
              <w:rPr/>
            </w:pPr>
            <w:r>
              <w:rPr>
                <w:sz w:val="18"/>
                <w:szCs w:val="18"/>
              </w:rPr>
              <w:t>.037</w:t>
            </w:r>
          </w:p>
        </w:tc>
        <w:tc>
          <w:tcPr>
            <w:tcW w:w="630" w:type="dxa"/>
            <w:tcBorders/>
            <w:vAlign w:val="center"/>
          </w:tcPr>
          <w:p>
            <w:pPr>
              <w:pStyle w:val="Normal"/>
              <w:jc w:val="center"/>
              <w:rPr/>
            </w:pPr>
            <w:r>
              <w:rPr>
                <w:sz w:val="18"/>
                <w:szCs w:val="18"/>
              </w:rPr>
              <w:t>0.75</w:t>
            </w:r>
          </w:p>
        </w:tc>
        <w:tc>
          <w:tcPr>
            <w:tcW w:w="630" w:type="dxa"/>
            <w:tcBorders/>
            <w:vAlign w:val="center"/>
          </w:tcPr>
          <w:p>
            <w:pPr>
              <w:pStyle w:val="Normal"/>
              <w:jc w:val="center"/>
              <w:rPr/>
            </w:pPr>
            <w:r>
              <w:rPr>
                <w:sz w:val="18"/>
                <w:szCs w:val="18"/>
              </w:rPr>
              <w:t>.456</w:t>
            </w:r>
          </w:p>
        </w:tc>
        <w:tc>
          <w:tcPr>
            <w:tcW w:w="1152" w:type="dxa"/>
            <w:tcBorders/>
            <w:vAlign w:val="center"/>
          </w:tcPr>
          <w:p>
            <w:pPr>
              <w:pStyle w:val="Normal"/>
              <w:jc w:val="center"/>
              <w:rPr/>
            </w:pPr>
            <w:r>
              <w:rPr>
                <w:sz w:val="18"/>
                <w:szCs w:val="18"/>
              </w:rPr>
              <w:t>[–.046, .100]</w:t>
            </w:r>
          </w:p>
        </w:tc>
        <w:tc>
          <w:tcPr>
            <w:tcW w:w="630" w:type="dxa"/>
            <w:tcBorders/>
            <w:vAlign w:val="center"/>
          </w:tcPr>
          <w:p>
            <w:pPr>
              <w:pStyle w:val="Normal"/>
              <w:jc w:val="center"/>
              <w:rPr/>
            </w:pPr>
            <w:r>
              <w:rPr>
                <w:sz w:val="18"/>
                <w:szCs w:val="18"/>
              </w:rPr>
              <w:t>.030</w:t>
            </w:r>
          </w:p>
        </w:tc>
        <w:tc>
          <w:tcPr>
            <w:tcW w:w="630" w:type="dxa"/>
            <w:tcBorders/>
            <w:vAlign w:val="center"/>
          </w:tcPr>
          <w:p>
            <w:pPr>
              <w:pStyle w:val="Normal"/>
              <w:jc w:val="center"/>
              <w:rPr/>
            </w:pPr>
            <w:r>
              <w:rPr>
                <w:sz w:val="18"/>
                <w:szCs w:val="18"/>
              </w:rPr>
              <w:t>.041</w:t>
            </w:r>
          </w:p>
        </w:tc>
        <w:tc>
          <w:tcPr>
            <w:tcW w:w="630" w:type="dxa"/>
            <w:tcBorders/>
            <w:vAlign w:val="center"/>
          </w:tcPr>
          <w:p>
            <w:pPr>
              <w:pStyle w:val="Normal"/>
              <w:jc w:val="center"/>
              <w:rPr/>
            </w:pPr>
            <w:r>
              <w:rPr>
                <w:sz w:val="18"/>
                <w:szCs w:val="18"/>
              </w:rPr>
              <w:t>0.72</w:t>
            </w:r>
          </w:p>
        </w:tc>
        <w:tc>
          <w:tcPr>
            <w:tcW w:w="629" w:type="dxa"/>
            <w:tcBorders/>
            <w:vAlign w:val="center"/>
          </w:tcPr>
          <w:p>
            <w:pPr>
              <w:pStyle w:val="Normal"/>
              <w:jc w:val="center"/>
              <w:rPr/>
            </w:pPr>
            <w:r>
              <w:rPr>
                <w:sz w:val="18"/>
                <w:szCs w:val="18"/>
              </w:rPr>
              <w:t>.469</w:t>
            </w:r>
          </w:p>
        </w:tc>
        <w:tc>
          <w:tcPr>
            <w:tcW w:w="1151" w:type="dxa"/>
            <w:tcBorders/>
            <w:vAlign w:val="center"/>
          </w:tcPr>
          <w:p>
            <w:pPr>
              <w:pStyle w:val="Normal"/>
              <w:jc w:val="center"/>
              <w:rPr/>
            </w:pPr>
            <w:r>
              <w:rPr>
                <w:sz w:val="17"/>
                <w:szCs w:val="18"/>
              </w:rPr>
              <w:t>[–.051, .111]</w:t>
            </w:r>
          </w:p>
        </w:tc>
      </w:tr>
      <w:tr>
        <w:trPr>
          <w:trHeight w:val="216" w:hRule="atLeast"/>
          <w:cantSplit w:val="true"/>
        </w:trPr>
        <w:tc>
          <w:tcPr>
            <w:tcW w:w="1659" w:type="dxa"/>
            <w:tcBorders/>
            <w:vAlign w:val="center"/>
          </w:tcPr>
          <w:p>
            <w:pPr>
              <w:pStyle w:val="Normal"/>
              <w:rPr/>
            </w:pPr>
            <w:r>
              <w:rPr>
                <w:sz w:val="18"/>
                <w:szCs w:val="18"/>
              </w:rPr>
              <w:t>Detachment</w:t>
            </w:r>
          </w:p>
        </w:tc>
        <w:tc>
          <w:tcPr>
            <w:tcW w:w="628" w:type="dxa"/>
            <w:tcBorders/>
            <w:vAlign w:val="center"/>
          </w:tcPr>
          <w:p>
            <w:pPr>
              <w:pStyle w:val="Normal"/>
              <w:jc w:val="center"/>
              <w:rPr/>
            </w:pPr>
            <w:r>
              <w:rPr>
                <w:sz w:val="18"/>
                <w:szCs w:val="18"/>
              </w:rPr>
              <w:t>–.297</w:t>
            </w:r>
          </w:p>
        </w:tc>
        <w:tc>
          <w:tcPr>
            <w:tcW w:w="629" w:type="dxa"/>
            <w:tcBorders/>
            <w:vAlign w:val="center"/>
          </w:tcPr>
          <w:p>
            <w:pPr>
              <w:pStyle w:val="Normal"/>
              <w:jc w:val="center"/>
              <w:rPr/>
            </w:pPr>
            <w:r>
              <w:rPr>
                <w:sz w:val="18"/>
                <w:szCs w:val="18"/>
              </w:rPr>
              <w:t>.039</w:t>
            </w:r>
          </w:p>
        </w:tc>
        <w:tc>
          <w:tcPr>
            <w:tcW w:w="630" w:type="dxa"/>
            <w:tcBorders/>
            <w:vAlign w:val="center"/>
          </w:tcPr>
          <w:p>
            <w:pPr>
              <w:pStyle w:val="Normal"/>
              <w:jc w:val="center"/>
              <w:rPr/>
            </w:pPr>
            <w:r>
              <w:rPr>
                <w:sz w:val="18"/>
                <w:szCs w:val="18"/>
              </w:rPr>
              <w:t>–7.61</w:t>
            </w:r>
          </w:p>
        </w:tc>
        <w:tc>
          <w:tcPr>
            <w:tcW w:w="630" w:type="dxa"/>
            <w:tcBorders/>
            <w:vAlign w:val="center"/>
          </w:tcPr>
          <w:p>
            <w:pPr>
              <w:pStyle w:val="Normal"/>
              <w:jc w:val="center"/>
              <w:rPr/>
            </w:pPr>
            <w:r>
              <w:rPr>
                <w:sz w:val="18"/>
                <w:szCs w:val="18"/>
              </w:rPr>
              <w:t>&lt;.001</w:t>
            </w:r>
          </w:p>
        </w:tc>
        <w:tc>
          <w:tcPr>
            <w:tcW w:w="1152" w:type="dxa"/>
            <w:tcBorders/>
            <w:vAlign w:val="center"/>
          </w:tcPr>
          <w:p>
            <w:pPr>
              <w:pStyle w:val="Normal"/>
              <w:jc w:val="center"/>
              <w:rPr/>
            </w:pPr>
            <w:r>
              <w:rPr>
                <w:sz w:val="18"/>
                <w:szCs w:val="18"/>
              </w:rPr>
              <w:t>[–.374, –.220]</w:t>
            </w:r>
          </w:p>
        </w:tc>
        <w:tc>
          <w:tcPr>
            <w:tcW w:w="630" w:type="dxa"/>
            <w:tcBorders/>
            <w:vAlign w:val="center"/>
          </w:tcPr>
          <w:p>
            <w:pPr>
              <w:pStyle w:val="Normal"/>
              <w:jc w:val="center"/>
              <w:rPr/>
            </w:pPr>
            <w:r>
              <w:rPr>
                <w:sz w:val="18"/>
                <w:szCs w:val="18"/>
              </w:rPr>
              <w:t>–.292</w:t>
            </w:r>
          </w:p>
        </w:tc>
        <w:tc>
          <w:tcPr>
            <w:tcW w:w="630" w:type="dxa"/>
            <w:tcBorders/>
            <w:vAlign w:val="center"/>
          </w:tcPr>
          <w:p>
            <w:pPr>
              <w:pStyle w:val="Normal"/>
              <w:jc w:val="center"/>
              <w:rPr/>
            </w:pPr>
            <w:r>
              <w:rPr>
                <w:sz w:val="18"/>
                <w:szCs w:val="18"/>
              </w:rPr>
              <w:t>.041</w:t>
            </w:r>
          </w:p>
        </w:tc>
        <w:tc>
          <w:tcPr>
            <w:tcW w:w="630" w:type="dxa"/>
            <w:tcBorders/>
            <w:vAlign w:val="center"/>
          </w:tcPr>
          <w:p>
            <w:pPr>
              <w:pStyle w:val="Normal"/>
              <w:jc w:val="center"/>
              <w:rPr/>
            </w:pPr>
            <w:r>
              <w:rPr>
                <w:sz w:val="18"/>
                <w:szCs w:val="18"/>
              </w:rPr>
              <w:t>–7.07</w:t>
            </w:r>
          </w:p>
        </w:tc>
        <w:tc>
          <w:tcPr>
            <w:tcW w:w="629" w:type="dxa"/>
            <w:tcBorders/>
            <w:vAlign w:val="center"/>
          </w:tcPr>
          <w:p>
            <w:pPr>
              <w:pStyle w:val="Normal"/>
              <w:jc w:val="center"/>
              <w:rPr/>
            </w:pPr>
            <w:r>
              <w:rPr>
                <w:sz w:val="18"/>
                <w:szCs w:val="18"/>
              </w:rPr>
              <w:t>&lt;.001</w:t>
            </w:r>
          </w:p>
        </w:tc>
        <w:tc>
          <w:tcPr>
            <w:tcW w:w="1151" w:type="dxa"/>
            <w:tcBorders/>
            <w:vAlign w:val="center"/>
          </w:tcPr>
          <w:p>
            <w:pPr>
              <w:pStyle w:val="Normal"/>
              <w:jc w:val="center"/>
              <w:rPr/>
            </w:pPr>
            <w:r>
              <w:rPr>
                <w:sz w:val="18"/>
                <w:szCs w:val="18"/>
              </w:rPr>
              <w:t>[–.373, –.211]</w:t>
            </w:r>
          </w:p>
        </w:tc>
      </w:tr>
      <w:tr>
        <w:trPr>
          <w:trHeight w:val="233" w:hRule="atLeast"/>
          <w:cantSplit w:val="true"/>
        </w:trPr>
        <w:tc>
          <w:tcPr>
            <w:tcW w:w="1659" w:type="dxa"/>
            <w:tcBorders/>
            <w:vAlign w:val="center"/>
          </w:tcPr>
          <w:p>
            <w:pPr>
              <w:pStyle w:val="Normal"/>
              <w:rPr/>
            </w:pPr>
            <w:r>
              <w:rPr>
                <w:sz w:val="18"/>
                <w:szCs w:val="18"/>
              </w:rPr>
              <w:t>Antagonism</w:t>
            </w:r>
          </w:p>
        </w:tc>
        <w:tc>
          <w:tcPr>
            <w:tcW w:w="628" w:type="dxa"/>
            <w:tcBorders/>
            <w:vAlign w:val="center"/>
          </w:tcPr>
          <w:p>
            <w:pPr>
              <w:pStyle w:val="Normal"/>
              <w:jc w:val="center"/>
              <w:rPr/>
            </w:pPr>
            <w:r>
              <w:rPr>
                <w:sz w:val="18"/>
                <w:szCs w:val="18"/>
              </w:rPr>
              <w:t>–.013</w:t>
            </w:r>
          </w:p>
        </w:tc>
        <w:tc>
          <w:tcPr>
            <w:tcW w:w="629" w:type="dxa"/>
            <w:tcBorders/>
            <w:vAlign w:val="center"/>
          </w:tcPr>
          <w:p>
            <w:pPr>
              <w:pStyle w:val="Normal"/>
              <w:jc w:val="center"/>
              <w:rPr/>
            </w:pPr>
            <w:r>
              <w:rPr>
                <w:sz w:val="18"/>
                <w:szCs w:val="18"/>
              </w:rPr>
              <w:t>.036</w:t>
            </w:r>
          </w:p>
        </w:tc>
        <w:tc>
          <w:tcPr>
            <w:tcW w:w="630" w:type="dxa"/>
            <w:tcBorders/>
            <w:vAlign w:val="center"/>
          </w:tcPr>
          <w:p>
            <w:pPr>
              <w:pStyle w:val="Normal"/>
              <w:jc w:val="center"/>
              <w:rPr/>
            </w:pPr>
            <w:r>
              <w:rPr>
                <w:sz w:val="18"/>
                <w:szCs w:val="18"/>
              </w:rPr>
              <w:t>–0.37</w:t>
            </w:r>
          </w:p>
        </w:tc>
        <w:tc>
          <w:tcPr>
            <w:tcW w:w="630" w:type="dxa"/>
            <w:tcBorders/>
            <w:vAlign w:val="center"/>
          </w:tcPr>
          <w:p>
            <w:pPr>
              <w:pStyle w:val="Normal"/>
              <w:jc w:val="center"/>
              <w:rPr/>
            </w:pPr>
            <w:r>
              <w:rPr>
                <w:sz w:val="18"/>
                <w:szCs w:val="18"/>
              </w:rPr>
              <w:t>.714</w:t>
            </w:r>
          </w:p>
        </w:tc>
        <w:tc>
          <w:tcPr>
            <w:tcW w:w="1152" w:type="dxa"/>
            <w:tcBorders/>
            <w:vAlign w:val="center"/>
          </w:tcPr>
          <w:p>
            <w:pPr>
              <w:pStyle w:val="Normal"/>
              <w:jc w:val="center"/>
              <w:rPr/>
            </w:pPr>
            <w:r>
              <w:rPr>
                <w:sz w:val="18"/>
                <w:szCs w:val="18"/>
              </w:rPr>
              <w:t>[–.084, .058]</w:t>
            </w:r>
          </w:p>
        </w:tc>
        <w:tc>
          <w:tcPr>
            <w:tcW w:w="630" w:type="dxa"/>
            <w:tcBorders/>
            <w:vAlign w:val="center"/>
          </w:tcPr>
          <w:p>
            <w:pPr>
              <w:pStyle w:val="Normal"/>
              <w:jc w:val="center"/>
              <w:rPr/>
            </w:pPr>
            <w:r>
              <w:rPr>
                <w:sz w:val="18"/>
                <w:szCs w:val="18"/>
              </w:rPr>
              <w:t>–.012</w:t>
            </w:r>
          </w:p>
        </w:tc>
        <w:tc>
          <w:tcPr>
            <w:tcW w:w="630" w:type="dxa"/>
            <w:tcBorders/>
            <w:vAlign w:val="center"/>
          </w:tcPr>
          <w:p>
            <w:pPr>
              <w:pStyle w:val="Normal"/>
              <w:jc w:val="center"/>
              <w:rPr/>
            </w:pPr>
            <w:r>
              <w:rPr>
                <w:sz w:val="18"/>
                <w:szCs w:val="18"/>
              </w:rPr>
              <w:t>.037</w:t>
            </w:r>
          </w:p>
        </w:tc>
        <w:tc>
          <w:tcPr>
            <w:tcW w:w="630" w:type="dxa"/>
            <w:tcBorders/>
            <w:vAlign w:val="center"/>
          </w:tcPr>
          <w:p>
            <w:pPr>
              <w:pStyle w:val="Normal"/>
              <w:jc w:val="center"/>
              <w:rPr/>
            </w:pPr>
            <w:r>
              <w:rPr>
                <w:sz w:val="18"/>
                <w:szCs w:val="18"/>
              </w:rPr>
              <w:t>–0.32</w:t>
            </w:r>
          </w:p>
        </w:tc>
        <w:tc>
          <w:tcPr>
            <w:tcW w:w="629" w:type="dxa"/>
            <w:tcBorders/>
            <w:vAlign w:val="center"/>
          </w:tcPr>
          <w:p>
            <w:pPr>
              <w:pStyle w:val="Normal"/>
              <w:jc w:val="center"/>
              <w:rPr/>
            </w:pPr>
            <w:r>
              <w:rPr>
                <w:sz w:val="18"/>
                <w:szCs w:val="18"/>
              </w:rPr>
              <w:t>.746</w:t>
            </w:r>
          </w:p>
        </w:tc>
        <w:tc>
          <w:tcPr>
            <w:tcW w:w="1151" w:type="dxa"/>
            <w:tcBorders/>
            <w:vAlign w:val="center"/>
          </w:tcPr>
          <w:p>
            <w:pPr>
              <w:pStyle w:val="Normal"/>
              <w:jc w:val="center"/>
              <w:rPr/>
            </w:pPr>
            <w:r>
              <w:rPr>
                <w:sz w:val="18"/>
                <w:szCs w:val="18"/>
              </w:rPr>
              <w:t>[–.085, .061]</w:t>
            </w:r>
          </w:p>
        </w:tc>
      </w:tr>
      <w:tr>
        <w:trPr>
          <w:trHeight w:val="216" w:hRule="atLeast"/>
          <w:cantSplit w:val="true"/>
        </w:trPr>
        <w:tc>
          <w:tcPr>
            <w:tcW w:w="1659" w:type="dxa"/>
            <w:tcBorders/>
            <w:vAlign w:val="center"/>
          </w:tcPr>
          <w:p>
            <w:pPr>
              <w:pStyle w:val="Normal"/>
              <w:rPr/>
            </w:pPr>
            <w:r>
              <w:rPr>
                <w:sz w:val="18"/>
                <w:szCs w:val="18"/>
              </w:rPr>
              <w:t>Disinhibition</w:t>
            </w:r>
          </w:p>
        </w:tc>
        <w:tc>
          <w:tcPr>
            <w:tcW w:w="628" w:type="dxa"/>
            <w:tcBorders/>
            <w:vAlign w:val="center"/>
          </w:tcPr>
          <w:p>
            <w:pPr>
              <w:pStyle w:val="Normal"/>
              <w:jc w:val="center"/>
              <w:rPr/>
            </w:pPr>
            <w:r>
              <w:rPr>
                <w:sz w:val="18"/>
                <w:szCs w:val="18"/>
              </w:rPr>
              <w:t>.012</w:t>
            </w:r>
          </w:p>
        </w:tc>
        <w:tc>
          <w:tcPr>
            <w:tcW w:w="629" w:type="dxa"/>
            <w:tcBorders/>
            <w:vAlign w:val="center"/>
          </w:tcPr>
          <w:p>
            <w:pPr>
              <w:pStyle w:val="Normal"/>
              <w:jc w:val="center"/>
              <w:rPr/>
            </w:pPr>
            <w:r>
              <w:rPr>
                <w:sz w:val="18"/>
                <w:szCs w:val="18"/>
              </w:rPr>
              <w:t>.042</w:t>
            </w:r>
          </w:p>
        </w:tc>
        <w:tc>
          <w:tcPr>
            <w:tcW w:w="630" w:type="dxa"/>
            <w:tcBorders/>
            <w:vAlign w:val="center"/>
          </w:tcPr>
          <w:p>
            <w:pPr>
              <w:pStyle w:val="Normal"/>
              <w:jc w:val="center"/>
              <w:rPr/>
            </w:pPr>
            <w:r>
              <w:rPr>
                <w:sz w:val="18"/>
                <w:szCs w:val="18"/>
              </w:rPr>
              <w:t>0.29</w:t>
            </w:r>
          </w:p>
        </w:tc>
        <w:tc>
          <w:tcPr>
            <w:tcW w:w="630" w:type="dxa"/>
            <w:tcBorders/>
            <w:vAlign w:val="center"/>
          </w:tcPr>
          <w:p>
            <w:pPr>
              <w:pStyle w:val="Normal"/>
              <w:jc w:val="center"/>
              <w:rPr/>
            </w:pPr>
            <w:r>
              <w:rPr>
                <w:sz w:val="18"/>
                <w:szCs w:val="18"/>
              </w:rPr>
              <w:t>.773</w:t>
            </w:r>
          </w:p>
        </w:tc>
        <w:tc>
          <w:tcPr>
            <w:tcW w:w="1152" w:type="dxa"/>
            <w:tcBorders/>
            <w:vAlign w:val="center"/>
          </w:tcPr>
          <w:p>
            <w:pPr>
              <w:pStyle w:val="Normal"/>
              <w:jc w:val="center"/>
              <w:rPr/>
            </w:pPr>
            <w:r>
              <w:rPr>
                <w:sz w:val="18"/>
                <w:szCs w:val="18"/>
              </w:rPr>
              <w:t>[–.071, .095]</w:t>
            </w:r>
          </w:p>
        </w:tc>
        <w:tc>
          <w:tcPr>
            <w:tcW w:w="630" w:type="dxa"/>
            <w:tcBorders/>
            <w:vAlign w:val="center"/>
          </w:tcPr>
          <w:p>
            <w:pPr>
              <w:pStyle w:val="Normal"/>
              <w:jc w:val="center"/>
              <w:rPr/>
            </w:pPr>
            <w:r>
              <w:rPr>
                <w:sz w:val="18"/>
                <w:szCs w:val="18"/>
              </w:rPr>
              <w:t>.005</w:t>
            </w:r>
          </w:p>
        </w:tc>
        <w:tc>
          <w:tcPr>
            <w:tcW w:w="630" w:type="dxa"/>
            <w:tcBorders/>
            <w:vAlign w:val="center"/>
          </w:tcPr>
          <w:p>
            <w:pPr>
              <w:pStyle w:val="Normal"/>
              <w:jc w:val="center"/>
              <w:rPr/>
            </w:pPr>
            <w:r>
              <w:rPr>
                <w:sz w:val="18"/>
                <w:szCs w:val="18"/>
              </w:rPr>
              <w:t>.044</w:t>
            </w:r>
          </w:p>
        </w:tc>
        <w:tc>
          <w:tcPr>
            <w:tcW w:w="630" w:type="dxa"/>
            <w:tcBorders/>
            <w:vAlign w:val="center"/>
          </w:tcPr>
          <w:p>
            <w:pPr>
              <w:pStyle w:val="Normal"/>
              <w:jc w:val="center"/>
              <w:rPr/>
            </w:pPr>
            <w:r>
              <w:rPr>
                <w:sz w:val="18"/>
                <w:szCs w:val="18"/>
              </w:rPr>
              <w:t>0.11</w:t>
            </w:r>
          </w:p>
        </w:tc>
        <w:tc>
          <w:tcPr>
            <w:tcW w:w="629" w:type="dxa"/>
            <w:tcBorders/>
            <w:vAlign w:val="center"/>
          </w:tcPr>
          <w:p>
            <w:pPr>
              <w:pStyle w:val="Normal"/>
              <w:jc w:val="center"/>
              <w:rPr/>
            </w:pPr>
            <w:r>
              <w:rPr>
                <w:sz w:val="18"/>
                <w:szCs w:val="18"/>
              </w:rPr>
              <w:t>.915</w:t>
            </w:r>
          </w:p>
        </w:tc>
        <w:tc>
          <w:tcPr>
            <w:tcW w:w="1151" w:type="dxa"/>
            <w:tcBorders/>
            <w:vAlign w:val="center"/>
          </w:tcPr>
          <w:p>
            <w:pPr>
              <w:pStyle w:val="Normal"/>
              <w:jc w:val="center"/>
              <w:rPr/>
            </w:pPr>
            <w:r>
              <w:rPr>
                <w:sz w:val="18"/>
                <w:szCs w:val="18"/>
              </w:rPr>
              <w:t>[–.082, .092]</w:t>
            </w:r>
          </w:p>
        </w:tc>
      </w:tr>
      <w:tr>
        <w:trPr>
          <w:trHeight w:val="216" w:hRule="atLeast"/>
          <w:cantSplit w:val="true"/>
        </w:trPr>
        <w:tc>
          <w:tcPr>
            <w:tcW w:w="1659" w:type="dxa"/>
            <w:tcBorders/>
            <w:vAlign w:val="center"/>
          </w:tcPr>
          <w:p>
            <w:pPr>
              <w:pStyle w:val="Normal"/>
              <w:rPr/>
            </w:pPr>
            <w:r>
              <w:rPr>
                <w:sz w:val="18"/>
                <w:szCs w:val="18"/>
              </w:rPr>
              <w:t>Psychoticism</w:t>
            </w:r>
          </w:p>
        </w:tc>
        <w:tc>
          <w:tcPr>
            <w:tcW w:w="628" w:type="dxa"/>
            <w:tcBorders/>
            <w:vAlign w:val="center"/>
          </w:tcPr>
          <w:p>
            <w:pPr>
              <w:pStyle w:val="Normal"/>
              <w:jc w:val="center"/>
              <w:rPr/>
            </w:pPr>
            <w:r>
              <w:rPr>
                <w:sz w:val="18"/>
                <w:szCs w:val="18"/>
              </w:rPr>
              <w:t>.011</w:t>
            </w:r>
          </w:p>
        </w:tc>
        <w:tc>
          <w:tcPr>
            <w:tcW w:w="629" w:type="dxa"/>
            <w:tcBorders/>
            <w:vAlign w:val="center"/>
          </w:tcPr>
          <w:p>
            <w:pPr>
              <w:pStyle w:val="Normal"/>
              <w:jc w:val="center"/>
              <w:rPr/>
            </w:pPr>
            <w:r>
              <w:rPr>
                <w:sz w:val="18"/>
                <w:szCs w:val="18"/>
              </w:rPr>
              <w:t>.042</w:t>
            </w:r>
          </w:p>
        </w:tc>
        <w:tc>
          <w:tcPr>
            <w:tcW w:w="630" w:type="dxa"/>
            <w:tcBorders/>
            <w:vAlign w:val="center"/>
          </w:tcPr>
          <w:p>
            <w:pPr>
              <w:pStyle w:val="Normal"/>
              <w:jc w:val="center"/>
              <w:rPr/>
            </w:pPr>
            <w:r>
              <w:rPr>
                <w:sz w:val="18"/>
                <w:szCs w:val="18"/>
              </w:rPr>
              <w:t>0.25</w:t>
            </w:r>
          </w:p>
        </w:tc>
        <w:tc>
          <w:tcPr>
            <w:tcW w:w="630" w:type="dxa"/>
            <w:tcBorders/>
            <w:vAlign w:val="center"/>
          </w:tcPr>
          <w:p>
            <w:pPr>
              <w:pStyle w:val="Normal"/>
              <w:jc w:val="center"/>
              <w:rPr/>
            </w:pPr>
            <w:r>
              <w:rPr>
                <w:sz w:val="18"/>
                <w:szCs w:val="18"/>
              </w:rPr>
              <w:t>.799</w:t>
            </w:r>
          </w:p>
        </w:tc>
        <w:tc>
          <w:tcPr>
            <w:tcW w:w="1152" w:type="dxa"/>
            <w:tcBorders/>
            <w:vAlign w:val="center"/>
          </w:tcPr>
          <w:p>
            <w:pPr>
              <w:pStyle w:val="Normal"/>
              <w:jc w:val="center"/>
              <w:rPr/>
            </w:pPr>
            <w:r>
              <w:rPr>
                <w:sz w:val="18"/>
                <w:szCs w:val="18"/>
              </w:rPr>
              <w:t>[–.072, .094]</w:t>
            </w:r>
          </w:p>
        </w:tc>
        <w:tc>
          <w:tcPr>
            <w:tcW w:w="630" w:type="dxa"/>
            <w:tcBorders/>
            <w:vAlign w:val="center"/>
          </w:tcPr>
          <w:p>
            <w:pPr>
              <w:pStyle w:val="Normal"/>
              <w:jc w:val="center"/>
              <w:rPr/>
            </w:pPr>
            <w:r>
              <w:rPr>
                <w:sz w:val="18"/>
                <w:szCs w:val="18"/>
              </w:rPr>
              <w:t>–.003</w:t>
            </w:r>
          </w:p>
        </w:tc>
        <w:tc>
          <w:tcPr>
            <w:tcW w:w="630" w:type="dxa"/>
            <w:tcBorders/>
            <w:vAlign w:val="center"/>
          </w:tcPr>
          <w:p>
            <w:pPr>
              <w:pStyle w:val="Normal"/>
              <w:jc w:val="center"/>
              <w:rPr/>
            </w:pPr>
            <w:r>
              <w:rPr>
                <w:sz w:val="18"/>
                <w:szCs w:val="18"/>
              </w:rPr>
              <w:t>.044</w:t>
            </w:r>
          </w:p>
        </w:tc>
        <w:tc>
          <w:tcPr>
            <w:tcW w:w="630" w:type="dxa"/>
            <w:tcBorders/>
            <w:vAlign w:val="center"/>
          </w:tcPr>
          <w:p>
            <w:pPr>
              <w:pStyle w:val="Normal"/>
              <w:jc w:val="center"/>
              <w:rPr/>
            </w:pPr>
            <w:r>
              <w:rPr>
                <w:sz w:val="18"/>
                <w:szCs w:val="18"/>
              </w:rPr>
              <w:t>–0.08</w:t>
            </w:r>
          </w:p>
        </w:tc>
        <w:tc>
          <w:tcPr>
            <w:tcW w:w="629" w:type="dxa"/>
            <w:tcBorders/>
            <w:vAlign w:val="center"/>
          </w:tcPr>
          <w:p>
            <w:pPr>
              <w:pStyle w:val="Normal"/>
              <w:jc w:val="center"/>
              <w:rPr/>
            </w:pPr>
            <w:r>
              <w:rPr>
                <w:sz w:val="18"/>
                <w:szCs w:val="18"/>
              </w:rPr>
              <w:t>.937</w:t>
            </w:r>
          </w:p>
        </w:tc>
        <w:tc>
          <w:tcPr>
            <w:tcW w:w="1151" w:type="dxa"/>
            <w:tcBorders/>
            <w:vAlign w:val="center"/>
          </w:tcPr>
          <w:p>
            <w:pPr>
              <w:pStyle w:val="Normal"/>
              <w:jc w:val="center"/>
              <w:rPr/>
            </w:pPr>
            <w:r>
              <w:rPr>
                <w:sz w:val="18"/>
                <w:szCs w:val="18"/>
              </w:rPr>
              <w:t>[–.089, .083]</w:t>
            </w:r>
          </w:p>
        </w:tc>
      </w:tr>
      <w:tr>
        <w:trPr>
          <w:trHeight w:val="233" w:hRule="atLeast"/>
          <w:cantSplit w:val="true"/>
        </w:trPr>
        <w:tc>
          <w:tcPr>
            <w:tcW w:w="1659" w:type="dxa"/>
            <w:tcBorders/>
            <w:vAlign w:val="center"/>
          </w:tcPr>
          <w:p>
            <w:pPr>
              <w:pStyle w:val="Normal"/>
              <w:rPr/>
            </w:pPr>
            <w:r>
              <w:rPr>
                <w:sz w:val="18"/>
                <w:szCs w:val="18"/>
              </w:rPr>
              <w:t>Sex</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1152"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.076</w:t>
            </w:r>
          </w:p>
        </w:tc>
        <w:tc>
          <w:tcPr>
            <w:tcW w:w="630" w:type="dxa"/>
            <w:tcBorders/>
            <w:vAlign w:val="center"/>
          </w:tcPr>
          <w:p>
            <w:pPr>
              <w:pStyle w:val="Normal"/>
              <w:jc w:val="center"/>
              <w:rPr/>
            </w:pPr>
            <w:r>
              <w:rPr>
                <w:sz w:val="18"/>
                <w:szCs w:val="18"/>
              </w:rPr>
              <w:t>.072</w:t>
            </w:r>
          </w:p>
        </w:tc>
        <w:tc>
          <w:tcPr>
            <w:tcW w:w="630" w:type="dxa"/>
            <w:tcBorders/>
            <w:vAlign w:val="center"/>
          </w:tcPr>
          <w:p>
            <w:pPr>
              <w:pStyle w:val="Normal"/>
              <w:jc w:val="center"/>
              <w:rPr/>
            </w:pPr>
            <w:r>
              <w:rPr>
                <w:sz w:val="18"/>
                <w:szCs w:val="18"/>
              </w:rPr>
              <w:t>1.06</w:t>
            </w:r>
          </w:p>
        </w:tc>
        <w:tc>
          <w:tcPr>
            <w:tcW w:w="629" w:type="dxa"/>
            <w:tcBorders/>
            <w:vAlign w:val="center"/>
          </w:tcPr>
          <w:p>
            <w:pPr>
              <w:pStyle w:val="Normal"/>
              <w:jc w:val="center"/>
              <w:rPr/>
            </w:pPr>
            <w:r>
              <w:rPr>
                <w:sz w:val="18"/>
                <w:szCs w:val="18"/>
              </w:rPr>
              <w:t>.290</w:t>
            </w:r>
          </w:p>
        </w:tc>
        <w:tc>
          <w:tcPr>
            <w:tcW w:w="1151" w:type="dxa"/>
            <w:tcBorders/>
            <w:vAlign w:val="center"/>
          </w:tcPr>
          <w:p>
            <w:pPr>
              <w:pStyle w:val="Normal"/>
              <w:jc w:val="center"/>
              <w:rPr/>
            </w:pPr>
            <w:r>
              <w:rPr>
                <w:sz w:val="18"/>
                <w:szCs w:val="18"/>
              </w:rPr>
              <w:t>[–.066, .218]</w:t>
            </w:r>
          </w:p>
        </w:tc>
      </w:tr>
      <w:tr>
        <w:trPr>
          <w:trHeight w:val="216" w:hRule="atLeast"/>
          <w:cantSplit w:val="true"/>
        </w:trPr>
        <w:tc>
          <w:tcPr>
            <w:tcW w:w="1659" w:type="dxa"/>
            <w:tcBorders/>
            <w:vAlign w:val="center"/>
          </w:tcPr>
          <w:p>
            <w:pPr>
              <w:pStyle w:val="Normal"/>
              <w:rPr/>
            </w:pPr>
            <w:r>
              <w:rPr>
                <w:sz w:val="18"/>
                <w:szCs w:val="18"/>
              </w:rPr>
              <w:t>NegAff × Sex</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1152"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–.077</w:t>
            </w:r>
          </w:p>
        </w:tc>
        <w:tc>
          <w:tcPr>
            <w:tcW w:w="630" w:type="dxa"/>
            <w:tcBorders/>
            <w:vAlign w:val="center"/>
          </w:tcPr>
          <w:p>
            <w:pPr>
              <w:pStyle w:val="Normal"/>
              <w:jc w:val="center"/>
              <w:rPr/>
            </w:pPr>
            <w:r>
              <w:rPr>
                <w:sz w:val="18"/>
                <w:szCs w:val="18"/>
              </w:rPr>
              <w:t>.082</w:t>
            </w:r>
          </w:p>
        </w:tc>
        <w:tc>
          <w:tcPr>
            <w:tcW w:w="630" w:type="dxa"/>
            <w:tcBorders/>
            <w:vAlign w:val="center"/>
          </w:tcPr>
          <w:p>
            <w:pPr>
              <w:pStyle w:val="Normal"/>
              <w:jc w:val="center"/>
              <w:rPr/>
            </w:pPr>
            <w:r>
              <w:rPr>
                <w:sz w:val="18"/>
                <w:szCs w:val="18"/>
              </w:rPr>
              <w:t>–0.94</w:t>
            </w:r>
          </w:p>
        </w:tc>
        <w:tc>
          <w:tcPr>
            <w:tcW w:w="629" w:type="dxa"/>
            <w:tcBorders/>
            <w:vAlign w:val="center"/>
          </w:tcPr>
          <w:p>
            <w:pPr>
              <w:pStyle w:val="Normal"/>
              <w:jc w:val="center"/>
              <w:rPr/>
            </w:pPr>
            <w:r>
              <w:rPr>
                <w:sz w:val="18"/>
                <w:szCs w:val="18"/>
              </w:rPr>
              <w:t>.350</w:t>
            </w:r>
          </w:p>
        </w:tc>
        <w:tc>
          <w:tcPr>
            <w:tcW w:w="1151" w:type="dxa"/>
            <w:tcBorders/>
            <w:vAlign w:val="center"/>
          </w:tcPr>
          <w:p>
            <w:pPr>
              <w:pStyle w:val="Normal"/>
              <w:jc w:val="center"/>
              <w:rPr/>
            </w:pPr>
            <w:r>
              <w:rPr>
                <w:sz w:val="18"/>
                <w:szCs w:val="18"/>
              </w:rPr>
              <w:t>[–.238, .084]</w:t>
            </w:r>
          </w:p>
        </w:tc>
      </w:tr>
      <w:tr>
        <w:trPr>
          <w:trHeight w:val="216" w:hRule="atLeast"/>
          <w:cantSplit w:val="true"/>
        </w:trPr>
        <w:tc>
          <w:tcPr>
            <w:tcW w:w="1659" w:type="dxa"/>
            <w:tcBorders/>
            <w:vAlign w:val="center"/>
          </w:tcPr>
          <w:p>
            <w:pPr>
              <w:pStyle w:val="Normal"/>
              <w:rPr/>
            </w:pPr>
            <w:r>
              <w:rPr>
                <w:sz w:val="18"/>
                <w:szCs w:val="18"/>
              </w:rPr>
              <w:t>Detach × Sex</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1152"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.045</w:t>
            </w:r>
          </w:p>
        </w:tc>
        <w:tc>
          <w:tcPr>
            <w:tcW w:w="630" w:type="dxa"/>
            <w:tcBorders/>
            <w:vAlign w:val="center"/>
          </w:tcPr>
          <w:p>
            <w:pPr>
              <w:pStyle w:val="Normal"/>
              <w:jc w:val="center"/>
              <w:rPr/>
            </w:pPr>
            <w:r>
              <w:rPr>
                <w:sz w:val="18"/>
                <w:szCs w:val="18"/>
              </w:rPr>
              <w:t>.083</w:t>
            </w:r>
          </w:p>
        </w:tc>
        <w:tc>
          <w:tcPr>
            <w:tcW w:w="630" w:type="dxa"/>
            <w:tcBorders/>
            <w:vAlign w:val="center"/>
          </w:tcPr>
          <w:p>
            <w:pPr>
              <w:pStyle w:val="Normal"/>
              <w:jc w:val="center"/>
              <w:rPr/>
            </w:pPr>
            <w:r>
              <w:rPr>
                <w:sz w:val="18"/>
                <w:szCs w:val="18"/>
              </w:rPr>
              <w:t>0.54</w:t>
            </w:r>
          </w:p>
        </w:tc>
        <w:tc>
          <w:tcPr>
            <w:tcW w:w="629" w:type="dxa"/>
            <w:tcBorders/>
            <w:vAlign w:val="center"/>
          </w:tcPr>
          <w:p>
            <w:pPr>
              <w:pStyle w:val="Normal"/>
              <w:jc w:val="center"/>
              <w:rPr/>
            </w:pPr>
            <w:r>
              <w:rPr>
                <w:sz w:val="18"/>
                <w:szCs w:val="18"/>
              </w:rPr>
              <w:t>.591</w:t>
            </w:r>
          </w:p>
        </w:tc>
        <w:tc>
          <w:tcPr>
            <w:tcW w:w="1151" w:type="dxa"/>
            <w:tcBorders/>
            <w:vAlign w:val="center"/>
          </w:tcPr>
          <w:p>
            <w:pPr>
              <w:pStyle w:val="Normal"/>
              <w:jc w:val="center"/>
              <w:rPr/>
            </w:pPr>
            <w:r>
              <w:rPr>
                <w:sz w:val="18"/>
                <w:szCs w:val="18"/>
              </w:rPr>
              <w:t>[–.118, .208]</w:t>
            </w:r>
          </w:p>
        </w:tc>
      </w:tr>
      <w:tr>
        <w:trPr>
          <w:trHeight w:val="233" w:hRule="atLeast"/>
          <w:cantSplit w:val="true"/>
        </w:trPr>
        <w:tc>
          <w:tcPr>
            <w:tcW w:w="1659" w:type="dxa"/>
            <w:tcBorders/>
            <w:vAlign w:val="center"/>
          </w:tcPr>
          <w:p>
            <w:pPr>
              <w:pStyle w:val="Normal"/>
              <w:rPr/>
            </w:pPr>
            <w:r>
              <w:rPr>
                <w:sz w:val="18"/>
                <w:szCs w:val="18"/>
              </w:rPr>
              <w:t>Antag × Sex</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1152"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.014</w:t>
            </w:r>
          </w:p>
        </w:tc>
        <w:tc>
          <w:tcPr>
            <w:tcW w:w="630" w:type="dxa"/>
            <w:tcBorders/>
            <w:vAlign w:val="center"/>
          </w:tcPr>
          <w:p>
            <w:pPr>
              <w:pStyle w:val="Normal"/>
              <w:jc w:val="center"/>
              <w:rPr/>
            </w:pPr>
            <w:r>
              <w:rPr>
                <w:sz w:val="18"/>
                <w:szCs w:val="18"/>
              </w:rPr>
              <w:t>.075</w:t>
            </w:r>
          </w:p>
        </w:tc>
        <w:tc>
          <w:tcPr>
            <w:tcW w:w="630" w:type="dxa"/>
            <w:tcBorders/>
            <w:vAlign w:val="center"/>
          </w:tcPr>
          <w:p>
            <w:pPr>
              <w:pStyle w:val="Normal"/>
              <w:jc w:val="center"/>
              <w:rPr/>
            </w:pPr>
            <w:r>
              <w:rPr>
                <w:sz w:val="18"/>
                <w:szCs w:val="18"/>
              </w:rPr>
              <w:t>0.19</w:t>
            </w:r>
          </w:p>
        </w:tc>
        <w:tc>
          <w:tcPr>
            <w:tcW w:w="629" w:type="dxa"/>
            <w:tcBorders/>
            <w:vAlign w:val="center"/>
          </w:tcPr>
          <w:p>
            <w:pPr>
              <w:pStyle w:val="Normal"/>
              <w:jc w:val="center"/>
              <w:rPr/>
            </w:pPr>
            <w:r>
              <w:rPr>
                <w:sz w:val="18"/>
                <w:szCs w:val="18"/>
              </w:rPr>
              <w:t>.852</w:t>
            </w:r>
          </w:p>
        </w:tc>
        <w:tc>
          <w:tcPr>
            <w:tcW w:w="1151" w:type="dxa"/>
            <w:tcBorders/>
            <w:vAlign w:val="center"/>
          </w:tcPr>
          <w:p>
            <w:pPr>
              <w:pStyle w:val="Normal"/>
              <w:jc w:val="center"/>
              <w:rPr/>
            </w:pPr>
            <w:r>
              <w:rPr>
                <w:sz w:val="18"/>
                <w:szCs w:val="18"/>
              </w:rPr>
              <w:t>[–.133, .161]</w:t>
            </w:r>
          </w:p>
        </w:tc>
      </w:tr>
      <w:tr>
        <w:trPr>
          <w:trHeight w:val="216" w:hRule="atLeast"/>
          <w:cantSplit w:val="true"/>
        </w:trPr>
        <w:tc>
          <w:tcPr>
            <w:tcW w:w="1659" w:type="dxa"/>
            <w:tcBorders/>
            <w:vAlign w:val="center"/>
          </w:tcPr>
          <w:p>
            <w:pPr>
              <w:pStyle w:val="Normal"/>
              <w:rPr/>
            </w:pPr>
            <w:r>
              <w:rPr>
                <w:sz w:val="18"/>
                <w:szCs w:val="18"/>
              </w:rPr>
              <w:t>Disinh × Sex</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1152"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.028</w:t>
            </w:r>
          </w:p>
        </w:tc>
        <w:tc>
          <w:tcPr>
            <w:tcW w:w="630" w:type="dxa"/>
            <w:tcBorders/>
            <w:vAlign w:val="center"/>
          </w:tcPr>
          <w:p>
            <w:pPr>
              <w:pStyle w:val="Normal"/>
              <w:jc w:val="center"/>
              <w:rPr/>
            </w:pPr>
            <w:r>
              <w:rPr>
                <w:sz w:val="18"/>
                <w:szCs w:val="18"/>
              </w:rPr>
              <w:t>.089</w:t>
            </w:r>
          </w:p>
        </w:tc>
        <w:tc>
          <w:tcPr>
            <w:tcW w:w="630" w:type="dxa"/>
            <w:tcBorders/>
            <w:vAlign w:val="center"/>
          </w:tcPr>
          <w:p>
            <w:pPr>
              <w:pStyle w:val="Normal"/>
              <w:jc w:val="center"/>
              <w:rPr/>
            </w:pPr>
            <w:r>
              <w:rPr>
                <w:sz w:val="18"/>
                <w:szCs w:val="18"/>
              </w:rPr>
              <w:t>0.31</w:t>
            </w:r>
          </w:p>
        </w:tc>
        <w:tc>
          <w:tcPr>
            <w:tcW w:w="629" w:type="dxa"/>
            <w:tcBorders/>
            <w:vAlign w:val="center"/>
          </w:tcPr>
          <w:p>
            <w:pPr>
              <w:pStyle w:val="Normal"/>
              <w:jc w:val="center"/>
              <w:rPr/>
            </w:pPr>
            <w:r>
              <w:rPr>
                <w:sz w:val="18"/>
                <w:szCs w:val="18"/>
              </w:rPr>
              <w:t>.754</w:t>
            </w:r>
          </w:p>
        </w:tc>
        <w:tc>
          <w:tcPr>
            <w:tcW w:w="1151" w:type="dxa"/>
            <w:tcBorders/>
            <w:vAlign w:val="center"/>
          </w:tcPr>
          <w:p>
            <w:pPr>
              <w:pStyle w:val="Normal"/>
              <w:jc w:val="center"/>
              <w:rPr/>
            </w:pPr>
            <w:r>
              <w:rPr>
                <w:sz w:val="18"/>
                <w:szCs w:val="18"/>
              </w:rPr>
              <w:t>[–.147, .203]</w:t>
            </w:r>
          </w:p>
        </w:tc>
      </w:tr>
      <w:tr>
        <w:trPr>
          <w:trHeight w:val="216" w:hRule="atLeast"/>
          <w:cantSplit w:val="true"/>
        </w:trPr>
        <w:tc>
          <w:tcPr>
            <w:tcW w:w="1659" w:type="dxa"/>
            <w:tcBorders/>
            <w:vAlign w:val="center"/>
          </w:tcPr>
          <w:p>
            <w:pPr>
              <w:pStyle w:val="Normal"/>
              <w:rPr/>
            </w:pPr>
            <w:r>
              <w:rPr>
                <w:sz w:val="18"/>
                <w:szCs w:val="18"/>
              </w:rPr>
              <w:t>Psychot × Sex</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w:t>
            </w:r>
          </w:p>
        </w:tc>
        <w:tc>
          <w:tcPr>
            <w:tcW w:w="1152" w:type="dxa"/>
            <w:tcBorders/>
            <w:vAlign w:val="center"/>
          </w:tcPr>
          <w:p>
            <w:pPr>
              <w:pStyle w:val="Normal"/>
              <w:jc w:val="center"/>
              <w:rPr/>
            </w:pPr>
            <w:r>
              <w:rPr>
                <w:sz w:val="18"/>
                <w:szCs w:val="18"/>
              </w:rPr>
              <w:t>—</w:t>
            </w:r>
          </w:p>
        </w:tc>
        <w:tc>
          <w:tcPr>
            <w:tcW w:w="630" w:type="dxa"/>
            <w:tcBorders/>
            <w:vAlign w:val="center"/>
          </w:tcPr>
          <w:p>
            <w:pPr>
              <w:pStyle w:val="Normal"/>
              <w:jc w:val="center"/>
              <w:rPr/>
            </w:pPr>
            <w:r>
              <w:rPr>
                <w:sz w:val="18"/>
                <w:szCs w:val="18"/>
              </w:rPr>
              <w:t>.146</w:t>
            </w:r>
          </w:p>
        </w:tc>
        <w:tc>
          <w:tcPr>
            <w:tcW w:w="630" w:type="dxa"/>
            <w:tcBorders/>
            <w:vAlign w:val="center"/>
          </w:tcPr>
          <w:p>
            <w:pPr>
              <w:pStyle w:val="Normal"/>
              <w:jc w:val="center"/>
              <w:rPr/>
            </w:pPr>
            <w:r>
              <w:rPr>
                <w:sz w:val="18"/>
                <w:szCs w:val="18"/>
              </w:rPr>
              <w:t>.087</w:t>
            </w:r>
          </w:p>
        </w:tc>
        <w:tc>
          <w:tcPr>
            <w:tcW w:w="630" w:type="dxa"/>
            <w:tcBorders/>
            <w:vAlign w:val="center"/>
          </w:tcPr>
          <w:p>
            <w:pPr>
              <w:pStyle w:val="Normal"/>
              <w:jc w:val="center"/>
              <w:rPr/>
            </w:pPr>
            <w:r>
              <w:rPr>
                <w:sz w:val="18"/>
                <w:szCs w:val="18"/>
              </w:rPr>
              <w:t>1.68</w:t>
            </w:r>
          </w:p>
        </w:tc>
        <w:tc>
          <w:tcPr>
            <w:tcW w:w="629" w:type="dxa"/>
            <w:tcBorders/>
            <w:vAlign w:val="center"/>
          </w:tcPr>
          <w:p>
            <w:pPr>
              <w:pStyle w:val="Normal"/>
              <w:jc w:val="center"/>
              <w:rPr/>
            </w:pPr>
            <w:r>
              <w:rPr>
                <w:sz w:val="18"/>
                <w:szCs w:val="18"/>
              </w:rPr>
              <w:t>.095</w:t>
            </w:r>
          </w:p>
        </w:tc>
        <w:tc>
          <w:tcPr>
            <w:tcW w:w="1151" w:type="dxa"/>
            <w:tcBorders/>
            <w:vAlign w:val="center"/>
          </w:tcPr>
          <w:p>
            <w:pPr>
              <w:pStyle w:val="Normal"/>
              <w:jc w:val="center"/>
              <w:rPr/>
            </w:pPr>
            <w:r>
              <w:rPr>
                <w:sz w:val="18"/>
                <w:szCs w:val="18"/>
              </w:rPr>
              <w:t>[–.025, .317]</w:t>
            </w:r>
          </w:p>
        </w:tc>
      </w:tr>
      <w:tr>
        <w:trPr>
          <w:trHeight w:val="249" w:hRule="atLeast"/>
          <w:cantSplit w:val="true"/>
        </w:trPr>
        <w:tc>
          <w:tcPr>
            <w:tcW w:w="1659" w:type="dxa"/>
            <w:tcBorders/>
            <w:vAlign w:val="center"/>
          </w:tcPr>
          <w:p>
            <w:pPr>
              <w:pStyle w:val="Normal"/>
              <w:rPr/>
            </w:pPr>
            <w:r>
              <w:rPr>
                <w:sz w:val="18"/>
                <w:szCs w:val="18"/>
              </w:rPr>
              <w:t>R²</w:t>
            </w:r>
          </w:p>
        </w:tc>
        <w:tc>
          <w:tcPr>
            <w:tcW w:w="628" w:type="dxa"/>
            <w:tcBorders/>
            <w:vAlign w:val="center"/>
          </w:tcPr>
          <w:p>
            <w:pPr>
              <w:pStyle w:val="Normal"/>
              <w:jc w:val="center"/>
              <w:rPr/>
            </w:pPr>
            <w:r>
              <w:rPr>
                <w:sz w:val="18"/>
                <w:szCs w:val="18"/>
              </w:rPr>
              <w:t>.196***</w:t>
            </w:r>
          </w:p>
        </w:tc>
        <w:tc>
          <w:tcPr>
            <w:tcW w:w="629" w:type="dxa"/>
            <w:tcBorders/>
            <w:vAlign w:val="center"/>
          </w:tcPr>
          <w:p>
            <w:pPr>
              <w:pStyle w:val="Normal"/>
              <w:rPr/>
            </w:pPr>
            <w:r>
              <w:rPr/>
            </w:r>
          </w:p>
        </w:tc>
        <w:tc>
          <w:tcPr>
            <w:tcW w:w="630" w:type="dxa"/>
            <w:tcBorders/>
            <w:vAlign w:val="center"/>
          </w:tcPr>
          <w:p>
            <w:pPr>
              <w:pStyle w:val="Normal"/>
              <w:rPr/>
            </w:pPr>
            <w:r>
              <w:rPr/>
            </w:r>
          </w:p>
        </w:tc>
        <w:tc>
          <w:tcPr>
            <w:tcW w:w="630" w:type="dxa"/>
            <w:tcBorders/>
            <w:vAlign w:val="center"/>
          </w:tcPr>
          <w:p>
            <w:pPr>
              <w:pStyle w:val="Normal"/>
              <w:rPr/>
            </w:pPr>
            <w:r>
              <w:rPr/>
            </w:r>
          </w:p>
        </w:tc>
        <w:tc>
          <w:tcPr>
            <w:tcW w:w="1152" w:type="dxa"/>
            <w:tcBorders/>
            <w:vAlign w:val="center"/>
          </w:tcPr>
          <w:p>
            <w:pPr>
              <w:pStyle w:val="Normal"/>
              <w:rPr/>
            </w:pPr>
            <w:r>
              <w:rPr/>
            </w:r>
          </w:p>
        </w:tc>
        <w:tc>
          <w:tcPr>
            <w:tcW w:w="630" w:type="dxa"/>
            <w:tcBorders/>
            <w:vAlign w:val="center"/>
          </w:tcPr>
          <w:p>
            <w:pPr>
              <w:pStyle w:val="Normal"/>
              <w:jc w:val="center"/>
              <w:rPr/>
            </w:pPr>
            <w:r>
              <w:rPr>
                <w:sz w:val="18"/>
                <w:szCs w:val="18"/>
              </w:rPr>
              <w:t>.217***</w:t>
            </w:r>
          </w:p>
        </w:tc>
        <w:tc>
          <w:tcPr>
            <w:tcW w:w="630"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1" w:type="dxa"/>
            <w:tcBorders/>
            <w:vAlign w:val="center"/>
          </w:tcPr>
          <w:p>
            <w:pPr>
              <w:pStyle w:val="Normal"/>
              <w:rPr/>
            </w:pPr>
            <w:r>
              <w:rPr/>
            </w:r>
          </w:p>
        </w:tc>
      </w:tr>
      <w:tr>
        <w:trPr>
          <w:trHeight w:val="249" w:hRule="atLeast"/>
          <w:cantSplit w:val="true"/>
        </w:trPr>
        <w:tc>
          <w:tcPr>
            <w:tcW w:w="1659" w:type="dxa"/>
            <w:tcBorders/>
            <w:vAlign w:val="center"/>
          </w:tcPr>
          <w:p>
            <w:pPr>
              <w:pStyle w:val="Normal"/>
              <w:rPr/>
            </w:pPr>
            <w:r>
              <w:rPr>
                <w:sz w:val="18"/>
                <w:szCs w:val="18"/>
              </w:rPr>
              <w:t>F</w:t>
            </w:r>
          </w:p>
        </w:tc>
        <w:tc>
          <w:tcPr>
            <w:tcW w:w="628" w:type="dxa"/>
            <w:tcBorders/>
            <w:vAlign w:val="center"/>
          </w:tcPr>
          <w:p>
            <w:pPr>
              <w:pStyle w:val="Normal"/>
              <w:jc w:val="center"/>
              <w:rPr/>
            </w:pPr>
            <w:r>
              <w:rPr>
                <w:sz w:val="18"/>
                <w:szCs w:val="18"/>
              </w:rPr>
              <w:t>13.22***</w:t>
            </w:r>
          </w:p>
        </w:tc>
        <w:tc>
          <w:tcPr>
            <w:tcW w:w="629" w:type="dxa"/>
            <w:tcBorders/>
            <w:vAlign w:val="center"/>
          </w:tcPr>
          <w:p>
            <w:pPr>
              <w:pStyle w:val="Normal"/>
              <w:rPr/>
            </w:pPr>
            <w:r>
              <w:rPr/>
            </w:r>
          </w:p>
        </w:tc>
        <w:tc>
          <w:tcPr>
            <w:tcW w:w="630" w:type="dxa"/>
            <w:tcBorders/>
            <w:vAlign w:val="center"/>
          </w:tcPr>
          <w:p>
            <w:pPr>
              <w:pStyle w:val="Normal"/>
              <w:rPr/>
            </w:pPr>
            <w:r>
              <w:rPr/>
            </w:r>
          </w:p>
        </w:tc>
        <w:tc>
          <w:tcPr>
            <w:tcW w:w="630" w:type="dxa"/>
            <w:tcBorders/>
            <w:vAlign w:val="center"/>
          </w:tcPr>
          <w:p>
            <w:pPr>
              <w:pStyle w:val="Normal"/>
              <w:rPr/>
            </w:pPr>
            <w:r>
              <w:rPr/>
            </w:r>
          </w:p>
        </w:tc>
        <w:tc>
          <w:tcPr>
            <w:tcW w:w="1152" w:type="dxa"/>
            <w:tcBorders/>
            <w:vAlign w:val="center"/>
          </w:tcPr>
          <w:p>
            <w:pPr>
              <w:pStyle w:val="Normal"/>
              <w:rPr/>
            </w:pPr>
            <w:r>
              <w:rPr/>
            </w:r>
          </w:p>
        </w:tc>
        <w:tc>
          <w:tcPr>
            <w:tcW w:w="630" w:type="dxa"/>
            <w:tcBorders/>
            <w:vAlign w:val="center"/>
          </w:tcPr>
          <w:p>
            <w:pPr>
              <w:pStyle w:val="Normal"/>
              <w:jc w:val="center"/>
              <w:rPr/>
            </w:pPr>
            <w:r>
              <w:rPr>
                <w:sz w:val="18"/>
                <w:szCs w:val="18"/>
              </w:rPr>
              <w:t>6.69***</w:t>
            </w:r>
          </w:p>
        </w:tc>
        <w:tc>
          <w:tcPr>
            <w:tcW w:w="630"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1" w:type="dxa"/>
            <w:tcBorders/>
            <w:vAlign w:val="center"/>
          </w:tcPr>
          <w:p>
            <w:pPr>
              <w:pStyle w:val="Normal"/>
              <w:rPr/>
            </w:pPr>
            <w:r>
              <w:rPr/>
            </w:r>
          </w:p>
        </w:tc>
      </w:tr>
      <w:tr>
        <w:trPr>
          <w:trHeight w:val="432" w:hRule="atLeast"/>
          <w:cantSplit w:val="true"/>
        </w:trPr>
        <w:tc>
          <w:tcPr>
            <w:tcW w:w="1659" w:type="dxa"/>
            <w:tcBorders/>
            <w:vAlign w:val="center"/>
          </w:tcPr>
          <w:p>
            <w:pPr>
              <w:pStyle w:val="Normal"/>
              <w:rPr/>
            </w:pPr>
            <w:r>
              <w:rPr>
                <w:sz w:val="18"/>
                <w:szCs w:val="18"/>
              </w:rPr>
              <w:t>ΔF</w:t>
            </w:r>
          </w:p>
        </w:tc>
        <w:tc>
          <w:tcPr>
            <w:tcW w:w="628" w:type="dxa"/>
            <w:tcBorders/>
            <w:vAlign w:val="center"/>
          </w:tcPr>
          <w:p>
            <w:pPr>
              <w:pStyle w:val="Normal"/>
              <w:jc w:val="center"/>
              <w:rPr/>
            </w:pPr>
            <w:r>
              <w:rPr>
                <w:sz w:val="18"/>
                <w:szCs w:val="18"/>
              </w:rPr>
              <w:t>—</w:t>
            </w:r>
          </w:p>
        </w:tc>
        <w:tc>
          <w:tcPr>
            <w:tcW w:w="629" w:type="dxa"/>
            <w:tcBorders/>
            <w:vAlign w:val="center"/>
          </w:tcPr>
          <w:p>
            <w:pPr>
              <w:pStyle w:val="Normal"/>
              <w:rPr/>
            </w:pPr>
            <w:r>
              <w:rPr/>
            </w:r>
          </w:p>
        </w:tc>
        <w:tc>
          <w:tcPr>
            <w:tcW w:w="630" w:type="dxa"/>
            <w:tcBorders/>
            <w:vAlign w:val="center"/>
          </w:tcPr>
          <w:p>
            <w:pPr>
              <w:pStyle w:val="Normal"/>
              <w:rPr/>
            </w:pPr>
            <w:r>
              <w:rPr/>
            </w:r>
          </w:p>
        </w:tc>
        <w:tc>
          <w:tcPr>
            <w:tcW w:w="630" w:type="dxa"/>
            <w:tcBorders/>
            <w:vAlign w:val="center"/>
          </w:tcPr>
          <w:p>
            <w:pPr>
              <w:pStyle w:val="Normal"/>
              <w:rPr/>
            </w:pPr>
            <w:r>
              <w:rPr/>
            </w:r>
          </w:p>
        </w:tc>
        <w:tc>
          <w:tcPr>
            <w:tcW w:w="1152" w:type="dxa"/>
            <w:tcBorders/>
            <w:vAlign w:val="center"/>
          </w:tcPr>
          <w:p>
            <w:pPr>
              <w:pStyle w:val="Normal"/>
              <w:rPr/>
            </w:pPr>
            <w:r>
              <w:rPr/>
            </w:r>
          </w:p>
        </w:tc>
        <w:tc>
          <w:tcPr>
            <w:tcW w:w="630" w:type="dxa"/>
            <w:tcBorders/>
            <w:vAlign w:val="center"/>
          </w:tcPr>
          <w:p>
            <w:pPr>
              <w:pStyle w:val="Normal"/>
              <w:jc w:val="center"/>
              <w:rPr/>
            </w:pPr>
            <w:r>
              <w:rPr>
                <w:sz w:val="18"/>
                <w:szCs w:val="18"/>
              </w:rPr>
              <w:t>1.20 (p = .304)</w:t>
            </w:r>
          </w:p>
        </w:tc>
        <w:tc>
          <w:tcPr>
            <w:tcW w:w="630"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1" w:type="dxa"/>
            <w:tcBorders/>
            <w:vAlign w:val="center"/>
          </w:tcPr>
          <w:p>
            <w:pPr>
              <w:pStyle w:val="Normal"/>
              <w:rPr/>
            </w:pPr>
            <w:r>
              <w:rPr/>
            </w:r>
          </w:p>
        </w:tc>
      </w:tr>
      <w:tr>
        <w:trPr>
          <w:trHeight w:val="233" w:hRule="atLeast"/>
          <w:cantSplit w:val="true"/>
        </w:trPr>
        <w:tc>
          <w:tcPr>
            <w:tcW w:w="165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1152"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1" w:type="dxa"/>
            <w:tcBorders>
              <w:top w:val="single" w:sz="4" w:space="0" w:color="000000"/>
            </w:tcBorders>
            <w:vAlign w:val="cente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*p &lt; .05. **p &lt; .01. ***p &lt; .001.</w:t>
      </w:r>
    </w:p>
    <w:p>
      <w:pPr>
        <w:pStyle w:val="Normal"/>
        <w:keepNext w:val="true"/>
        <w:spacing w:before="240" w:after="60"/>
        <w:rPr>
          <w:lang w:val="en-US"/>
        </w:rPr>
      </w:pPr>
      <w:r>
        <w:rPr>
          <w:b/>
        </w:rPr>
        <w:t xml:space="preserve">Table S22. </w:t>
      </w:r>
      <w:r>
        <w:rPr/>
        <w:t>Hierarchical regression predicting perceived support (support_S; N = 285)</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56"/>
        <w:gridCol w:w="630"/>
        <w:gridCol w:w="628"/>
        <w:gridCol w:w="629"/>
        <w:gridCol w:w="628"/>
        <w:gridCol w:w="1154"/>
        <w:gridCol w:w="628"/>
        <w:gridCol w:w="629"/>
        <w:gridCol w:w="628"/>
        <w:gridCol w:w="629"/>
        <w:gridCol w:w="1153"/>
        <w:gridCol w:w="7"/>
      </w:tblGrid>
      <w:tr>
        <w:trPr>
          <w:trHeight w:val="413" w:hRule="atLeast"/>
          <w:cantSplit w:val="true"/>
        </w:trPr>
        <w:tc>
          <w:tcPr>
            <w:tcW w:w="1656" w:type="dxa"/>
            <w:tcBorders>
              <w:top w:val="single" w:sz="4" w:space="0" w:color="000000"/>
              <w:bottom w:val="single" w:sz="4" w:space="0" w:color="000000"/>
            </w:tcBorders>
            <w:vAlign w:val="center"/>
          </w:tcPr>
          <w:p>
            <w:pPr>
              <w:pStyle w:val="Normal"/>
              <w:rPr/>
            </w:pPr>
            <w:r>
              <w:rPr>
                <w:b/>
                <w:bCs/>
                <w:sz w:val="17"/>
                <w:szCs w:val="18"/>
              </w:rPr>
              <w:t>Predictor</w:t>
            </w:r>
          </w:p>
        </w:tc>
        <w:tc>
          <w:tcPr>
            <w:tcW w:w="630" w:type="dxa"/>
            <w:tcBorders>
              <w:top w:val="single" w:sz="4" w:space="0" w:color="000000"/>
              <w:bottom w:val="single" w:sz="4" w:space="0" w:color="000000"/>
            </w:tcBorders>
            <w:vAlign w:val="center"/>
          </w:tcPr>
          <w:p>
            <w:pPr>
              <w:pStyle w:val="Normal"/>
              <w:jc w:val="center"/>
              <w:rPr/>
            </w:pPr>
            <w:r>
              <w:rPr>
                <w:b/>
                <w:bCs/>
                <w:sz w:val="17"/>
                <w:szCs w:val="18"/>
              </w:rPr>
              <w:t>B</w:t>
            </w:r>
          </w:p>
        </w:tc>
        <w:tc>
          <w:tcPr>
            <w:tcW w:w="628"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8"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8"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8"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7" w:type="dxa"/>
            <w:tcBorders/>
            <w:tcMar>
              <w:top w:w="0" w:type="dxa"/>
              <w:start w:w="10" w:type="dxa"/>
              <w:bottom w:w="0" w:type="dxa"/>
              <w:end w:w="10" w:type="dxa"/>
            </w:tcMar>
          </w:tcPr>
          <w:p>
            <w:pPr>
              <w:pStyle w:val="Normal"/>
              <w:rPr/>
            </w:pPr>
            <w:r>
              <w:rPr/>
            </w:r>
          </w:p>
        </w:tc>
      </w:tr>
      <w:tr>
        <w:trPr>
          <w:trHeight w:val="247" w:hRule="atLeast"/>
          <w:cantSplit w:val="true"/>
        </w:trPr>
        <w:tc>
          <w:tcPr>
            <w:tcW w:w="1656" w:type="dxa"/>
            <w:tcBorders/>
            <w:vAlign w:val="center"/>
          </w:tcPr>
          <w:p>
            <w:pPr>
              <w:pStyle w:val="Normal"/>
              <w:rPr/>
            </w:pPr>
            <w:r>
              <w:rPr/>
            </w:r>
          </w:p>
        </w:tc>
        <w:tc>
          <w:tcPr>
            <w:tcW w:w="3669" w:type="dxa"/>
            <w:gridSpan w:val="5"/>
            <w:tcBorders/>
            <w:vAlign w:val="center"/>
          </w:tcPr>
          <w:p>
            <w:pPr>
              <w:pStyle w:val="Normal"/>
              <w:jc w:val="center"/>
              <w:rPr/>
            </w:pPr>
            <w:r>
              <w:rPr>
                <w:b/>
                <w:bCs/>
                <w:i/>
                <w:iCs/>
                <w:sz w:val="18"/>
                <w:szCs w:val="18"/>
              </w:rPr>
              <w:t>Step 1</w:t>
            </w:r>
          </w:p>
        </w:tc>
        <w:tc>
          <w:tcPr>
            <w:tcW w:w="3674" w:type="dxa"/>
            <w:gridSpan w:val="6"/>
            <w:tcBorders/>
            <w:vAlign w:val="center"/>
          </w:tcPr>
          <w:p>
            <w:pPr>
              <w:pStyle w:val="Normal"/>
              <w:jc w:val="center"/>
              <w:rPr/>
            </w:pPr>
            <w:r>
              <w:rPr>
                <w:b/>
                <w:bCs/>
                <w:i/>
                <w:iCs/>
                <w:sz w:val="18"/>
                <w:szCs w:val="18"/>
              </w:rPr>
              <w:t>Step 2</w:t>
            </w:r>
          </w:p>
        </w:tc>
      </w:tr>
      <w:tr>
        <w:trPr>
          <w:trHeight w:val="231" w:hRule="atLeast"/>
          <w:cantSplit w:val="true"/>
        </w:trPr>
        <w:tc>
          <w:tcPr>
            <w:tcW w:w="1656" w:type="dxa"/>
            <w:tcBorders/>
            <w:vAlign w:val="center"/>
          </w:tcPr>
          <w:p>
            <w:pPr>
              <w:pStyle w:val="Normal"/>
              <w:rPr/>
            </w:pPr>
            <w:r>
              <w:rPr>
                <w:sz w:val="18"/>
                <w:szCs w:val="18"/>
              </w:rPr>
              <w:t>(Intercept)</w:t>
            </w:r>
          </w:p>
        </w:tc>
        <w:tc>
          <w:tcPr>
            <w:tcW w:w="630" w:type="dxa"/>
            <w:tcBorders/>
            <w:vAlign w:val="center"/>
          </w:tcPr>
          <w:p>
            <w:pPr>
              <w:pStyle w:val="Normal"/>
              <w:jc w:val="center"/>
              <w:rPr/>
            </w:pPr>
            <w:r>
              <w:rPr>
                <w:sz w:val="18"/>
                <w:szCs w:val="18"/>
              </w:rPr>
              <w:t>4.159</w:t>
            </w:r>
          </w:p>
        </w:tc>
        <w:tc>
          <w:tcPr>
            <w:tcW w:w="628" w:type="dxa"/>
            <w:tcBorders/>
            <w:vAlign w:val="center"/>
          </w:tcPr>
          <w:p>
            <w:pPr>
              <w:pStyle w:val="Normal"/>
              <w:jc w:val="center"/>
              <w:rPr/>
            </w:pPr>
            <w:r>
              <w:rPr>
                <w:sz w:val="18"/>
                <w:szCs w:val="18"/>
              </w:rPr>
              <w:t>.040</w:t>
            </w:r>
          </w:p>
        </w:tc>
        <w:tc>
          <w:tcPr>
            <w:tcW w:w="629" w:type="dxa"/>
            <w:tcBorders/>
            <w:vAlign w:val="center"/>
          </w:tcPr>
          <w:p>
            <w:pPr>
              <w:pStyle w:val="Normal"/>
              <w:jc w:val="center"/>
              <w:rPr/>
            </w:pPr>
            <w:r>
              <w:rPr>
                <w:sz w:val="18"/>
                <w:szCs w:val="18"/>
              </w:rPr>
              <w:t>105.03</w:t>
            </w:r>
          </w:p>
        </w:tc>
        <w:tc>
          <w:tcPr>
            <w:tcW w:w="628"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[4.081, 4.237]</w:t>
            </w:r>
          </w:p>
        </w:tc>
        <w:tc>
          <w:tcPr>
            <w:tcW w:w="628" w:type="dxa"/>
            <w:tcBorders/>
            <w:vAlign w:val="center"/>
          </w:tcPr>
          <w:p>
            <w:pPr>
              <w:pStyle w:val="Normal"/>
              <w:jc w:val="center"/>
              <w:rPr/>
            </w:pPr>
            <w:r>
              <w:rPr>
                <w:sz w:val="18"/>
                <w:szCs w:val="18"/>
              </w:rPr>
              <w:t>4.160</w:t>
            </w:r>
          </w:p>
        </w:tc>
        <w:tc>
          <w:tcPr>
            <w:tcW w:w="629" w:type="dxa"/>
            <w:tcBorders/>
            <w:vAlign w:val="center"/>
          </w:tcPr>
          <w:p>
            <w:pPr>
              <w:pStyle w:val="Normal"/>
              <w:jc w:val="center"/>
              <w:rPr/>
            </w:pPr>
            <w:r>
              <w:rPr>
                <w:sz w:val="18"/>
                <w:szCs w:val="18"/>
              </w:rPr>
              <w:t>.040</w:t>
            </w:r>
          </w:p>
        </w:tc>
        <w:tc>
          <w:tcPr>
            <w:tcW w:w="628" w:type="dxa"/>
            <w:tcBorders/>
            <w:vAlign w:val="center"/>
          </w:tcPr>
          <w:p>
            <w:pPr>
              <w:pStyle w:val="Normal"/>
              <w:jc w:val="center"/>
              <w:rPr/>
            </w:pPr>
            <w:r>
              <w:rPr>
                <w:sz w:val="18"/>
                <w:szCs w:val="18"/>
              </w:rPr>
              <w:t>105.27</w:t>
            </w:r>
          </w:p>
        </w:tc>
        <w:tc>
          <w:tcPr>
            <w:tcW w:w="629" w:type="dxa"/>
            <w:tcBorders/>
            <w:vAlign w:val="center"/>
          </w:tcPr>
          <w:p>
            <w:pPr>
              <w:pStyle w:val="Normal"/>
              <w:jc w:val="center"/>
              <w:rPr/>
            </w:pPr>
            <w:r>
              <w:rPr>
                <w:sz w:val="17"/>
                <w:szCs w:val="18"/>
              </w:rPr>
              <w:t>&lt;.001</w:t>
            </w:r>
          </w:p>
        </w:tc>
        <w:tc>
          <w:tcPr>
            <w:tcW w:w="1153" w:type="dxa"/>
            <w:tcBorders/>
            <w:vAlign w:val="center"/>
          </w:tcPr>
          <w:p>
            <w:pPr>
              <w:pStyle w:val="Normal"/>
              <w:jc w:val="center"/>
              <w:rPr/>
            </w:pPr>
            <w:r>
              <w:rPr>
                <w:sz w:val="17"/>
                <w:szCs w:val="18"/>
              </w:rPr>
              <w:t>[4.082, 4.238]</w:t>
            </w:r>
          </w:p>
        </w:tc>
        <w:tc>
          <w:tcPr>
            <w:tcW w:w="7" w:type="dxa"/>
            <w:tcBorders/>
            <w:tcMar>
              <w:top w:w="0" w:type="dxa"/>
              <w:start w:w="10" w:type="dxa"/>
              <w:bottom w:w="0" w:type="dxa"/>
              <w:end w:w="10" w:type="dxa"/>
            </w:tcMar>
          </w:tcPr>
          <w:p>
            <w:pPr>
              <w:pStyle w:val="Normal"/>
              <w:rPr/>
            </w:pPr>
            <w:r>
              <w:rPr/>
            </w:r>
          </w:p>
        </w:tc>
      </w:tr>
      <w:tr>
        <w:trPr>
          <w:trHeight w:val="214" w:hRule="atLeast"/>
          <w:cantSplit w:val="true"/>
        </w:trPr>
        <w:tc>
          <w:tcPr>
            <w:tcW w:w="1656" w:type="dxa"/>
            <w:tcBorders/>
            <w:vAlign w:val="center"/>
          </w:tcPr>
          <w:p>
            <w:pPr>
              <w:pStyle w:val="Normal"/>
              <w:rPr/>
            </w:pPr>
            <w:r>
              <w:rPr>
                <w:sz w:val="18"/>
                <w:szCs w:val="18"/>
              </w:rPr>
              <w:t>Negative Affectivity</w:t>
            </w:r>
          </w:p>
        </w:tc>
        <w:tc>
          <w:tcPr>
            <w:tcW w:w="630" w:type="dxa"/>
            <w:tcBorders/>
            <w:vAlign w:val="center"/>
          </w:tcPr>
          <w:p>
            <w:pPr>
              <w:pStyle w:val="Normal"/>
              <w:jc w:val="center"/>
              <w:rPr/>
            </w:pPr>
            <w:r>
              <w:rPr>
                <w:sz w:val="18"/>
                <w:szCs w:val="18"/>
              </w:rPr>
              <w:t>.081</w:t>
            </w:r>
          </w:p>
        </w:tc>
        <w:tc>
          <w:tcPr>
            <w:tcW w:w="628" w:type="dxa"/>
            <w:tcBorders/>
            <w:vAlign w:val="center"/>
          </w:tcPr>
          <w:p>
            <w:pPr>
              <w:pStyle w:val="Normal"/>
              <w:jc w:val="center"/>
              <w:rPr/>
            </w:pPr>
            <w:r>
              <w:rPr>
                <w:sz w:val="18"/>
                <w:szCs w:val="18"/>
              </w:rPr>
              <w:t>.042</w:t>
            </w:r>
          </w:p>
        </w:tc>
        <w:tc>
          <w:tcPr>
            <w:tcW w:w="629" w:type="dxa"/>
            <w:tcBorders/>
            <w:vAlign w:val="center"/>
          </w:tcPr>
          <w:p>
            <w:pPr>
              <w:pStyle w:val="Normal"/>
              <w:jc w:val="center"/>
              <w:rPr/>
            </w:pPr>
            <w:r>
              <w:rPr>
                <w:sz w:val="18"/>
                <w:szCs w:val="18"/>
              </w:rPr>
              <w:t>1.93</w:t>
            </w:r>
          </w:p>
        </w:tc>
        <w:tc>
          <w:tcPr>
            <w:tcW w:w="628" w:type="dxa"/>
            <w:tcBorders/>
            <w:vAlign w:val="center"/>
          </w:tcPr>
          <w:p>
            <w:pPr>
              <w:pStyle w:val="Normal"/>
              <w:jc w:val="center"/>
              <w:rPr/>
            </w:pPr>
            <w:r>
              <w:rPr>
                <w:sz w:val="18"/>
                <w:szCs w:val="18"/>
              </w:rPr>
              <w:t>.055</w:t>
            </w:r>
          </w:p>
        </w:tc>
        <w:tc>
          <w:tcPr>
            <w:tcW w:w="1154" w:type="dxa"/>
            <w:tcBorders/>
            <w:vAlign w:val="center"/>
          </w:tcPr>
          <w:p>
            <w:pPr>
              <w:pStyle w:val="Normal"/>
              <w:jc w:val="center"/>
              <w:rPr/>
            </w:pPr>
            <w:r>
              <w:rPr>
                <w:sz w:val="18"/>
                <w:szCs w:val="18"/>
              </w:rPr>
              <w:t>[–.002, .164]</w:t>
            </w:r>
          </w:p>
        </w:tc>
        <w:tc>
          <w:tcPr>
            <w:tcW w:w="628" w:type="dxa"/>
            <w:tcBorders/>
            <w:vAlign w:val="center"/>
          </w:tcPr>
          <w:p>
            <w:pPr>
              <w:pStyle w:val="Normal"/>
              <w:jc w:val="center"/>
              <w:rPr/>
            </w:pPr>
            <w:r>
              <w:rPr>
                <w:sz w:val="18"/>
                <w:szCs w:val="18"/>
              </w:rPr>
              <w:t>.060</w:t>
            </w:r>
          </w:p>
        </w:tc>
        <w:tc>
          <w:tcPr>
            <w:tcW w:w="629" w:type="dxa"/>
            <w:tcBorders/>
            <w:vAlign w:val="center"/>
          </w:tcPr>
          <w:p>
            <w:pPr>
              <w:pStyle w:val="Normal"/>
              <w:jc w:val="center"/>
              <w:rPr/>
            </w:pPr>
            <w:r>
              <w:rPr>
                <w:sz w:val="18"/>
                <w:szCs w:val="18"/>
              </w:rPr>
              <w:t>.044</w:t>
            </w:r>
          </w:p>
        </w:tc>
        <w:tc>
          <w:tcPr>
            <w:tcW w:w="628" w:type="dxa"/>
            <w:tcBorders/>
            <w:vAlign w:val="center"/>
          </w:tcPr>
          <w:p>
            <w:pPr>
              <w:pStyle w:val="Normal"/>
              <w:jc w:val="center"/>
              <w:rPr/>
            </w:pPr>
            <w:r>
              <w:rPr>
                <w:sz w:val="18"/>
                <w:szCs w:val="18"/>
              </w:rPr>
              <w:t>1.38</w:t>
            </w:r>
          </w:p>
        </w:tc>
        <w:tc>
          <w:tcPr>
            <w:tcW w:w="629" w:type="dxa"/>
            <w:tcBorders/>
            <w:vAlign w:val="center"/>
          </w:tcPr>
          <w:p>
            <w:pPr>
              <w:pStyle w:val="Normal"/>
              <w:jc w:val="center"/>
              <w:rPr/>
            </w:pPr>
            <w:r>
              <w:rPr>
                <w:sz w:val="18"/>
                <w:szCs w:val="18"/>
              </w:rPr>
              <w:t>.169</w:t>
            </w:r>
          </w:p>
        </w:tc>
        <w:tc>
          <w:tcPr>
            <w:tcW w:w="1153" w:type="dxa"/>
            <w:tcBorders/>
            <w:vAlign w:val="center"/>
          </w:tcPr>
          <w:p>
            <w:pPr>
              <w:pStyle w:val="Normal"/>
              <w:jc w:val="center"/>
              <w:rPr/>
            </w:pPr>
            <w:r>
              <w:rPr>
                <w:sz w:val="17"/>
                <w:szCs w:val="18"/>
              </w:rPr>
              <w:t>[–.027, .147]</w:t>
            </w:r>
          </w:p>
        </w:tc>
        <w:tc>
          <w:tcPr>
            <w:tcW w:w="7" w:type="dxa"/>
            <w:tcBorders/>
            <w:tcMar>
              <w:top w:w="0" w:type="dxa"/>
              <w:start w:w="10" w:type="dxa"/>
              <w:bottom w:w="0" w:type="dxa"/>
              <w:end w:w="10" w:type="dxa"/>
            </w:tcMar>
          </w:tcPr>
          <w:p>
            <w:pPr>
              <w:pStyle w:val="Normal"/>
              <w:rPr/>
            </w:pPr>
            <w:r>
              <w:rPr/>
            </w:r>
          </w:p>
        </w:tc>
      </w:tr>
      <w:tr>
        <w:trPr>
          <w:trHeight w:val="214" w:hRule="atLeast"/>
          <w:cantSplit w:val="true"/>
        </w:trPr>
        <w:tc>
          <w:tcPr>
            <w:tcW w:w="1656" w:type="dxa"/>
            <w:tcBorders/>
            <w:vAlign w:val="center"/>
          </w:tcPr>
          <w:p>
            <w:pPr>
              <w:pStyle w:val="Normal"/>
              <w:rPr/>
            </w:pPr>
            <w:r>
              <w:rPr>
                <w:sz w:val="18"/>
                <w:szCs w:val="18"/>
              </w:rPr>
              <w:t>Detachment</w:t>
            </w:r>
          </w:p>
        </w:tc>
        <w:tc>
          <w:tcPr>
            <w:tcW w:w="630" w:type="dxa"/>
            <w:tcBorders/>
            <w:vAlign w:val="center"/>
          </w:tcPr>
          <w:p>
            <w:pPr>
              <w:pStyle w:val="Normal"/>
              <w:jc w:val="center"/>
              <w:rPr/>
            </w:pPr>
            <w:r>
              <w:rPr>
                <w:sz w:val="18"/>
                <w:szCs w:val="18"/>
              </w:rPr>
              <w:t>–.204</w:t>
            </w:r>
          </w:p>
        </w:tc>
        <w:tc>
          <w:tcPr>
            <w:tcW w:w="628" w:type="dxa"/>
            <w:tcBorders/>
            <w:vAlign w:val="center"/>
          </w:tcPr>
          <w:p>
            <w:pPr>
              <w:pStyle w:val="Normal"/>
              <w:jc w:val="center"/>
              <w:rPr/>
            </w:pPr>
            <w:r>
              <w:rPr>
                <w:sz w:val="18"/>
                <w:szCs w:val="18"/>
              </w:rPr>
              <w:t>.044</w:t>
            </w:r>
          </w:p>
        </w:tc>
        <w:tc>
          <w:tcPr>
            <w:tcW w:w="629" w:type="dxa"/>
            <w:tcBorders/>
            <w:vAlign w:val="center"/>
          </w:tcPr>
          <w:p>
            <w:pPr>
              <w:pStyle w:val="Normal"/>
              <w:jc w:val="center"/>
              <w:rPr/>
            </w:pPr>
            <w:r>
              <w:rPr>
                <w:sz w:val="18"/>
                <w:szCs w:val="18"/>
              </w:rPr>
              <w:t>–4.68</w:t>
            </w:r>
          </w:p>
        </w:tc>
        <w:tc>
          <w:tcPr>
            <w:tcW w:w="628"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[–.291, –.117]</w:t>
            </w:r>
          </w:p>
        </w:tc>
        <w:tc>
          <w:tcPr>
            <w:tcW w:w="628" w:type="dxa"/>
            <w:tcBorders/>
            <w:vAlign w:val="center"/>
          </w:tcPr>
          <w:p>
            <w:pPr>
              <w:pStyle w:val="Normal"/>
              <w:jc w:val="center"/>
              <w:rPr/>
            </w:pPr>
            <w:r>
              <w:rPr>
                <w:sz w:val="18"/>
                <w:szCs w:val="18"/>
              </w:rPr>
              <w:t>–.177</w:t>
            </w:r>
          </w:p>
        </w:tc>
        <w:tc>
          <w:tcPr>
            <w:tcW w:w="629" w:type="dxa"/>
            <w:tcBorders/>
            <w:vAlign w:val="center"/>
          </w:tcPr>
          <w:p>
            <w:pPr>
              <w:pStyle w:val="Normal"/>
              <w:jc w:val="center"/>
              <w:rPr/>
            </w:pPr>
            <w:r>
              <w:rPr>
                <w:sz w:val="18"/>
                <w:szCs w:val="18"/>
              </w:rPr>
              <w:t>.043</w:t>
            </w:r>
          </w:p>
        </w:tc>
        <w:tc>
          <w:tcPr>
            <w:tcW w:w="628" w:type="dxa"/>
            <w:tcBorders/>
            <w:vAlign w:val="center"/>
          </w:tcPr>
          <w:p>
            <w:pPr>
              <w:pStyle w:val="Normal"/>
              <w:jc w:val="center"/>
              <w:rPr/>
            </w:pPr>
            <w:r>
              <w:rPr>
                <w:sz w:val="18"/>
                <w:szCs w:val="18"/>
              </w:rPr>
              <w:t>–4.15</w:t>
            </w:r>
          </w:p>
        </w:tc>
        <w:tc>
          <w:tcPr>
            <w:tcW w:w="629"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[–.261, –.093]</w:t>
            </w:r>
          </w:p>
        </w:tc>
        <w:tc>
          <w:tcPr>
            <w:tcW w:w="7" w:type="dxa"/>
            <w:tcBorders/>
            <w:tcMar>
              <w:top w:w="0" w:type="dxa"/>
              <w:start w:w="10" w:type="dxa"/>
              <w:bottom w:w="0" w:type="dxa"/>
              <w:end w:w="10" w:type="dxa"/>
            </w:tcMar>
          </w:tcPr>
          <w:p>
            <w:pPr>
              <w:pStyle w:val="Normal"/>
              <w:rPr/>
            </w:pPr>
            <w:r>
              <w:rPr/>
            </w:r>
          </w:p>
        </w:tc>
      </w:tr>
      <w:tr>
        <w:trPr>
          <w:trHeight w:val="231" w:hRule="atLeast"/>
          <w:cantSplit w:val="true"/>
        </w:trPr>
        <w:tc>
          <w:tcPr>
            <w:tcW w:w="1656" w:type="dxa"/>
            <w:tcBorders/>
            <w:vAlign w:val="center"/>
          </w:tcPr>
          <w:p>
            <w:pPr>
              <w:pStyle w:val="Normal"/>
              <w:rPr/>
            </w:pPr>
            <w:r>
              <w:rPr>
                <w:sz w:val="18"/>
                <w:szCs w:val="18"/>
              </w:rPr>
              <w:t>Antagonism</w:t>
            </w:r>
          </w:p>
        </w:tc>
        <w:tc>
          <w:tcPr>
            <w:tcW w:w="630" w:type="dxa"/>
            <w:tcBorders/>
            <w:vAlign w:val="center"/>
          </w:tcPr>
          <w:p>
            <w:pPr>
              <w:pStyle w:val="Normal"/>
              <w:jc w:val="center"/>
              <w:rPr/>
            </w:pPr>
            <w:r>
              <w:rPr>
                <w:sz w:val="18"/>
                <w:szCs w:val="18"/>
              </w:rPr>
              <w:t>–.020</w:t>
            </w:r>
          </w:p>
        </w:tc>
        <w:tc>
          <w:tcPr>
            <w:tcW w:w="628" w:type="dxa"/>
            <w:tcBorders/>
            <w:vAlign w:val="center"/>
          </w:tcPr>
          <w:p>
            <w:pPr>
              <w:pStyle w:val="Normal"/>
              <w:jc w:val="center"/>
              <w:rPr/>
            </w:pPr>
            <w:r>
              <w:rPr>
                <w:sz w:val="18"/>
                <w:szCs w:val="18"/>
              </w:rPr>
              <w:t>.042</w:t>
            </w:r>
          </w:p>
        </w:tc>
        <w:tc>
          <w:tcPr>
            <w:tcW w:w="629" w:type="dxa"/>
            <w:tcBorders/>
            <w:vAlign w:val="center"/>
          </w:tcPr>
          <w:p>
            <w:pPr>
              <w:pStyle w:val="Normal"/>
              <w:jc w:val="center"/>
              <w:rPr/>
            </w:pPr>
            <w:r>
              <w:rPr>
                <w:sz w:val="18"/>
                <w:szCs w:val="18"/>
              </w:rPr>
              <w:t>–0.48</w:t>
            </w:r>
          </w:p>
        </w:tc>
        <w:tc>
          <w:tcPr>
            <w:tcW w:w="628" w:type="dxa"/>
            <w:tcBorders/>
            <w:vAlign w:val="center"/>
          </w:tcPr>
          <w:p>
            <w:pPr>
              <w:pStyle w:val="Normal"/>
              <w:jc w:val="center"/>
              <w:rPr/>
            </w:pPr>
            <w:r>
              <w:rPr>
                <w:sz w:val="18"/>
                <w:szCs w:val="18"/>
              </w:rPr>
              <w:t>.635</w:t>
            </w:r>
          </w:p>
        </w:tc>
        <w:tc>
          <w:tcPr>
            <w:tcW w:w="1154" w:type="dxa"/>
            <w:tcBorders/>
            <w:vAlign w:val="center"/>
          </w:tcPr>
          <w:p>
            <w:pPr>
              <w:pStyle w:val="Normal"/>
              <w:jc w:val="center"/>
              <w:rPr/>
            </w:pPr>
            <w:r>
              <w:rPr>
                <w:sz w:val="18"/>
                <w:szCs w:val="18"/>
              </w:rPr>
              <w:t>[–.103, .063]</w:t>
            </w:r>
          </w:p>
        </w:tc>
        <w:tc>
          <w:tcPr>
            <w:tcW w:w="628" w:type="dxa"/>
            <w:tcBorders/>
            <w:vAlign w:val="center"/>
          </w:tcPr>
          <w:p>
            <w:pPr>
              <w:pStyle w:val="Normal"/>
              <w:jc w:val="center"/>
              <w:rPr/>
            </w:pPr>
            <w:r>
              <w:rPr>
                <w:sz w:val="18"/>
                <w:szCs w:val="18"/>
              </w:rPr>
              <w:t>–.012</w:t>
            </w:r>
          </w:p>
        </w:tc>
        <w:tc>
          <w:tcPr>
            <w:tcW w:w="629" w:type="dxa"/>
            <w:tcBorders/>
            <w:vAlign w:val="center"/>
          </w:tcPr>
          <w:p>
            <w:pPr>
              <w:pStyle w:val="Normal"/>
              <w:jc w:val="center"/>
              <w:rPr/>
            </w:pPr>
            <w:r>
              <w:rPr>
                <w:sz w:val="18"/>
                <w:szCs w:val="18"/>
              </w:rPr>
              <w:t>.042</w:t>
            </w:r>
          </w:p>
        </w:tc>
        <w:tc>
          <w:tcPr>
            <w:tcW w:w="628" w:type="dxa"/>
            <w:tcBorders/>
            <w:vAlign w:val="center"/>
          </w:tcPr>
          <w:p>
            <w:pPr>
              <w:pStyle w:val="Normal"/>
              <w:jc w:val="center"/>
              <w:rPr/>
            </w:pPr>
            <w:r>
              <w:rPr>
                <w:sz w:val="18"/>
                <w:szCs w:val="18"/>
              </w:rPr>
              <w:t>–0.28</w:t>
            </w:r>
          </w:p>
        </w:tc>
        <w:tc>
          <w:tcPr>
            <w:tcW w:w="629" w:type="dxa"/>
            <w:tcBorders/>
            <w:vAlign w:val="center"/>
          </w:tcPr>
          <w:p>
            <w:pPr>
              <w:pStyle w:val="Normal"/>
              <w:jc w:val="center"/>
              <w:rPr/>
            </w:pPr>
            <w:r>
              <w:rPr>
                <w:sz w:val="18"/>
                <w:szCs w:val="18"/>
              </w:rPr>
              <w:t>.777</w:t>
            </w:r>
          </w:p>
        </w:tc>
        <w:tc>
          <w:tcPr>
            <w:tcW w:w="1153" w:type="dxa"/>
            <w:tcBorders/>
            <w:vAlign w:val="center"/>
          </w:tcPr>
          <w:p>
            <w:pPr>
              <w:pStyle w:val="Normal"/>
              <w:jc w:val="center"/>
              <w:rPr/>
            </w:pPr>
            <w:r>
              <w:rPr>
                <w:sz w:val="18"/>
                <w:szCs w:val="18"/>
              </w:rPr>
              <w:t>[–.095, .071]</w:t>
            </w:r>
          </w:p>
        </w:tc>
        <w:tc>
          <w:tcPr>
            <w:tcW w:w="7" w:type="dxa"/>
            <w:tcBorders/>
            <w:tcMar>
              <w:top w:w="0" w:type="dxa"/>
              <w:start w:w="10" w:type="dxa"/>
              <w:bottom w:w="0" w:type="dxa"/>
              <w:end w:w="10" w:type="dxa"/>
            </w:tcMar>
          </w:tcPr>
          <w:p>
            <w:pPr>
              <w:pStyle w:val="Normal"/>
              <w:rPr/>
            </w:pPr>
            <w:r>
              <w:rPr/>
            </w:r>
          </w:p>
        </w:tc>
      </w:tr>
      <w:tr>
        <w:trPr>
          <w:trHeight w:val="214" w:hRule="atLeast"/>
          <w:cantSplit w:val="true"/>
        </w:trPr>
        <w:tc>
          <w:tcPr>
            <w:tcW w:w="1656" w:type="dxa"/>
            <w:tcBorders/>
            <w:vAlign w:val="center"/>
          </w:tcPr>
          <w:p>
            <w:pPr>
              <w:pStyle w:val="Normal"/>
              <w:rPr/>
            </w:pPr>
            <w:r>
              <w:rPr>
                <w:sz w:val="18"/>
                <w:szCs w:val="18"/>
              </w:rPr>
              <w:t>Disinhibition</w:t>
            </w:r>
          </w:p>
        </w:tc>
        <w:tc>
          <w:tcPr>
            <w:tcW w:w="630" w:type="dxa"/>
            <w:tcBorders/>
            <w:vAlign w:val="center"/>
          </w:tcPr>
          <w:p>
            <w:pPr>
              <w:pStyle w:val="Normal"/>
              <w:jc w:val="center"/>
              <w:rPr/>
            </w:pPr>
            <w:r>
              <w:rPr>
                <w:sz w:val="18"/>
                <w:szCs w:val="18"/>
              </w:rPr>
              <w:t>–.080</w:t>
            </w:r>
          </w:p>
        </w:tc>
        <w:tc>
          <w:tcPr>
            <w:tcW w:w="628" w:type="dxa"/>
            <w:tcBorders/>
            <w:vAlign w:val="center"/>
          </w:tcPr>
          <w:p>
            <w:pPr>
              <w:pStyle w:val="Normal"/>
              <w:jc w:val="center"/>
              <w:rPr/>
            </w:pPr>
            <w:r>
              <w:rPr>
                <w:sz w:val="18"/>
                <w:szCs w:val="18"/>
              </w:rPr>
              <w:t>.049</w:t>
            </w:r>
          </w:p>
        </w:tc>
        <w:tc>
          <w:tcPr>
            <w:tcW w:w="629" w:type="dxa"/>
            <w:tcBorders/>
            <w:vAlign w:val="center"/>
          </w:tcPr>
          <w:p>
            <w:pPr>
              <w:pStyle w:val="Normal"/>
              <w:jc w:val="center"/>
              <w:rPr/>
            </w:pPr>
            <w:r>
              <w:rPr>
                <w:sz w:val="18"/>
                <w:szCs w:val="18"/>
              </w:rPr>
              <w:t>–1.64</w:t>
            </w:r>
          </w:p>
        </w:tc>
        <w:tc>
          <w:tcPr>
            <w:tcW w:w="628" w:type="dxa"/>
            <w:tcBorders/>
            <w:vAlign w:val="center"/>
          </w:tcPr>
          <w:p>
            <w:pPr>
              <w:pStyle w:val="Normal"/>
              <w:jc w:val="center"/>
              <w:rPr/>
            </w:pPr>
            <w:r>
              <w:rPr>
                <w:sz w:val="18"/>
                <w:szCs w:val="18"/>
              </w:rPr>
              <w:t>.102</w:t>
            </w:r>
          </w:p>
        </w:tc>
        <w:tc>
          <w:tcPr>
            <w:tcW w:w="1154" w:type="dxa"/>
            <w:tcBorders/>
            <w:vAlign w:val="center"/>
          </w:tcPr>
          <w:p>
            <w:pPr>
              <w:pStyle w:val="Normal"/>
              <w:jc w:val="center"/>
              <w:rPr/>
            </w:pPr>
            <w:r>
              <w:rPr>
                <w:sz w:val="18"/>
                <w:szCs w:val="18"/>
              </w:rPr>
              <w:t>[–.177, .017]</w:t>
            </w:r>
          </w:p>
        </w:tc>
        <w:tc>
          <w:tcPr>
            <w:tcW w:w="628" w:type="dxa"/>
            <w:tcBorders/>
            <w:vAlign w:val="center"/>
          </w:tcPr>
          <w:p>
            <w:pPr>
              <w:pStyle w:val="Normal"/>
              <w:jc w:val="center"/>
              <w:rPr/>
            </w:pPr>
            <w:r>
              <w:rPr>
                <w:sz w:val="18"/>
                <w:szCs w:val="18"/>
              </w:rPr>
              <w:t>–.112</w:t>
            </w:r>
          </w:p>
        </w:tc>
        <w:tc>
          <w:tcPr>
            <w:tcW w:w="629" w:type="dxa"/>
            <w:tcBorders/>
            <w:vAlign w:val="center"/>
          </w:tcPr>
          <w:p>
            <w:pPr>
              <w:pStyle w:val="Normal"/>
              <w:jc w:val="center"/>
              <w:rPr/>
            </w:pPr>
            <w:r>
              <w:rPr>
                <w:sz w:val="18"/>
                <w:szCs w:val="18"/>
              </w:rPr>
              <w:t>.047</w:t>
            </w:r>
          </w:p>
        </w:tc>
        <w:tc>
          <w:tcPr>
            <w:tcW w:w="628" w:type="dxa"/>
            <w:tcBorders/>
            <w:vAlign w:val="center"/>
          </w:tcPr>
          <w:p>
            <w:pPr>
              <w:pStyle w:val="Normal"/>
              <w:jc w:val="center"/>
              <w:rPr/>
            </w:pPr>
            <w:r>
              <w:rPr>
                <w:sz w:val="18"/>
                <w:szCs w:val="18"/>
              </w:rPr>
              <w:t>–2.37</w:t>
            </w:r>
          </w:p>
        </w:tc>
        <w:tc>
          <w:tcPr>
            <w:tcW w:w="629" w:type="dxa"/>
            <w:tcBorders/>
            <w:vAlign w:val="center"/>
          </w:tcPr>
          <w:p>
            <w:pPr>
              <w:pStyle w:val="Normal"/>
              <w:jc w:val="center"/>
              <w:rPr/>
            </w:pPr>
            <w:r>
              <w:rPr>
                <w:sz w:val="18"/>
                <w:szCs w:val="18"/>
              </w:rPr>
              <w:t>.018</w:t>
            </w:r>
          </w:p>
        </w:tc>
        <w:tc>
          <w:tcPr>
            <w:tcW w:w="1153" w:type="dxa"/>
            <w:tcBorders/>
            <w:vAlign w:val="center"/>
          </w:tcPr>
          <w:p>
            <w:pPr>
              <w:pStyle w:val="Normal"/>
              <w:jc w:val="center"/>
              <w:rPr/>
            </w:pPr>
            <w:r>
              <w:rPr>
                <w:sz w:val="18"/>
                <w:szCs w:val="18"/>
              </w:rPr>
              <w:t>[–.205, –.019]</w:t>
            </w:r>
          </w:p>
        </w:tc>
        <w:tc>
          <w:tcPr>
            <w:tcW w:w="7" w:type="dxa"/>
            <w:tcBorders/>
            <w:tcMar>
              <w:top w:w="0" w:type="dxa"/>
              <w:start w:w="10" w:type="dxa"/>
              <w:bottom w:w="0" w:type="dxa"/>
              <w:end w:w="10" w:type="dxa"/>
            </w:tcMar>
          </w:tcPr>
          <w:p>
            <w:pPr>
              <w:pStyle w:val="Normal"/>
              <w:rPr/>
            </w:pPr>
            <w:r>
              <w:rPr/>
            </w:r>
          </w:p>
        </w:tc>
      </w:tr>
      <w:tr>
        <w:trPr>
          <w:trHeight w:val="214" w:hRule="atLeast"/>
          <w:cantSplit w:val="true"/>
        </w:trPr>
        <w:tc>
          <w:tcPr>
            <w:tcW w:w="1656" w:type="dxa"/>
            <w:tcBorders/>
            <w:vAlign w:val="center"/>
          </w:tcPr>
          <w:p>
            <w:pPr>
              <w:pStyle w:val="Normal"/>
              <w:rPr/>
            </w:pPr>
            <w:r>
              <w:rPr>
                <w:sz w:val="18"/>
                <w:szCs w:val="18"/>
              </w:rPr>
              <w:t>Psychoticism</w:t>
            </w:r>
          </w:p>
        </w:tc>
        <w:tc>
          <w:tcPr>
            <w:tcW w:w="630" w:type="dxa"/>
            <w:tcBorders/>
            <w:vAlign w:val="center"/>
          </w:tcPr>
          <w:p>
            <w:pPr>
              <w:pStyle w:val="Normal"/>
              <w:jc w:val="center"/>
              <w:rPr/>
            </w:pPr>
            <w:r>
              <w:rPr>
                <w:sz w:val="18"/>
                <w:szCs w:val="18"/>
              </w:rPr>
              <w:t>–.059</w:t>
            </w:r>
          </w:p>
        </w:tc>
        <w:tc>
          <w:tcPr>
            <w:tcW w:w="628" w:type="dxa"/>
            <w:tcBorders/>
            <w:vAlign w:val="center"/>
          </w:tcPr>
          <w:p>
            <w:pPr>
              <w:pStyle w:val="Normal"/>
              <w:jc w:val="center"/>
              <w:rPr/>
            </w:pPr>
            <w:r>
              <w:rPr>
                <w:sz w:val="18"/>
                <w:szCs w:val="18"/>
              </w:rPr>
              <w:t>.052</w:t>
            </w:r>
          </w:p>
        </w:tc>
        <w:tc>
          <w:tcPr>
            <w:tcW w:w="629" w:type="dxa"/>
            <w:tcBorders/>
            <w:vAlign w:val="center"/>
          </w:tcPr>
          <w:p>
            <w:pPr>
              <w:pStyle w:val="Normal"/>
              <w:jc w:val="center"/>
              <w:rPr/>
            </w:pPr>
            <w:r>
              <w:rPr>
                <w:sz w:val="18"/>
                <w:szCs w:val="18"/>
              </w:rPr>
              <w:t>–1.14</w:t>
            </w:r>
          </w:p>
        </w:tc>
        <w:tc>
          <w:tcPr>
            <w:tcW w:w="628" w:type="dxa"/>
            <w:tcBorders/>
            <w:vAlign w:val="center"/>
          </w:tcPr>
          <w:p>
            <w:pPr>
              <w:pStyle w:val="Normal"/>
              <w:jc w:val="center"/>
              <w:rPr/>
            </w:pPr>
            <w:r>
              <w:rPr>
                <w:sz w:val="18"/>
                <w:szCs w:val="18"/>
              </w:rPr>
              <w:t>.253</w:t>
            </w:r>
          </w:p>
        </w:tc>
        <w:tc>
          <w:tcPr>
            <w:tcW w:w="1154" w:type="dxa"/>
            <w:tcBorders/>
            <w:vAlign w:val="center"/>
          </w:tcPr>
          <w:p>
            <w:pPr>
              <w:pStyle w:val="Normal"/>
              <w:jc w:val="center"/>
              <w:rPr/>
            </w:pPr>
            <w:r>
              <w:rPr>
                <w:sz w:val="18"/>
                <w:szCs w:val="18"/>
              </w:rPr>
              <w:t>[–.161, .043]</w:t>
            </w:r>
          </w:p>
        </w:tc>
        <w:tc>
          <w:tcPr>
            <w:tcW w:w="628" w:type="dxa"/>
            <w:tcBorders/>
            <w:vAlign w:val="center"/>
          </w:tcPr>
          <w:p>
            <w:pPr>
              <w:pStyle w:val="Normal"/>
              <w:jc w:val="center"/>
              <w:rPr/>
            </w:pPr>
            <w:r>
              <w:rPr>
                <w:sz w:val="18"/>
                <w:szCs w:val="18"/>
              </w:rPr>
              <w:t>–.071</w:t>
            </w:r>
          </w:p>
        </w:tc>
        <w:tc>
          <w:tcPr>
            <w:tcW w:w="629" w:type="dxa"/>
            <w:tcBorders/>
            <w:vAlign w:val="center"/>
          </w:tcPr>
          <w:p>
            <w:pPr>
              <w:pStyle w:val="Normal"/>
              <w:jc w:val="center"/>
              <w:rPr/>
            </w:pPr>
            <w:r>
              <w:rPr>
                <w:sz w:val="18"/>
                <w:szCs w:val="18"/>
              </w:rPr>
              <w:t>.048</w:t>
            </w:r>
          </w:p>
        </w:tc>
        <w:tc>
          <w:tcPr>
            <w:tcW w:w="628" w:type="dxa"/>
            <w:tcBorders/>
            <w:vAlign w:val="center"/>
          </w:tcPr>
          <w:p>
            <w:pPr>
              <w:pStyle w:val="Normal"/>
              <w:jc w:val="center"/>
              <w:rPr/>
            </w:pPr>
            <w:r>
              <w:rPr>
                <w:sz w:val="18"/>
                <w:szCs w:val="18"/>
              </w:rPr>
              <w:t>–1.47</w:t>
            </w:r>
          </w:p>
        </w:tc>
        <w:tc>
          <w:tcPr>
            <w:tcW w:w="629" w:type="dxa"/>
            <w:tcBorders/>
            <w:vAlign w:val="center"/>
          </w:tcPr>
          <w:p>
            <w:pPr>
              <w:pStyle w:val="Normal"/>
              <w:jc w:val="center"/>
              <w:rPr/>
            </w:pPr>
            <w:r>
              <w:rPr>
                <w:sz w:val="18"/>
                <w:szCs w:val="18"/>
              </w:rPr>
              <w:t>.142</w:t>
            </w:r>
          </w:p>
        </w:tc>
        <w:tc>
          <w:tcPr>
            <w:tcW w:w="1153" w:type="dxa"/>
            <w:tcBorders/>
            <w:vAlign w:val="center"/>
          </w:tcPr>
          <w:p>
            <w:pPr>
              <w:pStyle w:val="Normal"/>
              <w:jc w:val="center"/>
              <w:rPr/>
            </w:pPr>
            <w:r>
              <w:rPr>
                <w:sz w:val="18"/>
                <w:szCs w:val="18"/>
              </w:rPr>
              <w:t>[–.166, .024]</w:t>
            </w:r>
          </w:p>
        </w:tc>
        <w:tc>
          <w:tcPr>
            <w:tcW w:w="7" w:type="dxa"/>
            <w:tcBorders/>
            <w:tcMar>
              <w:top w:w="0" w:type="dxa"/>
              <w:start w:w="10" w:type="dxa"/>
              <w:bottom w:w="0" w:type="dxa"/>
              <w:end w:w="10" w:type="dxa"/>
            </w:tcMar>
          </w:tcPr>
          <w:p>
            <w:pPr>
              <w:pStyle w:val="Normal"/>
              <w:rPr/>
            </w:pPr>
            <w:r>
              <w:rPr/>
            </w:r>
          </w:p>
        </w:tc>
      </w:tr>
      <w:tr>
        <w:trPr>
          <w:trHeight w:val="231" w:hRule="atLeast"/>
          <w:cantSplit w:val="true"/>
        </w:trPr>
        <w:tc>
          <w:tcPr>
            <w:tcW w:w="1656" w:type="dxa"/>
            <w:tcBorders/>
            <w:vAlign w:val="center"/>
          </w:tcPr>
          <w:p>
            <w:pPr>
              <w:pStyle w:val="Normal"/>
              <w:rPr/>
            </w:pPr>
            <w:r>
              <w:rPr>
                <w:sz w:val="18"/>
                <w:szCs w:val="18"/>
              </w:rPr>
              <w:t>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.316</w:t>
            </w:r>
          </w:p>
        </w:tc>
        <w:tc>
          <w:tcPr>
            <w:tcW w:w="629" w:type="dxa"/>
            <w:tcBorders/>
            <w:vAlign w:val="center"/>
          </w:tcPr>
          <w:p>
            <w:pPr>
              <w:pStyle w:val="Normal"/>
              <w:jc w:val="center"/>
              <w:rPr/>
            </w:pPr>
            <w:r>
              <w:rPr>
                <w:sz w:val="18"/>
                <w:szCs w:val="18"/>
              </w:rPr>
              <w:t>.074</w:t>
            </w:r>
          </w:p>
        </w:tc>
        <w:tc>
          <w:tcPr>
            <w:tcW w:w="628" w:type="dxa"/>
            <w:tcBorders/>
            <w:vAlign w:val="center"/>
          </w:tcPr>
          <w:p>
            <w:pPr>
              <w:pStyle w:val="Normal"/>
              <w:jc w:val="center"/>
              <w:rPr/>
            </w:pPr>
            <w:r>
              <w:rPr>
                <w:sz w:val="18"/>
                <w:szCs w:val="18"/>
              </w:rPr>
              <w:t>4.28</w:t>
            </w:r>
          </w:p>
        </w:tc>
        <w:tc>
          <w:tcPr>
            <w:tcW w:w="629"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[.171, .461]</w:t>
            </w:r>
          </w:p>
        </w:tc>
        <w:tc>
          <w:tcPr>
            <w:tcW w:w="7" w:type="dxa"/>
            <w:tcBorders/>
            <w:tcMar>
              <w:top w:w="0" w:type="dxa"/>
              <w:start w:w="10" w:type="dxa"/>
              <w:bottom w:w="0" w:type="dxa"/>
              <w:end w:w="10" w:type="dxa"/>
            </w:tcMar>
          </w:tcPr>
          <w:p>
            <w:pPr>
              <w:pStyle w:val="Normal"/>
              <w:rPr/>
            </w:pPr>
            <w:r>
              <w:rPr/>
            </w:r>
          </w:p>
        </w:tc>
      </w:tr>
      <w:tr>
        <w:trPr>
          <w:trHeight w:val="214" w:hRule="atLeast"/>
          <w:cantSplit w:val="true"/>
        </w:trPr>
        <w:tc>
          <w:tcPr>
            <w:tcW w:w="1656" w:type="dxa"/>
            <w:tcBorders/>
            <w:vAlign w:val="center"/>
          </w:tcPr>
          <w:p>
            <w:pPr>
              <w:pStyle w:val="Normal"/>
              <w:rPr/>
            </w:pPr>
            <w:r>
              <w:rPr>
                <w:sz w:val="18"/>
                <w:szCs w:val="18"/>
              </w:rPr>
              <w:t>NegAff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–.112</w:t>
            </w:r>
          </w:p>
        </w:tc>
        <w:tc>
          <w:tcPr>
            <w:tcW w:w="629" w:type="dxa"/>
            <w:tcBorders/>
            <w:vAlign w:val="center"/>
          </w:tcPr>
          <w:p>
            <w:pPr>
              <w:pStyle w:val="Normal"/>
              <w:jc w:val="center"/>
              <w:rPr/>
            </w:pPr>
            <w:r>
              <w:rPr>
                <w:sz w:val="18"/>
                <w:szCs w:val="18"/>
              </w:rPr>
              <w:t>.087</w:t>
            </w:r>
          </w:p>
        </w:tc>
        <w:tc>
          <w:tcPr>
            <w:tcW w:w="628" w:type="dxa"/>
            <w:tcBorders/>
            <w:vAlign w:val="center"/>
          </w:tcPr>
          <w:p>
            <w:pPr>
              <w:pStyle w:val="Normal"/>
              <w:jc w:val="center"/>
              <w:rPr/>
            </w:pPr>
            <w:r>
              <w:rPr>
                <w:sz w:val="18"/>
                <w:szCs w:val="18"/>
              </w:rPr>
              <w:t>–1.29</w:t>
            </w:r>
          </w:p>
        </w:tc>
        <w:tc>
          <w:tcPr>
            <w:tcW w:w="629" w:type="dxa"/>
            <w:tcBorders/>
            <w:vAlign w:val="center"/>
          </w:tcPr>
          <w:p>
            <w:pPr>
              <w:pStyle w:val="Normal"/>
              <w:jc w:val="center"/>
              <w:rPr/>
            </w:pPr>
            <w:r>
              <w:rPr>
                <w:sz w:val="18"/>
                <w:szCs w:val="18"/>
              </w:rPr>
              <w:t>.198</w:t>
            </w:r>
          </w:p>
        </w:tc>
        <w:tc>
          <w:tcPr>
            <w:tcW w:w="1153" w:type="dxa"/>
            <w:tcBorders/>
            <w:vAlign w:val="center"/>
          </w:tcPr>
          <w:p>
            <w:pPr>
              <w:pStyle w:val="Normal"/>
              <w:jc w:val="center"/>
              <w:rPr/>
            </w:pPr>
            <w:r>
              <w:rPr>
                <w:sz w:val="18"/>
                <w:szCs w:val="18"/>
              </w:rPr>
              <w:t>[–.283, .059]</w:t>
            </w:r>
          </w:p>
        </w:tc>
        <w:tc>
          <w:tcPr>
            <w:tcW w:w="7" w:type="dxa"/>
            <w:tcBorders/>
            <w:tcMar>
              <w:top w:w="0" w:type="dxa"/>
              <w:start w:w="10" w:type="dxa"/>
              <w:bottom w:w="0" w:type="dxa"/>
              <w:end w:w="10" w:type="dxa"/>
            </w:tcMar>
          </w:tcPr>
          <w:p>
            <w:pPr>
              <w:pStyle w:val="Normal"/>
              <w:rPr/>
            </w:pPr>
            <w:r>
              <w:rPr/>
            </w:r>
          </w:p>
        </w:tc>
      </w:tr>
      <w:tr>
        <w:trPr>
          <w:trHeight w:val="214" w:hRule="atLeast"/>
          <w:cantSplit w:val="true"/>
        </w:trPr>
        <w:tc>
          <w:tcPr>
            <w:tcW w:w="1656" w:type="dxa"/>
            <w:tcBorders/>
            <w:vAlign w:val="center"/>
          </w:tcPr>
          <w:p>
            <w:pPr>
              <w:pStyle w:val="Normal"/>
              <w:rPr/>
            </w:pPr>
            <w:r>
              <w:rPr>
                <w:sz w:val="18"/>
                <w:szCs w:val="18"/>
              </w:rPr>
              <w:t>Detach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–.083</w:t>
            </w:r>
          </w:p>
        </w:tc>
        <w:tc>
          <w:tcPr>
            <w:tcW w:w="629" w:type="dxa"/>
            <w:tcBorders/>
            <w:vAlign w:val="center"/>
          </w:tcPr>
          <w:p>
            <w:pPr>
              <w:pStyle w:val="Normal"/>
              <w:jc w:val="center"/>
              <w:rPr/>
            </w:pPr>
            <w:r>
              <w:rPr>
                <w:sz w:val="18"/>
                <w:szCs w:val="18"/>
              </w:rPr>
              <w:t>.085</w:t>
            </w:r>
          </w:p>
        </w:tc>
        <w:tc>
          <w:tcPr>
            <w:tcW w:w="628" w:type="dxa"/>
            <w:tcBorders/>
            <w:vAlign w:val="center"/>
          </w:tcPr>
          <w:p>
            <w:pPr>
              <w:pStyle w:val="Normal"/>
              <w:jc w:val="center"/>
              <w:rPr/>
            </w:pPr>
            <w:r>
              <w:rPr>
                <w:sz w:val="18"/>
                <w:szCs w:val="18"/>
              </w:rPr>
              <w:t>–0.98</w:t>
            </w:r>
          </w:p>
        </w:tc>
        <w:tc>
          <w:tcPr>
            <w:tcW w:w="629" w:type="dxa"/>
            <w:tcBorders/>
            <w:vAlign w:val="center"/>
          </w:tcPr>
          <w:p>
            <w:pPr>
              <w:pStyle w:val="Normal"/>
              <w:jc w:val="center"/>
              <w:rPr/>
            </w:pPr>
            <w:r>
              <w:rPr>
                <w:sz w:val="18"/>
                <w:szCs w:val="18"/>
              </w:rPr>
              <w:t>.327</w:t>
            </w:r>
          </w:p>
        </w:tc>
        <w:tc>
          <w:tcPr>
            <w:tcW w:w="1153" w:type="dxa"/>
            <w:tcBorders/>
            <w:vAlign w:val="center"/>
          </w:tcPr>
          <w:p>
            <w:pPr>
              <w:pStyle w:val="Normal"/>
              <w:jc w:val="center"/>
              <w:rPr/>
            </w:pPr>
            <w:r>
              <w:rPr>
                <w:sz w:val="18"/>
                <w:szCs w:val="18"/>
              </w:rPr>
              <w:t>[–.250, .084]</w:t>
            </w:r>
          </w:p>
        </w:tc>
        <w:tc>
          <w:tcPr>
            <w:tcW w:w="7" w:type="dxa"/>
            <w:tcBorders/>
            <w:tcMar>
              <w:top w:w="0" w:type="dxa"/>
              <w:start w:w="10" w:type="dxa"/>
              <w:bottom w:w="0" w:type="dxa"/>
              <w:end w:w="10" w:type="dxa"/>
            </w:tcMar>
          </w:tcPr>
          <w:p>
            <w:pPr>
              <w:pStyle w:val="Normal"/>
              <w:rPr/>
            </w:pPr>
            <w:r>
              <w:rPr/>
            </w:r>
          </w:p>
        </w:tc>
      </w:tr>
      <w:tr>
        <w:trPr>
          <w:trHeight w:val="231" w:hRule="atLeast"/>
          <w:cantSplit w:val="true"/>
        </w:trPr>
        <w:tc>
          <w:tcPr>
            <w:tcW w:w="1656" w:type="dxa"/>
            <w:tcBorders/>
            <w:vAlign w:val="center"/>
          </w:tcPr>
          <w:p>
            <w:pPr>
              <w:pStyle w:val="Normal"/>
              <w:rPr/>
            </w:pPr>
            <w:r>
              <w:rPr>
                <w:sz w:val="18"/>
                <w:szCs w:val="18"/>
              </w:rPr>
              <w:t>Antag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–.119</w:t>
            </w:r>
          </w:p>
        </w:tc>
        <w:tc>
          <w:tcPr>
            <w:tcW w:w="629" w:type="dxa"/>
            <w:tcBorders/>
            <w:vAlign w:val="center"/>
          </w:tcPr>
          <w:p>
            <w:pPr>
              <w:pStyle w:val="Normal"/>
              <w:jc w:val="center"/>
              <w:rPr/>
            </w:pPr>
            <w:r>
              <w:rPr>
                <w:sz w:val="18"/>
                <w:szCs w:val="18"/>
              </w:rPr>
              <w:t>.083</w:t>
            </w:r>
          </w:p>
        </w:tc>
        <w:tc>
          <w:tcPr>
            <w:tcW w:w="628" w:type="dxa"/>
            <w:tcBorders/>
            <w:vAlign w:val="center"/>
          </w:tcPr>
          <w:p>
            <w:pPr>
              <w:pStyle w:val="Normal"/>
              <w:jc w:val="center"/>
              <w:rPr/>
            </w:pPr>
            <w:r>
              <w:rPr>
                <w:sz w:val="18"/>
                <w:szCs w:val="18"/>
              </w:rPr>
              <w:t>–1.43</w:t>
            </w:r>
          </w:p>
        </w:tc>
        <w:tc>
          <w:tcPr>
            <w:tcW w:w="629" w:type="dxa"/>
            <w:tcBorders/>
            <w:vAlign w:val="center"/>
          </w:tcPr>
          <w:p>
            <w:pPr>
              <w:pStyle w:val="Normal"/>
              <w:jc w:val="center"/>
              <w:rPr/>
            </w:pPr>
            <w:r>
              <w:rPr>
                <w:sz w:val="18"/>
                <w:szCs w:val="18"/>
              </w:rPr>
              <w:t>.154</w:t>
            </w:r>
          </w:p>
        </w:tc>
        <w:tc>
          <w:tcPr>
            <w:tcW w:w="1153" w:type="dxa"/>
            <w:tcBorders/>
            <w:vAlign w:val="center"/>
          </w:tcPr>
          <w:p>
            <w:pPr>
              <w:pStyle w:val="Normal"/>
              <w:jc w:val="center"/>
              <w:rPr/>
            </w:pPr>
            <w:r>
              <w:rPr>
                <w:sz w:val="18"/>
                <w:szCs w:val="18"/>
              </w:rPr>
              <w:t>[–.282, .044]</w:t>
            </w:r>
          </w:p>
        </w:tc>
        <w:tc>
          <w:tcPr>
            <w:tcW w:w="7" w:type="dxa"/>
            <w:tcBorders/>
            <w:tcMar>
              <w:top w:w="0" w:type="dxa"/>
              <w:start w:w="10" w:type="dxa"/>
              <w:bottom w:w="0" w:type="dxa"/>
              <w:end w:w="10" w:type="dxa"/>
            </w:tcMar>
          </w:tcPr>
          <w:p>
            <w:pPr>
              <w:pStyle w:val="Normal"/>
              <w:rPr/>
            </w:pPr>
            <w:r>
              <w:rPr/>
            </w:r>
          </w:p>
        </w:tc>
      </w:tr>
      <w:tr>
        <w:trPr>
          <w:trHeight w:val="214" w:hRule="atLeast"/>
          <w:cantSplit w:val="true"/>
        </w:trPr>
        <w:tc>
          <w:tcPr>
            <w:tcW w:w="1656" w:type="dxa"/>
            <w:tcBorders/>
            <w:vAlign w:val="center"/>
          </w:tcPr>
          <w:p>
            <w:pPr>
              <w:pStyle w:val="Normal"/>
              <w:rPr/>
            </w:pPr>
            <w:r>
              <w:rPr>
                <w:sz w:val="18"/>
                <w:szCs w:val="18"/>
              </w:rPr>
              <w:t>Disinh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.227</w:t>
            </w:r>
          </w:p>
        </w:tc>
        <w:tc>
          <w:tcPr>
            <w:tcW w:w="629" w:type="dxa"/>
            <w:tcBorders/>
            <w:vAlign w:val="center"/>
          </w:tcPr>
          <w:p>
            <w:pPr>
              <w:pStyle w:val="Normal"/>
              <w:jc w:val="center"/>
              <w:rPr/>
            </w:pPr>
            <w:r>
              <w:rPr>
                <w:sz w:val="18"/>
                <w:szCs w:val="18"/>
              </w:rPr>
              <w:t>.094</w:t>
            </w:r>
          </w:p>
        </w:tc>
        <w:tc>
          <w:tcPr>
            <w:tcW w:w="628" w:type="dxa"/>
            <w:tcBorders/>
            <w:vAlign w:val="center"/>
          </w:tcPr>
          <w:p>
            <w:pPr>
              <w:pStyle w:val="Normal"/>
              <w:jc w:val="center"/>
              <w:rPr/>
            </w:pPr>
            <w:r>
              <w:rPr>
                <w:sz w:val="18"/>
                <w:szCs w:val="18"/>
              </w:rPr>
              <w:t>2.40</w:t>
            </w:r>
          </w:p>
        </w:tc>
        <w:tc>
          <w:tcPr>
            <w:tcW w:w="629" w:type="dxa"/>
            <w:tcBorders/>
            <w:vAlign w:val="center"/>
          </w:tcPr>
          <w:p>
            <w:pPr>
              <w:pStyle w:val="Normal"/>
              <w:jc w:val="center"/>
              <w:rPr/>
            </w:pPr>
            <w:r>
              <w:rPr>
                <w:sz w:val="18"/>
                <w:szCs w:val="18"/>
              </w:rPr>
              <w:t>.017</w:t>
            </w:r>
          </w:p>
        </w:tc>
        <w:tc>
          <w:tcPr>
            <w:tcW w:w="1153" w:type="dxa"/>
            <w:tcBorders/>
            <w:vAlign w:val="center"/>
          </w:tcPr>
          <w:p>
            <w:pPr>
              <w:pStyle w:val="Normal"/>
              <w:jc w:val="center"/>
              <w:rPr/>
            </w:pPr>
            <w:r>
              <w:rPr>
                <w:sz w:val="18"/>
                <w:szCs w:val="18"/>
              </w:rPr>
              <w:t>[.042, .412]</w:t>
            </w:r>
          </w:p>
        </w:tc>
        <w:tc>
          <w:tcPr>
            <w:tcW w:w="7" w:type="dxa"/>
            <w:tcBorders/>
            <w:tcMar>
              <w:top w:w="0" w:type="dxa"/>
              <w:start w:w="10" w:type="dxa"/>
              <w:bottom w:w="0" w:type="dxa"/>
              <w:end w:w="10" w:type="dxa"/>
            </w:tcMar>
          </w:tcPr>
          <w:p>
            <w:pPr>
              <w:pStyle w:val="Normal"/>
              <w:rPr/>
            </w:pPr>
            <w:r>
              <w:rPr/>
            </w:r>
          </w:p>
        </w:tc>
      </w:tr>
      <w:tr>
        <w:trPr>
          <w:trHeight w:val="214" w:hRule="atLeast"/>
          <w:cantSplit w:val="true"/>
        </w:trPr>
        <w:tc>
          <w:tcPr>
            <w:tcW w:w="1656" w:type="dxa"/>
            <w:tcBorders/>
            <w:vAlign w:val="center"/>
          </w:tcPr>
          <w:p>
            <w:pPr>
              <w:pStyle w:val="Normal"/>
              <w:rPr/>
            </w:pPr>
            <w:r>
              <w:rPr>
                <w:sz w:val="18"/>
                <w:szCs w:val="18"/>
              </w:rPr>
              <w:t>Psychot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.251</w:t>
            </w:r>
          </w:p>
        </w:tc>
        <w:tc>
          <w:tcPr>
            <w:tcW w:w="629" w:type="dxa"/>
            <w:tcBorders/>
            <w:vAlign w:val="center"/>
          </w:tcPr>
          <w:p>
            <w:pPr>
              <w:pStyle w:val="Normal"/>
              <w:jc w:val="center"/>
              <w:rPr/>
            </w:pPr>
            <w:r>
              <w:rPr>
                <w:sz w:val="18"/>
                <w:szCs w:val="18"/>
              </w:rPr>
              <w:t>.096</w:t>
            </w:r>
          </w:p>
        </w:tc>
        <w:tc>
          <w:tcPr>
            <w:tcW w:w="628" w:type="dxa"/>
            <w:tcBorders/>
            <w:vAlign w:val="center"/>
          </w:tcPr>
          <w:p>
            <w:pPr>
              <w:pStyle w:val="Normal"/>
              <w:jc w:val="center"/>
              <w:rPr/>
            </w:pPr>
            <w:r>
              <w:rPr>
                <w:sz w:val="18"/>
                <w:szCs w:val="18"/>
              </w:rPr>
              <w:t>2.62</w:t>
            </w:r>
          </w:p>
        </w:tc>
        <w:tc>
          <w:tcPr>
            <w:tcW w:w="629" w:type="dxa"/>
            <w:tcBorders/>
            <w:vAlign w:val="center"/>
          </w:tcPr>
          <w:p>
            <w:pPr>
              <w:pStyle w:val="Normal"/>
              <w:jc w:val="center"/>
              <w:rPr/>
            </w:pPr>
            <w:r>
              <w:rPr>
                <w:sz w:val="18"/>
                <w:szCs w:val="18"/>
              </w:rPr>
              <w:t>.009</w:t>
            </w:r>
          </w:p>
        </w:tc>
        <w:tc>
          <w:tcPr>
            <w:tcW w:w="1153" w:type="dxa"/>
            <w:tcBorders/>
            <w:vAlign w:val="center"/>
          </w:tcPr>
          <w:p>
            <w:pPr>
              <w:pStyle w:val="Normal"/>
              <w:jc w:val="center"/>
              <w:rPr/>
            </w:pPr>
            <w:r>
              <w:rPr>
                <w:sz w:val="18"/>
                <w:szCs w:val="18"/>
              </w:rPr>
              <w:t>[.063, .439]</w:t>
            </w:r>
          </w:p>
        </w:tc>
        <w:tc>
          <w:tcPr>
            <w:tcW w:w="7" w:type="dxa"/>
            <w:tcBorders/>
            <w:tcMar>
              <w:top w:w="0" w:type="dxa"/>
              <w:start w:w="10" w:type="dxa"/>
              <w:bottom w:w="0" w:type="dxa"/>
              <w:end w:w="10" w:type="dxa"/>
            </w:tcMar>
          </w:tcPr>
          <w:p>
            <w:pPr>
              <w:pStyle w:val="Normal"/>
              <w:rPr/>
            </w:pPr>
            <w:r>
              <w:rPr/>
            </w:r>
          </w:p>
        </w:tc>
      </w:tr>
      <w:tr>
        <w:trPr>
          <w:trHeight w:val="247" w:hRule="atLeast"/>
          <w:cantSplit w:val="true"/>
        </w:trPr>
        <w:tc>
          <w:tcPr>
            <w:tcW w:w="1656" w:type="dxa"/>
            <w:tcBorders/>
            <w:vAlign w:val="center"/>
          </w:tcPr>
          <w:p>
            <w:pPr>
              <w:pStyle w:val="Normal"/>
              <w:rPr/>
            </w:pPr>
            <w:r>
              <w:rPr>
                <w:sz w:val="18"/>
                <w:szCs w:val="18"/>
              </w:rPr>
              <w:t>R²</w:t>
            </w:r>
          </w:p>
        </w:tc>
        <w:tc>
          <w:tcPr>
            <w:tcW w:w="630" w:type="dxa"/>
            <w:tcBorders/>
            <w:vAlign w:val="center"/>
          </w:tcPr>
          <w:p>
            <w:pPr>
              <w:pStyle w:val="Normal"/>
              <w:jc w:val="center"/>
              <w:rPr/>
            </w:pPr>
            <w:r>
              <w:rPr>
                <w:sz w:val="18"/>
                <w:szCs w:val="18"/>
              </w:rPr>
              <w:t>.146***</w:t>
            </w:r>
          </w:p>
        </w:tc>
        <w:tc>
          <w:tcPr>
            <w:tcW w:w="628"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8" w:type="dxa"/>
            <w:tcBorders/>
            <w:vAlign w:val="center"/>
          </w:tcPr>
          <w:p>
            <w:pPr>
              <w:pStyle w:val="Normal"/>
              <w:jc w:val="center"/>
              <w:rPr/>
            </w:pPr>
            <w:r>
              <w:rPr>
                <w:sz w:val="18"/>
                <w:szCs w:val="18"/>
              </w:rPr>
              <w:t>.248***</w:t>
            </w:r>
          </w:p>
        </w:tc>
        <w:tc>
          <w:tcPr>
            <w:tcW w:w="629" w:type="dxa"/>
            <w:tcBorders/>
            <w:vAlign w:val="center"/>
          </w:tcPr>
          <w:p>
            <w:pPr>
              <w:pStyle w:val="Normal"/>
              <w:rPr/>
            </w:pPr>
            <w:r>
              <w:rPr/>
            </w:r>
          </w:p>
        </w:tc>
        <w:tc>
          <w:tcPr>
            <w:tcW w:w="628"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7" w:type="dxa"/>
            <w:tcBorders/>
            <w:tcMar>
              <w:top w:w="0" w:type="dxa"/>
              <w:start w:w="10" w:type="dxa"/>
              <w:bottom w:w="0" w:type="dxa"/>
              <w:end w:w="10" w:type="dxa"/>
            </w:tcMar>
          </w:tcPr>
          <w:p>
            <w:pPr>
              <w:pStyle w:val="Normal"/>
              <w:rPr/>
            </w:pPr>
            <w:r>
              <w:rPr/>
            </w:r>
          </w:p>
        </w:tc>
      </w:tr>
      <w:tr>
        <w:trPr>
          <w:trHeight w:val="247" w:hRule="atLeast"/>
          <w:cantSplit w:val="true"/>
        </w:trPr>
        <w:tc>
          <w:tcPr>
            <w:tcW w:w="1656" w:type="dxa"/>
            <w:tcBorders/>
            <w:vAlign w:val="center"/>
          </w:tcPr>
          <w:p>
            <w:pPr>
              <w:pStyle w:val="Normal"/>
              <w:rPr/>
            </w:pPr>
            <w:r>
              <w:rPr>
                <w:sz w:val="18"/>
                <w:szCs w:val="18"/>
              </w:rPr>
              <w:t>F</w:t>
            </w:r>
          </w:p>
        </w:tc>
        <w:tc>
          <w:tcPr>
            <w:tcW w:w="630" w:type="dxa"/>
            <w:tcBorders/>
            <w:vAlign w:val="center"/>
          </w:tcPr>
          <w:p>
            <w:pPr>
              <w:pStyle w:val="Normal"/>
              <w:jc w:val="center"/>
              <w:rPr/>
            </w:pPr>
            <w:r>
              <w:rPr>
                <w:sz w:val="18"/>
                <w:szCs w:val="18"/>
              </w:rPr>
              <w:t>9.56***</w:t>
            </w:r>
          </w:p>
        </w:tc>
        <w:tc>
          <w:tcPr>
            <w:tcW w:w="628"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8" w:type="dxa"/>
            <w:tcBorders/>
            <w:vAlign w:val="center"/>
          </w:tcPr>
          <w:p>
            <w:pPr>
              <w:pStyle w:val="Normal"/>
              <w:jc w:val="center"/>
              <w:rPr/>
            </w:pPr>
            <w:r>
              <w:rPr>
                <w:sz w:val="18"/>
                <w:szCs w:val="18"/>
              </w:rPr>
              <w:t>8.19***</w:t>
            </w:r>
          </w:p>
        </w:tc>
        <w:tc>
          <w:tcPr>
            <w:tcW w:w="629" w:type="dxa"/>
            <w:tcBorders/>
            <w:vAlign w:val="center"/>
          </w:tcPr>
          <w:p>
            <w:pPr>
              <w:pStyle w:val="Normal"/>
              <w:rPr/>
            </w:pPr>
            <w:r>
              <w:rPr/>
            </w:r>
          </w:p>
        </w:tc>
        <w:tc>
          <w:tcPr>
            <w:tcW w:w="628"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7" w:type="dxa"/>
            <w:tcBorders/>
            <w:tcMar>
              <w:top w:w="0" w:type="dxa"/>
              <w:start w:w="10" w:type="dxa"/>
              <w:bottom w:w="0" w:type="dxa"/>
              <w:end w:w="10" w:type="dxa"/>
            </w:tcMar>
          </w:tcPr>
          <w:p>
            <w:pPr>
              <w:pStyle w:val="Normal"/>
              <w:rPr/>
            </w:pPr>
            <w:r>
              <w:rPr/>
            </w:r>
          </w:p>
        </w:tc>
      </w:tr>
      <w:tr>
        <w:trPr>
          <w:trHeight w:val="429" w:hRule="atLeast"/>
          <w:cantSplit w:val="true"/>
        </w:trPr>
        <w:tc>
          <w:tcPr>
            <w:tcW w:w="1656" w:type="dxa"/>
            <w:tcBorders/>
            <w:vAlign w:val="center"/>
          </w:tcPr>
          <w:p>
            <w:pPr>
              <w:pStyle w:val="Normal"/>
              <w:rPr/>
            </w:pPr>
            <w:r>
              <w:rPr>
                <w:sz w:val="18"/>
                <w:szCs w:val="18"/>
              </w:rPr>
              <w:t>ΔF</w:t>
            </w:r>
          </w:p>
        </w:tc>
        <w:tc>
          <w:tcPr>
            <w:tcW w:w="630" w:type="dxa"/>
            <w:tcBorders/>
            <w:vAlign w:val="center"/>
          </w:tcPr>
          <w:p>
            <w:pPr>
              <w:pStyle w:val="Normal"/>
              <w:jc w:val="center"/>
              <w:rPr/>
            </w:pPr>
            <w:r>
              <w:rPr>
                <w:sz w:val="18"/>
                <w:szCs w:val="18"/>
              </w:rPr>
              <w:t>—</w:t>
            </w:r>
          </w:p>
        </w:tc>
        <w:tc>
          <w:tcPr>
            <w:tcW w:w="628"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8" w:type="dxa"/>
            <w:tcBorders/>
            <w:vAlign w:val="center"/>
          </w:tcPr>
          <w:p>
            <w:pPr>
              <w:pStyle w:val="Normal"/>
              <w:jc w:val="center"/>
              <w:rPr/>
            </w:pPr>
            <w:r>
              <w:rPr>
                <w:sz w:val="18"/>
                <w:szCs w:val="18"/>
              </w:rPr>
              <w:t>6.16*** (p &lt; .001)</w:t>
            </w:r>
          </w:p>
        </w:tc>
        <w:tc>
          <w:tcPr>
            <w:tcW w:w="629" w:type="dxa"/>
            <w:tcBorders/>
            <w:vAlign w:val="center"/>
          </w:tcPr>
          <w:p>
            <w:pPr>
              <w:pStyle w:val="Normal"/>
              <w:rPr/>
            </w:pPr>
            <w:r>
              <w:rPr/>
            </w:r>
          </w:p>
        </w:tc>
        <w:tc>
          <w:tcPr>
            <w:tcW w:w="628"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7" w:type="dxa"/>
            <w:tcBorders/>
            <w:tcMar>
              <w:top w:w="0" w:type="dxa"/>
              <w:start w:w="10" w:type="dxa"/>
              <w:bottom w:w="0" w:type="dxa"/>
              <w:end w:w="10" w:type="dxa"/>
            </w:tcMar>
          </w:tcPr>
          <w:p>
            <w:pPr>
              <w:pStyle w:val="Normal"/>
              <w:rPr/>
            </w:pPr>
            <w:r>
              <w:rPr/>
            </w:r>
          </w:p>
        </w:tc>
      </w:tr>
      <w:tr>
        <w:trPr>
          <w:trHeight w:val="231" w:hRule="atLeast"/>
          <w:cantSplit w:val="true"/>
        </w:trPr>
        <w:tc>
          <w:tcPr>
            <w:tcW w:w="1656"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7" w:type="dxa"/>
            <w:tcBorders/>
            <w:tcMar>
              <w:top w:w="0" w:type="dxa"/>
              <w:start w:w="10" w:type="dxa"/>
              <w:bottom w:w="0" w:type="dxa"/>
              <w:end w:w="10" w:type="dxa"/>
            </w:tcMa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*p &lt; .05. **p &lt; .01. ***p &lt; .001.</w:t>
      </w:r>
    </w:p>
    <w:p>
      <w:pPr>
        <w:pStyle w:val="Normal"/>
        <w:keepNext w:val="true"/>
        <w:spacing w:before="240" w:after="60"/>
        <w:rPr>
          <w:lang w:val="en-US"/>
        </w:rPr>
      </w:pPr>
      <w:r>
        <w:rPr>
          <w:b/>
        </w:rPr>
        <w:t xml:space="preserve">Table S23. </w:t>
      </w:r>
      <w:r>
        <w:rPr/>
        <w:t>Hierarchical regression predicting satisfaction with closeness (closesat_S; N = 284)</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56"/>
        <w:gridCol w:w="630"/>
        <w:gridCol w:w="628"/>
        <w:gridCol w:w="629"/>
        <w:gridCol w:w="628"/>
        <w:gridCol w:w="1154"/>
        <w:gridCol w:w="628"/>
        <w:gridCol w:w="629"/>
        <w:gridCol w:w="628"/>
        <w:gridCol w:w="629"/>
        <w:gridCol w:w="1153"/>
        <w:gridCol w:w="7"/>
      </w:tblGrid>
      <w:tr>
        <w:trPr>
          <w:trHeight w:val="418" w:hRule="atLeast"/>
          <w:cantSplit w:val="true"/>
        </w:trPr>
        <w:tc>
          <w:tcPr>
            <w:tcW w:w="1656" w:type="dxa"/>
            <w:tcBorders>
              <w:top w:val="single" w:sz="4" w:space="0" w:color="000000"/>
              <w:bottom w:val="single" w:sz="4" w:space="0" w:color="000000"/>
            </w:tcBorders>
            <w:vAlign w:val="center"/>
          </w:tcPr>
          <w:p>
            <w:pPr>
              <w:pStyle w:val="Normal"/>
              <w:rPr/>
            </w:pPr>
            <w:r>
              <w:rPr>
                <w:b/>
                <w:bCs/>
                <w:sz w:val="17"/>
                <w:szCs w:val="18"/>
              </w:rPr>
              <w:t>Predictor</w:t>
            </w:r>
          </w:p>
        </w:tc>
        <w:tc>
          <w:tcPr>
            <w:tcW w:w="630" w:type="dxa"/>
            <w:tcBorders>
              <w:top w:val="single" w:sz="4" w:space="0" w:color="000000"/>
              <w:bottom w:val="single" w:sz="4" w:space="0" w:color="000000"/>
            </w:tcBorders>
            <w:vAlign w:val="center"/>
          </w:tcPr>
          <w:p>
            <w:pPr>
              <w:pStyle w:val="Normal"/>
              <w:jc w:val="center"/>
              <w:rPr/>
            </w:pPr>
            <w:r>
              <w:rPr>
                <w:b/>
                <w:bCs/>
                <w:sz w:val="17"/>
                <w:szCs w:val="18"/>
              </w:rPr>
              <w:t>B</w:t>
            </w:r>
          </w:p>
        </w:tc>
        <w:tc>
          <w:tcPr>
            <w:tcW w:w="628"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8"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8"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8"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7" w:type="dxa"/>
            <w:tcBorders/>
            <w:tcMar>
              <w:top w:w="0" w:type="dxa"/>
              <w:start w:w="10" w:type="dxa"/>
              <w:bottom w:w="0" w:type="dxa"/>
              <w:end w:w="10" w:type="dxa"/>
            </w:tcMar>
          </w:tcPr>
          <w:p>
            <w:pPr>
              <w:pStyle w:val="Normal"/>
              <w:rPr/>
            </w:pPr>
            <w:r>
              <w:rPr/>
            </w:r>
          </w:p>
        </w:tc>
      </w:tr>
      <w:tr>
        <w:trPr>
          <w:trHeight w:val="250" w:hRule="atLeast"/>
          <w:cantSplit w:val="true"/>
        </w:trPr>
        <w:tc>
          <w:tcPr>
            <w:tcW w:w="1656" w:type="dxa"/>
            <w:tcBorders/>
            <w:vAlign w:val="center"/>
          </w:tcPr>
          <w:p>
            <w:pPr>
              <w:pStyle w:val="Normal"/>
              <w:rPr/>
            </w:pPr>
            <w:r>
              <w:rPr/>
            </w:r>
          </w:p>
        </w:tc>
        <w:tc>
          <w:tcPr>
            <w:tcW w:w="3669" w:type="dxa"/>
            <w:gridSpan w:val="5"/>
            <w:tcBorders/>
            <w:vAlign w:val="center"/>
          </w:tcPr>
          <w:p>
            <w:pPr>
              <w:pStyle w:val="Normal"/>
              <w:jc w:val="center"/>
              <w:rPr/>
            </w:pPr>
            <w:r>
              <w:rPr>
                <w:b/>
                <w:bCs/>
                <w:i/>
                <w:iCs/>
                <w:sz w:val="18"/>
                <w:szCs w:val="18"/>
              </w:rPr>
              <w:t>Step 1</w:t>
            </w:r>
          </w:p>
        </w:tc>
        <w:tc>
          <w:tcPr>
            <w:tcW w:w="3674" w:type="dxa"/>
            <w:gridSpan w:val="6"/>
            <w:tcBorders/>
            <w:vAlign w:val="center"/>
          </w:tcPr>
          <w:p>
            <w:pPr>
              <w:pStyle w:val="Normal"/>
              <w:jc w:val="center"/>
              <w:rPr/>
            </w:pPr>
            <w:r>
              <w:rPr>
                <w:b/>
                <w:bCs/>
                <w:i/>
                <w:iCs/>
                <w:sz w:val="18"/>
                <w:szCs w:val="18"/>
              </w:rPr>
              <w:t>Step 2</w:t>
            </w:r>
          </w:p>
        </w:tc>
      </w:tr>
      <w:tr>
        <w:trPr>
          <w:trHeight w:val="234" w:hRule="atLeast"/>
          <w:cantSplit w:val="true"/>
        </w:trPr>
        <w:tc>
          <w:tcPr>
            <w:tcW w:w="1656" w:type="dxa"/>
            <w:tcBorders/>
            <w:vAlign w:val="center"/>
          </w:tcPr>
          <w:p>
            <w:pPr>
              <w:pStyle w:val="Normal"/>
              <w:rPr/>
            </w:pPr>
            <w:r>
              <w:rPr>
                <w:sz w:val="18"/>
                <w:szCs w:val="18"/>
              </w:rPr>
              <w:t>(Intercept)</w:t>
            </w:r>
          </w:p>
        </w:tc>
        <w:tc>
          <w:tcPr>
            <w:tcW w:w="630" w:type="dxa"/>
            <w:tcBorders/>
            <w:vAlign w:val="center"/>
          </w:tcPr>
          <w:p>
            <w:pPr>
              <w:pStyle w:val="Normal"/>
              <w:jc w:val="center"/>
              <w:rPr/>
            </w:pPr>
            <w:r>
              <w:rPr>
                <w:sz w:val="18"/>
                <w:szCs w:val="18"/>
              </w:rPr>
              <w:t>4.086</w:t>
            </w:r>
          </w:p>
        </w:tc>
        <w:tc>
          <w:tcPr>
            <w:tcW w:w="628" w:type="dxa"/>
            <w:tcBorders/>
            <w:vAlign w:val="center"/>
          </w:tcPr>
          <w:p>
            <w:pPr>
              <w:pStyle w:val="Normal"/>
              <w:jc w:val="center"/>
              <w:rPr/>
            </w:pPr>
            <w:r>
              <w:rPr>
                <w:sz w:val="18"/>
                <w:szCs w:val="18"/>
              </w:rPr>
              <w:t>.040</w:t>
            </w:r>
          </w:p>
        </w:tc>
        <w:tc>
          <w:tcPr>
            <w:tcW w:w="629" w:type="dxa"/>
            <w:tcBorders/>
            <w:vAlign w:val="center"/>
          </w:tcPr>
          <w:p>
            <w:pPr>
              <w:pStyle w:val="Normal"/>
              <w:jc w:val="center"/>
              <w:rPr/>
            </w:pPr>
            <w:r>
              <w:rPr>
                <w:sz w:val="18"/>
                <w:szCs w:val="18"/>
              </w:rPr>
              <w:t>101.78</w:t>
            </w:r>
          </w:p>
        </w:tc>
        <w:tc>
          <w:tcPr>
            <w:tcW w:w="628"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[4.008, 4.164]</w:t>
            </w:r>
          </w:p>
        </w:tc>
        <w:tc>
          <w:tcPr>
            <w:tcW w:w="628" w:type="dxa"/>
            <w:tcBorders/>
            <w:vAlign w:val="center"/>
          </w:tcPr>
          <w:p>
            <w:pPr>
              <w:pStyle w:val="Normal"/>
              <w:jc w:val="center"/>
              <w:rPr/>
            </w:pPr>
            <w:r>
              <w:rPr>
                <w:sz w:val="18"/>
                <w:szCs w:val="18"/>
              </w:rPr>
              <w:t>4.074</w:t>
            </w:r>
          </w:p>
        </w:tc>
        <w:tc>
          <w:tcPr>
            <w:tcW w:w="629" w:type="dxa"/>
            <w:tcBorders/>
            <w:vAlign w:val="center"/>
          </w:tcPr>
          <w:p>
            <w:pPr>
              <w:pStyle w:val="Normal"/>
              <w:jc w:val="center"/>
              <w:rPr/>
            </w:pPr>
            <w:r>
              <w:rPr>
                <w:sz w:val="18"/>
                <w:szCs w:val="18"/>
              </w:rPr>
              <w:t>.041</w:t>
            </w:r>
          </w:p>
        </w:tc>
        <w:tc>
          <w:tcPr>
            <w:tcW w:w="628" w:type="dxa"/>
            <w:tcBorders/>
            <w:vAlign w:val="center"/>
          </w:tcPr>
          <w:p>
            <w:pPr>
              <w:pStyle w:val="Normal"/>
              <w:jc w:val="center"/>
              <w:rPr/>
            </w:pPr>
            <w:r>
              <w:rPr>
                <w:sz w:val="18"/>
                <w:szCs w:val="18"/>
              </w:rPr>
              <w:t>98.37</w:t>
            </w:r>
          </w:p>
        </w:tc>
        <w:tc>
          <w:tcPr>
            <w:tcW w:w="629" w:type="dxa"/>
            <w:tcBorders/>
            <w:vAlign w:val="center"/>
          </w:tcPr>
          <w:p>
            <w:pPr>
              <w:pStyle w:val="Normal"/>
              <w:jc w:val="center"/>
              <w:rPr/>
            </w:pPr>
            <w:r>
              <w:rPr>
                <w:sz w:val="17"/>
                <w:szCs w:val="18"/>
              </w:rPr>
              <w:t>&lt;.001</w:t>
            </w:r>
          </w:p>
        </w:tc>
        <w:tc>
          <w:tcPr>
            <w:tcW w:w="1153" w:type="dxa"/>
            <w:tcBorders/>
            <w:vAlign w:val="center"/>
          </w:tcPr>
          <w:p>
            <w:pPr>
              <w:pStyle w:val="Normal"/>
              <w:jc w:val="center"/>
              <w:rPr/>
            </w:pPr>
            <w:r>
              <w:rPr>
                <w:sz w:val="17"/>
                <w:szCs w:val="18"/>
              </w:rPr>
              <w:t>[3.994, 4.154]</w:t>
            </w:r>
          </w:p>
        </w:tc>
        <w:tc>
          <w:tcPr>
            <w:tcW w:w="7" w:type="dxa"/>
            <w:tcBorders/>
            <w:tcMar>
              <w:top w:w="0" w:type="dxa"/>
              <w:start w:w="10" w:type="dxa"/>
              <w:bottom w:w="0" w:type="dxa"/>
              <w:end w:w="10" w:type="dxa"/>
            </w:tcMar>
          </w:tcPr>
          <w:p>
            <w:pPr>
              <w:pStyle w:val="Normal"/>
              <w:rPr/>
            </w:pPr>
            <w:r>
              <w:rPr/>
            </w:r>
          </w:p>
        </w:tc>
      </w:tr>
      <w:tr>
        <w:trPr>
          <w:trHeight w:val="217" w:hRule="atLeast"/>
          <w:cantSplit w:val="true"/>
        </w:trPr>
        <w:tc>
          <w:tcPr>
            <w:tcW w:w="1656" w:type="dxa"/>
            <w:tcBorders/>
            <w:vAlign w:val="center"/>
          </w:tcPr>
          <w:p>
            <w:pPr>
              <w:pStyle w:val="Normal"/>
              <w:rPr/>
            </w:pPr>
            <w:r>
              <w:rPr>
                <w:sz w:val="18"/>
                <w:szCs w:val="18"/>
              </w:rPr>
              <w:t>Negative Affectivity</w:t>
            </w:r>
          </w:p>
        </w:tc>
        <w:tc>
          <w:tcPr>
            <w:tcW w:w="630" w:type="dxa"/>
            <w:tcBorders/>
            <w:vAlign w:val="center"/>
          </w:tcPr>
          <w:p>
            <w:pPr>
              <w:pStyle w:val="Normal"/>
              <w:jc w:val="center"/>
              <w:rPr/>
            </w:pPr>
            <w:r>
              <w:rPr>
                <w:sz w:val="18"/>
                <w:szCs w:val="18"/>
              </w:rPr>
              <w:t>–.059</w:t>
            </w:r>
          </w:p>
        </w:tc>
        <w:tc>
          <w:tcPr>
            <w:tcW w:w="628" w:type="dxa"/>
            <w:tcBorders/>
            <w:vAlign w:val="center"/>
          </w:tcPr>
          <w:p>
            <w:pPr>
              <w:pStyle w:val="Normal"/>
              <w:jc w:val="center"/>
              <w:rPr/>
            </w:pPr>
            <w:r>
              <w:rPr>
                <w:sz w:val="18"/>
                <w:szCs w:val="18"/>
              </w:rPr>
              <w:t>.041</w:t>
            </w:r>
          </w:p>
        </w:tc>
        <w:tc>
          <w:tcPr>
            <w:tcW w:w="629" w:type="dxa"/>
            <w:tcBorders/>
            <w:vAlign w:val="center"/>
          </w:tcPr>
          <w:p>
            <w:pPr>
              <w:pStyle w:val="Normal"/>
              <w:jc w:val="center"/>
              <w:rPr/>
            </w:pPr>
            <w:r>
              <w:rPr>
                <w:sz w:val="18"/>
                <w:szCs w:val="18"/>
              </w:rPr>
              <w:t>–1.43</w:t>
            </w:r>
          </w:p>
        </w:tc>
        <w:tc>
          <w:tcPr>
            <w:tcW w:w="628" w:type="dxa"/>
            <w:tcBorders/>
            <w:vAlign w:val="center"/>
          </w:tcPr>
          <w:p>
            <w:pPr>
              <w:pStyle w:val="Normal"/>
              <w:jc w:val="center"/>
              <w:rPr/>
            </w:pPr>
            <w:r>
              <w:rPr>
                <w:sz w:val="18"/>
                <w:szCs w:val="18"/>
              </w:rPr>
              <w:t>.154</w:t>
            </w:r>
          </w:p>
        </w:tc>
        <w:tc>
          <w:tcPr>
            <w:tcW w:w="1154" w:type="dxa"/>
            <w:tcBorders/>
            <w:vAlign w:val="center"/>
          </w:tcPr>
          <w:p>
            <w:pPr>
              <w:pStyle w:val="Normal"/>
              <w:jc w:val="center"/>
              <w:rPr/>
            </w:pPr>
            <w:r>
              <w:rPr>
                <w:sz w:val="18"/>
                <w:szCs w:val="18"/>
              </w:rPr>
              <w:t>[–.140, .022]</w:t>
            </w:r>
          </w:p>
        </w:tc>
        <w:tc>
          <w:tcPr>
            <w:tcW w:w="628" w:type="dxa"/>
            <w:tcBorders/>
            <w:vAlign w:val="center"/>
          </w:tcPr>
          <w:p>
            <w:pPr>
              <w:pStyle w:val="Normal"/>
              <w:jc w:val="center"/>
              <w:rPr/>
            </w:pPr>
            <w:r>
              <w:rPr>
                <w:sz w:val="18"/>
                <w:szCs w:val="18"/>
              </w:rPr>
              <w:t>–.064</w:t>
            </w:r>
          </w:p>
        </w:tc>
        <w:tc>
          <w:tcPr>
            <w:tcW w:w="629" w:type="dxa"/>
            <w:tcBorders/>
            <w:vAlign w:val="center"/>
          </w:tcPr>
          <w:p>
            <w:pPr>
              <w:pStyle w:val="Normal"/>
              <w:jc w:val="center"/>
              <w:rPr/>
            </w:pPr>
            <w:r>
              <w:rPr>
                <w:sz w:val="18"/>
                <w:szCs w:val="18"/>
              </w:rPr>
              <w:t>.042</w:t>
            </w:r>
          </w:p>
        </w:tc>
        <w:tc>
          <w:tcPr>
            <w:tcW w:w="628" w:type="dxa"/>
            <w:tcBorders/>
            <w:vAlign w:val="center"/>
          </w:tcPr>
          <w:p>
            <w:pPr>
              <w:pStyle w:val="Normal"/>
              <w:jc w:val="center"/>
              <w:rPr/>
            </w:pPr>
            <w:r>
              <w:rPr>
                <w:sz w:val="18"/>
                <w:szCs w:val="18"/>
              </w:rPr>
              <w:t>–1.53</w:t>
            </w:r>
          </w:p>
        </w:tc>
        <w:tc>
          <w:tcPr>
            <w:tcW w:w="629" w:type="dxa"/>
            <w:tcBorders/>
            <w:vAlign w:val="center"/>
          </w:tcPr>
          <w:p>
            <w:pPr>
              <w:pStyle w:val="Normal"/>
              <w:jc w:val="center"/>
              <w:rPr/>
            </w:pPr>
            <w:r>
              <w:rPr>
                <w:sz w:val="18"/>
                <w:szCs w:val="18"/>
              </w:rPr>
              <w:t>.128</w:t>
            </w:r>
          </w:p>
        </w:tc>
        <w:tc>
          <w:tcPr>
            <w:tcW w:w="1153" w:type="dxa"/>
            <w:tcBorders/>
            <w:vAlign w:val="center"/>
          </w:tcPr>
          <w:p>
            <w:pPr>
              <w:pStyle w:val="Normal"/>
              <w:jc w:val="center"/>
              <w:rPr/>
            </w:pPr>
            <w:r>
              <w:rPr>
                <w:sz w:val="17"/>
                <w:szCs w:val="18"/>
              </w:rPr>
              <w:t>[–.147, .019]</w:t>
            </w:r>
          </w:p>
        </w:tc>
        <w:tc>
          <w:tcPr>
            <w:tcW w:w="7" w:type="dxa"/>
            <w:tcBorders/>
            <w:tcMar>
              <w:top w:w="0" w:type="dxa"/>
              <w:start w:w="10" w:type="dxa"/>
              <w:bottom w:w="0" w:type="dxa"/>
              <w:end w:w="10" w:type="dxa"/>
            </w:tcMar>
          </w:tcPr>
          <w:p>
            <w:pPr>
              <w:pStyle w:val="Normal"/>
              <w:rPr/>
            </w:pPr>
            <w:r>
              <w:rPr/>
            </w:r>
          </w:p>
        </w:tc>
      </w:tr>
      <w:tr>
        <w:trPr>
          <w:trHeight w:val="217" w:hRule="atLeast"/>
          <w:cantSplit w:val="true"/>
        </w:trPr>
        <w:tc>
          <w:tcPr>
            <w:tcW w:w="1656" w:type="dxa"/>
            <w:tcBorders/>
            <w:vAlign w:val="center"/>
          </w:tcPr>
          <w:p>
            <w:pPr>
              <w:pStyle w:val="Normal"/>
              <w:rPr/>
            </w:pPr>
            <w:r>
              <w:rPr>
                <w:sz w:val="18"/>
                <w:szCs w:val="18"/>
              </w:rPr>
              <w:t>Detachment</w:t>
            </w:r>
          </w:p>
        </w:tc>
        <w:tc>
          <w:tcPr>
            <w:tcW w:w="630" w:type="dxa"/>
            <w:tcBorders/>
            <w:vAlign w:val="center"/>
          </w:tcPr>
          <w:p>
            <w:pPr>
              <w:pStyle w:val="Normal"/>
              <w:jc w:val="center"/>
              <w:rPr/>
            </w:pPr>
            <w:r>
              <w:rPr>
                <w:sz w:val="18"/>
                <w:szCs w:val="18"/>
              </w:rPr>
              <w:t>–.240</w:t>
            </w:r>
          </w:p>
        </w:tc>
        <w:tc>
          <w:tcPr>
            <w:tcW w:w="628" w:type="dxa"/>
            <w:tcBorders/>
            <w:vAlign w:val="center"/>
          </w:tcPr>
          <w:p>
            <w:pPr>
              <w:pStyle w:val="Normal"/>
              <w:jc w:val="center"/>
              <w:rPr/>
            </w:pPr>
            <w:r>
              <w:rPr>
                <w:sz w:val="18"/>
                <w:szCs w:val="18"/>
              </w:rPr>
              <w:t>.045</w:t>
            </w:r>
          </w:p>
        </w:tc>
        <w:tc>
          <w:tcPr>
            <w:tcW w:w="629" w:type="dxa"/>
            <w:tcBorders/>
            <w:vAlign w:val="center"/>
          </w:tcPr>
          <w:p>
            <w:pPr>
              <w:pStyle w:val="Normal"/>
              <w:jc w:val="center"/>
              <w:rPr/>
            </w:pPr>
            <w:r>
              <w:rPr>
                <w:sz w:val="18"/>
                <w:szCs w:val="18"/>
              </w:rPr>
              <w:t>–5.37</w:t>
            </w:r>
          </w:p>
        </w:tc>
        <w:tc>
          <w:tcPr>
            <w:tcW w:w="628"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[–.329, –.151]</w:t>
            </w:r>
          </w:p>
        </w:tc>
        <w:tc>
          <w:tcPr>
            <w:tcW w:w="628" w:type="dxa"/>
            <w:tcBorders/>
            <w:vAlign w:val="center"/>
          </w:tcPr>
          <w:p>
            <w:pPr>
              <w:pStyle w:val="Normal"/>
              <w:jc w:val="center"/>
              <w:rPr/>
            </w:pPr>
            <w:r>
              <w:rPr>
                <w:sz w:val="18"/>
                <w:szCs w:val="18"/>
              </w:rPr>
              <w:t>–.221</w:t>
            </w:r>
          </w:p>
        </w:tc>
        <w:tc>
          <w:tcPr>
            <w:tcW w:w="629" w:type="dxa"/>
            <w:tcBorders/>
            <w:vAlign w:val="center"/>
          </w:tcPr>
          <w:p>
            <w:pPr>
              <w:pStyle w:val="Normal"/>
              <w:jc w:val="center"/>
              <w:rPr/>
            </w:pPr>
            <w:r>
              <w:rPr>
                <w:sz w:val="18"/>
                <w:szCs w:val="18"/>
              </w:rPr>
              <w:t>.046</w:t>
            </w:r>
          </w:p>
        </w:tc>
        <w:tc>
          <w:tcPr>
            <w:tcW w:w="628" w:type="dxa"/>
            <w:tcBorders/>
            <w:vAlign w:val="center"/>
          </w:tcPr>
          <w:p>
            <w:pPr>
              <w:pStyle w:val="Normal"/>
              <w:jc w:val="center"/>
              <w:rPr/>
            </w:pPr>
            <w:r>
              <w:rPr>
                <w:sz w:val="18"/>
                <w:szCs w:val="18"/>
              </w:rPr>
              <w:t>–4.81</w:t>
            </w:r>
          </w:p>
        </w:tc>
        <w:tc>
          <w:tcPr>
            <w:tcW w:w="629"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[–.311, –.131]</w:t>
            </w:r>
          </w:p>
        </w:tc>
        <w:tc>
          <w:tcPr>
            <w:tcW w:w="7" w:type="dxa"/>
            <w:tcBorders/>
            <w:tcMar>
              <w:top w:w="0" w:type="dxa"/>
              <w:start w:w="10" w:type="dxa"/>
              <w:bottom w:w="0" w:type="dxa"/>
              <w:end w:w="10" w:type="dxa"/>
            </w:tcMar>
          </w:tcPr>
          <w:p>
            <w:pPr>
              <w:pStyle w:val="Normal"/>
              <w:rPr/>
            </w:pPr>
            <w:r>
              <w:rPr/>
            </w:r>
          </w:p>
        </w:tc>
      </w:tr>
      <w:tr>
        <w:trPr>
          <w:trHeight w:val="234" w:hRule="atLeast"/>
          <w:cantSplit w:val="true"/>
        </w:trPr>
        <w:tc>
          <w:tcPr>
            <w:tcW w:w="1656" w:type="dxa"/>
            <w:tcBorders/>
            <w:vAlign w:val="center"/>
          </w:tcPr>
          <w:p>
            <w:pPr>
              <w:pStyle w:val="Normal"/>
              <w:rPr/>
            </w:pPr>
            <w:r>
              <w:rPr>
                <w:sz w:val="18"/>
                <w:szCs w:val="18"/>
              </w:rPr>
              <w:t>Antagonism</w:t>
            </w:r>
          </w:p>
        </w:tc>
        <w:tc>
          <w:tcPr>
            <w:tcW w:w="630" w:type="dxa"/>
            <w:tcBorders/>
            <w:vAlign w:val="center"/>
          </w:tcPr>
          <w:p>
            <w:pPr>
              <w:pStyle w:val="Normal"/>
              <w:jc w:val="center"/>
              <w:rPr/>
            </w:pPr>
            <w:r>
              <w:rPr>
                <w:sz w:val="18"/>
                <w:szCs w:val="18"/>
              </w:rPr>
              <w:t>–.005</w:t>
            </w:r>
          </w:p>
        </w:tc>
        <w:tc>
          <w:tcPr>
            <w:tcW w:w="628" w:type="dxa"/>
            <w:tcBorders/>
            <w:vAlign w:val="center"/>
          </w:tcPr>
          <w:p>
            <w:pPr>
              <w:pStyle w:val="Normal"/>
              <w:jc w:val="center"/>
              <w:rPr/>
            </w:pPr>
            <w:r>
              <w:rPr>
                <w:sz w:val="18"/>
                <w:szCs w:val="18"/>
              </w:rPr>
              <w:t>.044</w:t>
            </w:r>
          </w:p>
        </w:tc>
        <w:tc>
          <w:tcPr>
            <w:tcW w:w="629" w:type="dxa"/>
            <w:tcBorders/>
            <w:vAlign w:val="center"/>
          </w:tcPr>
          <w:p>
            <w:pPr>
              <w:pStyle w:val="Normal"/>
              <w:jc w:val="center"/>
              <w:rPr/>
            </w:pPr>
            <w:r>
              <w:rPr>
                <w:sz w:val="18"/>
                <w:szCs w:val="18"/>
              </w:rPr>
              <w:t>–0.12</w:t>
            </w:r>
          </w:p>
        </w:tc>
        <w:tc>
          <w:tcPr>
            <w:tcW w:w="628" w:type="dxa"/>
            <w:tcBorders/>
            <w:vAlign w:val="center"/>
          </w:tcPr>
          <w:p>
            <w:pPr>
              <w:pStyle w:val="Normal"/>
              <w:jc w:val="center"/>
              <w:rPr/>
            </w:pPr>
            <w:r>
              <w:rPr>
                <w:sz w:val="18"/>
                <w:szCs w:val="18"/>
              </w:rPr>
              <w:t>.902</w:t>
            </w:r>
          </w:p>
        </w:tc>
        <w:tc>
          <w:tcPr>
            <w:tcW w:w="1154" w:type="dxa"/>
            <w:tcBorders/>
            <w:vAlign w:val="center"/>
          </w:tcPr>
          <w:p>
            <w:pPr>
              <w:pStyle w:val="Normal"/>
              <w:jc w:val="center"/>
              <w:rPr/>
            </w:pPr>
            <w:r>
              <w:rPr>
                <w:sz w:val="18"/>
                <w:szCs w:val="18"/>
              </w:rPr>
              <w:t>[–.092, .082]</w:t>
            </w:r>
          </w:p>
        </w:tc>
        <w:tc>
          <w:tcPr>
            <w:tcW w:w="628" w:type="dxa"/>
            <w:tcBorders/>
            <w:vAlign w:val="center"/>
          </w:tcPr>
          <w:p>
            <w:pPr>
              <w:pStyle w:val="Normal"/>
              <w:jc w:val="center"/>
              <w:rPr/>
            </w:pPr>
            <w:r>
              <w:rPr>
                <w:sz w:val="18"/>
                <w:szCs w:val="18"/>
              </w:rPr>
              <w:t>.012</w:t>
            </w:r>
          </w:p>
        </w:tc>
        <w:tc>
          <w:tcPr>
            <w:tcW w:w="629" w:type="dxa"/>
            <w:tcBorders/>
            <w:vAlign w:val="center"/>
          </w:tcPr>
          <w:p>
            <w:pPr>
              <w:pStyle w:val="Normal"/>
              <w:jc w:val="center"/>
              <w:rPr/>
            </w:pPr>
            <w:r>
              <w:rPr>
                <w:sz w:val="18"/>
                <w:szCs w:val="18"/>
              </w:rPr>
              <w:t>.046</w:t>
            </w:r>
          </w:p>
        </w:tc>
        <w:tc>
          <w:tcPr>
            <w:tcW w:w="628" w:type="dxa"/>
            <w:tcBorders/>
            <w:vAlign w:val="center"/>
          </w:tcPr>
          <w:p>
            <w:pPr>
              <w:pStyle w:val="Normal"/>
              <w:jc w:val="center"/>
              <w:rPr/>
            </w:pPr>
            <w:r>
              <w:rPr>
                <w:sz w:val="18"/>
                <w:szCs w:val="18"/>
              </w:rPr>
              <w:t>0.26</w:t>
            </w:r>
          </w:p>
        </w:tc>
        <w:tc>
          <w:tcPr>
            <w:tcW w:w="629" w:type="dxa"/>
            <w:tcBorders/>
            <w:vAlign w:val="center"/>
          </w:tcPr>
          <w:p>
            <w:pPr>
              <w:pStyle w:val="Normal"/>
              <w:jc w:val="center"/>
              <w:rPr/>
            </w:pPr>
            <w:r>
              <w:rPr>
                <w:sz w:val="18"/>
                <w:szCs w:val="18"/>
              </w:rPr>
              <w:t>.796</w:t>
            </w:r>
          </w:p>
        </w:tc>
        <w:tc>
          <w:tcPr>
            <w:tcW w:w="1153" w:type="dxa"/>
            <w:tcBorders/>
            <w:vAlign w:val="center"/>
          </w:tcPr>
          <w:p>
            <w:pPr>
              <w:pStyle w:val="Normal"/>
              <w:jc w:val="center"/>
              <w:rPr/>
            </w:pPr>
            <w:r>
              <w:rPr>
                <w:sz w:val="18"/>
                <w:szCs w:val="18"/>
              </w:rPr>
              <w:t>[–.079, .103]</w:t>
            </w:r>
          </w:p>
        </w:tc>
        <w:tc>
          <w:tcPr>
            <w:tcW w:w="7" w:type="dxa"/>
            <w:tcBorders/>
            <w:tcMar>
              <w:top w:w="0" w:type="dxa"/>
              <w:start w:w="10" w:type="dxa"/>
              <w:bottom w:w="0" w:type="dxa"/>
              <w:end w:w="10" w:type="dxa"/>
            </w:tcMar>
          </w:tcPr>
          <w:p>
            <w:pPr>
              <w:pStyle w:val="Normal"/>
              <w:rPr/>
            </w:pPr>
            <w:r>
              <w:rPr/>
            </w:r>
          </w:p>
        </w:tc>
      </w:tr>
      <w:tr>
        <w:trPr>
          <w:trHeight w:val="217" w:hRule="atLeast"/>
          <w:cantSplit w:val="true"/>
        </w:trPr>
        <w:tc>
          <w:tcPr>
            <w:tcW w:w="1656" w:type="dxa"/>
            <w:tcBorders/>
            <w:vAlign w:val="center"/>
          </w:tcPr>
          <w:p>
            <w:pPr>
              <w:pStyle w:val="Normal"/>
              <w:rPr/>
            </w:pPr>
            <w:r>
              <w:rPr>
                <w:sz w:val="18"/>
                <w:szCs w:val="18"/>
              </w:rPr>
              <w:t>Disinhibition</w:t>
            </w:r>
          </w:p>
        </w:tc>
        <w:tc>
          <w:tcPr>
            <w:tcW w:w="630" w:type="dxa"/>
            <w:tcBorders/>
            <w:vAlign w:val="center"/>
          </w:tcPr>
          <w:p>
            <w:pPr>
              <w:pStyle w:val="Normal"/>
              <w:jc w:val="center"/>
              <w:rPr/>
            </w:pPr>
            <w:r>
              <w:rPr>
                <w:sz w:val="18"/>
                <w:szCs w:val="18"/>
              </w:rPr>
              <w:t>–.003</w:t>
            </w:r>
          </w:p>
        </w:tc>
        <w:tc>
          <w:tcPr>
            <w:tcW w:w="628" w:type="dxa"/>
            <w:tcBorders/>
            <w:vAlign w:val="center"/>
          </w:tcPr>
          <w:p>
            <w:pPr>
              <w:pStyle w:val="Normal"/>
              <w:jc w:val="center"/>
              <w:rPr/>
            </w:pPr>
            <w:r>
              <w:rPr>
                <w:sz w:val="18"/>
                <w:szCs w:val="18"/>
              </w:rPr>
              <w:t>.048</w:t>
            </w:r>
          </w:p>
        </w:tc>
        <w:tc>
          <w:tcPr>
            <w:tcW w:w="629" w:type="dxa"/>
            <w:tcBorders/>
            <w:vAlign w:val="center"/>
          </w:tcPr>
          <w:p>
            <w:pPr>
              <w:pStyle w:val="Normal"/>
              <w:jc w:val="center"/>
              <w:rPr/>
            </w:pPr>
            <w:r>
              <w:rPr>
                <w:sz w:val="18"/>
                <w:szCs w:val="18"/>
              </w:rPr>
              <w:t>–0.07</w:t>
            </w:r>
          </w:p>
        </w:tc>
        <w:tc>
          <w:tcPr>
            <w:tcW w:w="628" w:type="dxa"/>
            <w:tcBorders/>
            <w:vAlign w:val="center"/>
          </w:tcPr>
          <w:p>
            <w:pPr>
              <w:pStyle w:val="Normal"/>
              <w:jc w:val="center"/>
              <w:rPr/>
            </w:pPr>
            <w:r>
              <w:rPr>
                <w:sz w:val="18"/>
                <w:szCs w:val="18"/>
              </w:rPr>
              <w:t>.942</w:t>
            </w:r>
          </w:p>
        </w:tc>
        <w:tc>
          <w:tcPr>
            <w:tcW w:w="1154" w:type="dxa"/>
            <w:tcBorders/>
            <w:vAlign w:val="center"/>
          </w:tcPr>
          <w:p>
            <w:pPr>
              <w:pStyle w:val="Normal"/>
              <w:jc w:val="center"/>
              <w:rPr/>
            </w:pPr>
            <w:r>
              <w:rPr>
                <w:sz w:val="18"/>
                <w:szCs w:val="18"/>
              </w:rPr>
              <w:t>[–.098, .092]</w:t>
            </w:r>
          </w:p>
        </w:tc>
        <w:tc>
          <w:tcPr>
            <w:tcW w:w="628" w:type="dxa"/>
            <w:tcBorders/>
            <w:vAlign w:val="center"/>
          </w:tcPr>
          <w:p>
            <w:pPr>
              <w:pStyle w:val="Normal"/>
              <w:jc w:val="center"/>
              <w:rPr/>
            </w:pPr>
            <w:r>
              <w:rPr>
                <w:sz w:val="18"/>
                <w:szCs w:val="18"/>
              </w:rPr>
              <w:t>.001</w:t>
            </w:r>
          </w:p>
        </w:tc>
        <w:tc>
          <w:tcPr>
            <w:tcW w:w="629" w:type="dxa"/>
            <w:tcBorders/>
            <w:vAlign w:val="center"/>
          </w:tcPr>
          <w:p>
            <w:pPr>
              <w:pStyle w:val="Normal"/>
              <w:jc w:val="center"/>
              <w:rPr/>
            </w:pPr>
            <w:r>
              <w:rPr>
                <w:sz w:val="18"/>
                <w:szCs w:val="18"/>
              </w:rPr>
              <w:t>.047</w:t>
            </w:r>
          </w:p>
        </w:tc>
        <w:tc>
          <w:tcPr>
            <w:tcW w:w="628" w:type="dxa"/>
            <w:tcBorders/>
            <w:vAlign w:val="center"/>
          </w:tcPr>
          <w:p>
            <w:pPr>
              <w:pStyle w:val="Normal"/>
              <w:jc w:val="center"/>
              <w:rPr/>
            </w:pPr>
            <w:r>
              <w:rPr>
                <w:sz w:val="18"/>
                <w:szCs w:val="18"/>
              </w:rPr>
              <w:t>0.02</w:t>
            </w:r>
          </w:p>
        </w:tc>
        <w:tc>
          <w:tcPr>
            <w:tcW w:w="629" w:type="dxa"/>
            <w:tcBorders/>
            <w:vAlign w:val="center"/>
          </w:tcPr>
          <w:p>
            <w:pPr>
              <w:pStyle w:val="Normal"/>
              <w:jc w:val="center"/>
              <w:rPr/>
            </w:pPr>
            <w:r>
              <w:rPr>
                <w:sz w:val="18"/>
                <w:szCs w:val="18"/>
              </w:rPr>
              <w:t>.982</w:t>
            </w:r>
          </w:p>
        </w:tc>
        <w:tc>
          <w:tcPr>
            <w:tcW w:w="1153" w:type="dxa"/>
            <w:tcBorders/>
            <w:vAlign w:val="center"/>
          </w:tcPr>
          <w:p>
            <w:pPr>
              <w:pStyle w:val="Normal"/>
              <w:jc w:val="center"/>
              <w:rPr/>
            </w:pPr>
            <w:r>
              <w:rPr>
                <w:sz w:val="18"/>
                <w:szCs w:val="18"/>
              </w:rPr>
              <w:t>[–.092, .094]</w:t>
            </w:r>
          </w:p>
        </w:tc>
        <w:tc>
          <w:tcPr>
            <w:tcW w:w="7" w:type="dxa"/>
            <w:tcBorders/>
            <w:tcMar>
              <w:top w:w="0" w:type="dxa"/>
              <w:start w:w="10" w:type="dxa"/>
              <w:bottom w:w="0" w:type="dxa"/>
              <w:end w:w="10" w:type="dxa"/>
            </w:tcMar>
          </w:tcPr>
          <w:p>
            <w:pPr>
              <w:pStyle w:val="Normal"/>
              <w:rPr/>
            </w:pPr>
            <w:r>
              <w:rPr/>
            </w:r>
          </w:p>
        </w:tc>
      </w:tr>
      <w:tr>
        <w:trPr>
          <w:trHeight w:val="217" w:hRule="atLeast"/>
          <w:cantSplit w:val="true"/>
        </w:trPr>
        <w:tc>
          <w:tcPr>
            <w:tcW w:w="1656" w:type="dxa"/>
            <w:tcBorders/>
            <w:vAlign w:val="center"/>
          </w:tcPr>
          <w:p>
            <w:pPr>
              <w:pStyle w:val="Normal"/>
              <w:rPr/>
            </w:pPr>
            <w:r>
              <w:rPr>
                <w:sz w:val="18"/>
                <w:szCs w:val="18"/>
              </w:rPr>
              <w:t>Psychoticism</w:t>
            </w:r>
          </w:p>
        </w:tc>
        <w:tc>
          <w:tcPr>
            <w:tcW w:w="630" w:type="dxa"/>
            <w:tcBorders/>
            <w:vAlign w:val="center"/>
          </w:tcPr>
          <w:p>
            <w:pPr>
              <w:pStyle w:val="Normal"/>
              <w:jc w:val="center"/>
              <w:rPr/>
            </w:pPr>
            <w:r>
              <w:rPr>
                <w:sz w:val="18"/>
                <w:szCs w:val="18"/>
              </w:rPr>
              <w:t>–.044</w:t>
            </w:r>
          </w:p>
        </w:tc>
        <w:tc>
          <w:tcPr>
            <w:tcW w:w="628" w:type="dxa"/>
            <w:tcBorders/>
            <w:vAlign w:val="center"/>
          </w:tcPr>
          <w:p>
            <w:pPr>
              <w:pStyle w:val="Normal"/>
              <w:jc w:val="center"/>
              <w:rPr/>
            </w:pPr>
            <w:r>
              <w:rPr>
                <w:sz w:val="18"/>
                <w:szCs w:val="18"/>
              </w:rPr>
              <w:t>.050</w:t>
            </w:r>
          </w:p>
        </w:tc>
        <w:tc>
          <w:tcPr>
            <w:tcW w:w="629" w:type="dxa"/>
            <w:tcBorders/>
            <w:vAlign w:val="center"/>
          </w:tcPr>
          <w:p>
            <w:pPr>
              <w:pStyle w:val="Normal"/>
              <w:jc w:val="center"/>
              <w:rPr/>
            </w:pPr>
            <w:r>
              <w:rPr>
                <w:sz w:val="18"/>
                <w:szCs w:val="18"/>
              </w:rPr>
              <w:t>–0.89</w:t>
            </w:r>
          </w:p>
        </w:tc>
        <w:tc>
          <w:tcPr>
            <w:tcW w:w="628" w:type="dxa"/>
            <w:tcBorders/>
            <w:vAlign w:val="center"/>
          </w:tcPr>
          <w:p>
            <w:pPr>
              <w:pStyle w:val="Normal"/>
              <w:jc w:val="center"/>
              <w:rPr/>
            </w:pPr>
            <w:r>
              <w:rPr>
                <w:sz w:val="18"/>
                <w:szCs w:val="18"/>
              </w:rPr>
              <w:t>.374</w:t>
            </w:r>
          </w:p>
        </w:tc>
        <w:tc>
          <w:tcPr>
            <w:tcW w:w="1154" w:type="dxa"/>
            <w:tcBorders/>
            <w:vAlign w:val="center"/>
          </w:tcPr>
          <w:p>
            <w:pPr>
              <w:pStyle w:val="Normal"/>
              <w:jc w:val="center"/>
              <w:rPr/>
            </w:pPr>
            <w:r>
              <w:rPr>
                <w:sz w:val="18"/>
                <w:szCs w:val="18"/>
              </w:rPr>
              <w:t>[–.142, .054]</w:t>
            </w:r>
          </w:p>
        </w:tc>
        <w:tc>
          <w:tcPr>
            <w:tcW w:w="628" w:type="dxa"/>
            <w:tcBorders/>
            <w:vAlign w:val="center"/>
          </w:tcPr>
          <w:p>
            <w:pPr>
              <w:pStyle w:val="Normal"/>
              <w:jc w:val="center"/>
              <w:rPr/>
            </w:pPr>
            <w:r>
              <w:rPr>
                <w:sz w:val="18"/>
                <w:szCs w:val="18"/>
              </w:rPr>
              <w:t>–.058</w:t>
            </w:r>
          </w:p>
        </w:tc>
        <w:tc>
          <w:tcPr>
            <w:tcW w:w="629" w:type="dxa"/>
            <w:tcBorders/>
            <w:vAlign w:val="center"/>
          </w:tcPr>
          <w:p>
            <w:pPr>
              <w:pStyle w:val="Normal"/>
              <w:jc w:val="center"/>
              <w:rPr/>
            </w:pPr>
            <w:r>
              <w:rPr>
                <w:sz w:val="18"/>
                <w:szCs w:val="18"/>
              </w:rPr>
              <w:t>.052</w:t>
            </w:r>
          </w:p>
        </w:tc>
        <w:tc>
          <w:tcPr>
            <w:tcW w:w="628" w:type="dxa"/>
            <w:tcBorders/>
            <w:vAlign w:val="center"/>
          </w:tcPr>
          <w:p>
            <w:pPr>
              <w:pStyle w:val="Normal"/>
              <w:jc w:val="center"/>
              <w:rPr/>
            </w:pPr>
            <w:r>
              <w:rPr>
                <w:sz w:val="18"/>
                <w:szCs w:val="18"/>
              </w:rPr>
              <w:t>–1.11</w:t>
            </w:r>
          </w:p>
        </w:tc>
        <w:tc>
          <w:tcPr>
            <w:tcW w:w="629" w:type="dxa"/>
            <w:tcBorders/>
            <w:vAlign w:val="center"/>
          </w:tcPr>
          <w:p>
            <w:pPr>
              <w:pStyle w:val="Normal"/>
              <w:jc w:val="center"/>
              <w:rPr/>
            </w:pPr>
            <w:r>
              <w:rPr>
                <w:sz w:val="18"/>
                <w:szCs w:val="18"/>
              </w:rPr>
              <w:t>.268</w:t>
            </w:r>
          </w:p>
        </w:tc>
        <w:tc>
          <w:tcPr>
            <w:tcW w:w="1153" w:type="dxa"/>
            <w:tcBorders/>
            <w:vAlign w:val="center"/>
          </w:tcPr>
          <w:p>
            <w:pPr>
              <w:pStyle w:val="Normal"/>
              <w:jc w:val="center"/>
              <w:rPr/>
            </w:pPr>
            <w:r>
              <w:rPr>
                <w:sz w:val="18"/>
                <w:szCs w:val="18"/>
              </w:rPr>
              <w:t>[–.160, .044]</w:t>
            </w:r>
          </w:p>
        </w:tc>
        <w:tc>
          <w:tcPr>
            <w:tcW w:w="7" w:type="dxa"/>
            <w:tcBorders/>
            <w:tcMar>
              <w:top w:w="0" w:type="dxa"/>
              <w:start w:w="10" w:type="dxa"/>
              <w:bottom w:w="0" w:type="dxa"/>
              <w:end w:w="10" w:type="dxa"/>
            </w:tcMar>
          </w:tcPr>
          <w:p>
            <w:pPr>
              <w:pStyle w:val="Normal"/>
              <w:rPr/>
            </w:pPr>
            <w:r>
              <w:rPr/>
            </w:r>
          </w:p>
        </w:tc>
      </w:tr>
      <w:tr>
        <w:trPr>
          <w:trHeight w:val="234" w:hRule="atLeast"/>
          <w:cantSplit w:val="true"/>
        </w:trPr>
        <w:tc>
          <w:tcPr>
            <w:tcW w:w="1656" w:type="dxa"/>
            <w:tcBorders/>
            <w:vAlign w:val="center"/>
          </w:tcPr>
          <w:p>
            <w:pPr>
              <w:pStyle w:val="Normal"/>
              <w:rPr/>
            </w:pPr>
            <w:r>
              <w:rPr>
                <w:sz w:val="18"/>
                <w:szCs w:val="18"/>
              </w:rPr>
              <w:t>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.145</w:t>
            </w:r>
          </w:p>
        </w:tc>
        <w:tc>
          <w:tcPr>
            <w:tcW w:w="629" w:type="dxa"/>
            <w:tcBorders/>
            <w:vAlign w:val="center"/>
          </w:tcPr>
          <w:p>
            <w:pPr>
              <w:pStyle w:val="Normal"/>
              <w:jc w:val="center"/>
              <w:rPr/>
            </w:pPr>
            <w:r>
              <w:rPr>
                <w:sz w:val="18"/>
                <w:szCs w:val="18"/>
              </w:rPr>
              <w:t>.077</w:t>
            </w:r>
          </w:p>
        </w:tc>
        <w:tc>
          <w:tcPr>
            <w:tcW w:w="628" w:type="dxa"/>
            <w:tcBorders/>
            <w:vAlign w:val="center"/>
          </w:tcPr>
          <w:p>
            <w:pPr>
              <w:pStyle w:val="Normal"/>
              <w:jc w:val="center"/>
              <w:rPr/>
            </w:pPr>
            <w:r>
              <w:rPr>
                <w:sz w:val="18"/>
                <w:szCs w:val="18"/>
              </w:rPr>
              <w:t>1.88</w:t>
            </w:r>
          </w:p>
        </w:tc>
        <w:tc>
          <w:tcPr>
            <w:tcW w:w="629" w:type="dxa"/>
            <w:tcBorders/>
            <w:vAlign w:val="center"/>
          </w:tcPr>
          <w:p>
            <w:pPr>
              <w:pStyle w:val="Normal"/>
              <w:jc w:val="center"/>
              <w:rPr/>
            </w:pPr>
            <w:r>
              <w:rPr>
                <w:sz w:val="18"/>
                <w:szCs w:val="18"/>
              </w:rPr>
              <w:t>.061</w:t>
            </w:r>
          </w:p>
        </w:tc>
        <w:tc>
          <w:tcPr>
            <w:tcW w:w="1153" w:type="dxa"/>
            <w:tcBorders/>
            <w:vAlign w:val="center"/>
          </w:tcPr>
          <w:p>
            <w:pPr>
              <w:pStyle w:val="Normal"/>
              <w:jc w:val="center"/>
              <w:rPr/>
            </w:pPr>
            <w:r>
              <w:rPr>
                <w:sz w:val="18"/>
                <w:szCs w:val="18"/>
              </w:rPr>
              <w:t>[–.007, .297]</w:t>
            </w:r>
          </w:p>
        </w:tc>
        <w:tc>
          <w:tcPr>
            <w:tcW w:w="7" w:type="dxa"/>
            <w:tcBorders/>
            <w:tcMar>
              <w:top w:w="0" w:type="dxa"/>
              <w:start w:w="10" w:type="dxa"/>
              <w:bottom w:w="0" w:type="dxa"/>
              <w:end w:w="10" w:type="dxa"/>
            </w:tcMar>
          </w:tcPr>
          <w:p>
            <w:pPr>
              <w:pStyle w:val="Normal"/>
              <w:rPr/>
            </w:pPr>
            <w:r>
              <w:rPr/>
            </w:r>
          </w:p>
        </w:tc>
      </w:tr>
      <w:tr>
        <w:trPr>
          <w:trHeight w:val="217" w:hRule="atLeast"/>
          <w:cantSplit w:val="true"/>
        </w:trPr>
        <w:tc>
          <w:tcPr>
            <w:tcW w:w="1656" w:type="dxa"/>
            <w:tcBorders/>
            <w:vAlign w:val="center"/>
          </w:tcPr>
          <w:p>
            <w:pPr>
              <w:pStyle w:val="Normal"/>
              <w:rPr/>
            </w:pPr>
            <w:r>
              <w:rPr>
                <w:sz w:val="18"/>
                <w:szCs w:val="18"/>
              </w:rPr>
              <w:t>NegAff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.113</w:t>
            </w:r>
          </w:p>
        </w:tc>
        <w:tc>
          <w:tcPr>
            <w:tcW w:w="629" w:type="dxa"/>
            <w:tcBorders/>
            <w:vAlign w:val="center"/>
          </w:tcPr>
          <w:p>
            <w:pPr>
              <w:pStyle w:val="Normal"/>
              <w:jc w:val="center"/>
              <w:rPr/>
            </w:pPr>
            <w:r>
              <w:rPr>
                <w:sz w:val="18"/>
                <w:szCs w:val="18"/>
              </w:rPr>
              <w:t>.084</w:t>
            </w:r>
          </w:p>
        </w:tc>
        <w:tc>
          <w:tcPr>
            <w:tcW w:w="628" w:type="dxa"/>
            <w:tcBorders/>
            <w:vAlign w:val="center"/>
          </w:tcPr>
          <w:p>
            <w:pPr>
              <w:pStyle w:val="Normal"/>
              <w:jc w:val="center"/>
              <w:rPr/>
            </w:pPr>
            <w:r>
              <w:rPr>
                <w:sz w:val="18"/>
                <w:szCs w:val="18"/>
              </w:rPr>
              <w:t>1.36</w:t>
            </w:r>
          </w:p>
        </w:tc>
        <w:tc>
          <w:tcPr>
            <w:tcW w:w="629" w:type="dxa"/>
            <w:tcBorders/>
            <w:vAlign w:val="center"/>
          </w:tcPr>
          <w:p>
            <w:pPr>
              <w:pStyle w:val="Normal"/>
              <w:jc w:val="center"/>
              <w:rPr/>
            </w:pPr>
            <w:r>
              <w:rPr>
                <w:sz w:val="18"/>
                <w:szCs w:val="18"/>
              </w:rPr>
              <w:t>.177</w:t>
            </w:r>
          </w:p>
        </w:tc>
        <w:tc>
          <w:tcPr>
            <w:tcW w:w="1153" w:type="dxa"/>
            <w:tcBorders/>
            <w:vAlign w:val="center"/>
          </w:tcPr>
          <w:p>
            <w:pPr>
              <w:pStyle w:val="Normal"/>
              <w:jc w:val="center"/>
              <w:rPr/>
            </w:pPr>
            <w:r>
              <w:rPr>
                <w:sz w:val="18"/>
                <w:szCs w:val="18"/>
              </w:rPr>
              <w:t>[–.052, .278]</w:t>
            </w:r>
          </w:p>
        </w:tc>
        <w:tc>
          <w:tcPr>
            <w:tcW w:w="7" w:type="dxa"/>
            <w:tcBorders/>
            <w:tcMar>
              <w:top w:w="0" w:type="dxa"/>
              <w:start w:w="10" w:type="dxa"/>
              <w:bottom w:w="0" w:type="dxa"/>
              <w:end w:w="10" w:type="dxa"/>
            </w:tcMar>
          </w:tcPr>
          <w:p>
            <w:pPr>
              <w:pStyle w:val="Normal"/>
              <w:rPr/>
            </w:pPr>
            <w:r>
              <w:rPr/>
            </w:r>
          </w:p>
        </w:tc>
      </w:tr>
      <w:tr>
        <w:trPr>
          <w:trHeight w:val="217" w:hRule="atLeast"/>
          <w:cantSplit w:val="true"/>
        </w:trPr>
        <w:tc>
          <w:tcPr>
            <w:tcW w:w="1656" w:type="dxa"/>
            <w:tcBorders/>
            <w:vAlign w:val="center"/>
          </w:tcPr>
          <w:p>
            <w:pPr>
              <w:pStyle w:val="Normal"/>
              <w:rPr/>
            </w:pPr>
            <w:r>
              <w:rPr>
                <w:sz w:val="18"/>
                <w:szCs w:val="18"/>
              </w:rPr>
              <w:t>Detach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–.042</w:t>
            </w:r>
          </w:p>
        </w:tc>
        <w:tc>
          <w:tcPr>
            <w:tcW w:w="629" w:type="dxa"/>
            <w:tcBorders/>
            <w:vAlign w:val="center"/>
          </w:tcPr>
          <w:p>
            <w:pPr>
              <w:pStyle w:val="Normal"/>
              <w:jc w:val="center"/>
              <w:rPr/>
            </w:pPr>
            <w:r>
              <w:rPr>
                <w:sz w:val="18"/>
                <w:szCs w:val="18"/>
              </w:rPr>
              <w:t>.092</w:t>
            </w:r>
          </w:p>
        </w:tc>
        <w:tc>
          <w:tcPr>
            <w:tcW w:w="628" w:type="dxa"/>
            <w:tcBorders/>
            <w:vAlign w:val="center"/>
          </w:tcPr>
          <w:p>
            <w:pPr>
              <w:pStyle w:val="Normal"/>
              <w:jc w:val="center"/>
              <w:rPr/>
            </w:pPr>
            <w:r>
              <w:rPr>
                <w:sz w:val="18"/>
                <w:szCs w:val="18"/>
              </w:rPr>
              <w:t>–0.45</w:t>
            </w:r>
          </w:p>
        </w:tc>
        <w:tc>
          <w:tcPr>
            <w:tcW w:w="629" w:type="dxa"/>
            <w:tcBorders/>
            <w:vAlign w:val="center"/>
          </w:tcPr>
          <w:p>
            <w:pPr>
              <w:pStyle w:val="Normal"/>
              <w:jc w:val="center"/>
              <w:rPr/>
            </w:pPr>
            <w:r>
              <w:rPr>
                <w:sz w:val="18"/>
                <w:szCs w:val="18"/>
              </w:rPr>
              <w:t>.651</w:t>
            </w:r>
          </w:p>
        </w:tc>
        <w:tc>
          <w:tcPr>
            <w:tcW w:w="1153" w:type="dxa"/>
            <w:tcBorders/>
            <w:vAlign w:val="center"/>
          </w:tcPr>
          <w:p>
            <w:pPr>
              <w:pStyle w:val="Normal"/>
              <w:jc w:val="center"/>
              <w:rPr/>
            </w:pPr>
            <w:r>
              <w:rPr>
                <w:sz w:val="18"/>
                <w:szCs w:val="18"/>
              </w:rPr>
              <w:t>[–.223, .139]</w:t>
            </w:r>
          </w:p>
        </w:tc>
        <w:tc>
          <w:tcPr>
            <w:tcW w:w="7" w:type="dxa"/>
            <w:tcBorders/>
            <w:tcMar>
              <w:top w:w="0" w:type="dxa"/>
              <w:start w:w="10" w:type="dxa"/>
              <w:bottom w:w="0" w:type="dxa"/>
              <w:end w:w="10" w:type="dxa"/>
            </w:tcMar>
          </w:tcPr>
          <w:p>
            <w:pPr>
              <w:pStyle w:val="Normal"/>
              <w:rPr/>
            </w:pPr>
            <w:r>
              <w:rPr/>
            </w:r>
          </w:p>
        </w:tc>
      </w:tr>
      <w:tr>
        <w:trPr>
          <w:trHeight w:val="234" w:hRule="atLeast"/>
          <w:cantSplit w:val="true"/>
        </w:trPr>
        <w:tc>
          <w:tcPr>
            <w:tcW w:w="1656" w:type="dxa"/>
            <w:tcBorders/>
            <w:vAlign w:val="center"/>
          </w:tcPr>
          <w:p>
            <w:pPr>
              <w:pStyle w:val="Normal"/>
              <w:rPr/>
            </w:pPr>
            <w:r>
              <w:rPr>
                <w:sz w:val="18"/>
                <w:szCs w:val="18"/>
              </w:rPr>
              <w:t>Antag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.014</w:t>
            </w:r>
          </w:p>
        </w:tc>
        <w:tc>
          <w:tcPr>
            <w:tcW w:w="629" w:type="dxa"/>
            <w:tcBorders/>
            <w:vAlign w:val="center"/>
          </w:tcPr>
          <w:p>
            <w:pPr>
              <w:pStyle w:val="Normal"/>
              <w:jc w:val="center"/>
              <w:rPr/>
            </w:pPr>
            <w:r>
              <w:rPr>
                <w:sz w:val="18"/>
                <w:szCs w:val="18"/>
              </w:rPr>
              <w:t>.091</w:t>
            </w:r>
          </w:p>
        </w:tc>
        <w:tc>
          <w:tcPr>
            <w:tcW w:w="628" w:type="dxa"/>
            <w:tcBorders/>
            <w:vAlign w:val="center"/>
          </w:tcPr>
          <w:p>
            <w:pPr>
              <w:pStyle w:val="Normal"/>
              <w:jc w:val="center"/>
              <w:rPr/>
            </w:pPr>
            <w:r>
              <w:rPr>
                <w:sz w:val="18"/>
                <w:szCs w:val="18"/>
              </w:rPr>
              <w:t>0.15</w:t>
            </w:r>
          </w:p>
        </w:tc>
        <w:tc>
          <w:tcPr>
            <w:tcW w:w="629" w:type="dxa"/>
            <w:tcBorders/>
            <w:vAlign w:val="center"/>
          </w:tcPr>
          <w:p>
            <w:pPr>
              <w:pStyle w:val="Normal"/>
              <w:jc w:val="center"/>
              <w:rPr/>
            </w:pPr>
            <w:r>
              <w:rPr>
                <w:sz w:val="18"/>
                <w:szCs w:val="18"/>
              </w:rPr>
              <w:t>.879</w:t>
            </w:r>
          </w:p>
        </w:tc>
        <w:tc>
          <w:tcPr>
            <w:tcW w:w="1153" w:type="dxa"/>
            <w:tcBorders/>
            <w:vAlign w:val="center"/>
          </w:tcPr>
          <w:p>
            <w:pPr>
              <w:pStyle w:val="Normal"/>
              <w:jc w:val="center"/>
              <w:rPr/>
            </w:pPr>
            <w:r>
              <w:rPr>
                <w:sz w:val="18"/>
                <w:szCs w:val="18"/>
              </w:rPr>
              <w:t>[–.165, .193]</w:t>
            </w:r>
          </w:p>
        </w:tc>
        <w:tc>
          <w:tcPr>
            <w:tcW w:w="7" w:type="dxa"/>
            <w:tcBorders/>
            <w:tcMar>
              <w:top w:w="0" w:type="dxa"/>
              <w:start w:w="10" w:type="dxa"/>
              <w:bottom w:w="0" w:type="dxa"/>
              <w:end w:w="10" w:type="dxa"/>
            </w:tcMar>
          </w:tcPr>
          <w:p>
            <w:pPr>
              <w:pStyle w:val="Normal"/>
              <w:rPr/>
            </w:pPr>
            <w:r>
              <w:rPr/>
            </w:r>
          </w:p>
        </w:tc>
      </w:tr>
      <w:tr>
        <w:trPr>
          <w:trHeight w:val="217" w:hRule="atLeast"/>
          <w:cantSplit w:val="true"/>
        </w:trPr>
        <w:tc>
          <w:tcPr>
            <w:tcW w:w="1656" w:type="dxa"/>
            <w:tcBorders/>
            <w:vAlign w:val="center"/>
          </w:tcPr>
          <w:p>
            <w:pPr>
              <w:pStyle w:val="Normal"/>
              <w:rPr/>
            </w:pPr>
            <w:r>
              <w:rPr>
                <w:sz w:val="18"/>
                <w:szCs w:val="18"/>
              </w:rPr>
              <w:t>Disinh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.236</w:t>
            </w:r>
          </w:p>
        </w:tc>
        <w:tc>
          <w:tcPr>
            <w:tcW w:w="629" w:type="dxa"/>
            <w:tcBorders/>
            <w:vAlign w:val="center"/>
          </w:tcPr>
          <w:p>
            <w:pPr>
              <w:pStyle w:val="Normal"/>
              <w:jc w:val="center"/>
              <w:rPr/>
            </w:pPr>
            <w:r>
              <w:rPr>
                <w:sz w:val="18"/>
                <w:szCs w:val="18"/>
              </w:rPr>
              <w:t>.095</w:t>
            </w:r>
          </w:p>
        </w:tc>
        <w:tc>
          <w:tcPr>
            <w:tcW w:w="628" w:type="dxa"/>
            <w:tcBorders/>
            <w:vAlign w:val="center"/>
          </w:tcPr>
          <w:p>
            <w:pPr>
              <w:pStyle w:val="Normal"/>
              <w:jc w:val="center"/>
              <w:rPr/>
            </w:pPr>
            <w:r>
              <w:rPr>
                <w:sz w:val="18"/>
                <w:szCs w:val="18"/>
              </w:rPr>
              <w:t>2.49</w:t>
            </w:r>
          </w:p>
        </w:tc>
        <w:tc>
          <w:tcPr>
            <w:tcW w:w="629" w:type="dxa"/>
            <w:tcBorders/>
            <w:vAlign w:val="center"/>
          </w:tcPr>
          <w:p>
            <w:pPr>
              <w:pStyle w:val="Normal"/>
              <w:jc w:val="center"/>
              <w:rPr/>
            </w:pPr>
            <w:r>
              <w:rPr>
                <w:sz w:val="18"/>
                <w:szCs w:val="18"/>
              </w:rPr>
              <w:t>.013</w:t>
            </w:r>
          </w:p>
        </w:tc>
        <w:tc>
          <w:tcPr>
            <w:tcW w:w="1153" w:type="dxa"/>
            <w:tcBorders/>
            <w:vAlign w:val="center"/>
          </w:tcPr>
          <w:p>
            <w:pPr>
              <w:pStyle w:val="Normal"/>
              <w:jc w:val="center"/>
              <w:rPr/>
            </w:pPr>
            <w:r>
              <w:rPr>
                <w:sz w:val="18"/>
                <w:szCs w:val="18"/>
              </w:rPr>
              <w:t>[.049, .423]</w:t>
            </w:r>
          </w:p>
        </w:tc>
        <w:tc>
          <w:tcPr>
            <w:tcW w:w="7" w:type="dxa"/>
            <w:tcBorders/>
            <w:tcMar>
              <w:top w:w="0" w:type="dxa"/>
              <w:start w:w="10" w:type="dxa"/>
              <w:bottom w:w="0" w:type="dxa"/>
              <w:end w:w="10" w:type="dxa"/>
            </w:tcMar>
          </w:tcPr>
          <w:p>
            <w:pPr>
              <w:pStyle w:val="Normal"/>
              <w:rPr/>
            </w:pPr>
            <w:r>
              <w:rPr/>
            </w:r>
          </w:p>
        </w:tc>
      </w:tr>
      <w:tr>
        <w:trPr>
          <w:trHeight w:val="217" w:hRule="atLeast"/>
          <w:cantSplit w:val="true"/>
        </w:trPr>
        <w:tc>
          <w:tcPr>
            <w:tcW w:w="1656" w:type="dxa"/>
            <w:tcBorders/>
            <w:vAlign w:val="center"/>
          </w:tcPr>
          <w:p>
            <w:pPr>
              <w:pStyle w:val="Normal"/>
              <w:rPr/>
            </w:pPr>
            <w:r>
              <w:rPr>
                <w:sz w:val="18"/>
                <w:szCs w:val="18"/>
              </w:rPr>
              <w:t>Psychot × Sex</w:t>
            </w:r>
          </w:p>
        </w:tc>
        <w:tc>
          <w:tcPr>
            <w:tcW w:w="630"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–.065</w:t>
            </w:r>
          </w:p>
        </w:tc>
        <w:tc>
          <w:tcPr>
            <w:tcW w:w="629" w:type="dxa"/>
            <w:tcBorders/>
            <w:vAlign w:val="center"/>
          </w:tcPr>
          <w:p>
            <w:pPr>
              <w:pStyle w:val="Normal"/>
              <w:jc w:val="center"/>
              <w:rPr/>
            </w:pPr>
            <w:r>
              <w:rPr>
                <w:sz w:val="18"/>
                <w:szCs w:val="18"/>
              </w:rPr>
              <w:t>.105</w:t>
            </w:r>
          </w:p>
        </w:tc>
        <w:tc>
          <w:tcPr>
            <w:tcW w:w="628" w:type="dxa"/>
            <w:tcBorders/>
            <w:vAlign w:val="center"/>
          </w:tcPr>
          <w:p>
            <w:pPr>
              <w:pStyle w:val="Normal"/>
              <w:jc w:val="center"/>
              <w:rPr/>
            </w:pPr>
            <w:r>
              <w:rPr>
                <w:sz w:val="18"/>
                <w:szCs w:val="18"/>
              </w:rPr>
              <w:t>–0.62</w:t>
            </w:r>
          </w:p>
        </w:tc>
        <w:tc>
          <w:tcPr>
            <w:tcW w:w="629" w:type="dxa"/>
            <w:tcBorders/>
            <w:vAlign w:val="center"/>
          </w:tcPr>
          <w:p>
            <w:pPr>
              <w:pStyle w:val="Normal"/>
              <w:jc w:val="center"/>
              <w:rPr/>
            </w:pPr>
            <w:r>
              <w:rPr>
                <w:sz w:val="18"/>
                <w:szCs w:val="18"/>
              </w:rPr>
              <w:t>.537</w:t>
            </w:r>
          </w:p>
        </w:tc>
        <w:tc>
          <w:tcPr>
            <w:tcW w:w="1153" w:type="dxa"/>
            <w:tcBorders/>
            <w:vAlign w:val="center"/>
          </w:tcPr>
          <w:p>
            <w:pPr>
              <w:pStyle w:val="Normal"/>
              <w:jc w:val="center"/>
              <w:rPr/>
            </w:pPr>
            <w:r>
              <w:rPr>
                <w:sz w:val="18"/>
                <w:szCs w:val="18"/>
              </w:rPr>
              <w:t>[–.271, .141]</w:t>
            </w:r>
          </w:p>
        </w:tc>
        <w:tc>
          <w:tcPr>
            <w:tcW w:w="7" w:type="dxa"/>
            <w:tcBorders/>
            <w:tcMar>
              <w:top w:w="0" w:type="dxa"/>
              <w:start w:w="10" w:type="dxa"/>
              <w:bottom w:w="0" w:type="dxa"/>
              <w:end w:w="10" w:type="dxa"/>
            </w:tcMar>
          </w:tcPr>
          <w:p>
            <w:pPr>
              <w:pStyle w:val="Normal"/>
              <w:rPr/>
            </w:pPr>
            <w:r>
              <w:rPr/>
            </w:r>
          </w:p>
        </w:tc>
      </w:tr>
      <w:tr>
        <w:trPr>
          <w:trHeight w:val="250" w:hRule="atLeast"/>
          <w:cantSplit w:val="true"/>
        </w:trPr>
        <w:tc>
          <w:tcPr>
            <w:tcW w:w="1656" w:type="dxa"/>
            <w:tcBorders/>
            <w:vAlign w:val="center"/>
          </w:tcPr>
          <w:p>
            <w:pPr>
              <w:pStyle w:val="Normal"/>
              <w:rPr/>
            </w:pPr>
            <w:r>
              <w:rPr>
                <w:sz w:val="18"/>
                <w:szCs w:val="18"/>
              </w:rPr>
              <w:t>R²</w:t>
            </w:r>
          </w:p>
        </w:tc>
        <w:tc>
          <w:tcPr>
            <w:tcW w:w="630" w:type="dxa"/>
            <w:tcBorders/>
            <w:vAlign w:val="center"/>
          </w:tcPr>
          <w:p>
            <w:pPr>
              <w:pStyle w:val="Normal"/>
              <w:jc w:val="center"/>
              <w:rPr/>
            </w:pPr>
            <w:r>
              <w:rPr>
                <w:sz w:val="18"/>
                <w:szCs w:val="18"/>
              </w:rPr>
              <w:t>.175***</w:t>
            </w:r>
          </w:p>
        </w:tc>
        <w:tc>
          <w:tcPr>
            <w:tcW w:w="628"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8" w:type="dxa"/>
            <w:tcBorders/>
            <w:vAlign w:val="center"/>
          </w:tcPr>
          <w:p>
            <w:pPr>
              <w:pStyle w:val="Normal"/>
              <w:jc w:val="center"/>
              <w:rPr/>
            </w:pPr>
            <w:r>
              <w:rPr>
                <w:sz w:val="18"/>
                <w:szCs w:val="18"/>
              </w:rPr>
              <w:t>.218***</w:t>
            </w:r>
          </w:p>
        </w:tc>
        <w:tc>
          <w:tcPr>
            <w:tcW w:w="629" w:type="dxa"/>
            <w:tcBorders/>
            <w:vAlign w:val="center"/>
          </w:tcPr>
          <w:p>
            <w:pPr>
              <w:pStyle w:val="Normal"/>
              <w:rPr/>
            </w:pPr>
            <w:r>
              <w:rPr/>
            </w:r>
          </w:p>
        </w:tc>
        <w:tc>
          <w:tcPr>
            <w:tcW w:w="628"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7" w:type="dxa"/>
            <w:tcBorders/>
            <w:tcMar>
              <w:top w:w="0" w:type="dxa"/>
              <w:start w:w="10" w:type="dxa"/>
              <w:bottom w:w="0" w:type="dxa"/>
              <w:end w:w="10" w:type="dxa"/>
            </w:tcMar>
          </w:tcPr>
          <w:p>
            <w:pPr>
              <w:pStyle w:val="Normal"/>
              <w:rPr/>
            </w:pPr>
            <w:r>
              <w:rPr/>
            </w:r>
          </w:p>
        </w:tc>
      </w:tr>
      <w:tr>
        <w:trPr>
          <w:trHeight w:val="250" w:hRule="atLeast"/>
          <w:cantSplit w:val="true"/>
        </w:trPr>
        <w:tc>
          <w:tcPr>
            <w:tcW w:w="1656" w:type="dxa"/>
            <w:tcBorders/>
            <w:vAlign w:val="center"/>
          </w:tcPr>
          <w:p>
            <w:pPr>
              <w:pStyle w:val="Normal"/>
              <w:rPr/>
            </w:pPr>
            <w:r>
              <w:rPr>
                <w:sz w:val="18"/>
                <w:szCs w:val="18"/>
              </w:rPr>
              <w:t>F</w:t>
            </w:r>
          </w:p>
        </w:tc>
        <w:tc>
          <w:tcPr>
            <w:tcW w:w="630" w:type="dxa"/>
            <w:tcBorders/>
            <w:vAlign w:val="center"/>
          </w:tcPr>
          <w:p>
            <w:pPr>
              <w:pStyle w:val="Normal"/>
              <w:jc w:val="center"/>
              <w:rPr/>
            </w:pPr>
            <w:r>
              <w:rPr>
                <w:sz w:val="18"/>
                <w:szCs w:val="18"/>
              </w:rPr>
              <w:t>11.75***</w:t>
            </w:r>
          </w:p>
        </w:tc>
        <w:tc>
          <w:tcPr>
            <w:tcW w:w="628"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8" w:type="dxa"/>
            <w:tcBorders/>
            <w:vAlign w:val="center"/>
          </w:tcPr>
          <w:p>
            <w:pPr>
              <w:pStyle w:val="Normal"/>
              <w:jc w:val="center"/>
              <w:rPr/>
            </w:pPr>
            <w:r>
              <w:rPr>
                <w:sz w:val="18"/>
                <w:szCs w:val="18"/>
              </w:rPr>
              <w:t>6.91***</w:t>
            </w:r>
          </w:p>
        </w:tc>
        <w:tc>
          <w:tcPr>
            <w:tcW w:w="629" w:type="dxa"/>
            <w:tcBorders/>
            <w:vAlign w:val="center"/>
          </w:tcPr>
          <w:p>
            <w:pPr>
              <w:pStyle w:val="Normal"/>
              <w:rPr/>
            </w:pPr>
            <w:r>
              <w:rPr/>
            </w:r>
          </w:p>
        </w:tc>
        <w:tc>
          <w:tcPr>
            <w:tcW w:w="628"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7" w:type="dxa"/>
            <w:tcBorders/>
            <w:tcMar>
              <w:top w:w="0" w:type="dxa"/>
              <w:start w:w="10" w:type="dxa"/>
              <w:bottom w:w="0" w:type="dxa"/>
              <w:end w:w="10" w:type="dxa"/>
            </w:tcMar>
          </w:tcPr>
          <w:p>
            <w:pPr>
              <w:pStyle w:val="Normal"/>
              <w:rPr/>
            </w:pPr>
            <w:r>
              <w:rPr/>
            </w:r>
          </w:p>
        </w:tc>
      </w:tr>
      <w:tr>
        <w:trPr>
          <w:trHeight w:val="434" w:hRule="atLeast"/>
          <w:cantSplit w:val="true"/>
        </w:trPr>
        <w:tc>
          <w:tcPr>
            <w:tcW w:w="1656" w:type="dxa"/>
            <w:tcBorders/>
            <w:vAlign w:val="center"/>
          </w:tcPr>
          <w:p>
            <w:pPr>
              <w:pStyle w:val="Normal"/>
              <w:rPr/>
            </w:pPr>
            <w:r>
              <w:rPr>
                <w:sz w:val="18"/>
                <w:szCs w:val="18"/>
              </w:rPr>
              <w:t>ΔF</w:t>
            </w:r>
          </w:p>
        </w:tc>
        <w:tc>
          <w:tcPr>
            <w:tcW w:w="630" w:type="dxa"/>
            <w:tcBorders/>
            <w:vAlign w:val="center"/>
          </w:tcPr>
          <w:p>
            <w:pPr>
              <w:pStyle w:val="Normal"/>
              <w:jc w:val="center"/>
              <w:rPr/>
            </w:pPr>
            <w:r>
              <w:rPr>
                <w:sz w:val="18"/>
                <w:szCs w:val="18"/>
              </w:rPr>
              <w:t>—</w:t>
            </w:r>
          </w:p>
        </w:tc>
        <w:tc>
          <w:tcPr>
            <w:tcW w:w="628"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8" w:type="dxa"/>
            <w:tcBorders/>
            <w:vAlign w:val="center"/>
          </w:tcPr>
          <w:p>
            <w:pPr>
              <w:pStyle w:val="Normal"/>
              <w:jc w:val="center"/>
              <w:rPr/>
            </w:pPr>
            <w:r>
              <w:rPr>
                <w:sz w:val="18"/>
                <w:szCs w:val="18"/>
              </w:rPr>
              <w:t>2.55* (p = .020)</w:t>
            </w:r>
          </w:p>
        </w:tc>
        <w:tc>
          <w:tcPr>
            <w:tcW w:w="629" w:type="dxa"/>
            <w:tcBorders/>
            <w:vAlign w:val="center"/>
          </w:tcPr>
          <w:p>
            <w:pPr>
              <w:pStyle w:val="Normal"/>
              <w:rPr/>
            </w:pPr>
            <w:r>
              <w:rPr/>
            </w:r>
          </w:p>
        </w:tc>
        <w:tc>
          <w:tcPr>
            <w:tcW w:w="628"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7" w:type="dxa"/>
            <w:tcBorders/>
            <w:tcMar>
              <w:top w:w="0" w:type="dxa"/>
              <w:start w:w="10" w:type="dxa"/>
              <w:bottom w:w="0" w:type="dxa"/>
              <w:end w:w="10" w:type="dxa"/>
            </w:tcMar>
          </w:tcPr>
          <w:p>
            <w:pPr>
              <w:pStyle w:val="Normal"/>
              <w:rPr/>
            </w:pPr>
            <w:r>
              <w:rPr/>
            </w:r>
          </w:p>
        </w:tc>
      </w:tr>
      <w:tr>
        <w:trPr>
          <w:trHeight w:val="234" w:hRule="atLeast"/>
          <w:cantSplit w:val="true"/>
        </w:trPr>
        <w:tc>
          <w:tcPr>
            <w:tcW w:w="1656"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7" w:type="dxa"/>
            <w:tcBorders/>
            <w:tcMar>
              <w:top w:w="0" w:type="dxa"/>
              <w:start w:w="10" w:type="dxa"/>
              <w:bottom w:w="0" w:type="dxa"/>
              <w:end w:w="10" w:type="dxa"/>
            </w:tcMa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*p &lt; .05. **p &lt; .01. ***p &lt; .001.</w:t>
      </w:r>
    </w:p>
    <w:p>
      <w:pPr>
        <w:pStyle w:val="Normal"/>
        <w:keepNext w:val="true"/>
        <w:spacing w:before="240" w:after="60"/>
        <w:rPr>
          <w:lang w:val="en-US"/>
        </w:rPr>
      </w:pPr>
      <w:r>
        <w:rPr>
          <w:b/>
        </w:rPr>
        <w:t xml:space="preserve">Table S24. </w:t>
      </w:r>
      <w:r>
        <w:rPr/>
        <w:t>Hierarchical regression predicting satisfaction with received support (supportsat_S; N = 288)</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60"/>
        <w:gridCol w:w="629"/>
        <w:gridCol w:w="629"/>
        <w:gridCol w:w="629"/>
        <w:gridCol w:w="629"/>
        <w:gridCol w:w="1153"/>
        <w:gridCol w:w="629"/>
        <w:gridCol w:w="631"/>
        <w:gridCol w:w="630"/>
        <w:gridCol w:w="629"/>
        <w:gridCol w:w="1150"/>
      </w:tblGrid>
      <w:tr>
        <w:trPr>
          <w:trHeight w:val="413" w:hRule="atLeast"/>
          <w:cantSplit w:val="true"/>
        </w:trPr>
        <w:tc>
          <w:tcPr>
            <w:tcW w:w="1660" w:type="dxa"/>
            <w:tcBorders>
              <w:top w:val="single" w:sz="4" w:space="0" w:color="000000"/>
              <w:bottom w:val="single" w:sz="4" w:space="0" w:color="000000"/>
            </w:tcBorders>
            <w:vAlign w:val="center"/>
          </w:tcPr>
          <w:p>
            <w:pPr>
              <w:pStyle w:val="Normal"/>
              <w:rPr/>
            </w:pPr>
            <w:r>
              <w:rPr>
                <w:b/>
                <w:bCs/>
                <w:sz w:val="17"/>
                <w:szCs w:val="18"/>
              </w:rPr>
              <w:t>Predictor</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31" w:type="dxa"/>
            <w:tcBorders>
              <w:top w:val="single" w:sz="4" w:space="0" w:color="000000"/>
              <w:bottom w:val="single" w:sz="4" w:space="0" w:color="000000"/>
            </w:tcBorders>
            <w:vAlign w:val="center"/>
          </w:tcPr>
          <w:p>
            <w:pPr>
              <w:pStyle w:val="Normal"/>
              <w:jc w:val="center"/>
              <w:rPr/>
            </w:pPr>
            <w:r>
              <w:rPr>
                <w:b/>
                <w:bCs/>
                <w:sz w:val="17"/>
                <w:szCs w:val="18"/>
              </w:rPr>
              <w:t>SE</w:t>
            </w:r>
          </w:p>
        </w:tc>
        <w:tc>
          <w:tcPr>
            <w:tcW w:w="630"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0" w:type="dxa"/>
            <w:tcBorders>
              <w:top w:val="single" w:sz="4" w:space="0" w:color="000000"/>
              <w:bottom w:val="single" w:sz="4" w:space="0" w:color="000000"/>
            </w:tcBorders>
            <w:vAlign w:val="center"/>
          </w:tcPr>
          <w:p>
            <w:pPr>
              <w:pStyle w:val="Normal"/>
              <w:jc w:val="center"/>
              <w:rPr/>
            </w:pPr>
            <w:r>
              <w:rPr>
                <w:b/>
                <w:bCs/>
                <w:sz w:val="17"/>
                <w:szCs w:val="18"/>
              </w:rPr>
              <w:t>95% CI [LL, UL]</w:t>
            </w:r>
          </w:p>
        </w:tc>
      </w:tr>
      <w:tr>
        <w:trPr>
          <w:trHeight w:val="247" w:hRule="atLeast"/>
          <w:cantSplit w:val="true"/>
        </w:trPr>
        <w:tc>
          <w:tcPr>
            <w:tcW w:w="1660" w:type="dxa"/>
            <w:tcBorders/>
            <w:vAlign w:val="center"/>
          </w:tcPr>
          <w:p>
            <w:pPr>
              <w:pStyle w:val="Normal"/>
              <w:rPr/>
            </w:pPr>
            <w:r>
              <w:rPr/>
            </w:r>
          </w:p>
        </w:tc>
        <w:tc>
          <w:tcPr>
            <w:tcW w:w="3669" w:type="dxa"/>
            <w:gridSpan w:val="5"/>
            <w:tcBorders/>
            <w:vAlign w:val="center"/>
          </w:tcPr>
          <w:p>
            <w:pPr>
              <w:pStyle w:val="Normal"/>
              <w:jc w:val="center"/>
              <w:rPr/>
            </w:pPr>
            <w:r>
              <w:rPr>
                <w:b/>
                <w:bCs/>
                <w:i/>
                <w:iCs/>
                <w:sz w:val="18"/>
                <w:szCs w:val="18"/>
              </w:rPr>
              <w:t>Step 1</w:t>
            </w:r>
          </w:p>
        </w:tc>
        <w:tc>
          <w:tcPr>
            <w:tcW w:w="3669" w:type="dxa"/>
            <w:gridSpan w:val="5"/>
            <w:tcBorders/>
            <w:vAlign w:val="center"/>
          </w:tcPr>
          <w:p>
            <w:pPr>
              <w:pStyle w:val="Normal"/>
              <w:jc w:val="center"/>
              <w:rPr/>
            </w:pPr>
            <w:r>
              <w:rPr>
                <w:b/>
                <w:bCs/>
                <w:i/>
                <w:iCs/>
                <w:sz w:val="18"/>
                <w:szCs w:val="18"/>
              </w:rPr>
              <w:t>Step 2</w:t>
            </w:r>
          </w:p>
        </w:tc>
      </w:tr>
      <w:tr>
        <w:trPr>
          <w:trHeight w:val="231" w:hRule="atLeast"/>
          <w:cantSplit w:val="true"/>
        </w:trPr>
        <w:tc>
          <w:tcPr>
            <w:tcW w:w="1660" w:type="dxa"/>
            <w:tcBorders/>
            <w:vAlign w:val="center"/>
          </w:tcPr>
          <w:p>
            <w:pPr>
              <w:pStyle w:val="Normal"/>
              <w:rPr/>
            </w:pPr>
            <w:r>
              <w:rPr>
                <w:sz w:val="18"/>
                <w:szCs w:val="18"/>
              </w:rPr>
              <w:t>(Intercept)</w:t>
            </w:r>
          </w:p>
        </w:tc>
        <w:tc>
          <w:tcPr>
            <w:tcW w:w="629" w:type="dxa"/>
            <w:tcBorders/>
            <w:vAlign w:val="center"/>
          </w:tcPr>
          <w:p>
            <w:pPr>
              <w:pStyle w:val="Normal"/>
              <w:jc w:val="center"/>
              <w:rPr/>
            </w:pPr>
            <w:r>
              <w:rPr>
                <w:sz w:val="18"/>
                <w:szCs w:val="18"/>
              </w:rPr>
              <w:t>4.028</w:t>
            </w:r>
          </w:p>
        </w:tc>
        <w:tc>
          <w:tcPr>
            <w:tcW w:w="629" w:type="dxa"/>
            <w:tcBorders/>
            <w:vAlign w:val="center"/>
          </w:tcPr>
          <w:p>
            <w:pPr>
              <w:pStyle w:val="Normal"/>
              <w:jc w:val="center"/>
              <w:rPr/>
            </w:pPr>
            <w:r>
              <w:rPr>
                <w:sz w:val="18"/>
                <w:szCs w:val="18"/>
              </w:rPr>
              <w:t>.042</w:t>
            </w:r>
          </w:p>
        </w:tc>
        <w:tc>
          <w:tcPr>
            <w:tcW w:w="629" w:type="dxa"/>
            <w:tcBorders/>
            <w:vAlign w:val="center"/>
          </w:tcPr>
          <w:p>
            <w:pPr>
              <w:pStyle w:val="Normal"/>
              <w:jc w:val="center"/>
              <w:rPr/>
            </w:pPr>
            <w:r>
              <w:rPr>
                <w:sz w:val="18"/>
                <w:szCs w:val="18"/>
              </w:rPr>
              <w:t>96.24</w:t>
            </w:r>
          </w:p>
        </w:tc>
        <w:tc>
          <w:tcPr>
            <w:tcW w:w="629"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[3.945, 4.111]</w:t>
            </w:r>
          </w:p>
        </w:tc>
        <w:tc>
          <w:tcPr>
            <w:tcW w:w="629" w:type="dxa"/>
            <w:tcBorders/>
            <w:vAlign w:val="center"/>
          </w:tcPr>
          <w:p>
            <w:pPr>
              <w:pStyle w:val="Normal"/>
              <w:jc w:val="center"/>
              <w:rPr/>
            </w:pPr>
            <w:r>
              <w:rPr>
                <w:sz w:val="18"/>
                <w:szCs w:val="18"/>
              </w:rPr>
              <w:t>4.024</w:t>
            </w:r>
          </w:p>
        </w:tc>
        <w:tc>
          <w:tcPr>
            <w:tcW w:w="631" w:type="dxa"/>
            <w:tcBorders/>
            <w:vAlign w:val="center"/>
          </w:tcPr>
          <w:p>
            <w:pPr>
              <w:pStyle w:val="Normal"/>
              <w:jc w:val="center"/>
              <w:rPr/>
            </w:pPr>
            <w:r>
              <w:rPr>
                <w:sz w:val="18"/>
                <w:szCs w:val="18"/>
              </w:rPr>
              <w:t>.044</w:t>
            </w:r>
          </w:p>
        </w:tc>
        <w:tc>
          <w:tcPr>
            <w:tcW w:w="630" w:type="dxa"/>
            <w:tcBorders/>
            <w:vAlign w:val="center"/>
          </w:tcPr>
          <w:p>
            <w:pPr>
              <w:pStyle w:val="Normal"/>
              <w:jc w:val="center"/>
              <w:rPr/>
            </w:pPr>
            <w:r>
              <w:rPr>
                <w:sz w:val="18"/>
                <w:szCs w:val="18"/>
              </w:rPr>
              <w:t>92.43</w:t>
            </w:r>
          </w:p>
        </w:tc>
        <w:tc>
          <w:tcPr>
            <w:tcW w:w="629" w:type="dxa"/>
            <w:tcBorders/>
            <w:vAlign w:val="center"/>
          </w:tcPr>
          <w:p>
            <w:pPr>
              <w:pStyle w:val="Normal"/>
              <w:jc w:val="center"/>
              <w:rPr/>
            </w:pPr>
            <w:r>
              <w:rPr>
                <w:sz w:val="17"/>
                <w:szCs w:val="18"/>
              </w:rPr>
              <w:t>&lt;.001</w:t>
            </w:r>
          </w:p>
        </w:tc>
        <w:tc>
          <w:tcPr>
            <w:tcW w:w="1150" w:type="dxa"/>
            <w:tcBorders/>
            <w:vAlign w:val="center"/>
          </w:tcPr>
          <w:p>
            <w:pPr>
              <w:pStyle w:val="Normal"/>
              <w:jc w:val="center"/>
              <w:rPr/>
            </w:pPr>
            <w:r>
              <w:rPr>
                <w:sz w:val="17"/>
                <w:szCs w:val="18"/>
              </w:rPr>
              <w:t>[3.938, 4.110]</w:t>
            </w:r>
          </w:p>
        </w:tc>
      </w:tr>
      <w:tr>
        <w:trPr>
          <w:trHeight w:val="214" w:hRule="atLeast"/>
          <w:cantSplit w:val="true"/>
        </w:trPr>
        <w:tc>
          <w:tcPr>
            <w:tcW w:w="1660" w:type="dxa"/>
            <w:tcBorders/>
            <w:vAlign w:val="center"/>
          </w:tcPr>
          <w:p>
            <w:pPr>
              <w:pStyle w:val="Normal"/>
              <w:rPr/>
            </w:pPr>
            <w:r>
              <w:rPr>
                <w:sz w:val="18"/>
                <w:szCs w:val="18"/>
              </w:rPr>
              <w:t>Negative Affectivity</w:t>
            </w:r>
          </w:p>
        </w:tc>
        <w:tc>
          <w:tcPr>
            <w:tcW w:w="629" w:type="dxa"/>
            <w:tcBorders/>
            <w:vAlign w:val="center"/>
          </w:tcPr>
          <w:p>
            <w:pPr>
              <w:pStyle w:val="Normal"/>
              <w:jc w:val="center"/>
              <w:rPr/>
            </w:pPr>
            <w:r>
              <w:rPr>
                <w:sz w:val="18"/>
                <w:szCs w:val="18"/>
              </w:rPr>
              <w:t>–.095</w:t>
            </w:r>
          </w:p>
        </w:tc>
        <w:tc>
          <w:tcPr>
            <w:tcW w:w="629" w:type="dxa"/>
            <w:tcBorders/>
            <w:vAlign w:val="center"/>
          </w:tcPr>
          <w:p>
            <w:pPr>
              <w:pStyle w:val="Normal"/>
              <w:jc w:val="center"/>
              <w:rPr/>
            </w:pPr>
            <w:r>
              <w:rPr>
                <w:sz w:val="18"/>
                <w:szCs w:val="18"/>
              </w:rPr>
              <w:t>.045</w:t>
            </w:r>
          </w:p>
        </w:tc>
        <w:tc>
          <w:tcPr>
            <w:tcW w:w="629" w:type="dxa"/>
            <w:tcBorders/>
            <w:vAlign w:val="center"/>
          </w:tcPr>
          <w:p>
            <w:pPr>
              <w:pStyle w:val="Normal"/>
              <w:jc w:val="center"/>
              <w:rPr/>
            </w:pPr>
            <w:r>
              <w:rPr>
                <w:sz w:val="18"/>
                <w:szCs w:val="18"/>
              </w:rPr>
              <w:t>–2.13</w:t>
            </w:r>
          </w:p>
        </w:tc>
        <w:tc>
          <w:tcPr>
            <w:tcW w:w="629" w:type="dxa"/>
            <w:tcBorders/>
            <w:vAlign w:val="center"/>
          </w:tcPr>
          <w:p>
            <w:pPr>
              <w:pStyle w:val="Normal"/>
              <w:jc w:val="center"/>
              <w:rPr/>
            </w:pPr>
            <w:r>
              <w:rPr>
                <w:sz w:val="18"/>
                <w:szCs w:val="18"/>
              </w:rPr>
              <w:t>.034</w:t>
            </w:r>
          </w:p>
        </w:tc>
        <w:tc>
          <w:tcPr>
            <w:tcW w:w="1153" w:type="dxa"/>
            <w:tcBorders/>
            <w:vAlign w:val="center"/>
          </w:tcPr>
          <w:p>
            <w:pPr>
              <w:pStyle w:val="Normal"/>
              <w:jc w:val="center"/>
              <w:rPr/>
            </w:pPr>
            <w:r>
              <w:rPr>
                <w:sz w:val="18"/>
                <w:szCs w:val="18"/>
              </w:rPr>
              <w:t>[–.184, –.006]</w:t>
            </w:r>
          </w:p>
        </w:tc>
        <w:tc>
          <w:tcPr>
            <w:tcW w:w="629" w:type="dxa"/>
            <w:tcBorders/>
            <w:vAlign w:val="center"/>
          </w:tcPr>
          <w:p>
            <w:pPr>
              <w:pStyle w:val="Normal"/>
              <w:jc w:val="center"/>
              <w:rPr/>
            </w:pPr>
            <w:r>
              <w:rPr>
                <w:sz w:val="18"/>
                <w:szCs w:val="18"/>
              </w:rPr>
              <w:t>–.111</w:t>
            </w:r>
          </w:p>
        </w:tc>
        <w:tc>
          <w:tcPr>
            <w:tcW w:w="631" w:type="dxa"/>
            <w:tcBorders/>
            <w:vAlign w:val="center"/>
          </w:tcPr>
          <w:p>
            <w:pPr>
              <w:pStyle w:val="Normal"/>
              <w:jc w:val="center"/>
              <w:rPr/>
            </w:pPr>
            <w:r>
              <w:rPr>
                <w:sz w:val="18"/>
                <w:szCs w:val="18"/>
              </w:rPr>
              <w:t>.047</w:t>
            </w:r>
          </w:p>
        </w:tc>
        <w:tc>
          <w:tcPr>
            <w:tcW w:w="630" w:type="dxa"/>
            <w:tcBorders/>
            <w:vAlign w:val="center"/>
          </w:tcPr>
          <w:p>
            <w:pPr>
              <w:pStyle w:val="Normal"/>
              <w:jc w:val="center"/>
              <w:rPr/>
            </w:pPr>
            <w:r>
              <w:rPr>
                <w:sz w:val="18"/>
                <w:szCs w:val="18"/>
              </w:rPr>
              <w:t>–2.37</w:t>
            </w:r>
          </w:p>
        </w:tc>
        <w:tc>
          <w:tcPr>
            <w:tcW w:w="629" w:type="dxa"/>
            <w:tcBorders/>
            <w:vAlign w:val="center"/>
          </w:tcPr>
          <w:p>
            <w:pPr>
              <w:pStyle w:val="Normal"/>
              <w:jc w:val="center"/>
              <w:rPr/>
            </w:pPr>
            <w:r>
              <w:rPr>
                <w:sz w:val="18"/>
                <w:szCs w:val="18"/>
              </w:rPr>
              <w:t>.018</w:t>
            </w:r>
          </w:p>
        </w:tc>
        <w:tc>
          <w:tcPr>
            <w:tcW w:w="1150" w:type="dxa"/>
            <w:tcBorders/>
            <w:vAlign w:val="center"/>
          </w:tcPr>
          <w:p>
            <w:pPr>
              <w:pStyle w:val="Normal"/>
              <w:jc w:val="center"/>
              <w:rPr/>
            </w:pPr>
            <w:r>
              <w:rPr>
                <w:sz w:val="17"/>
                <w:szCs w:val="18"/>
              </w:rPr>
              <w:t>[–.203, –.019]</w:t>
            </w:r>
          </w:p>
        </w:tc>
      </w:tr>
      <w:tr>
        <w:trPr>
          <w:trHeight w:val="214" w:hRule="atLeast"/>
          <w:cantSplit w:val="true"/>
        </w:trPr>
        <w:tc>
          <w:tcPr>
            <w:tcW w:w="1660" w:type="dxa"/>
            <w:tcBorders/>
            <w:vAlign w:val="center"/>
          </w:tcPr>
          <w:p>
            <w:pPr>
              <w:pStyle w:val="Normal"/>
              <w:rPr/>
            </w:pPr>
            <w:r>
              <w:rPr>
                <w:sz w:val="18"/>
                <w:szCs w:val="18"/>
              </w:rPr>
              <w:t>Detachment</w:t>
            </w:r>
          </w:p>
        </w:tc>
        <w:tc>
          <w:tcPr>
            <w:tcW w:w="629" w:type="dxa"/>
            <w:tcBorders/>
            <w:vAlign w:val="center"/>
          </w:tcPr>
          <w:p>
            <w:pPr>
              <w:pStyle w:val="Normal"/>
              <w:jc w:val="center"/>
              <w:rPr/>
            </w:pPr>
            <w:r>
              <w:rPr>
                <w:sz w:val="18"/>
                <w:szCs w:val="18"/>
              </w:rPr>
              <w:t>–.245</w:t>
            </w:r>
          </w:p>
        </w:tc>
        <w:tc>
          <w:tcPr>
            <w:tcW w:w="629" w:type="dxa"/>
            <w:tcBorders/>
            <w:vAlign w:val="center"/>
          </w:tcPr>
          <w:p>
            <w:pPr>
              <w:pStyle w:val="Normal"/>
              <w:jc w:val="center"/>
              <w:rPr/>
            </w:pPr>
            <w:r>
              <w:rPr>
                <w:sz w:val="18"/>
                <w:szCs w:val="18"/>
              </w:rPr>
              <w:t>.048</w:t>
            </w:r>
          </w:p>
        </w:tc>
        <w:tc>
          <w:tcPr>
            <w:tcW w:w="629" w:type="dxa"/>
            <w:tcBorders/>
            <w:vAlign w:val="center"/>
          </w:tcPr>
          <w:p>
            <w:pPr>
              <w:pStyle w:val="Normal"/>
              <w:jc w:val="center"/>
              <w:rPr/>
            </w:pPr>
            <w:r>
              <w:rPr>
                <w:sz w:val="18"/>
                <w:szCs w:val="18"/>
              </w:rPr>
              <w:t>–5.14</w:t>
            </w:r>
          </w:p>
        </w:tc>
        <w:tc>
          <w:tcPr>
            <w:tcW w:w="629"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[–.339, –.151]</w:t>
            </w:r>
          </w:p>
        </w:tc>
        <w:tc>
          <w:tcPr>
            <w:tcW w:w="629" w:type="dxa"/>
            <w:tcBorders/>
            <w:vAlign w:val="center"/>
          </w:tcPr>
          <w:p>
            <w:pPr>
              <w:pStyle w:val="Normal"/>
              <w:jc w:val="center"/>
              <w:rPr/>
            </w:pPr>
            <w:r>
              <w:rPr>
                <w:sz w:val="18"/>
                <w:szCs w:val="18"/>
              </w:rPr>
              <w:t>–.232</w:t>
            </w:r>
          </w:p>
        </w:tc>
        <w:tc>
          <w:tcPr>
            <w:tcW w:w="631" w:type="dxa"/>
            <w:tcBorders/>
            <w:vAlign w:val="center"/>
          </w:tcPr>
          <w:p>
            <w:pPr>
              <w:pStyle w:val="Normal"/>
              <w:jc w:val="center"/>
              <w:rPr/>
            </w:pPr>
            <w:r>
              <w:rPr>
                <w:sz w:val="18"/>
                <w:szCs w:val="18"/>
              </w:rPr>
              <w:t>.049</w:t>
            </w:r>
          </w:p>
        </w:tc>
        <w:tc>
          <w:tcPr>
            <w:tcW w:w="630" w:type="dxa"/>
            <w:tcBorders/>
            <w:vAlign w:val="center"/>
          </w:tcPr>
          <w:p>
            <w:pPr>
              <w:pStyle w:val="Normal"/>
              <w:jc w:val="center"/>
              <w:rPr/>
            </w:pPr>
            <w:r>
              <w:rPr>
                <w:sz w:val="18"/>
                <w:szCs w:val="18"/>
              </w:rPr>
              <w:t>–4.72</w:t>
            </w:r>
          </w:p>
        </w:tc>
        <w:tc>
          <w:tcPr>
            <w:tcW w:w="629" w:type="dxa"/>
            <w:tcBorders/>
            <w:vAlign w:val="center"/>
          </w:tcPr>
          <w:p>
            <w:pPr>
              <w:pStyle w:val="Normal"/>
              <w:jc w:val="center"/>
              <w:rPr/>
            </w:pPr>
            <w:r>
              <w:rPr>
                <w:sz w:val="18"/>
                <w:szCs w:val="18"/>
              </w:rPr>
              <w:t>&lt;.001</w:t>
            </w:r>
          </w:p>
        </w:tc>
        <w:tc>
          <w:tcPr>
            <w:tcW w:w="1150" w:type="dxa"/>
            <w:tcBorders/>
            <w:vAlign w:val="center"/>
          </w:tcPr>
          <w:p>
            <w:pPr>
              <w:pStyle w:val="Normal"/>
              <w:jc w:val="center"/>
              <w:rPr/>
            </w:pPr>
            <w:r>
              <w:rPr>
                <w:sz w:val="18"/>
                <w:szCs w:val="18"/>
              </w:rPr>
              <w:t>[–.328, –.136]</w:t>
            </w:r>
          </w:p>
        </w:tc>
      </w:tr>
      <w:tr>
        <w:trPr>
          <w:trHeight w:val="231" w:hRule="atLeast"/>
          <w:cantSplit w:val="true"/>
        </w:trPr>
        <w:tc>
          <w:tcPr>
            <w:tcW w:w="1660" w:type="dxa"/>
            <w:tcBorders/>
            <w:vAlign w:val="center"/>
          </w:tcPr>
          <w:p>
            <w:pPr>
              <w:pStyle w:val="Normal"/>
              <w:rPr/>
            </w:pPr>
            <w:r>
              <w:rPr>
                <w:sz w:val="18"/>
                <w:szCs w:val="18"/>
              </w:rPr>
              <w:t>Antagonism</w:t>
            </w:r>
          </w:p>
        </w:tc>
        <w:tc>
          <w:tcPr>
            <w:tcW w:w="629" w:type="dxa"/>
            <w:tcBorders/>
            <w:vAlign w:val="center"/>
          </w:tcPr>
          <w:p>
            <w:pPr>
              <w:pStyle w:val="Normal"/>
              <w:jc w:val="center"/>
              <w:rPr/>
            </w:pPr>
            <w:r>
              <w:rPr>
                <w:sz w:val="18"/>
                <w:szCs w:val="18"/>
              </w:rPr>
              <w:t>.031</w:t>
            </w:r>
          </w:p>
        </w:tc>
        <w:tc>
          <w:tcPr>
            <w:tcW w:w="629" w:type="dxa"/>
            <w:tcBorders/>
            <w:vAlign w:val="center"/>
          </w:tcPr>
          <w:p>
            <w:pPr>
              <w:pStyle w:val="Normal"/>
              <w:jc w:val="center"/>
              <w:rPr/>
            </w:pPr>
            <w:r>
              <w:rPr>
                <w:sz w:val="18"/>
                <w:szCs w:val="18"/>
              </w:rPr>
              <w:t>.043</w:t>
            </w:r>
          </w:p>
        </w:tc>
        <w:tc>
          <w:tcPr>
            <w:tcW w:w="629" w:type="dxa"/>
            <w:tcBorders/>
            <w:vAlign w:val="center"/>
          </w:tcPr>
          <w:p>
            <w:pPr>
              <w:pStyle w:val="Normal"/>
              <w:jc w:val="center"/>
              <w:rPr/>
            </w:pPr>
            <w:r>
              <w:rPr>
                <w:sz w:val="18"/>
                <w:szCs w:val="18"/>
              </w:rPr>
              <w:t>0.72</w:t>
            </w:r>
          </w:p>
        </w:tc>
        <w:tc>
          <w:tcPr>
            <w:tcW w:w="629" w:type="dxa"/>
            <w:tcBorders/>
            <w:vAlign w:val="center"/>
          </w:tcPr>
          <w:p>
            <w:pPr>
              <w:pStyle w:val="Normal"/>
              <w:jc w:val="center"/>
              <w:rPr/>
            </w:pPr>
            <w:r>
              <w:rPr>
                <w:sz w:val="18"/>
                <w:szCs w:val="18"/>
              </w:rPr>
              <w:t>.471</w:t>
            </w:r>
          </w:p>
        </w:tc>
        <w:tc>
          <w:tcPr>
            <w:tcW w:w="1153" w:type="dxa"/>
            <w:tcBorders/>
            <w:vAlign w:val="center"/>
          </w:tcPr>
          <w:p>
            <w:pPr>
              <w:pStyle w:val="Normal"/>
              <w:jc w:val="center"/>
              <w:rPr/>
            </w:pPr>
            <w:r>
              <w:rPr>
                <w:sz w:val="18"/>
                <w:szCs w:val="18"/>
              </w:rPr>
              <w:t>[–.054, .116]</w:t>
            </w:r>
          </w:p>
        </w:tc>
        <w:tc>
          <w:tcPr>
            <w:tcW w:w="629" w:type="dxa"/>
            <w:tcBorders/>
            <w:vAlign w:val="center"/>
          </w:tcPr>
          <w:p>
            <w:pPr>
              <w:pStyle w:val="Normal"/>
              <w:jc w:val="center"/>
              <w:rPr/>
            </w:pPr>
            <w:r>
              <w:rPr>
                <w:sz w:val="18"/>
                <w:szCs w:val="18"/>
              </w:rPr>
              <w:t>.046</w:t>
            </w:r>
          </w:p>
        </w:tc>
        <w:tc>
          <w:tcPr>
            <w:tcW w:w="631" w:type="dxa"/>
            <w:tcBorders/>
            <w:vAlign w:val="center"/>
          </w:tcPr>
          <w:p>
            <w:pPr>
              <w:pStyle w:val="Normal"/>
              <w:jc w:val="center"/>
              <w:rPr/>
            </w:pPr>
            <w:r>
              <w:rPr>
                <w:sz w:val="18"/>
                <w:szCs w:val="18"/>
              </w:rPr>
              <w:t>.046</w:t>
            </w:r>
          </w:p>
        </w:tc>
        <w:tc>
          <w:tcPr>
            <w:tcW w:w="630" w:type="dxa"/>
            <w:tcBorders/>
            <w:vAlign w:val="center"/>
          </w:tcPr>
          <w:p>
            <w:pPr>
              <w:pStyle w:val="Normal"/>
              <w:jc w:val="center"/>
              <w:rPr/>
            </w:pPr>
            <w:r>
              <w:rPr>
                <w:sz w:val="18"/>
                <w:szCs w:val="18"/>
              </w:rPr>
              <w:t>1.00</w:t>
            </w:r>
          </w:p>
        </w:tc>
        <w:tc>
          <w:tcPr>
            <w:tcW w:w="629" w:type="dxa"/>
            <w:tcBorders/>
            <w:vAlign w:val="center"/>
          </w:tcPr>
          <w:p>
            <w:pPr>
              <w:pStyle w:val="Normal"/>
              <w:jc w:val="center"/>
              <w:rPr/>
            </w:pPr>
            <w:r>
              <w:rPr>
                <w:sz w:val="18"/>
                <w:szCs w:val="18"/>
              </w:rPr>
              <w:t>.320</w:t>
            </w:r>
          </w:p>
        </w:tc>
        <w:tc>
          <w:tcPr>
            <w:tcW w:w="1150" w:type="dxa"/>
            <w:tcBorders/>
            <w:vAlign w:val="center"/>
          </w:tcPr>
          <w:p>
            <w:pPr>
              <w:pStyle w:val="Normal"/>
              <w:jc w:val="center"/>
              <w:rPr/>
            </w:pPr>
            <w:r>
              <w:rPr>
                <w:sz w:val="18"/>
                <w:szCs w:val="18"/>
              </w:rPr>
              <w:t>[–.044, .136]</w:t>
            </w:r>
          </w:p>
        </w:tc>
      </w:tr>
      <w:tr>
        <w:trPr>
          <w:trHeight w:val="214" w:hRule="atLeast"/>
          <w:cantSplit w:val="true"/>
        </w:trPr>
        <w:tc>
          <w:tcPr>
            <w:tcW w:w="1660" w:type="dxa"/>
            <w:tcBorders/>
            <w:vAlign w:val="center"/>
          </w:tcPr>
          <w:p>
            <w:pPr>
              <w:pStyle w:val="Normal"/>
              <w:rPr/>
            </w:pPr>
            <w:r>
              <w:rPr>
                <w:sz w:val="18"/>
                <w:szCs w:val="18"/>
              </w:rPr>
              <w:t>Disinhibition</w:t>
            </w:r>
          </w:p>
        </w:tc>
        <w:tc>
          <w:tcPr>
            <w:tcW w:w="629" w:type="dxa"/>
            <w:tcBorders/>
            <w:vAlign w:val="center"/>
          </w:tcPr>
          <w:p>
            <w:pPr>
              <w:pStyle w:val="Normal"/>
              <w:jc w:val="center"/>
              <w:rPr/>
            </w:pPr>
            <w:r>
              <w:rPr>
                <w:sz w:val="18"/>
                <w:szCs w:val="18"/>
              </w:rPr>
              <w:t>–.018</w:t>
            </w:r>
          </w:p>
        </w:tc>
        <w:tc>
          <w:tcPr>
            <w:tcW w:w="629" w:type="dxa"/>
            <w:tcBorders/>
            <w:vAlign w:val="center"/>
          </w:tcPr>
          <w:p>
            <w:pPr>
              <w:pStyle w:val="Normal"/>
              <w:jc w:val="center"/>
              <w:rPr/>
            </w:pPr>
            <w:r>
              <w:rPr>
                <w:sz w:val="18"/>
                <w:szCs w:val="18"/>
              </w:rPr>
              <w:t>.049</w:t>
            </w:r>
          </w:p>
        </w:tc>
        <w:tc>
          <w:tcPr>
            <w:tcW w:w="629" w:type="dxa"/>
            <w:tcBorders/>
            <w:vAlign w:val="center"/>
          </w:tcPr>
          <w:p>
            <w:pPr>
              <w:pStyle w:val="Normal"/>
              <w:jc w:val="center"/>
              <w:rPr/>
            </w:pPr>
            <w:r>
              <w:rPr>
                <w:sz w:val="18"/>
                <w:szCs w:val="18"/>
              </w:rPr>
              <w:t>–0.36</w:t>
            </w:r>
          </w:p>
        </w:tc>
        <w:tc>
          <w:tcPr>
            <w:tcW w:w="629" w:type="dxa"/>
            <w:tcBorders/>
            <w:vAlign w:val="center"/>
          </w:tcPr>
          <w:p>
            <w:pPr>
              <w:pStyle w:val="Normal"/>
              <w:jc w:val="center"/>
              <w:rPr/>
            </w:pPr>
            <w:r>
              <w:rPr>
                <w:sz w:val="18"/>
                <w:szCs w:val="18"/>
              </w:rPr>
              <w:t>.717</w:t>
            </w:r>
          </w:p>
        </w:tc>
        <w:tc>
          <w:tcPr>
            <w:tcW w:w="1153" w:type="dxa"/>
            <w:tcBorders/>
            <w:vAlign w:val="center"/>
          </w:tcPr>
          <w:p>
            <w:pPr>
              <w:pStyle w:val="Normal"/>
              <w:jc w:val="center"/>
              <w:rPr/>
            </w:pPr>
            <w:r>
              <w:rPr>
                <w:sz w:val="18"/>
                <w:szCs w:val="18"/>
              </w:rPr>
              <w:t>[–.115, .079]</w:t>
            </w:r>
          </w:p>
        </w:tc>
        <w:tc>
          <w:tcPr>
            <w:tcW w:w="629" w:type="dxa"/>
            <w:tcBorders/>
            <w:vAlign w:val="center"/>
          </w:tcPr>
          <w:p>
            <w:pPr>
              <w:pStyle w:val="Normal"/>
              <w:jc w:val="center"/>
              <w:rPr/>
            </w:pPr>
            <w:r>
              <w:rPr>
                <w:sz w:val="18"/>
                <w:szCs w:val="18"/>
              </w:rPr>
              <w:t>–.039</w:t>
            </w:r>
          </w:p>
        </w:tc>
        <w:tc>
          <w:tcPr>
            <w:tcW w:w="631" w:type="dxa"/>
            <w:tcBorders/>
            <w:vAlign w:val="center"/>
          </w:tcPr>
          <w:p>
            <w:pPr>
              <w:pStyle w:val="Normal"/>
              <w:jc w:val="center"/>
              <w:rPr/>
            </w:pPr>
            <w:r>
              <w:rPr>
                <w:sz w:val="18"/>
                <w:szCs w:val="18"/>
              </w:rPr>
              <w:t>.050</w:t>
            </w:r>
          </w:p>
        </w:tc>
        <w:tc>
          <w:tcPr>
            <w:tcW w:w="630" w:type="dxa"/>
            <w:tcBorders/>
            <w:vAlign w:val="center"/>
          </w:tcPr>
          <w:p>
            <w:pPr>
              <w:pStyle w:val="Normal"/>
              <w:jc w:val="center"/>
              <w:rPr/>
            </w:pPr>
            <w:r>
              <w:rPr>
                <w:sz w:val="18"/>
                <w:szCs w:val="18"/>
              </w:rPr>
              <w:t>–0.78</w:t>
            </w:r>
          </w:p>
        </w:tc>
        <w:tc>
          <w:tcPr>
            <w:tcW w:w="629" w:type="dxa"/>
            <w:tcBorders/>
            <w:vAlign w:val="center"/>
          </w:tcPr>
          <w:p>
            <w:pPr>
              <w:pStyle w:val="Normal"/>
              <w:jc w:val="center"/>
              <w:rPr/>
            </w:pPr>
            <w:r>
              <w:rPr>
                <w:sz w:val="18"/>
                <w:szCs w:val="18"/>
              </w:rPr>
              <w:t>.435</w:t>
            </w:r>
          </w:p>
        </w:tc>
        <w:tc>
          <w:tcPr>
            <w:tcW w:w="1150" w:type="dxa"/>
            <w:tcBorders/>
            <w:vAlign w:val="center"/>
          </w:tcPr>
          <w:p>
            <w:pPr>
              <w:pStyle w:val="Normal"/>
              <w:jc w:val="center"/>
              <w:rPr/>
            </w:pPr>
            <w:r>
              <w:rPr>
                <w:sz w:val="18"/>
                <w:szCs w:val="18"/>
              </w:rPr>
              <w:t>[–.137, .059]</w:t>
            </w:r>
          </w:p>
        </w:tc>
      </w:tr>
      <w:tr>
        <w:trPr>
          <w:trHeight w:val="214" w:hRule="atLeast"/>
          <w:cantSplit w:val="true"/>
        </w:trPr>
        <w:tc>
          <w:tcPr>
            <w:tcW w:w="1660" w:type="dxa"/>
            <w:tcBorders/>
            <w:vAlign w:val="center"/>
          </w:tcPr>
          <w:p>
            <w:pPr>
              <w:pStyle w:val="Normal"/>
              <w:rPr/>
            </w:pPr>
            <w:r>
              <w:rPr>
                <w:sz w:val="18"/>
                <w:szCs w:val="18"/>
              </w:rPr>
              <w:t>Psychoticism</w:t>
            </w:r>
          </w:p>
        </w:tc>
        <w:tc>
          <w:tcPr>
            <w:tcW w:w="629" w:type="dxa"/>
            <w:tcBorders/>
            <w:vAlign w:val="center"/>
          </w:tcPr>
          <w:p>
            <w:pPr>
              <w:pStyle w:val="Normal"/>
              <w:jc w:val="center"/>
              <w:rPr/>
            </w:pPr>
            <w:r>
              <w:rPr>
                <w:sz w:val="18"/>
                <w:szCs w:val="18"/>
              </w:rPr>
              <w:t>–.023</w:t>
            </w:r>
          </w:p>
        </w:tc>
        <w:tc>
          <w:tcPr>
            <w:tcW w:w="629" w:type="dxa"/>
            <w:tcBorders/>
            <w:vAlign w:val="center"/>
          </w:tcPr>
          <w:p>
            <w:pPr>
              <w:pStyle w:val="Normal"/>
              <w:jc w:val="center"/>
              <w:rPr/>
            </w:pPr>
            <w:r>
              <w:rPr>
                <w:sz w:val="18"/>
                <w:szCs w:val="18"/>
              </w:rPr>
              <w:t>.053</w:t>
            </w:r>
          </w:p>
        </w:tc>
        <w:tc>
          <w:tcPr>
            <w:tcW w:w="629" w:type="dxa"/>
            <w:tcBorders/>
            <w:vAlign w:val="center"/>
          </w:tcPr>
          <w:p>
            <w:pPr>
              <w:pStyle w:val="Normal"/>
              <w:jc w:val="center"/>
              <w:rPr/>
            </w:pPr>
            <w:r>
              <w:rPr>
                <w:sz w:val="18"/>
                <w:szCs w:val="18"/>
              </w:rPr>
              <w:t>–0.43</w:t>
            </w:r>
          </w:p>
        </w:tc>
        <w:tc>
          <w:tcPr>
            <w:tcW w:w="629" w:type="dxa"/>
            <w:tcBorders/>
            <w:vAlign w:val="center"/>
          </w:tcPr>
          <w:p>
            <w:pPr>
              <w:pStyle w:val="Normal"/>
              <w:jc w:val="center"/>
              <w:rPr/>
            </w:pPr>
            <w:r>
              <w:rPr>
                <w:sz w:val="18"/>
                <w:szCs w:val="18"/>
              </w:rPr>
              <w:t>.671</w:t>
            </w:r>
          </w:p>
        </w:tc>
        <w:tc>
          <w:tcPr>
            <w:tcW w:w="1153" w:type="dxa"/>
            <w:tcBorders/>
            <w:vAlign w:val="center"/>
          </w:tcPr>
          <w:p>
            <w:pPr>
              <w:pStyle w:val="Normal"/>
              <w:jc w:val="center"/>
              <w:rPr/>
            </w:pPr>
            <w:r>
              <w:rPr>
                <w:sz w:val="18"/>
                <w:szCs w:val="18"/>
              </w:rPr>
              <w:t>[–.127, .081]</w:t>
            </w:r>
          </w:p>
        </w:tc>
        <w:tc>
          <w:tcPr>
            <w:tcW w:w="629" w:type="dxa"/>
            <w:tcBorders/>
            <w:vAlign w:val="center"/>
          </w:tcPr>
          <w:p>
            <w:pPr>
              <w:pStyle w:val="Normal"/>
              <w:jc w:val="center"/>
              <w:rPr/>
            </w:pPr>
            <w:r>
              <w:rPr>
                <w:sz w:val="18"/>
                <w:szCs w:val="18"/>
              </w:rPr>
              <w:t>–.014</w:t>
            </w:r>
          </w:p>
        </w:tc>
        <w:tc>
          <w:tcPr>
            <w:tcW w:w="631" w:type="dxa"/>
            <w:tcBorders/>
            <w:vAlign w:val="center"/>
          </w:tcPr>
          <w:p>
            <w:pPr>
              <w:pStyle w:val="Normal"/>
              <w:jc w:val="center"/>
              <w:rPr/>
            </w:pPr>
            <w:r>
              <w:rPr>
                <w:sz w:val="18"/>
                <w:szCs w:val="18"/>
              </w:rPr>
              <w:t>.054</w:t>
            </w:r>
          </w:p>
        </w:tc>
        <w:tc>
          <w:tcPr>
            <w:tcW w:w="630" w:type="dxa"/>
            <w:tcBorders/>
            <w:vAlign w:val="center"/>
          </w:tcPr>
          <w:p>
            <w:pPr>
              <w:pStyle w:val="Normal"/>
              <w:jc w:val="center"/>
              <w:rPr/>
            </w:pPr>
            <w:r>
              <w:rPr>
                <w:sz w:val="18"/>
                <w:szCs w:val="18"/>
              </w:rPr>
              <w:t>–0.26</w:t>
            </w:r>
          </w:p>
        </w:tc>
        <w:tc>
          <w:tcPr>
            <w:tcW w:w="629" w:type="dxa"/>
            <w:tcBorders/>
            <w:vAlign w:val="center"/>
          </w:tcPr>
          <w:p>
            <w:pPr>
              <w:pStyle w:val="Normal"/>
              <w:jc w:val="center"/>
              <w:rPr/>
            </w:pPr>
            <w:r>
              <w:rPr>
                <w:sz w:val="18"/>
                <w:szCs w:val="18"/>
              </w:rPr>
              <w:t>.798</w:t>
            </w:r>
          </w:p>
        </w:tc>
        <w:tc>
          <w:tcPr>
            <w:tcW w:w="1150" w:type="dxa"/>
            <w:tcBorders/>
            <w:vAlign w:val="center"/>
          </w:tcPr>
          <w:p>
            <w:pPr>
              <w:pStyle w:val="Normal"/>
              <w:jc w:val="center"/>
              <w:rPr/>
            </w:pPr>
            <w:r>
              <w:rPr>
                <w:sz w:val="18"/>
                <w:szCs w:val="18"/>
              </w:rPr>
              <w:t>[–.120, .092]</w:t>
            </w:r>
          </w:p>
        </w:tc>
      </w:tr>
      <w:tr>
        <w:trPr>
          <w:trHeight w:val="231" w:hRule="atLeast"/>
          <w:cantSplit w:val="true"/>
        </w:trPr>
        <w:tc>
          <w:tcPr>
            <w:tcW w:w="1660" w:type="dxa"/>
            <w:tcBorders/>
            <w:vAlign w:val="center"/>
          </w:tcPr>
          <w:p>
            <w:pPr>
              <w:pStyle w:val="Normal"/>
              <w:rPr/>
            </w:pPr>
            <w:r>
              <w:rPr>
                <w:sz w:val="18"/>
                <w:szCs w:val="18"/>
              </w:rPr>
              <w:t>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.212</w:t>
            </w:r>
          </w:p>
        </w:tc>
        <w:tc>
          <w:tcPr>
            <w:tcW w:w="631" w:type="dxa"/>
            <w:tcBorders/>
            <w:vAlign w:val="center"/>
          </w:tcPr>
          <w:p>
            <w:pPr>
              <w:pStyle w:val="Normal"/>
              <w:jc w:val="center"/>
              <w:rPr/>
            </w:pPr>
            <w:r>
              <w:rPr>
                <w:sz w:val="18"/>
                <w:szCs w:val="18"/>
              </w:rPr>
              <w:t>.082</w:t>
            </w:r>
          </w:p>
        </w:tc>
        <w:tc>
          <w:tcPr>
            <w:tcW w:w="630" w:type="dxa"/>
            <w:tcBorders/>
            <w:vAlign w:val="center"/>
          </w:tcPr>
          <w:p>
            <w:pPr>
              <w:pStyle w:val="Normal"/>
              <w:jc w:val="center"/>
              <w:rPr/>
            </w:pPr>
            <w:r>
              <w:rPr>
                <w:sz w:val="18"/>
                <w:szCs w:val="18"/>
              </w:rPr>
              <w:t>2.59</w:t>
            </w:r>
          </w:p>
        </w:tc>
        <w:tc>
          <w:tcPr>
            <w:tcW w:w="629" w:type="dxa"/>
            <w:tcBorders/>
            <w:vAlign w:val="center"/>
          </w:tcPr>
          <w:p>
            <w:pPr>
              <w:pStyle w:val="Normal"/>
              <w:jc w:val="center"/>
              <w:rPr/>
            </w:pPr>
            <w:r>
              <w:rPr>
                <w:sz w:val="18"/>
                <w:szCs w:val="18"/>
              </w:rPr>
              <w:t>.010</w:t>
            </w:r>
          </w:p>
        </w:tc>
        <w:tc>
          <w:tcPr>
            <w:tcW w:w="1150" w:type="dxa"/>
            <w:tcBorders/>
            <w:vAlign w:val="center"/>
          </w:tcPr>
          <w:p>
            <w:pPr>
              <w:pStyle w:val="Normal"/>
              <w:jc w:val="center"/>
              <w:rPr/>
            </w:pPr>
            <w:r>
              <w:rPr>
                <w:sz w:val="18"/>
                <w:szCs w:val="18"/>
              </w:rPr>
              <w:t>[.051, .373]</w:t>
            </w:r>
          </w:p>
        </w:tc>
      </w:tr>
      <w:tr>
        <w:trPr>
          <w:trHeight w:val="214" w:hRule="atLeast"/>
          <w:cantSplit w:val="true"/>
        </w:trPr>
        <w:tc>
          <w:tcPr>
            <w:tcW w:w="1660" w:type="dxa"/>
            <w:tcBorders/>
            <w:vAlign w:val="center"/>
          </w:tcPr>
          <w:p>
            <w:pPr>
              <w:pStyle w:val="Normal"/>
              <w:rPr/>
            </w:pPr>
            <w:r>
              <w:rPr>
                <w:sz w:val="18"/>
                <w:szCs w:val="18"/>
              </w:rPr>
              <w:t>NegAff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–.016</w:t>
            </w:r>
          </w:p>
        </w:tc>
        <w:tc>
          <w:tcPr>
            <w:tcW w:w="631" w:type="dxa"/>
            <w:tcBorders/>
            <w:vAlign w:val="center"/>
          </w:tcPr>
          <w:p>
            <w:pPr>
              <w:pStyle w:val="Normal"/>
              <w:jc w:val="center"/>
              <w:rPr/>
            </w:pPr>
            <w:r>
              <w:rPr>
                <w:sz w:val="18"/>
                <w:szCs w:val="18"/>
              </w:rPr>
              <w:t>.093</w:t>
            </w:r>
          </w:p>
        </w:tc>
        <w:tc>
          <w:tcPr>
            <w:tcW w:w="630" w:type="dxa"/>
            <w:tcBorders/>
            <w:vAlign w:val="center"/>
          </w:tcPr>
          <w:p>
            <w:pPr>
              <w:pStyle w:val="Normal"/>
              <w:jc w:val="center"/>
              <w:rPr/>
            </w:pPr>
            <w:r>
              <w:rPr>
                <w:sz w:val="18"/>
                <w:szCs w:val="18"/>
              </w:rPr>
              <w:t>–0.17</w:t>
            </w:r>
          </w:p>
        </w:tc>
        <w:tc>
          <w:tcPr>
            <w:tcW w:w="629" w:type="dxa"/>
            <w:tcBorders/>
            <w:vAlign w:val="center"/>
          </w:tcPr>
          <w:p>
            <w:pPr>
              <w:pStyle w:val="Normal"/>
              <w:jc w:val="center"/>
              <w:rPr/>
            </w:pPr>
            <w:r>
              <w:rPr>
                <w:sz w:val="18"/>
                <w:szCs w:val="18"/>
              </w:rPr>
              <w:t>.863</w:t>
            </w:r>
          </w:p>
        </w:tc>
        <w:tc>
          <w:tcPr>
            <w:tcW w:w="1150" w:type="dxa"/>
            <w:tcBorders/>
            <w:vAlign w:val="center"/>
          </w:tcPr>
          <w:p>
            <w:pPr>
              <w:pStyle w:val="Normal"/>
              <w:jc w:val="center"/>
              <w:rPr/>
            </w:pPr>
            <w:r>
              <w:rPr>
                <w:sz w:val="18"/>
                <w:szCs w:val="18"/>
              </w:rPr>
              <w:t>[–.199, .167]</w:t>
            </w:r>
          </w:p>
        </w:tc>
      </w:tr>
      <w:tr>
        <w:trPr>
          <w:trHeight w:val="214" w:hRule="atLeast"/>
          <w:cantSplit w:val="true"/>
        </w:trPr>
        <w:tc>
          <w:tcPr>
            <w:tcW w:w="1660" w:type="dxa"/>
            <w:tcBorders/>
            <w:vAlign w:val="center"/>
          </w:tcPr>
          <w:p>
            <w:pPr>
              <w:pStyle w:val="Normal"/>
              <w:rPr/>
            </w:pPr>
            <w:r>
              <w:rPr>
                <w:sz w:val="18"/>
                <w:szCs w:val="18"/>
              </w:rPr>
              <w:t>Detach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–.078</w:t>
            </w:r>
          </w:p>
        </w:tc>
        <w:tc>
          <w:tcPr>
            <w:tcW w:w="631" w:type="dxa"/>
            <w:tcBorders/>
            <w:vAlign w:val="center"/>
          </w:tcPr>
          <w:p>
            <w:pPr>
              <w:pStyle w:val="Normal"/>
              <w:jc w:val="center"/>
              <w:rPr/>
            </w:pPr>
            <w:r>
              <w:rPr>
                <w:sz w:val="18"/>
                <w:szCs w:val="18"/>
              </w:rPr>
              <w:t>.098</w:t>
            </w:r>
          </w:p>
        </w:tc>
        <w:tc>
          <w:tcPr>
            <w:tcW w:w="630" w:type="dxa"/>
            <w:tcBorders/>
            <w:vAlign w:val="center"/>
          </w:tcPr>
          <w:p>
            <w:pPr>
              <w:pStyle w:val="Normal"/>
              <w:jc w:val="center"/>
              <w:rPr/>
            </w:pPr>
            <w:r>
              <w:rPr>
                <w:sz w:val="18"/>
                <w:szCs w:val="18"/>
              </w:rPr>
              <w:t>–0.79</w:t>
            </w:r>
          </w:p>
        </w:tc>
        <w:tc>
          <w:tcPr>
            <w:tcW w:w="629" w:type="dxa"/>
            <w:tcBorders/>
            <w:vAlign w:val="center"/>
          </w:tcPr>
          <w:p>
            <w:pPr>
              <w:pStyle w:val="Normal"/>
              <w:jc w:val="center"/>
              <w:rPr/>
            </w:pPr>
            <w:r>
              <w:rPr>
                <w:sz w:val="18"/>
                <w:szCs w:val="18"/>
              </w:rPr>
              <w:t>.429</w:t>
            </w:r>
          </w:p>
        </w:tc>
        <w:tc>
          <w:tcPr>
            <w:tcW w:w="1150" w:type="dxa"/>
            <w:tcBorders/>
            <w:vAlign w:val="center"/>
          </w:tcPr>
          <w:p>
            <w:pPr>
              <w:pStyle w:val="Normal"/>
              <w:jc w:val="center"/>
              <w:rPr/>
            </w:pPr>
            <w:r>
              <w:rPr>
                <w:sz w:val="18"/>
                <w:szCs w:val="18"/>
              </w:rPr>
              <w:t>[–.271, .115]</w:t>
            </w:r>
          </w:p>
        </w:tc>
      </w:tr>
      <w:tr>
        <w:trPr>
          <w:trHeight w:val="231" w:hRule="atLeast"/>
          <w:cantSplit w:val="true"/>
        </w:trPr>
        <w:tc>
          <w:tcPr>
            <w:tcW w:w="1660" w:type="dxa"/>
            <w:tcBorders/>
            <w:vAlign w:val="center"/>
          </w:tcPr>
          <w:p>
            <w:pPr>
              <w:pStyle w:val="Normal"/>
              <w:rPr/>
            </w:pPr>
            <w:r>
              <w:rPr>
                <w:sz w:val="18"/>
                <w:szCs w:val="18"/>
              </w:rPr>
              <w:t>Antag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–.025</w:t>
            </w:r>
          </w:p>
        </w:tc>
        <w:tc>
          <w:tcPr>
            <w:tcW w:w="631" w:type="dxa"/>
            <w:tcBorders/>
            <w:vAlign w:val="center"/>
          </w:tcPr>
          <w:p>
            <w:pPr>
              <w:pStyle w:val="Normal"/>
              <w:jc w:val="center"/>
              <w:rPr/>
            </w:pPr>
            <w:r>
              <w:rPr>
                <w:sz w:val="18"/>
                <w:szCs w:val="18"/>
              </w:rPr>
              <w:t>.092</w:t>
            </w:r>
          </w:p>
        </w:tc>
        <w:tc>
          <w:tcPr>
            <w:tcW w:w="630" w:type="dxa"/>
            <w:tcBorders/>
            <w:vAlign w:val="center"/>
          </w:tcPr>
          <w:p>
            <w:pPr>
              <w:pStyle w:val="Normal"/>
              <w:jc w:val="center"/>
              <w:rPr/>
            </w:pPr>
            <w:r>
              <w:rPr>
                <w:sz w:val="18"/>
                <w:szCs w:val="18"/>
              </w:rPr>
              <w:t>–0.27</w:t>
            </w:r>
          </w:p>
        </w:tc>
        <w:tc>
          <w:tcPr>
            <w:tcW w:w="629" w:type="dxa"/>
            <w:tcBorders/>
            <w:vAlign w:val="center"/>
          </w:tcPr>
          <w:p>
            <w:pPr>
              <w:pStyle w:val="Normal"/>
              <w:jc w:val="center"/>
              <w:rPr/>
            </w:pPr>
            <w:r>
              <w:rPr>
                <w:sz w:val="18"/>
                <w:szCs w:val="18"/>
              </w:rPr>
              <w:t>.786</w:t>
            </w:r>
          </w:p>
        </w:tc>
        <w:tc>
          <w:tcPr>
            <w:tcW w:w="1150" w:type="dxa"/>
            <w:tcBorders/>
            <w:vAlign w:val="center"/>
          </w:tcPr>
          <w:p>
            <w:pPr>
              <w:pStyle w:val="Normal"/>
              <w:jc w:val="center"/>
              <w:rPr/>
            </w:pPr>
            <w:r>
              <w:rPr>
                <w:sz w:val="18"/>
                <w:szCs w:val="18"/>
              </w:rPr>
              <w:t>[–.206, .156]</w:t>
            </w:r>
          </w:p>
        </w:tc>
      </w:tr>
      <w:tr>
        <w:trPr>
          <w:trHeight w:val="214" w:hRule="atLeast"/>
          <w:cantSplit w:val="true"/>
        </w:trPr>
        <w:tc>
          <w:tcPr>
            <w:tcW w:w="1660" w:type="dxa"/>
            <w:tcBorders/>
            <w:vAlign w:val="center"/>
          </w:tcPr>
          <w:p>
            <w:pPr>
              <w:pStyle w:val="Normal"/>
              <w:rPr/>
            </w:pPr>
            <w:r>
              <w:rPr>
                <w:sz w:val="18"/>
                <w:szCs w:val="18"/>
              </w:rPr>
              <w:t>Disinh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.183</w:t>
            </w:r>
          </w:p>
        </w:tc>
        <w:tc>
          <w:tcPr>
            <w:tcW w:w="631" w:type="dxa"/>
            <w:tcBorders/>
            <w:vAlign w:val="center"/>
          </w:tcPr>
          <w:p>
            <w:pPr>
              <w:pStyle w:val="Normal"/>
              <w:jc w:val="center"/>
              <w:rPr/>
            </w:pPr>
            <w:r>
              <w:rPr>
                <w:sz w:val="18"/>
                <w:szCs w:val="18"/>
              </w:rPr>
              <w:t>.099</w:t>
            </w:r>
          </w:p>
        </w:tc>
        <w:tc>
          <w:tcPr>
            <w:tcW w:w="630" w:type="dxa"/>
            <w:tcBorders/>
            <w:vAlign w:val="center"/>
          </w:tcPr>
          <w:p>
            <w:pPr>
              <w:pStyle w:val="Normal"/>
              <w:jc w:val="center"/>
              <w:rPr/>
            </w:pPr>
            <w:r>
              <w:rPr>
                <w:sz w:val="18"/>
                <w:szCs w:val="18"/>
              </w:rPr>
              <w:t>1.84</w:t>
            </w:r>
          </w:p>
        </w:tc>
        <w:tc>
          <w:tcPr>
            <w:tcW w:w="629" w:type="dxa"/>
            <w:tcBorders/>
            <w:vAlign w:val="center"/>
          </w:tcPr>
          <w:p>
            <w:pPr>
              <w:pStyle w:val="Normal"/>
              <w:jc w:val="center"/>
              <w:rPr/>
            </w:pPr>
            <w:r>
              <w:rPr>
                <w:sz w:val="18"/>
                <w:szCs w:val="18"/>
              </w:rPr>
              <w:t>.066</w:t>
            </w:r>
          </w:p>
        </w:tc>
        <w:tc>
          <w:tcPr>
            <w:tcW w:w="1150" w:type="dxa"/>
            <w:tcBorders/>
            <w:vAlign w:val="center"/>
          </w:tcPr>
          <w:p>
            <w:pPr>
              <w:pStyle w:val="Normal"/>
              <w:jc w:val="center"/>
              <w:rPr/>
            </w:pPr>
            <w:r>
              <w:rPr>
                <w:sz w:val="18"/>
                <w:szCs w:val="18"/>
              </w:rPr>
              <w:t>[–.012, .378]</w:t>
            </w:r>
          </w:p>
        </w:tc>
      </w:tr>
      <w:tr>
        <w:trPr>
          <w:trHeight w:val="214" w:hRule="atLeast"/>
          <w:cantSplit w:val="true"/>
        </w:trPr>
        <w:tc>
          <w:tcPr>
            <w:tcW w:w="1660" w:type="dxa"/>
            <w:tcBorders/>
            <w:vAlign w:val="center"/>
          </w:tcPr>
          <w:p>
            <w:pPr>
              <w:pStyle w:val="Normal"/>
              <w:rPr/>
            </w:pPr>
            <w:r>
              <w:rPr>
                <w:sz w:val="18"/>
                <w:szCs w:val="18"/>
              </w:rPr>
              <w:t>Psychot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3"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–.061</w:t>
            </w:r>
          </w:p>
        </w:tc>
        <w:tc>
          <w:tcPr>
            <w:tcW w:w="631" w:type="dxa"/>
            <w:tcBorders/>
            <w:vAlign w:val="center"/>
          </w:tcPr>
          <w:p>
            <w:pPr>
              <w:pStyle w:val="Normal"/>
              <w:jc w:val="center"/>
              <w:rPr/>
            </w:pPr>
            <w:r>
              <w:rPr>
                <w:sz w:val="18"/>
                <w:szCs w:val="18"/>
              </w:rPr>
              <w:t>.108</w:t>
            </w:r>
          </w:p>
        </w:tc>
        <w:tc>
          <w:tcPr>
            <w:tcW w:w="630" w:type="dxa"/>
            <w:tcBorders/>
            <w:vAlign w:val="center"/>
          </w:tcPr>
          <w:p>
            <w:pPr>
              <w:pStyle w:val="Normal"/>
              <w:jc w:val="center"/>
              <w:rPr/>
            </w:pPr>
            <w:r>
              <w:rPr>
                <w:sz w:val="18"/>
                <w:szCs w:val="18"/>
              </w:rPr>
              <w:t>–0.57</w:t>
            </w:r>
          </w:p>
        </w:tc>
        <w:tc>
          <w:tcPr>
            <w:tcW w:w="629" w:type="dxa"/>
            <w:tcBorders/>
            <w:vAlign w:val="center"/>
          </w:tcPr>
          <w:p>
            <w:pPr>
              <w:pStyle w:val="Normal"/>
              <w:jc w:val="center"/>
              <w:rPr/>
            </w:pPr>
            <w:r>
              <w:rPr>
                <w:sz w:val="18"/>
                <w:szCs w:val="18"/>
              </w:rPr>
              <w:t>.570</w:t>
            </w:r>
          </w:p>
        </w:tc>
        <w:tc>
          <w:tcPr>
            <w:tcW w:w="1150" w:type="dxa"/>
            <w:tcBorders/>
            <w:vAlign w:val="center"/>
          </w:tcPr>
          <w:p>
            <w:pPr>
              <w:pStyle w:val="Normal"/>
              <w:jc w:val="center"/>
              <w:rPr/>
            </w:pPr>
            <w:r>
              <w:rPr>
                <w:sz w:val="18"/>
                <w:szCs w:val="18"/>
              </w:rPr>
              <w:t>[–.273, .151]</w:t>
            </w:r>
          </w:p>
        </w:tc>
      </w:tr>
      <w:tr>
        <w:trPr>
          <w:trHeight w:val="247" w:hRule="atLeast"/>
          <w:cantSplit w:val="true"/>
        </w:trPr>
        <w:tc>
          <w:tcPr>
            <w:tcW w:w="1660" w:type="dxa"/>
            <w:tcBorders/>
            <w:vAlign w:val="center"/>
          </w:tcPr>
          <w:p>
            <w:pPr>
              <w:pStyle w:val="Normal"/>
              <w:rPr/>
            </w:pPr>
            <w:r>
              <w:rPr>
                <w:sz w:val="18"/>
                <w:szCs w:val="18"/>
              </w:rPr>
              <w:t>R²</w:t>
            </w:r>
          </w:p>
        </w:tc>
        <w:tc>
          <w:tcPr>
            <w:tcW w:w="629" w:type="dxa"/>
            <w:tcBorders/>
            <w:vAlign w:val="center"/>
          </w:tcPr>
          <w:p>
            <w:pPr>
              <w:pStyle w:val="Normal"/>
              <w:jc w:val="center"/>
              <w:rPr/>
            </w:pPr>
            <w:r>
              <w:rPr>
                <w:sz w:val="18"/>
                <w:szCs w:val="18"/>
              </w:rPr>
              <w:t>.159***</w:t>
            </w:r>
          </w:p>
        </w:tc>
        <w:tc>
          <w:tcPr>
            <w:tcW w:w="629"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629" w:type="dxa"/>
            <w:tcBorders/>
            <w:vAlign w:val="center"/>
          </w:tcPr>
          <w:p>
            <w:pPr>
              <w:pStyle w:val="Normal"/>
              <w:jc w:val="center"/>
              <w:rPr/>
            </w:pPr>
            <w:r>
              <w:rPr>
                <w:sz w:val="18"/>
                <w:szCs w:val="18"/>
              </w:rPr>
              <w:t>.190***</w:t>
            </w:r>
          </w:p>
        </w:tc>
        <w:tc>
          <w:tcPr>
            <w:tcW w:w="631"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247" w:hRule="atLeast"/>
          <w:cantSplit w:val="true"/>
        </w:trPr>
        <w:tc>
          <w:tcPr>
            <w:tcW w:w="1660" w:type="dxa"/>
            <w:tcBorders/>
            <w:vAlign w:val="center"/>
          </w:tcPr>
          <w:p>
            <w:pPr>
              <w:pStyle w:val="Normal"/>
              <w:rPr/>
            </w:pPr>
            <w:r>
              <w:rPr>
                <w:sz w:val="18"/>
                <w:szCs w:val="18"/>
              </w:rPr>
              <w:t>F</w:t>
            </w:r>
          </w:p>
        </w:tc>
        <w:tc>
          <w:tcPr>
            <w:tcW w:w="629" w:type="dxa"/>
            <w:tcBorders/>
            <w:vAlign w:val="center"/>
          </w:tcPr>
          <w:p>
            <w:pPr>
              <w:pStyle w:val="Normal"/>
              <w:jc w:val="center"/>
              <w:rPr/>
            </w:pPr>
            <w:r>
              <w:rPr>
                <w:sz w:val="18"/>
                <w:szCs w:val="18"/>
              </w:rPr>
              <w:t>10.65***</w:t>
            </w:r>
          </w:p>
        </w:tc>
        <w:tc>
          <w:tcPr>
            <w:tcW w:w="629"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629" w:type="dxa"/>
            <w:tcBorders/>
            <w:vAlign w:val="center"/>
          </w:tcPr>
          <w:p>
            <w:pPr>
              <w:pStyle w:val="Normal"/>
              <w:jc w:val="center"/>
              <w:rPr/>
            </w:pPr>
            <w:r>
              <w:rPr>
                <w:sz w:val="18"/>
                <w:szCs w:val="18"/>
              </w:rPr>
              <w:t>5.87***</w:t>
            </w:r>
          </w:p>
        </w:tc>
        <w:tc>
          <w:tcPr>
            <w:tcW w:w="631"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429" w:hRule="atLeast"/>
          <w:cantSplit w:val="true"/>
        </w:trPr>
        <w:tc>
          <w:tcPr>
            <w:tcW w:w="1660" w:type="dxa"/>
            <w:tcBorders/>
            <w:vAlign w:val="center"/>
          </w:tcPr>
          <w:p>
            <w:pPr>
              <w:pStyle w:val="Normal"/>
              <w:rPr/>
            </w:pPr>
            <w:r>
              <w:rPr>
                <w:sz w:val="18"/>
                <w:szCs w:val="18"/>
              </w:rPr>
              <w:t>ΔF</w:t>
            </w:r>
          </w:p>
        </w:tc>
        <w:tc>
          <w:tcPr>
            <w:tcW w:w="629" w:type="dxa"/>
            <w:tcBorders/>
            <w:vAlign w:val="center"/>
          </w:tcPr>
          <w:p>
            <w:pPr>
              <w:pStyle w:val="Normal"/>
              <w:jc w:val="center"/>
              <w:rPr/>
            </w:pPr>
            <w:r>
              <w:rPr>
                <w:sz w:val="18"/>
                <w:szCs w:val="18"/>
              </w:rPr>
              <w:t>—</w:t>
            </w:r>
          </w:p>
        </w:tc>
        <w:tc>
          <w:tcPr>
            <w:tcW w:w="629"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629" w:type="dxa"/>
            <w:tcBorders/>
            <w:vAlign w:val="center"/>
          </w:tcPr>
          <w:p>
            <w:pPr>
              <w:pStyle w:val="Normal"/>
              <w:jc w:val="center"/>
              <w:rPr/>
            </w:pPr>
            <w:r>
              <w:rPr>
                <w:sz w:val="18"/>
                <w:szCs w:val="18"/>
              </w:rPr>
              <w:t>1.74 (p = .111)</w:t>
            </w:r>
          </w:p>
        </w:tc>
        <w:tc>
          <w:tcPr>
            <w:tcW w:w="631"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231" w:hRule="atLeast"/>
          <w:cantSplit w:val="true"/>
        </w:trPr>
        <w:tc>
          <w:tcPr>
            <w:tcW w:w="1660"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31"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0" w:type="dxa"/>
            <w:tcBorders>
              <w:top w:val="single" w:sz="4" w:space="0" w:color="000000"/>
            </w:tcBorders>
            <w:vAlign w:val="cente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*p &lt; .05. **p &lt; .01. ***p &lt; .001.</w:t>
      </w:r>
    </w:p>
    <w:p>
      <w:pPr>
        <w:pStyle w:val="Normal"/>
        <w:keepNext w:val="true"/>
        <w:spacing w:before="240" w:after="60"/>
        <w:rPr>
          <w:lang w:val="en-US"/>
        </w:rPr>
      </w:pPr>
      <w:r>
        <w:rPr>
          <w:b/>
        </w:rPr>
        <w:t xml:space="preserve">Table S25. </w:t>
      </w:r>
      <w:r>
        <w:rPr/>
        <w:t>Hierarchical regression predicting satisfaction with contact frequency (freqsat_S; N = 286)</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57"/>
        <w:gridCol w:w="629"/>
        <w:gridCol w:w="629"/>
        <w:gridCol w:w="629"/>
        <w:gridCol w:w="628"/>
        <w:gridCol w:w="1154"/>
        <w:gridCol w:w="629"/>
        <w:gridCol w:w="628"/>
        <w:gridCol w:w="629"/>
        <w:gridCol w:w="629"/>
        <w:gridCol w:w="1153"/>
        <w:gridCol w:w="5"/>
      </w:tblGrid>
      <w:tr>
        <w:trPr>
          <w:trHeight w:val="417" w:hRule="atLeast"/>
          <w:cantSplit w:val="true"/>
        </w:trPr>
        <w:tc>
          <w:tcPr>
            <w:tcW w:w="1657" w:type="dxa"/>
            <w:tcBorders>
              <w:top w:val="single" w:sz="4" w:space="0" w:color="000000"/>
              <w:bottom w:val="single" w:sz="4" w:space="0" w:color="000000"/>
            </w:tcBorders>
            <w:vAlign w:val="center"/>
          </w:tcPr>
          <w:p>
            <w:pPr>
              <w:pStyle w:val="Normal"/>
              <w:rPr/>
            </w:pPr>
            <w:r>
              <w:rPr>
                <w:b/>
                <w:bCs/>
                <w:sz w:val="17"/>
                <w:szCs w:val="18"/>
              </w:rPr>
              <w:t>Predictor</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8"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8"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5" w:type="dxa"/>
            <w:tcBorders/>
            <w:tcMar>
              <w:top w:w="0" w:type="dxa"/>
              <w:start w:w="10" w:type="dxa"/>
              <w:bottom w:w="0" w:type="dxa"/>
              <w:end w:w="10" w:type="dxa"/>
            </w:tcMar>
          </w:tcPr>
          <w:p>
            <w:pPr>
              <w:pStyle w:val="Normal"/>
              <w:rPr/>
            </w:pPr>
            <w:r>
              <w:rPr/>
            </w:r>
          </w:p>
        </w:tc>
      </w:tr>
      <w:tr>
        <w:trPr>
          <w:trHeight w:val="250" w:hRule="atLeast"/>
          <w:cantSplit w:val="true"/>
        </w:trPr>
        <w:tc>
          <w:tcPr>
            <w:tcW w:w="1657" w:type="dxa"/>
            <w:tcBorders/>
            <w:vAlign w:val="center"/>
          </w:tcPr>
          <w:p>
            <w:pPr>
              <w:pStyle w:val="Normal"/>
              <w:rPr/>
            </w:pPr>
            <w:r>
              <w:rPr/>
            </w:r>
          </w:p>
        </w:tc>
        <w:tc>
          <w:tcPr>
            <w:tcW w:w="3669" w:type="dxa"/>
            <w:gridSpan w:val="5"/>
            <w:tcBorders/>
            <w:vAlign w:val="center"/>
          </w:tcPr>
          <w:p>
            <w:pPr>
              <w:pStyle w:val="Normal"/>
              <w:jc w:val="center"/>
              <w:rPr/>
            </w:pPr>
            <w:r>
              <w:rPr>
                <w:b/>
                <w:bCs/>
                <w:i/>
                <w:iCs/>
                <w:sz w:val="18"/>
                <w:szCs w:val="18"/>
              </w:rPr>
              <w:t>Step 1</w:t>
            </w:r>
          </w:p>
        </w:tc>
        <w:tc>
          <w:tcPr>
            <w:tcW w:w="3673" w:type="dxa"/>
            <w:gridSpan w:val="6"/>
            <w:tcBorders/>
            <w:vAlign w:val="center"/>
          </w:tcPr>
          <w:p>
            <w:pPr>
              <w:pStyle w:val="Normal"/>
              <w:jc w:val="center"/>
              <w:rPr/>
            </w:pPr>
            <w:r>
              <w:rPr>
                <w:b/>
                <w:bCs/>
                <w:i/>
                <w:iCs/>
                <w:sz w:val="18"/>
                <w:szCs w:val="18"/>
              </w:rPr>
              <w:t>Step 2</w:t>
            </w:r>
          </w:p>
        </w:tc>
      </w:tr>
      <w:tr>
        <w:trPr>
          <w:trHeight w:val="234" w:hRule="atLeast"/>
          <w:cantSplit w:val="true"/>
        </w:trPr>
        <w:tc>
          <w:tcPr>
            <w:tcW w:w="1657" w:type="dxa"/>
            <w:tcBorders/>
            <w:vAlign w:val="center"/>
          </w:tcPr>
          <w:p>
            <w:pPr>
              <w:pStyle w:val="Normal"/>
              <w:rPr/>
            </w:pPr>
            <w:r>
              <w:rPr>
                <w:sz w:val="18"/>
                <w:szCs w:val="18"/>
              </w:rPr>
              <w:t>(Intercept)</w:t>
            </w:r>
          </w:p>
        </w:tc>
        <w:tc>
          <w:tcPr>
            <w:tcW w:w="629" w:type="dxa"/>
            <w:tcBorders/>
            <w:vAlign w:val="center"/>
          </w:tcPr>
          <w:p>
            <w:pPr>
              <w:pStyle w:val="Normal"/>
              <w:jc w:val="center"/>
              <w:rPr/>
            </w:pPr>
            <w:r>
              <w:rPr>
                <w:sz w:val="18"/>
                <w:szCs w:val="18"/>
              </w:rPr>
              <w:t>4.158</w:t>
            </w:r>
          </w:p>
        </w:tc>
        <w:tc>
          <w:tcPr>
            <w:tcW w:w="629" w:type="dxa"/>
            <w:tcBorders/>
            <w:vAlign w:val="center"/>
          </w:tcPr>
          <w:p>
            <w:pPr>
              <w:pStyle w:val="Normal"/>
              <w:jc w:val="center"/>
              <w:rPr/>
            </w:pPr>
            <w:r>
              <w:rPr>
                <w:sz w:val="18"/>
                <w:szCs w:val="18"/>
              </w:rPr>
              <w:t>.040</w:t>
            </w:r>
          </w:p>
        </w:tc>
        <w:tc>
          <w:tcPr>
            <w:tcW w:w="629" w:type="dxa"/>
            <w:tcBorders/>
            <w:vAlign w:val="center"/>
          </w:tcPr>
          <w:p>
            <w:pPr>
              <w:pStyle w:val="Normal"/>
              <w:jc w:val="center"/>
              <w:rPr/>
            </w:pPr>
            <w:r>
              <w:rPr>
                <w:sz w:val="18"/>
                <w:szCs w:val="18"/>
              </w:rPr>
              <w:t>104.94</w:t>
            </w:r>
          </w:p>
        </w:tc>
        <w:tc>
          <w:tcPr>
            <w:tcW w:w="628"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[4.080, 4.236]</w:t>
            </w:r>
          </w:p>
        </w:tc>
        <w:tc>
          <w:tcPr>
            <w:tcW w:w="629" w:type="dxa"/>
            <w:tcBorders/>
            <w:vAlign w:val="center"/>
          </w:tcPr>
          <w:p>
            <w:pPr>
              <w:pStyle w:val="Normal"/>
              <w:jc w:val="center"/>
              <w:rPr/>
            </w:pPr>
            <w:r>
              <w:rPr>
                <w:sz w:val="18"/>
                <w:szCs w:val="18"/>
              </w:rPr>
              <w:t>4.146</w:t>
            </w:r>
          </w:p>
        </w:tc>
        <w:tc>
          <w:tcPr>
            <w:tcW w:w="628" w:type="dxa"/>
            <w:tcBorders/>
            <w:vAlign w:val="center"/>
          </w:tcPr>
          <w:p>
            <w:pPr>
              <w:pStyle w:val="Normal"/>
              <w:jc w:val="center"/>
              <w:rPr/>
            </w:pPr>
            <w:r>
              <w:rPr>
                <w:sz w:val="18"/>
                <w:szCs w:val="18"/>
              </w:rPr>
              <w:t>.041</w:t>
            </w:r>
          </w:p>
        </w:tc>
        <w:tc>
          <w:tcPr>
            <w:tcW w:w="629" w:type="dxa"/>
            <w:tcBorders/>
            <w:vAlign w:val="center"/>
          </w:tcPr>
          <w:p>
            <w:pPr>
              <w:pStyle w:val="Normal"/>
              <w:jc w:val="center"/>
              <w:rPr/>
            </w:pPr>
            <w:r>
              <w:rPr>
                <w:sz w:val="18"/>
                <w:szCs w:val="18"/>
              </w:rPr>
              <w:t>100.70</w:t>
            </w:r>
          </w:p>
        </w:tc>
        <w:tc>
          <w:tcPr>
            <w:tcW w:w="629" w:type="dxa"/>
            <w:tcBorders/>
            <w:vAlign w:val="center"/>
          </w:tcPr>
          <w:p>
            <w:pPr>
              <w:pStyle w:val="Normal"/>
              <w:jc w:val="center"/>
              <w:rPr/>
            </w:pPr>
            <w:r>
              <w:rPr>
                <w:sz w:val="17"/>
                <w:szCs w:val="18"/>
              </w:rPr>
              <w:t>&lt;.001</w:t>
            </w:r>
          </w:p>
        </w:tc>
        <w:tc>
          <w:tcPr>
            <w:tcW w:w="1153" w:type="dxa"/>
            <w:tcBorders/>
            <w:vAlign w:val="center"/>
          </w:tcPr>
          <w:p>
            <w:pPr>
              <w:pStyle w:val="Normal"/>
              <w:jc w:val="center"/>
              <w:rPr/>
            </w:pPr>
            <w:r>
              <w:rPr>
                <w:sz w:val="17"/>
                <w:szCs w:val="18"/>
              </w:rPr>
              <w:t>[4.065, 4.227]</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57" w:type="dxa"/>
            <w:tcBorders/>
            <w:vAlign w:val="center"/>
          </w:tcPr>
          <w:p>
            <w:pPr>
              <w:pStyle w:val="Normal"/>
              <w:rPr/>
            </w:pPr>
            <w:r>
              <w:rPr>
                <w:sz w:val="18"/>
                <w:szCs w:val="18"/>
              </w:rPr>
              <w:t>Negative Affectivity</w:t>
            </w:r>
          </w:p>
        </w:tc>
        <w:tc>
          <w:tcPr>
            <w:tcW w:w="629" w:type="dxa"/>
            <w:tcBorders/>
            <w:vAlign w:val="center"/>
          </w:tcPr>
          <w:p>
            <w:pPr>
              <w:pStyle w:val="Normal"/>
              <w:jc w:val="center"/>
              <w:rPr/>
            </w:pPr>
            <w:r>
              <w:rPr>
                <w:sz w:val="18"/>
                <w:szCs w:val="18"/>
              </w:rPr>
              <w:t>.001</w:t>
            </w:r>
          </w:p>
        </w:tc>
        <w:tc>
          <w:tcPr>
            <w:tcW w:w="629" w:type="dxa"/>
            <w:tcBorders/>
            <w:vAlign w:val="center"/>
          </w:tcPr>
          <w:p>
            <w:pPr>
              <w:pStyle w:val="Normal"/>
              <w:jc w:val="center"/>
              <w:rPr/>
            </w:pPr>
            <w:r>
              <w:rPr>
                <w:sz w:val="18"/>
                <w:szCs w:val="18"/>
              </w:rPr>
              <w:t>.041</w:t>
            </w:r>
          </w:p>
        </w:tc>
        <w:tc>
          <w:tcPr>
            <w:tcW w:w="629" w:type="dxa"/>
            <w:tcBorders/>
            <w:vAlign w:val="center"/>
          </w:tcPr>
          <w:p>
            <w:pPr>
              <w:pStyle w:val="Normal"/>
              <w:jc w:val="center"/>
              <w:rPr/>
            </w:pPr>
            <w:r>
              <w:rPr>
                <w:sz w:val="18"/>
                <w:szCs w:val="18"/>
              </w:rPr>
              <w:t>0.03</w:t>
            </w:r>
          </w:p>
        </w:tc>
        <w:tc>
          <w:tcPr>
            <w:tcW w:w="628" w:type="dxa"/>
            <w:tcBorders/>
            <w:vAlign w:val="center"/>
          </w:tcPr>
          <w:p>
            <w:pPr>
              <w:pStyle w:val="Normal"/>
              <w:jc w:val="center"/>
              <w:rPr/>
            </w:pPr>
            <w:r>
              <w:rPr>
                <w:sz w:val="18"/>
                <w:szCs w:val="18"/>
              </w:rPr>
              <w:t>.977</w:t>
            </w:r>
          </w:p>
        </w:tc>
        <w:tc>
          <w:tcPr>
            <w:tcW w:w="1154" w:type="dxa"/>
            <w:tcBorders/>
            <w:vAlign w:val="center"/>
          </w:tcPr>
          <w:p>
            <w:pPr>
              <w:pStyle w:val="Normal"/>
              <w:jc w:val="center"/>
              <w:rPr/>
            </w:pPr>
            <w:r>
              <w:rPr>
                <w:sz w:val="18"/>
                <w:szCs w:val="18"/>
              </w:rPr>
              <w:t>[–.080, .082]</w:t>
            </w:r>
          </w:p>
        </w:tc>
        <w:tc>
          <w:tcPr>
            <w:tcW w:w="629" w:type="dxa"/>
            <w:tcBorders/>
            <w:vAlign w:val="center"/>
          </w:tcPr>
          <w:p>
            <w:pPr>
              <w:pStyle w:val="Normal"/>
              <w:jc w:val="center"/>
              <w:rPr/>
            </w:pPr>
            <w:r>
              <w:rPr>
                <w:sz w:val="18"/>
                <w:szCs w:val="18"/>
              </w:rPr>
              <w:t>–.017</w:t>
            </w:r>
          </w:p>
        </w:tc>
        <w:tc>
          <w:tcPr>
            <w:tcW w:w="628" w:type="dxa"/>
            <w:tcBorders/>
            <w:vAlign w:val="center"/>
          </w:tcPr>
          <w:p>
            <w:pPr>
              <w:pStyle w:val="Normal"/>
              <w:jc w:val="center"/>
              <w:rPr/>
            </w:pPr>
            <w:r>
              <w:rPr>
                <w:sz w:val="18"/>
                <w:szCs w:val="18"/>
              </w:rPr>
              <w:t>.045</w:t>
            </w:r>
          </w:p>
        </w:tc>
        <w:tc>
          <w:tcPr>
            <w:tcW w:w="629" w:type="dxa"/>
            <w:tcBorders/>
            <w:vAlign w:val="center"/>
          </w:tcPr>
          <w:p>
            <w:pPr>
              <w:pStyle w:val="Normal"/>
              <w:jc w:val="center"/>
              <w:rPr/>
            </w:pPr>
            <w:r>
              <w:rPr>
                <w:sz w:val="18"/>
                <w:szCs w:val="18"/>
              </w:rPr>
              <w:t>–0.39</w:t>
            </w:r>
          </w:p>
        </w:tc>
        <w:tc>
          <w:tcPr>
            <w:tcW w:w="629" w:type="dxa"/>
            <w:tcBorders/>
            <w:vAlign w:val="center"/>
          </w:tcPr>
          <w:p>
            <w:pPr>
              <w:pStyle w:val="Normal"/>
              <w:jc w:val="center"/>
              <w:rPr/>
            </w:pPr>
            <w:r>
              <w:rPr>
                <w:sz w:val="18"/>
                <w:szCs w:val="18"/>
              </w:rPr>
              <w:t>.699</w:t>
            </w:r>
          </w:p>
        </w:tc>
        <w:tc>
          <w:tcPr>
            <w:tcW w:w="1153" w:type="dxa"/>
            <w:tcBorders/>
            <w:vAlign w:val="center"/>
          </w:tcPr>
          <w:p>
            <w:pPr>
              <w:pStyle w:val="Normal"/>
              <w:jc w:val="center"/>
              <w:rPr/>
            </w:pPr>
            <w:r>
              <w:rPr>
                <w:sz w:val="17"/>
                <w:szCs w:val="18"/>
              </w:rPr>
              <w:t>[–.106, .072]</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57" w:type="dxa"/>
            <w:tcBorders/>
            <w:vAlign w:val="center"/>
          </w:tcPr>
          <w:p>
            <w:pPr>
              <w:pStyle w:val="Normal"/>
              <w:rPr/>
            </w:pPr>
            <w:r>
              <w:rPr>
                <w:sz w:val="18"/>
                <w:szCs w:val="18"/>
              </w:rPr>
              <w:t>Detachment</w:t>
            </w:r>
          </w:p>
        </w:tc>
        <w:tc>
          <w:tcPr>
            <w:tcW w:w="629" w:type="dxa"/>
            <w:tcBorders/>
            <w:vAlign w:val="center"/>
          </w:tcPr>
          <w:p>
            <w:pPr>
              <w:pStyle w:val="Normal"/>
              <w:jc w:val="center"/>
              <w:rPr/>
            </w:pPr>
            <w:r>
              <w:rPr>
                <w:sz w:val="18"/>
                <w:szCs w:val="18"/>
              </w:rPr>
              <w:t>–.202</w:t>
            </w:r>
          </w:p>
        </w:tc>
        <w:tc>
          <w:tcPr>
            <w:tcW w:w="629" w:type="dxa"/>
            <w:tcBorders/>
            <w:vAlign w:val="center"/>
          </w:tcPr>
          <w:p>
            <w:pPr>
              <w:pStyle w:val="Normal"/>
              <w:jc w:val="center"/>
              <w:rPr/>
            </w:pPr>
            <w:r>
              <w:rPr>
                <w:sz w:val="18"/>
                <w:szCs w:val="18"/>
              </w:rPr>
              <w:t>.045</w:t>
            </w:r>
          </w:p>
        </w:tc>
        <w:tc>
          <w:tcPr>
            <w:tcW w:w="629" w:type="dxa"/>
            <w:tcBorders/>
            <w:vAlign w:val="center"/>
          </w:tcPr>
          <w:p>
            <w:pPr>
              <w:pStyle w:val="Normal"/>
              <w:jc w:val="center"/>
              <w:rPr/>
            </w:pPr>
            <w:r>
              <w:rPr>
                <w:sz w:val="18"/>
                <w:szCs w:val="18"/>
              </w:rPr>
              <w:t>–4.53</w:t>
            </w:r>
          </w:p>
        </w:tc>
        <w:tc>
          <w:tcPr>
            <w:tcW w:w="628"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[–.291, –.113]</w:t>
            </w:r>
          </w:p>
        </w:tc>
        <w:tc>
          <w:tcPr>
            <w:tcW w:w="629" w:type="dxa"/>
            <w:tcBorders/>
            <w:vAlign w:val="center"/>
          </w:tcPr>
          <w:p>
            <w:pPr>
              <w:pStyle w:val="Normal"/>
              <w:jc w:val="center"/>
              <w:rPr/>
            </w:pPr>
            <w:r>
              <w:rPr>
                <w:sz w:val="18"/>
                <w:szCs w:val="18"/>
              </w:rPr>
              <w:t>–.181</w:t>
            </w:r>
          </w:p>
        </w:tc>
        <w:tc>
          <w:tcPr>
            <w:tcW w:w="628" w:type="dxa"/>
            <w:tcBorders/>
            <w:vAlign w:val="center"/>
          </w:tcPr>
          <w:p>
            <w:pPr>
              <w:pStyle w:val="Normal"/>
              <w:jc w:val="center"/>
              <w:rPr/>
            </w:pPr>
            <w:r>
              <w:rPr>
                <w:sz w:val="18"/>
                <w:szCs w:val="18"/>
              </w:rPr>
              <w:t>.045</w:t>
            </w:r>
          </w:p>
        </w:tc>
        <w:tc>
          <w:tcPr>
            <w:tcW w:w="629" w:type="dxa"/>
            <w:tcBorders/>
            <w:vAlign w:val="center"/>
          </w:tcPr>
          <w:p>
            <w:pPr>
              <w:pStyle w:val="Normal"/>
              <w:jc w:val="center"/>
              <w:rPr/>
            </w:pPr>
            <w:r>
              <w:rPr>
                <w:sz w:val="18"/>
                <w:szCs w:val="18"/>
              </w:rPr>
              <w:t>–4.02</w:t>
            </w:r>
          </w:p>
        </w:tc>
        <w:tc>
          <w:tcPr>
            <w:tcW w:w="629"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[–.270, –.092]</w:t>
            </w:r>
          </w:p>
        </w:tc>
        <w:tc>
          <w:tcPr>
            <w:tcW w:w="5" w:type="dxa"/>
            <w:tcBorders/>
            <w:tcMar>
              <w:top w:w="0" w:type="dxa"/>
              <w:start w:w="10" w:type="dxa"/>
              <w:bottom w:w="0" w:type="dxa"/>
              <w:end w:w="10" w:type="dxa"/>
            </w:tcMar>
          </w:tcPr>
          <w:p>
            <w:pPr>
              <w:pStyle w:val="Normal"/>
              <w:rPr/>
            </w:pPr>
            <w:r>
              <w:rPr/>
            </w:r>
          </w:p>
        </w:tc>
      </w:tr>
      <w:tr>
        <w:trPr>
          <w:trHeight w:val="234" w:hRule="atLeast"/>
          <w:cantSplit w:val="true"/>
        </w:trPr>
        <w:tc>
          <w:tcPr>
            <w:tcW w:w="1657" w:type="dxa"/>
            <w:tcBorders/>
            <w:vAlign w:val="center"/>
          </w:tcPr>
          <w:p>
            <w:pPr>
              <w:pStyle w:val="Normal"/>
              <w:rPr/>
            </w:pPr>
            <w:r>
              <w:rPr>
                <w:sz w:val="18"/>
                <w:szCs w:val="18"/>
              </w:rPr>
              <w:t>Antagonism</w:t>
            </w:r>
          </w:p>
        </w:tc>
        <w:tc>
          <w:tcPr>
            <w:tcW w:w="629" w:type="dxa"/>
            <w:tcBorders/>
            <w:vAlign w:val="center"/>
          </w:tcPr>
          <w:p>
            <w:pPr>
              <w:pStyle w:val="Normal"/>
              <w:jc w:val="center"/>
              <w:rPr/>
            </w:pPr>
            <w:r>
              <w:rPr>
                <w:sz w:val="18"/>
                <w:szCs w:val="18"/>
              </w:rPr>
              <w:t>–.001</w:t>
            </w:r>
          </w:p>
        </w:tc>
        <w:tc>
          <w:tcPr>
            <w:tcW w:w="629" w:type="dxa"/>
            <w:tcBorders/>
            <w:vAlign w:val="center"/>
          </w:tcPr>
          <w:p>
            <w:pPr>
              <w:pStyle w:val="Normal"/>
              <w:jc w:val="center"/>
              <w:rPr/>
            </w:pPr>
            <w:r>
              <w:rPr>
                <w:sz w:val="18"/>
                <w:szCs w:val="18"/>
              </w:rPr>
              <w:t>.043</w:t>
            </w:r>
          </w:p>
        </w:tc>
        <w:tc>
          <w:tcPr>
            <w:tcW w:w="629" w:type="dxa"/>
            <w:tcBorders/>
            <w:vAlign w:val="center"/>
          </w:tcPr>
          <w:p>
            <w:pPr>
              <w:pStyle w:val="Normal"/>
              <w:jc w:val="center"/>
              <w:rPr/>
            </w:pPr>
            <w:r>
              <w:rPr>
                <w:sz w:val="18"/>
                <w:szCs w:val="18"/>
              </w:rPr>
              <w:t>–0.02</w:t>
            </w:r>
          </w:p>
        </w:tc>
        <w:tc>
          <w:tcPr>
            <w:tcW w:w="628" w:type="dxa"/>
            <w:tcBorders/>
            <w:vAlign w:val="center"/>
          </w:tcPr>
          <w:p>
            <w:pPr>
              <w:pStyle w:val="Normal"/>
              <w:jc w:val="center"/>
              <w:rPr/>
            </w:pPr>
            <w:r>
              <w:rPr>
                <w:sz w:val="18"/>
                <w:szCs w:val="18"/>
              </w:rPr>
              <w:t>.985</w:t>
            </w:r>
          </w:p>
        </w:tc>
        <w:tc>
          <w:tcPr>
            <w:tcW w:w="1154" w:type="dxa"/>
            <w:tcBorders/>
            <w:vAlign w:val="center"/>
          </w:tcPr>
          <w:p>
            <w:pPr>
              <w:pStyle w:val="Normal"/>
              <w:jc w:val="center"/>
              <w:rPr/>
            </w:pPr>
            <w:r>
              <w:rPr>
                <w:sz w:val="18"/>
                <w:szCs w:val="18"/>
              </w:rPr>
              <w:t>[–.086, .084]</w:t>
            </w:r>
          </w:p>
        </w:tc>
        <w:tc>
          <w:tcPr>
            <w:tcW w:w="629" w:type="dxa"/>
            <w:tcBorders/>
            <w:vAlign w:val="center"/>
          </w:tcPr>
          <w:p>
            <w:pPr>
              <w:pStyle w:val="Normal"/>
              <w:jc w:val="center"/>
              <w:rPr/>
            </w:pPr>
            <w:r>
              <w:rPr>
                <w:sz w:val="18"/>
                <w:szCs w:val="18"/>
              </w:rPr>
              <w:t>.022</w:t>
            </w:r>
          </w:p>
        </w:tc>
        <w:tc>
          <w:tcPr>
            <w:tcW w:w="628" w:type="dxa"/>
            <w:tcBorders/>
            <w:vAlign w:val="center"/>
          </w:tcPr>
          <w:p>
            <w:pPr>
              <w:pStyle w:val="Normal"/>
              <w:jc w:val="center"/>
              <w:rPr/>
            </w:pPr>
            <w:r>
              <w:rPr>
                <w:sz w:val="18"/>
                <w:szCs w:val="18"/>
              </w:rPr>
              <w:t>.043</w:t>
            </w:r>
          </w:p>
        </w:tc>
        <w:tc>
          <w:tcPr>
            <w:tcW w:w="629" w:type="dxa"/>
            <w:tcBorders/>
            <w:vAlign w:val="center"/>
          </w:tcPr>
          <w:p>
            <w:pPr>
              <w:pStyle w:val="Normal"/>
              <w:jc w:val="center"/>
              <w:rPr/>
            </w:pPr>
            <w:r>
              <w:rPr>
                <w:sz w:val="18"/>
                <w:szCs w:val="18"/>
              </w:rPr>
              <w:t>0.51</w:t>
            </w:r>
          </w:p>
        </w:tc>
        <w:tc>
          <w:tcPr>
            <w:tcW w:w="629" w:type="dxa"/>
            <w:tcBorders/>
            <w:vAlign w:val="center"/>
          </w:tcPr>
          <w:p>
            <w:pPr>
              <w:pStyle w:val="Normal"/>
              <w:jc w:val="center"/>
              <w:rPr/>
            </w:pPr>
            <w:r>
              <w:rPr>
                <w:sz w:val="18"/>
                <w:szCs w:val="18"/>
              </w:rPr>
              <w:t>.607</w:t>
            </w:r>
          </w:p>
        </w:tc>
        <w:tc>
          <w:tcPr>
            <w:tcW w:w="1153" w:type="dxa"/>
            <w:tcBorders/>
            <w:vAlign w:val="center"/>
          </w:tcPr>
          <w:p>
            <w:pPr>
              <w:pStyle w:val="Normal"/>
              <w:jc w:val="center"/>
              <w:rPr/>
            </w:pPr>
            <w:r>
              <w:rPr>
                <w:sz w:val="18"/>
                <w:szCs w:val="18"/>
              </w:rPr>
              <w:t>[–.063, .107]</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57" w:type="dxa"/>
            <w:tcBorders/>
            <w:vAlign w:val="center"/>
          </w:tcPr>
          <w:p>
            <w:pPr>
              <w:pStyle w:val="Normal"/>
              <w:rPr/>
            </w:pPr>
            <w:r>
              <w:rPr>
                <w:sz w:val="18"/>
                <w:szCs w:val="18"/>
              </w:rPr>
              <w:t>Disinhibition</w:t>
            </w:r>
          </w:p>
        </w:tc>
        <w:tc>
          <w:tcPr>
            <w:tcW w:w="629" w:type="dxa"/>
            <w:tcBorders/>
            <w:vAlign w:val="center"/>
          </w:tcPr>
          <w:p>
            <w:pPr>
              <w:pStyle w:val="Normal"/>
              <w:jc w:val="center"/>
              <w:rPr/>
            </w:pPr>
            <w:r>
              <w:rPr>
                <w:sz w:val="18"/>
                <w:szCs w:val="18"/>
              </w:rPr>
              <w:t>–.024</w:t>
            </w:r>
          </w:p>
        </w:tc>
        <w:tc>
          <w:tcPr>
            <w:tcW w:w="629" w:type="dxa"/>
            <w:tcBorders/>
            <w:vAlign w:val="center"/>
          </w:tcPr>
          <w:p>
            <w:pPr>
              <w:pStyle w:val="Normal"/>
              <w:jc w:val="center"/>
              <w:rPr/>
            </w:pPr>
            <w:r>
              <w:rPr>
                <w:sz w:val="18"/>
                <w:szCs w:val="18"/>
              </w:rPr>
              <w:t>.048</w:t>
            </w:r>
          </w:p>
        </w:tc>
        <w:tc>
          <w:tcPr>
            <w:tcW w:w="629" w:type="dxa"/>
            <w:tcBorders/>
            <w:vAlign w:val="center"/>
          </w:tcPr>
          <w:p>
            <w:pPr>
              <w:pStyle w:val="Normal"/>
              <w:jc w:val="center"/>
              <w:rPr/>
            </w:pPr>
            <w:r>
              <w:rPr>
                <w:sz w:val="18"/>
                <w:szCs w:val="18"/>
              </w:rPr>
              <w:t>–0.50</w:t>
            </w:r>
          </w:p>
        </w:tc>
        <w:tc>
          <w:tcPr>
            <w:tcW w:w="628" w:type="dxa"/>
            <w:tcBorders/>
            <w:vAlign w:val="center"/>
          </w:tcPr>
          <w:p>
            <w:pPr>
              <w:pStyle w:val="Normal"/>
              <w:jc w:val="center"/>
              <w:rPr/>
            </w:pPr>
            <w:r>
              <w:rPr>
                <w:sz w:val="18"/>
                <w:szCs w:val="18"/>
              </w:rPr>
              <w:t>.620</w:t>
            </w:r>
          </w:p>
        </w:tc>
        <w:tc>
          <w:tcPr>
            <w:tcW w:w="1154" w:type="dxa"/>
            <w:tcBorders/>
            <w:vAlign w:val="center"/>
          </w:tcPr>
          <w:p>
            <w:pPr>
              <w:pStyle w:val="Normal"/>
              <w:jc w:val="center"/>
              <w:rPr/>
            </w:pPr>
            <w:r>
              <w:rPr>
                <w:sz w:val="18"/>
                <w:szCs w:val="18"/>
              </w:rPr>
              <w:t>[–.119, .071]</w:t>
            </w:r>
          </w:p>
        </w:tc>
        <w:tc>
          <w:tcPr>
            <w:tcW w:w="629" w:type="dxa"/>
            <w:tcBorders/>
            <w:vAlign w:val="center"/>
          </w:tcPr>
          <w:p>
            <w:pPr>
              <w:pStyle w:val="Normal"/>
              <w:jc w:val="center"/>
              <w:rPr/>
            </w:pPr>
            <w:r>
              <w:rPr>
                <w:sz w:val="18"/>
                <w:szCs w:val="18"/>
              </w:rPr>
              <w:t>–.040</w:t>
            </w:r>
          </w:p>
        </w:tc>
        <w:tc>
          <w:tcPr>
            <w:tcW w:w="628" w:type="dxa"/>
            <w:tcBorders/>
            <w:vAlign w:val="center"/>
          </w:tcPr>
          <w:p>
            <w:pPr>
              <w:pStyle w:val="Normal"/>
              <w:jc w:val="center"/>
              <w:rPr/>
            </w:pPr>
            <w:r>
              <w:rPr>
                <w:sz w:val="18"/>
                <w:szCs w:val="18"/>
              </w:rPr>
              <w:t>.047</w:t>
            </w:r>
          </w:p>
        </w:tc>
        <w:tc>
          <w:tcPr>
            <w:tcW w:w="629" w:type="dxa"/>
            <w:tcBorders/>
            <w:vAlign w:val="center"/>
          </w:tcPr>
          <w:p>
            <w:pPr>
              <w:pStyle w:val="Normal"/>
              <w:jc w:val="center"/>
              <w:rPr/>
            </w:pPr>
            <w:r>
              <w:rPr>
                <w:sz w:val="18"/>
                <w:szCs w:val="18"/>
              </w:rPr>
              <w:t>–0.86</w:t>
            </w:r>
          </w:p>
        </w:tc>
        <w:tc>
          <w:tcPr>
            <w:tcW w:w="629" w:type="dxa"/>
            <w:tcBorders/>
            <w:vAlign w:val="center"/>
          </w:tcPr>
          <w:p>
            <w:pPr>
              <w:pStyle w:val="Normal"/>
              <w:jc w:val="center"/>
              <w:rPr/>
            </w:pPr>
            <w:r>
              <w:rPr>
                <w:sz w:val="18"/>
                <w:szCs w:val="18"/>
              </w:rPr>
              <w:t>.390</w:t>
            </w:r>
          </w:p>
        </w:tc>
        <w:tc>
          <w:tcPr>
            <w:tcW w:w="1153" w:type="dxa"/>
            <w:tcBorders/>
            <w:vAlign w:val="center"/>
          </w:tcPr>
          <w:p>
            <w:pPr>
              <w:pStyle w:val="Normal"/>
              <w:jc w:val="center"/>
              <w:rPr/>
            </w:pPr>
            <w:r>
              <w:rPr>
                <w:sz w:val="18"/>
                <w:szCs w:val="18"/>
              </w:rPr>
              <w:t>[–.133, .053]</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57" w:type="dxa"/>
            <w:tcBorders/>
            <w:vAlign w:val="center"/>
          </w:tcPr>
          <w:p>
            <w:pPr>
              <w:pStyle w:val="Normal"/>
              <w:rPr/>
            </w:pPr>
            <w:r>
              <w:rPr>
                <w:sz w:val="18"/>
                <w:szCs w:val="18"/>
              </w:rPr>
              <w:t>Psychoticism</w:t>
            </w:r>
          </w:p>
        </w:tc>
        <w:tc>
          <w:tcPr>
            <w:tcW w:w="629" w:type="dxa"/>
            <w:tcBorders/>
            <w:vAlign w:val="center"/>
          </w:tcPr>
          <w:p>
            <w:pPr>
              <w:pStyle w:val="Normal"/>
              <w:jc w:val="center"/>
              <w:rPr/>
            </w:pPr>
            <w:r>
              <w:rPr>
                <w:sz w:val="18"/>
                <w:szCs w:val="18"/>
              </w:rPr>
              <w:t>–.088</w:t>
            </w:r>
          </w:p>
        </w:tc>
        <w:tc>
          <w:tcPr>
            <w:tcW w:w="629" w:type="dxa"/>
            <w:tcBorders/>
            <w:vAlign w:val="center"/>
          </w:tcPr>
          <w:p>
            <w:pPr>
              <w:pStyle w:val="Normal"/>
              <w:jc w:val="center"/>
              <w:rPr/>
            </w:pPr>
            <w:r>
              <w:rPr>
                <w:sz w:val="18"/>
                <w:szCs w:val="18"/>
              </w:rPr>
              <w:t>.046</w:t>
            </w:r>
          </w:p>
        </w:tc>
        <w:tc>
          <w:tcPr>
            <w:tcW w:w="629" w:type="dxa"/>
            <w:tcBorders/>
            <w:vAlign w:val="center"/>
          </w:tcPr>
          <w:p>
            <w:pPr>
              <w:pStyle w:val="Normal"/>
              <w:jc w:val="center"/>
              <w:rPr/>
            </w:pPr>
            <w:r>
              <w:rPr>
                <w:sz w:val="18"/>
                <w:szCs w:val="18"/>
              </w:rPr>
              <w:t>–1.91</w:t>
            </w:r>
          </w:p>
        </w:tc>
        <w:tc>
          <w:tcPr>
            <w:tcW w:w="628" w:type="dxa"/>
            <w:tcBorders/>
            <w:vAlign w:val="center"/>
          </w:tcPr>
          <w:p>
            <w:pPr>
              <w:pStyle w:val="Normal"/>
              <w:jc w:val="center"/>
              <w:rPr/>
            </w:pPr>
            <w:r>
              <w:rPr>
                <w:sz w:val="18"/>
                <w:szCs w:val="18"/>
              </w:rPr>
              <w:t>.058</w:t>
            </w:r>
          </w:p>
        </w:tc>
        <w:tc>
          <w:tcPr>
            <w:tcW w:w="1154" w:type="dxa"/>
            <w:tcBorders/>
            <w:vAlign w:val="center"/>
          </w:tcPr>
          <w:p>
            <w:pPr>
              <w:pStyle w:val="Normal"/>
              <w:jc w:val="center"/>
              <w:rPr/>
            </w:pPr>
            <w:r>
              <w:rPr>
                <w:sz w:val="18"/>
                <w:szCs w:val="18"/>
              </w:rPr>
              <w:t>[–.179, .003]</w:t>
            </w:r>
          </w:p>
        </w:tc>
        <w:tc>
          <w:tcPr>
            <w:tcW w:w="629" w:type="dxa"/>
            <w:tcBorders/>
            <w:vAlign w:val="center"/>
          </w:tcPr>
          <w:p>
            <w:pPr>
              <w:pStyle w:val="Normal"/>
              <w:jc w:val="center"/>
              <w:rPr/>
            </w:pPr>
            <w:r>
              <w:rPr>
                <w:sz w:val="18"/>
                <w:szCs w:val="18"/>
              </w:rPr>
              <w:t>–.095</w:t>
            </w:r>
          </w:p>
        </w:tc>
        <w:tc>
          <w:tcPr>
            <w:tcW w:w="628" w:type="dxa"/>
            <w:tcBorders/>
            <w:vAlign w:val="center"/>
          </w:tcPr>
          <w:p>
            <w:pPr>
              <w:pStyle w:val="Normal"/>
              <w:jc w:val="center"/>
              <w:rPr/>
            </w:pPr>
            <w:r>
              <w:rPr>
                <w:sz w:val="18"/>
                <w:szCs w:val="18"/>
              </w:rPr>
              <w:t>.048</w:t>
            </w:r>
          </w:p>
        </w:tc>
        <w:tc>
          <w:tcPr>
            <w:tcW w:w="629" w:type="dxa"/>
            <w:tcBorders/>
            <w:vAlign w:val="center"/>
          </w:tcPr>
          <w:p>
            <w:pPr>
              <w:pStyle w:val="Normal"/>
              <w:jc w:val="center"/>
              <w:rPr/>
            </w:pPr>
            <w:r>
              <w:rPr>
                <w:sz w:val="18"/>
                <w:szCs w:val="18"/>
              </w:rPr>
              <w:t>–1.99</w:t>
            </w:r>
          </w:p>
        </w:tc>
        <w:tc>
          <w:tcPr>
            <w:tcW w:w="629" w:type="dxa"/>
            <w:tcBorders/>
            <w:vAlign w:val="center"/>
          </w:tcPr>
          <w:p>
            <w:pPr>
              <w:pStyle w:val="Normal"/>
              <w:jc w:val="center"/>
              <w:rPr/>
            </w:pPr>
            <w:r>
              <w:rPr>
                <w:sz w:val="18"/>
                <w:szCs w:val="18"/>
              </w:rPr>
              <w:t>.048</w:t>
            </w:r>
          </w:p>
        </w:tc>
        <w:tc>
          <w:tcPr>
            <w:tcW w:w="1153" w:type="dxa"/>
            <w:tcBorders/>
            <w:vAlign w:val="center"/>
          </w:tcPr>
          <w:p>
            <w:pPr>
              <w:pStyle w:val="Normal"/>
              <w:jc w:val="center"/>
              <w:rPr/>
            </w:pPr>
            <w:r>
              <w:rPr>
                <w:sz w:val="18"/>
                <w:szCs w:val="18"/>
              </w:rPr>
              <w:t>[–.189, –.001]</w:t>
            </w:r>
          </w:p>
        </w:tc>
        <w:tc>
          <w:tcPr>
            <w:tcW w:w="5" w:type="dxa"/>
            <w:tcBorders/>
            <w:tcMar>
              <w:top w:w="0" w:type="dxa"/>
              <w:start w:w="10" w:type="dxa"/>
              <w:bottom w:w="0" w:type="dxa"/>
              <w:end w:w="10" w:type="dxa"/>
            </w:tcMar>
          </w:tcPr>
          <w:p>
            <w:pPr>
              <w:pStyle w:val="Normal"/>
              <w:rPr/>
            </w:pPr>
            <w:r>
              <w:rPr/>
            </w:r>
          </w:p>
        </w:tc>
      </w:tr>
      <w:tr>
        <w:trPr>
          <w:trHeight w:val="234" w:hRule="atLeast"/>
          <w:cantSplit w:val="true"/>
        </w:trPr>
        <w:tc>
          <w:tcPr>
            <w:tcW w:w="1657" w:type="dxa"/>
            <w:tcBorders/>
            <w:vAlign w:val="center"/>
          </w:tcPr>
          <w:p>
            <w:pPr>
              <w:pStyle w:val="Normal"/>
              <w:rPr/>
            </w:pPr>
            <w:r>
              <w:rPr>
                <w:sz w:val="18"/>
                <w:szCs w:val="18"/>
              </w:rPr>
              <w:t>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.250</w:t>
            </w:r>
          </w:p>
        </w:tc>
        <w:tc>
          <w:tcPr>
            <w:tcW w:w="628" w:type="dxa"/>
            <w:tcBorders/>
            <w:vAlign w:val="center"/>
          </w:tcPr>
          <w:p>
            <w:pPr>
              <w:pStyle w:val="Normal"/>
              <w:jc w:val="center"/>
              <w:rPr/>
            </w:pPr>
            <w:r>
              <w:rPr>
                <w:sz w:val="18"/>
                <w:szCs w:val="18"/>
              </w:rPr>
              <w:t>.077</w:t>
            </w:r>
          </w:p>
        </w:tc>
        <w:tc>
          <w:tcPr>
            <w:tcW w:w="629" w:type="dxa"/>
            <w:tcBorders/>
            <w:vAlign w:val="center"/>
          </w:tcPr>
          <w:p>
            <w:pPr>
              <w:pStyle w:val="Normal"/>
              <w:jc w:val="center"/>
              <w:rPr/>
            </w:pPr>
            <w:r>
              <w:rPr>
                <w:sz w:val="18"/>
                <w:szCs w:val="18"/>
              </w:rPr>
              <w:t>3.26</w:t>
            </w:r>
          </w:p>
        </w:tc>
        <w:tc>
          <w:tcPr>
            <w:tcW w:w="629" w:type="dxa"/>
            <w:tcBorders/>
            <w:vAlign w:val="center"/>
          </w:tcPr>
          <w:p>
            <w:pPr>
              <w:pStyle w:val="Normal"/>
              <w:jc w:val="center"/>
              <w:rPr/>
            </w:pPr>
            <w:r>
              <w:rPr>
                <w:sz w:val="18"/>
                <w:szCs w:val="18"/>
              </w:rPr>
              <w:t>.001</w:t>
            </w:r>
          </w:p>
        </w:tc>
        <w:tc>
          <w:tcPr>
            <w:tcW w:w="1153" w:type="dxa"/>
            <w:tcBorders/>
            <w:vAlign w:val="center"/>
          </w:tcPr>
          <w:p>
            <w:pPr>
              <w:pStyle w:val="Normal"/>
              <w:jc w:val="center"/>
              <w:rPr/>
            </w:pPr>
            <w:r>
              <w:rPr>
                <w:sz w:val="18"/>
                <w:szCs w:val="18"/>
              </w:rPr>
              <w:t>[.099, .401]</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57" w:type="dxa"/>
            <w:tcBorders/>
            <w:vAlign w:val="center"/>
          </w:tcPr>
          <w:p>
            <w:pPr>
              <w:pStyle w:val="Normal"/>
              <w:rPr/>
            </w:pPr>
            <w:r>
              <w:rPr>
                <w:sz w:val="18"/>
                <w:szCs w:val="18"/>
              </w:rPr>
              <w:t>NegAff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.014</w:t>
            </w:r>
          </w:p>
        </w:tc>
        <w:tc>
          <w:tcPr>
            <w:tcW w:w="628" w:type="dxa"/>
            <w:tcBorders/>
            <w:vAlign w:val="center"/>
          </w:tcPr>
          <w:p>
            <w:pPr>
              <w:pStyle w:val="Normal"/>
              <w:jc w:val="center"/>
              <w:rPr/>
            </w:pPr>
            <w:r>
              <w:rPr>
                <w:sz w:val="18"/>
                <w:szCs w:val="18"/>
              </w:rPr>
              <w:t>.089</w:t>
            </w:r>
          </w:p>
        </w:tc>
        <w:tc>
          <w:tcPr>
            <w:tcW w:w="629" w:type="dxa"/>
            <w:tcBorders/>
            <w:vAlign w:val="center"/>
          </w:tcPr>
          <w:p>
            <w:pPr>
              <w:pStyle w:val="Normal"/>
              <w:jc w:val="center"/>
              <w:rPr/>
            </w:pPr>
            <w:r>
              <w:rPr>
                <w:sz w:val="18"/>
                <w:szCs w:val="18"/>
              </w:rPr>
              <w:t>0.16</w:t>
            </w:r>
          </w:p>
        </w:tc>
        <w:tc>
          <w:tcPr>
            <w:tcW w:w="629" w:type="dxa"/>
            <w:tcBorders/>
            <w:vAlign w:val="center"/>
          </w:tcPr>
          <w:p>
            <w:pPr>
              <w:pStyle w:val="Normal"/>
              <w:jc w:val="center"/>
              <w:rPr/>
            </w:pPr>
            <w:r>
              <w:rPr>
                <w:sz w:val="18"/>
                <w:szCs w:val="18"/>
              </w:rPr>
              <w:t>.872</w:t>
            </w:r>
          </w:p>
        </w:tc>
        <w:tc>
          <w:tcPr>
            <w:tcW w:w="1153" w:type="dxa"/>
            <w:tcBorders/>
            <w:vAlign w:val="center"/>
          </w:tcPr>
          <w:p>
            <w:pPr>
              <w:pStyle w:val="Normal"/>
              <w:jc w:val="center"/>
              <w:rPr/>
            </w:pPr>
            <w:r>
              <w:rPr>
                <w:sz w:val="18"/>
                <w:szCs w:val="18"/>
              </w:rPr>
              <w:t>[–.161, .189]</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57" w:type="dxa"/>
            <w:tcBorders/>
            <w:vAlign w:val="center"/>
          </w:tcPr>
          <w:p>
            <w:pPr>
              <w:pStyle w:val="Normal"/>
              <w:rPr/>
            </w:pPr>
            <w:r>
              <w:rPr>
                <w:sz w:val="18"/>
                <w:szCs w:val="18"/>
              </w:rPr>
              <w:t>Detach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–.014</w:t>
            </w:r>
          </w:p>
        </w:tc>
        <w:tc>
          <w:tcPr>
            <w:tcW w:w="628" w:type="dxa"/>
            <w:tcBorders/>
            <w:vAlign w:val="center"/>
          </w:tcPr>
          <w:p>
            <w:pPr>
              <w:pStyle w:val="Normal"/>
              <w:jc w:val="center"/>
              <w:rPr/>
            </w:pPr>
            <w:r>
              <w:rPr>
                <w:sz w:val="18"/>
                <w:szCs w:val="18"/>
              </w:rPr>
              <w:t>.090</w:t>
            </w:r>
          </w:p>
        </w:tc>
        <w:tc>
          <w:tcPr>
            <w:tcW w:w="629" w:type="dxa"/>
            <w:tcBorders/>
            <w:vAlign w:val="center"/>
          </w:tcPr>
          <w:p>
            <w:pPr>
              <w:pStyle w:val="Normal"/>
              <w:jc w:val="center"/>
              <w:rPr/>
            </w:pPr>
            <w:r>
              <w:rPr>
                <w:sz w:val="18"/>
                <w:szCs w:val="18"/>
              </w:rPr>
              <w:t>–0.15</w:t>
            </w:r>
          </w:p>
        </w:tc>
        <w:tc>
          <w:tcPr>
            <w:tcW w:w="629" w:type="dxa"/>
            <w:tcBorders/>
            <w:vAlign w:val="center"/>
          </w:tcPr>
          <w:p>
            <w:pPr>
              <w:pStyle w:val="Normal"/>
              <w:jc w:val="center"/>
              <w:rPr/>
            </w:pPr>
            <w:r>
              <w:rPr>
                <w:sz w:val="18"/>
                <w:szCs w:val="18"/>
              </w:rPr>
              <w:t>.880</w:t>
            </w:r>
          </w:p>
        </w:tc>
        <w:tc>
          <w:tcPr>
            <w:tcW w:w="1153" w:type="dxa"/>
            <w:tcBorders/>
            <w:vAlign w:val="center"/>
          </w:tcPr>
          <w:p>
            <w:pPr>
              <w:pStyle w:val="Normal"/>
              <w:jc w:val="center"/>
              <w:rPr/>
            </w:pPr>
            <w:r>
              <w:rPr>
                <w:sz w:val="18"/>
                <w:szCs w:val="18"/>
              </w:rPr>
              <w:t>[–.191, .163]</w:t>
            </w:r>
          </w:p>
        </w:tc>
        <w:tc>
          <w:tcPr>
            <w:tcW w:w="5" w:type="dxa"/>
            <w:tcBorders/>
            <w:tcMar>
              <w:top w:w="0" w:type="dxa"/>
              <w:start w:w="10" w:type="dxa"/>
              <w:bottom w:w="0" w:type="dxa"/>
              <w:end w:w="10" w:type="dxa"/>
            </w:tcMar>
          </w:tcPr>
          <w:p>
            <w:pPr>
              <w:pStyle w:val="Normal"/>
              <w:rPr/>
            </w:pPr>
            <w:r>
              <w:rPr/>
            </w:r>
          </w:p>
        </w:tc>
      </w:tr>
      <w:tr>
        <w:trPr>
          <w:trHeight w:val="234" w:hRule="atLeast"/>
          <w:cantSplit w:val="true"/>
        </w:trPr>
        <w:tc>
          <w:tcPr>
            <w:tcW w:w="1657" w:type="dxa"/>
            <w:tcBorders/>
            <w:vAlign w:val="center"/>
          </w:tcPr>
          <w:p>
            <w:pPr>
              <w:pStyle w:val="Normal"/>
              <w:rPr/>
            </w:pPr>
            <w:r>
              <w:rPr>
                <w:sz w:val="18"/>
                <w:szCs w:val="18"/>
              </w:rPr>
              <w:t>Antag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–.067</w:t>
            </w:r>
          </w:p>
        </w:tc>
        <w:tc>
          <w:tcPr>
            <w:tcW w:w="628" w:type="dxa"/>
            <w:tcBorders/>
            <w:vAlign w:val="center"/>
          </w:tcPr>
          <w:p>
            <w:pPr>
              <w:pStyle w:val="Normal"/>
              <w:jc w:val="center"/>
              <w:rPr/>
            </w:pPr>
            <w:r>
              <w:rPr>
                <w:sz w:val="18"/>
                <w:szCs w:val="18"/>
              </w:rPr>
              <w:t>.086</w:t>
            </w:r>
          </w:p>
        </w:tc>
        <w:tc>
          <w:tcPr>
            <w:tcW w:w="629" w:type="dxa"/>
            <w:tcBorders/>
            <w:vAlign w:val="center"/>
          </w:tcPr>
          <w:p>
            <w:pPr>
              <w:pStyle w:val="Normal"/>
              <w:jc w:val="center"/>
              <w:rPr/>
            </w:pPr>
            <w:r>
              <w:rPr>
                <w:sz w:val="18"/>
                <w:szCs w:val="18"/>
              </w:rPr>
              <w:t>–0.78</w:t>
            </w:r>
          </w:p>
        </w:tc>
        <w:tc>
          <w:tcPr>
            <w:tcW w:w="629" w:type="dxa"/>
            <w:tcBorders/>
            <w:vAlign w:val="center"/>
          </w:tcPr>
          <w:p>
            <w:pPr>
              <w:pStyle w:val="Normal"/>
              <w:jc w:val="center"/>
              <w:rPr/>
            </w:pPr>
            <w:r>
              <w:rPr>
                <w:sz w:val="18"/>
                <w:szCs w:val="18"/>
              </w:rPr>
              <w:t>.435</w:t>
            </w:r>
          </w:p>
        </w:tc>
        <w:tc>
          <w:tcPr>
            <w:tcW w:w="1153" w:type="dxa"/>
            <w:tcBorders/>
            <w:vAlign w:val="center"/>
          </w:tcPr>
          <w:p>
            <w:pPr>
              <w:pStyle w:val="Normal"/>
              <w:jc w:val="center"/>
              <w:rPr/>
            </w:pPr>
            <w:r>
              <w:rPr>
                <w:sz w:val="18"/>
                <w:szCs w:val="18"/>
              </w:rPr>
              <w:t>[–.236, .102]</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57" w:type="dxa"/>
            <w:tcBorders/>
            <w:vAlign w:val="center"/>
          </w:tcPr>
          <w:p>
            <w:pPr>
              <w:pStyle w:val="Normal"/>
              <w:rPr/>
            </w:pPr>
            <w:r>
              <w:rPr>
                <w:sz w:val="18"/>
                <w:szCs w:val="18"/>
              </w:rPr>
              <w:t>Disinh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.248</w:t>
            </w:r>
          </w:p>
        </w:tc>
        <w:tc>
          <w:tcPr>
            <w:tcW w:w="628" w:type="dxa"/>
            <w:tcBorders/>
            <w:vAlign w:val="center"/>
          </w:tcPr>
          <w:p>
            <w:pPr>
              <w:pStyle w:val="Normal"/>
              <w:jc w:val="center"/>
              <w:rPr/>
            </w:pPr>
            <w:r>
              <w:rPr>
                <w:sz w:val="18"/>
                <w:szCs w:val="18"/>
              </w:rPr>
              <w:t>.093</w:t>
            </w:r>
          </w:p>
        </w:tc>
        <w:tc>
          <w:tcPr>
            <w:tcW w:w="629" w:type="dxa"/>
            <w:tcBorders/>
            <w:vAlign w:val="center"/>
          </w:tcPr>
          <w:p>
            <w:pPr>
              <w:pStyle w:val="Normal"/>
              <w:jc w:val="center"/>
              <w:rPr/>
            </w:pPr>
            <w:r>
              <w:rPr>
                <w:sz w:val="18"/>
                <w:szCs w:val="18"/>
              </w:rPr>
              <w:t>2.66</w:t>
            </w:r>
          </w:p>
        </w:tc>
        <w:tc>
          <w:tcPr>
            <w:tcW w:w="629" w:type="dxa"/>
            <w:tcBorders/>
            <w:vAlign w:val="center"/>
          </w:tcPr>
          <w:p>
            <w:pPr>
              <w:pStyle w:val="Normal"/>
              <w:jc w:val="center"/>
              <w:rPr/>
            </w:pPr>
            <w:r>
              <w:rPr>
                <w:sz w:val="18"/>
                <w:szCs w:val="18"/>
              </w:rPr>
              <w:t>.008</w:t>
            </w:r>
          </w:p>
        </w:tc>
        <w:tc>
          <w:tcPr>
            <w:tcW w:w="1153" w:type="dxa"/>
            <w:tcBorders/>
            <w:vAlign w:val="center"/>
          </w:tcPr>
          <w:p>
            <w:pPr>
              <w:pStyle w:val="Normal"/>
              <w:jc w:val="center"/>
              <w:rPr/>
            </w:pPr>
            <w:r>
              <w:rPr>
                <w:sz w:val="18"/>
                <w:szCs w:val="18"/>
              </w:rPr>
              <w:t>[.065, .431]</w:t>
            </w:r>
          </w:p>
        </w:tc>
        <w:tc>
          <w:tcPr>
            <w:tcW w:w="5" w:type="dxa"/>
            <w:tcBorders/>
            <w:tcMar>
              <w:top w:w="0" w:type="dxa"/>
              <w:start w:w="10" w:type="dxa"/>
              <w:bottom w:w="0" w:type="dxa"/>
              <w:end w:w="10" w:type="dxa"/>
            </w:tcMar>
          </w:tcPr>
          <w:p>
            <w:pPr>
              <w:pStyle w:val="Normal"/>
              <w:rPr/>
            </w:pPr>
            <w:r>
              <w:rPr/>
            </w:r>
          </w:p>
        </w:tc>
      </w:tr>
      <w:tr>
        <w:trPr>
          <w:trHeight w:val="216" w:hRule="atLeast"/>
          <w:cantSplit w:val="true"/>
        </w:trPr>
        <w:tc>
          <w:tcPr>
            <w:tcW w:w="1657" w:type="dxa"/>
            <w:tcBorders/>
            <w:vAlign w:val="center"/>
          </w:tcPr>
          <w:p>
            <w:pPr>
              <w:pStyle w:val="Normal"/>
              <w:rPr/>
            </w:pPr>
            <w:r>
              <w:rPr>
                <w:sz w:val="18"/>
                <w:szCs w:val="18"/>
              </w:rPr>
              <w:t>Psychot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.004</w:t>
            </w:r>
          </w:p>
        </w:tc>
        <w:tc>
          <w:tcPr>
            <w:tcW w:w="628" w:type="dxa"/>
            <w:tcBorders/>
            <w:vAlign w:val="center"/>
          </w:tcPr>
          <w:p>
            <w:pPr>
              <w:pStyle w:val="Normal"/>
              <w:jc w:val="center"/>
              <w:rPr/>
            </w:pPr>
            <w:r>
              <w:rPr>
                <w:sz w:val="18"/>
                <w:szCs w:val="18"/>
              </w:rPr>
              <w:t>.096</w:t>
            </w:r>
          </w:p>
        </w:tc>
        <w:tc>
          <w:tcPr>
            <w:tcW w:w="629" w:type="dxa"/>
            <w:tcBorders/>
            <w:vAlign w:val="center"/>
          </w:tcPr>
          <w:p>
            <w:pPr>
              <w:pStyle w:val="Normal"/>
              <w:jc w:val="center"/>
              <w:rPr/>
            </w:pPr>
            <w:r>
              <w:rPr>
                <w:sz w:val="18"/>
                <w:szCs w:val="18"/>
              </w:rPr>
              <w:t>0.04</w:t>
            </w:r>
          </w:p>
        </w:tc>
        <w:tc>
          <w:tcPr>
            <w:tcW w:w="629" w:type="dxa"/>
            <w:tcBorders/>
            <w:vAlign w:val="center"/>
          </w:tcPr>
          <w:p>
            <w:pPr>
              <w:pStyle w:val="Normal"/>
              <w:jc w:val="center"/>
              <w:rPr/>
            </w:pPr>
            <w:r>
              <w:rPr>
                <w:sz w:val="18"/>
                <w:szCs w:val="18"/>
              </w:rPr>
              <w:t>.970</w:t>
            </w:r>
          </w:p>
        </w:tc>
        <w:tc>
          <w:tcPr>
            <w:tcW w:w="1153" w:type="dxa"/>
            <w:tcBorders/>
            <w:vAlign w:val="center"/>
          </w:tcPr>
          <w:p>
            <w:pPr>
              <w:pStyle w:val="Normal"/>
              <w:jc w:val="center"/>
              <w:rPr/>
            </w:pPr>
            <w:r>
              <w:rPr>
                <w:sz w:val="18"/>
                <w:szCs w:val="18"/>
              </w:rPr>
              <w:t>[–.185, .193]</w:t>
            </w:r>
          </w:p>
        </w:tc>
        <w:tc>
          <w:tcPr>
            <w:tcW w:w="5" w:type="dxa"/>
            <w:tcBorders/>
            <w:tcMar>
              <w:top w:w="0" w:type="dxa"/>
              <w:start w:w="10" w:type="dxa"/>
              <w:bottom w:w="0" w:type="dxa"/>
              <w:end w:w="10" w:type="dxa"/>
            </w:tcMar>
          </w:tcPr>
          <w:p>
            <w:pPr>
              <w:pStyle w:val="Normal"/>
              <w:rPr/>
            </w:pPr>
            <w:r>
              <w:rPr/>
            </w:r>
          </w:p>
        </w:tc>
      </w:tr>
      <w:tr>
        <w:trPr>
          <w:trHeight w:val="250" w:hRule="atLeast"/>
          <w:cantSplit w:val="true"/>
        </w:trPr>
        <w:tc>
          <w:tcPr>
            <w:tcW w:w="1657" w:type="dxa"/>
            <w:tcBorders/>
            <w:vAlign w:val="center"/>
          </w:tcPr>
          <w:p>
            <w:pPr>
              <w:pStyle w:val="Normal"/>
              <w:rPr/>
            </w:pPr>
            <w:r>
              <w:rPr>
                <w:sz w:val="18"/>
                <w:szCs w:val="18"/>
              </w:rPr>
              <w:t>R²</w:t>
            </w:r>
          </w:p>
        </w:tc>
        <w:tc>
          <w:tcPr>
            <w:tcW w:w="629" w:type="dxa"/>
            <w:tcBorders/>
            <w:vAlign w:val="center"/>
          </w:tcPr>
          <w:p>
            <w:pPr>
              <w:pStyle w:val="Normal"/>
              <w:jc w:val="center"/>
              <w:rPr/>
            </w:pPr>
            <w:r>
              <w:rPr>
                <w:sz w:val="18"/>
                <w:szCs w:val="18"/>
              </w:rPr>
              <w:t>.147***</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.205***</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50" w:hRule="atLeast"/>
          <w:cantSplit w:val="true"/>
        </w:trPr>
        <w:tc>
          <w:tcPr>
            <w:tcW w:w="1657" w:type="dxa"/>
            <w:tcBorders/>
            <w:vAlign w:val="center"/>
          </w:tcPr>
          <w:p>
            <w:pPr>
              <w:pStyle w:val="Normal"/>
              <w:rPr/>
            </w:pPr>
            <w:r>
              <w:rPr>
                <w:sz w:val="18"/>
                <w:szCs w:val="18"/>
              </w:rPr>
              <w:t>F</w:t>
            </w:r>
          </w:p>
        </w:tc>
        <w:tc>
          <w:tcPr>
            <w:tcW w:w="629" w:type="dxa"/>
            <w:tcBorders/>
            <w:vAlign w:val="center"/>
          </w:tcPr>
          <w:p>
            <w:pPr>
              <w:pStyle w:val="Normal"/>
              <w:jc w:val="center"/>
              <w:rPr/>
            </w:pPr>
            <w:r>
              <w:rPr>
                <w:sz w:val="18"/>
                <w:szCs w:val="18"/>
              </w:rPr>
              <w:t>9.65***</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6.43***</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433" w:hRule="atLeast"/>
          <w:cantSplit w:val="true"/>
        </w:trPr>
        <w:tc>
          <w:tcPr>
            <w:tcW w:w="1657" w:type="dxa"/>
            <w:tcBorders/>
            <w:vAlign w:val="center"/>
          </w:tcPr>
          <w:p>
            <w:pPr>
              <w:pStyle w:val="Normal"/>
              <w:rPr/>
            </w:pPr>
            <w:r>
              <w:rPr>
                <w:sz w:val="18"/>
                <w:szCs w:val="18"/>
              </w:rPr>
              <w:t>ΔF</w:t>
            </w:r>
          </w:p>
        </w:tc>
        <w:tc>
          <w:tcPr>
            <w:tcW w:w="629" w:type="dxa"/>
            <w:tcBorders/>
            <w:vAlign w:val="center"/>
          </w:tcPr>
          <w:p>
            <w:pPr>
              <w:pStyle w:val="Normal"/>
              <w:jc w:val="center"/>
              <w:rPr/>
            </w:pPr>
            <w:r>
              <w:rPr>
                <w:sz w:val="18"/>
                <w:szCs w:val="18"/>
              </w:rPr>
              <w:t>—</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3.35** (p = .003)</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34" w:hRule="atLeast"/>
          <w:cantSplit w:val="true"/>
        </w:trPr>
        <w:tc>
          <w:tcPr>
            <w:tcW w:w="1657"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*p &lt; .05. **p &lt; .01. ***p &lt; .001.</w:t>
      </w:r>
    </w:p>
    <w:p>
      <w:pPr>
        <w:pStyle w:val="Normal"/>
        <w:keepNext w:val="true"/>
        <w:spacing w:before="240" w:after="60"/>
        <w:rPr>
          <w:lang w:val="en-US"/>
        </w:rPr>
      </w:pPr>
      <w:r>
        <w:rPr>
          <w:b/>
        </w:rPr>
        <w:t xml:space="preserve">Table S26. </w:t>
      </w:r>
      <w:r>
        <w:rPr/>
        <w:t>Hierarchical regression predicting conflicts with alters (fights; N = 291)</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61"/>
        <w:gridCol w:w="629"/>
        <w:gridCol w:w="629"/>
        <w:gridCol w:w="629"/>
        <w:gridCol w:w="629"/>
        <w:gridCol w:w="1154"/>
        <w:gridCol w:w="629"/>
        <w:gridCol w:w="629"/>
        <w:gridCol w:w="630"/>
        <w:gridCol w:w="629"/>
        <w:gridCol w:w="1150"/>
      </w:tblGrid>
      <w:tr>
        <w:trPr>
          <w:trHeight w:val="414" w:hRule="atLeast"/>
          <w:cantSplit w:val="true"/>
        </w:trPr>
        <w:tc>
          <w:tcPr>
            <w:tcW w:w="1661" w:type="dxa"/>
            <w:tcBorders>
              <w:top w:val="single" w:sz="4" w:space="0" w:color="000000"/>
              <w:bottom w:val="single" w:sz="4" w:space="0" w:color="000000"/>
            </w:tcBorders>
            <w:vAlign w:val="center"/>
          </w:tcPr>
          <w:p>
            <w:pPr>
              <w:pStyle w:val="Normal"/>
              <w:rPr/>
            </w:pPr>
            <w:r>
              <w:rPr>
                <w:b/>
                <w:bCs/>
                <w:sz w:val="17"/>
                <w:szCs w:val="18"/>
              </w:rPr>
              <w:t>Predictor</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30"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0" w:type="dxa"/>
            <w:tcBorders>
              <w:top w:val="single" w:sz="4" w:space="0" w:color="000000"/>
              <w:bottom w:val="single" w:sz="4" w:space="0" w:color="000000"/>
            </w:tcBorders>
            <w:vAlign w:val="center"/>
          </w:tcPr>
          <w:p>
            <w:pPr>
              <w:pStyle w:val="Normal"/>
              <w:jc w:val="center"/>
              <w:rPr/>
            </w:pPr>
            <w:r>
              <w:rPr>
                <w:b/>
                <w:bCs/>
                <w:sz w:val="17"/>
                <w:szCs w:val="18"/>
              </w:rPr>
              <w:t>95% CI [LL, UL]</w:t>
            </w:r>
          </w:p>
        </w:tc>
      </w:tr>
      <w:tr>
        <w:trPr>
          <w:trHeight w:val="248" w:hRule="atLeast"/>
          <w:cantSplit w:val="true"/>
        </w:trPr>
        <w:tc>
          <w:tcPr>
            <w:tcW w:w="1661" w:type="dxa"/>
            <w:tcBorders/>
            <w:vAlign w:val="center"/>
          </w:tcPr>
          <w:p>
            <w:pPr>
              <w:pStyle w:val="Normal"/>
              <w:rPr/>
            </w:pPr>
            <w:r>
              <w:rPr/>
            </w:r>
          </w:p>
        </w:tc>
        <w:tc>
          <w:tcPr>
            <w:tcW w:w="3670" w:type="dxa"/>
            <w:gridSpan w:val="5"/>
            <w:tcBorders/>
            <w:vAlign w:val="center"/>
          </w:tcPr>
          <w:p>
            <w:pPr>
              <w:pStyle w:val="Normal"/>
              <w:jc w:val="center"/>
              <w:rPr/>
            </w:pPr>
            <w:r>
              <w:rPr>
                <w:b/>
                <w:bCs/>
                <w:i/>
                <w:iCs/>
                <w:sz w:val="18"/>
                <w:szCs w:val="18"/>
              </w:rPr>
              <w:t>Step 1</w:t>
            </w:r>
          </w:p>
        </w:tc>
        <w:tc>
          <w:tcPr>
            <w:tcW w:w="3667" w:type="dxa"/>
            <w:gridSpan w:val="5"/>
            <w:tcBorders/>
            <w:vAlign w:val="center"/>
          </w:tcPr>
          <w:p>
            <w:pPr>
              <w:pStyle w:val="Normal"/>
              <w:jc w:val="center"/>
              <w:rPr/>
            </w:pPr>
            <w:r>
              <w:rPr>
                <w:b/>
                <w:bCs/>
                <w:i/>
                <w:iCs/>
                <w:sz w:val="18"/>
                <w:szCs w:val="18"/>
              </w:rPr>
              <w:t>Step 2</w:t>
            </w:r>
          </w:p>
        </w:tc>
      </w:tr>
      <w:tr>
        <w:trPr>
          <w:trHeight w:val="232" w:hRule="atLeast"/>
          <w:cantSplit w:val="true"/>
        </w:trPr>
        <w:tc>
          <w:tcPr>
            <w:tcW w:w="1661" w:type="dxa"/>
            <w:tcBorders/>
            <w:vAlign w:val="center"/>
          </w:tcPr>
          <w:p>
            <w:pPr>
              <w:pStyle w:val="Normal"/>
              <w:rPr/>
            </w:pPr>
            <w:r>
              <w:rPr>
                <w:sz w:val="18"/>
                <w:szCs w:val="18"/>
              </w:rPr>
              <w:t>(Intercept)</w:t>
            </w:r>
          </w:p>
        </w:tc>
        <w:tc>
          <w:tcPr>
            <w:tcW w:w="629" w:type="dxa"/>
            <w:tcBorders/>
            <w:vAlign w:val="center"/>
          </w:tcPr>
          <w:p>
            <w:pPr>
              <w:pStyle w:val="Normal"/>
              <w:jc w:val="center"/>
              <w:rPr/>
            </w:pPr>
            <w:r>
              <w:rPr>
                <w:sz w:val="18"/>
                <w:szCs w:val="18"/>
              </w:rPr>
              <w:t>1.688</w:t>
            </w:r>
          </w:p>
        </w:tc>
        <w:tc>
          <w:tcPr>
            <w:tcW w:w="629" w:type="dxa"/>
            <w:tcBorders/>
            <w:vAlign w:val="center"/>
          </w:tcPr>
          <w:p>
            <w:pPr>
              <w:pStyle w:val="Normal"/>
              <w:jc w:val="center"/>
              <w:rPr/>
            </w:pPr>
            <w:r>
              <w:rPr>
                <w:sz w:val="18"/>
                <w:szCs w:val="18"/>
              </w:rPr>
              <w:t>.029</w:t>
            </w:r>
          </w:p>
        </w:tc>
        <w:tc>
          <w:tcPr>
            <w:tcW w:w="629" w:type="dxa"/>
            <w:tcBorders/>
            <w:vAlign w:val="center"/>
          </w:tcPr>
          <w:p>
            <w:pPr>
              <w:pStyle w:val="Normal"/>
              <w:jc w:val="center"/>
              <w:rPr/>
            </w:pPr>
            <w:r>
              <w:rPr>
                <w:sz w:val="18"/>
                <w:szCs w:val="18"/>
              </w:rPr>
              <w:t>58.98</w:t>
            </w:r>
          </w:p>
        </w:tc>
        <w:tc>
          <w:tcPr>
            <w:tcW w:w="629"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[1.632, 1.744]</w:t>
            </w:r>
          </w:p>
        </w:tc>
        <w:tc>
          <w:tcPr>
            <w:tcW w:w="629" w:type="dxa"/>
            <w:tcBorders/>
            <w:vAlign w:val="center"/>
          </w:tcPr>
          <w:p>
            <w:pPr>
              <w:pStyle w:val="Normal"/>
              <w:jc w:val="center"/>
              <w:rPr/>
            </w:pPr>
            <w:r>
              <w:rPr>
                <w:sz w:val="18"/>
                <w:szCs w:val="18"/>
              </w:rPr>
              <w:t>1.698</w:t>
            </w:r>
          </w:p>
        </w:tc>
        <w:tc>
          <w:tcPr>
            <w:tcW w:w="629" w:type="dxa"/>
            <w:tcBorders/>
            <w:vAlign w:val="center"/>
          </w:tcPr>
          <w:p>
            <w:pPr>
              <w:pStyle w:val="Normal"/>
              <w:jc w:val="center"/>
              <w:rPr/>
            </w:pPr>
            <w:r>
              <w:rPr>
                <w:sz w:val="18"/>
                <w:szCs w:val="18"/>
              </w:rPr>
              <w:t>.031</w:t>
            </w:r>
          </w:p>
        </w:tc>
        <w:tc>
          <w:tcPr>
            <w:tcW w:w="630" w:type="dxa"/>
            <w:tcBorders/>
            <w:vAlign w:val="center"/>
          </w:tcPr>
          <w:p>
            <w:pPr>
              <w:pStyle w:val="Normal"/>
              <w:jc w:val="center"/>
              <w:rPr/>
            </w:pPr>
            <w:r>
              <w:rPr>
                <w:sz w:val="18"/>
                <w:szCs w:val="18"/>
              </w:rPr>
              <w:t>54.71</w:t>
            </w:r>
          </w:p>
        </w:tc>
        <w:tc>
          <w:tcPr>
            <w:tcW w:w="629" w:type="dxa"/>
            <w:tcBorders/>
            <w:vAlign w:val="center"/>
          </w:tcPr>
          <w:p>
            <w:pPr>
              <w:pStyle w:val="Normal"/>
              <w:jc w:val="center"/>
              <w:rPr/>
            </w:pPr>
            <w:r>
              <w:rPr>
                <w:sz w:val="17"/>
                <w:szCs w:val="18"/>
              </w:rPr>
              <w:t>&lt;.001</w:t>
            </w:r>
          </w:p>
        </w:tc>
        <w:tc>
          <w:tcPr>
            <w:tcW w:w="1150" w:type="dxa"/>
            <w:tcBorders/>
            <w:vAlign w:val="center"/>
          </w:tcPr>
          <w:p>
            <w:pPr>
              <w:pStyle w:val="Normal"/>
              <w:jc w:val="center"/>
              <w:rPr/>
            </w:pPr>
            <w:r>
              <w:rPr>
                <w:sz w:val="17"/>
                <w:szCs w:val="18"/>
              </w:rPr>
              <w:t>[1.637, 1.759]</w:t>
            </w:r>
          </w:p>
        </w:tc>
      </w:tr>
      <w:tr>
        <w:trPr>
          <w:trHeight w:val="215" w:hRule="atLeast"/>
          <w:cantSplit w:val="true"/>
        </w:trPr>
        <w:tc>
          <w:tcPr>
            <w:tcW w:w="1661" w:type="dxa"/>
            <w:tcBorders/>
            <w:vAlign w:val="center"/>
          </w:tcPr>
          <w:p>
            <w:pPr>
              <w:pStyle w:val="Normal"/>
              <w:rPr/>
            </w:pPr>
            <w:r>
              <w:rPr>
                <w:sz w:val="18"/>
                <w:szCs w:val="18"/>
              </w:rPr>
              <w:t>Negative Affectivity</w:t>
            </w:r>
          </w:p>
        </w:tc>
        <w:tc>
          <w:tcPr>
            <w:tcW w:w="629" w:type="dxa"/>
            <w:tcBorders/>
            <w:vAlign w:val="center"/>
          </w:tcPr>
          <w:p>
            <w:pPr>
              <w:pStyle w:val="Normal"/>
              <w:jc w:val="center"/>
              <w:rPr/>
            </w:pPr>
            <w:r>
              <w:rPr>
                <w:sz w:val="18"/>
                <w:szCs w:val="18"/>
              </w:rPr>
              <w:t>.004</w:t>
            </w:r>
          </w:p>
        </w:tc>
        <w:tc>
          <w:tcPr>
            <w:tcW w:w="629" w:type="dxa"/>
            <w:tcBorders/>
            <w:vAlign w:val="center"/>
          </w:tcPr>
          <w:p>
            <w:pPr>
              <w:pStyle w:val="Normal"/>
              <w:jc w:val="center"/>
              <w:rPr/>
            </w:pPr>
            <w:r>
              <w:rPr>
                <w:sz w:val="18"/>
                <w:szCs w:val="18"/>
              </w:rPr>
              <w:t>.031</w:t>
            </w:r>
          </w:p>
        </w:tc>
        <w:tc>
          <w:tcPr>
            <w:tcW w:w="629" w:type="dxa"/>
            <w:tcBorders/>
            <w:vAlign w:val="center"/>
          </w:tcPr>
          <w:p>
            <w:pPr>
              <w:pStyle w:val="Normal"/>
              <w:jc w:val="center"/>
              <w:rPr/>
            </w:pPr>
            <w:r>
              <w:rPr>
                <w:sz w:val="18"/>
                <w:szCs w:val="18"/>
              </w:rPr>
              <w:t>0.12</w:t>
            </w:r>
          </w:p>
        </w:tc>
        <w:tc>
          <w:tcPr>
            <w:tcW w:w="629" w:type="dxa"/>
            <w:tcBorders/>
            <w:vAlign w:val="center"/>
          </w:tcPr>
          <w:p>
            <w:pPr>
              <w:pStyle w:val="Normal"/>
              <w:jc w:val="center"/>
              <w:rPr/>
            </w:pPr>
            <w:r>
              <w:rPr>
                <w:sz w:val="18"/>
                <w:szCs w:val="18"/>
              </w:rPr>
              <w:t>.908</w:t>
            </w:r>
          </w:p>
        </w:tc>
        <w:tc>
          <w:tcPr>
            <w:tcW w:w="1154" w:type="dxa"/>
            <w:tcBorders/>
            <w:vAlign w:val="center"/>
          </w:tcPr>
          <w:p>
            <w:pPr>
              <w:pStyle w:val="Normal"/>
              <w:jc w:val="center"/>
              <w:rPr/>
            </w:pPr>
            <w:r>
              <w:rPr>
                <w:sz w:val="18"/>
                <w:szCs w:val="18"/>
              </w:rPr>
              <w:t>[–.057, .065]</w:t>
            </w:r>
          </w:p>
        </w:tc>
        <w:tc>
          <w:tcPr>
            <w:tcW w:w="629" w:type="dxa"/>
            <w:tcBorders/>
            <w:vAlign w:val="center"/>
          </w:tcPr>
          <w:p>
            <w:pPr>
              <w:pStyle w:val="Normal"/>
              <w:jc w:val="center"/>
              <w:rPr/>
            </w:pPr>
            <w:r>
              <w:rPr>
                <w:sz w:val="18"/>
                <w:szCs w:val="18"/>
              </w:rPr>
              <w:t>.022</w:t>
            </w:r>
          </w:p>
        </w:tc>
        <w:tc>
          <w:tcPr>
            <w:tcW w:w="629" w:type="dxa"/>
            <w:tcBorders/>
            <w:vAlign w:val="center"/>
          </w:tcPr>
          <w:p>
            <w:pPr>
              <w:pStyle w:val="Normal"/>
              <w:jc w:val="center"/>
              <w:rPr/>
            </w:pPr>
            <w:r>
              <w:rPr>
                <w:sz w:val="18"/>
                <w:szCs w:val="18"/>
              </w:rPr>
              <w:t>.035</w:t>
            </w:r>
          </w:p>
        </w:tc>
        <w:tc>
          <w:tcPr>
            <w:tcW w:w="630" w:type="dxa"/>
            <w:tcBorders/>
            <w:vAlign w:val="center"/>
          </w:tcPr>
          <w:p>
            <w:pPr>
              <w:pStyle w:val="Normal"/>
              <w:jc w:val="center"/>
              <w:rPr/>
            </w:pPr>
            <w:r>
              <w:rPr>
                <w:sz w:val="18"/>
                <w:szCs w:val="18"/>
              </w:rPr>
              <w:t>0.61</w:t>
            </w:r>
          </w:p>
        </w:tc>
        <w:tc>
          <w:tcPr>
            <w:tcW w:w="629" w:type="dxa"/>
            <w:tcBorders/>
            <w:vAlign w:val="center"/>
          </w:tcPr>
          <w:p>
            <w:pPr>
              <w:pStyle w:val="Normal"/>
              <w:jc w:val="center"/>
              <w:rPr/>
            </w:pPr>
            <w:r>
              <w:rPr>
                <w:sz w:val="18"/>
                <w:szCs w:val="18"/>
              </w:rPr>
              <w:t>.540</w:t>
            </w:r>
          </w:p>
        </w:tc>
        <w:tc>
          <w:tcPr>
            <w:tcW w:w="1150" w:type="dxa"/>
            <w:tcBorders/>
            <w:vAlign w:val="center"/>
          </w:tcPr>
          <w:p>
            <w:pPr>
              <w:pStyle w:val="Normal"/>
              <w:jc w:val="center"/>
              <w:rPr/>
            </w:pPr>
            <w:r>
              <w:rPr>
                <w:sz w:val="17"/>
                <w:szCs w:val="18"/>
              </w:rPr>
              <w:t>[–.047, .091]</w:t>
            </w:r>
          </w:p>
        </w:tc>
      </w:tr>
      <w:tr>
        <w:trPr>
          <w:trHeight w:val="215" w:hRule="atLeast"/>
          <w:cantSplit w:val="true"/>
        </w:trPr>
        <w:tc>
          <w:tcPr>
            <w:tcW w:w="1661" w:type="dxa"/>
            <w:tcBorders/>
            <w:vAlign w:val="center"/>
          </w:tcPr>
          <w:p>
            <w:pPr>
              <w:pStyle w:val="Normal"/>
              <w:rPr/>
            </w:pPr>
            <w:r>
              <w:rPr>
                <w:sz w:val="18"/>
                <w:szCs w:val="18"/>
              </w:rPr>
              <w:t>Detachment</w:t>
            </w:r>
          </w:p>
        </w:tc>
        <w:tc>
          <w:tcPr>
            <w:tcW w:w="629" w:type="dxa"/>
            <w:tcBorders/>
            <w:vAlign w:val="center"/>
          </w:tcPr>
          <w:p>
            <w:pPr>
              <w:pStyle w:val="Normal"/>
              <w:jc w:val="center"/>
              <w:rPr/>
            </w:pPr>
            <w:r>
              <w:rPr>
                <w:sz w:val="18"/>
                <w:szCs w:val="18"/>
              </w:rPr>
              <w:t>.048</w:t>
            </w:r>
          </w:p>
        </w:tc>
        <w:tc>
          <w:tcPr>
            <w:tcW w:w="629" w:type="dxa"/>
            <w:tcBorders/>
            <w:vAlign w:val="center"/>
          </w:tcPr>
          <w:p>
            <w:pPr>
              <w:pStyle w:val="Normal"/>
              <w:jc w:val="center"/>
              <w:rPr/>
            </w:pPr>
            <w:r>
              <w:rPr>
                <w:sz w:val="18"/>
                <w:szCs w:val="18"/>
              </w:rPr>
              <w:t>.030</w:t>
            </w:r>
          </w:p>
        </w:tc>
        <w:tc>
          <w:tcPr>
            <w:tcW w:w="629" w:type="dxa"/>
            <w:tcBorders/>
            <w:vAlign w:val="center"/>
          </w:tcPr>
          <w:p>
            <w:pPr>
              <w:pStyle w:val="Normal"/>
              <w:jc w:val="center"/>
              <w:rPr/>
            </w:pPr>
            <w:r>
              <w:rPr>
                <w:sz w:val="18"/>
                <w:szCs w:val="18"/>
              </w:rPr>
              <w:t>1.60</w:t>
            </w:r>
          </w:p>
        </w:tc>
        <w:tc>
          <w:tcPr>
            <w:tcW w:w="629" w:type="dxa"/>
            <w:tcBorders/>
            <w:vAlign w:val="center"/>
          </w:tcPr>
          <w:p>
            <w:pPr>
              <w:pStyle w:val="Normal"/>
              <w:jc w:val="center"/>
              <w:rPr/>
            </w:pPr>
            <w:r>
              <w:rPr>
                <w:sz w:val="18"/>
                <w:szCs w:val="18"/>
              </w:rPr>
              <w:t>.111</w:t>
            </w:r>
          </w:p>
        </w:tc>
        <w:tc>
          <w:tcPr>
            <w:tcW w:w="1154" w:type="dxa"/>
            <w:tcBorders/>
            <w:vAlign w:val="center"/>
          </w:tcPr>
          <w:p>
            <w:pPr>
              <w:pStyle w:val="Normal"/>
              <w:jc w:val="center"/>
              <w:rPr/>
            </w:pPr>
            <w:r>
              <w:rPr>
                <w:sz w:val="18"/>
                <w:szCs w:val="18"/>
              </w:rPr>
              <w:t>[–.011, .107]</w:t>
            </w:r>
          </w:p>
        </w:tc>
        <w:tc>
          <w:tcPr>
            <w:tcW w:w="629" w:type="dxa"/>
            <w:tcBorders/>
            <w:vAlign w:val="center"/>
          </w:tcPr>
          <w:p>
            <w:pPr>
              <w:pStyle w:val="Normal"/>
              <w:jc w:val="center"/>
              <w:rPr/>
            </w:pPr>
            <w:r>
              <w:rPr>
                <w:sz w:val="18"/>
                <w:szCs w:val="18"/>
              </w:rPr>
              <w:t>.044</w:t>
            </w:r>
          </w:p>
        </w:tc>
        <w:tc>
          <w:tcPr>
            <w:tcW w:w="629" w:type="dxa"/>
            <w:tcBorders/>
            <w:vAlign w:val="center"/>
          </w:tcPr>
          <w:p>
            <w:pPr>
              <w:pStyle w:val="Normal"/>
              <w:jc w:val="center"/>
              <w:rPr/>
            </w:pPr>
            <w:r>
              <w:rPr>
                <w:sz w:val="18"/>
                <w:szCs w:val="18"/>
              </w:rPr>
              <w:t>.031</w:t>
            </w:r>
          </w:p>
        </w:tc>
        <w:tc>
          <w:tcPr>
            <w:tcW w:w="630" w:type="dxa"/>
            <w:tcBorders/>
            <w:vAlign w:val="center"/>
          </w:tcPr>
          <w:p>
            <w:pPr>
              <w:pStyle w:val="Normal"/>
              <w:jc w:val="center"/>
              <w:rPr/>
            </w:pPr>
            <w:r>
              <w:rPr>
                <w:sz w:val="18"/>
                <w:szCs w:val="18"/>
              </w:rPr>
              <w:t>1.39</w:t>
            </w:r>
          </w:p>
        </w:tc>
        <w:tc>
          <w:tcPr>
            <w:tcW w:w="629" w:type="dxa"/>
            <w:tcBorders/>
            <w:vAlign w:val="center"/>
          </w:tcPr>
          <w:p>
            <w:pPr>
              <w:pStyle w:val="Normal"/>
              <w:jc w:val="center"/>
              <w:rPr/>
            </w:pPr>
            <w:r>
              <w:rPr>
                <w:sz w:val="18"/>
                <w:szCs w:val="18"/>
              </w:rPr>
              <w:t>.165</w:t>
            </w:r>
          </w:p>
        </w:tc>
        <w:tc>
          <w:tcPr>
            <w:tcW w:w="1150" w:type="dxa"/>
            <w:tcBorders/>
            <w:vAlign w:val="center"/>
          </w:tcPr>
          <w:p>
            <w:pPr>
              <w:pStyle w:val="Normal"/>
              <w:jc w:val="center"/>
              <w:rPr/>
            </w:pPr>
            <w:r>
              <w:rPr>
                <w:sz w:val="18"/>
                <w:szCs w:val="18"/>
              </w:rPr>
              <w:t>[–.018, .106]</w:t>
            </w:r>
          </w:p>
        </w:tc>
      </w:tr>
      <w:tr>
        <w:trPr>
          <w:trHeight w:val="232" w:hRule="atLeast"/>
          <w:cantSplit w:val="true"/>
        </w:trPr>
        <w:tc>
          <w:tcPr>
            <w:tcW w:w="1661" w:type="dxa"/>
            <w:tcBorders/>
            <w:vAlign w:val="center"/>
          </w:tcPr>
          <w:p>
            <w:pPr>
              <w:pStyle w:val="Normal"/>
              <w:rPr/>
            </w:pPr>
            <w:r>
              <w:rPr>
                <w:sz w:val="18"/>
                <w:szCs w:val="18"/>
              </w:rPr>
              <w:t>Antagonism</w:t>
            </w:r>
          </w:p>
        </w:tc>
        <w:tc>
          <w:tcPr>
            <w:tcW w:w="629" w:type="dxa"/>
            <w:tcBorders/>
            <w:vAlign w:val="center"/>
          </w:tcPr>
          <w:p>
            <w:pPr>
              <w:pStyle w:val="Normal"/>
              <w:jc w:val="center"/>
              <w:rPr/>
            </w:pPr>
            <w:r>
              <w:rPr>
                <w:sz w:val="18"/>
                <w:szCs w:val="18"/>
              </w:rPr>
              <w:t>.026</w:t>
            </w:r>
          </w:p>
        </w:tc>
        <w:tc>
          <w:tcPr>
            <w:tcW w:w="629" w:type="dxa"/>
            <w:tcBorders/>
            <w:vAlign w:val="center"/>
          </w:tcPr>
          <w:p>
            <w:pPr>
              <w:pStyle w:val="Normal"/>
              <w:jc w:val="center"/>
              <w:rPr/>
            </w:pPr>
            <w:r>
              <w:rPr>
                <w:sz w:val="18"/>
                <w:szCs w:val="18"/>
              </w:rPr>
              <w:t>.028</w:t>
            </w:r>
          </w:p>
        </w:tc>
        <w:tc>
          <w:tcPr>
            <w:tcW w:w="629" w:type="dxa"/>
            <w:tcBorders/>
            <w:vAlign w:val="center"/>
          </w:tcPr>
          <w:p>
            <w:pPr>
              <w:pStyle w:val="Normal"/>
              <w:jc w:val="center"/>
              <w:rPr/>
            </w:pPr>
            <w:r>
              <w:rPr>
                <w:sz w:val="18"/>
                <w:szCs w:val="18"/>
              </w:rPr>
              <w:t>0.91</w:t>
            </w:r>
          </w:p>
        </w:tc>
        <w:tc>
          <w:tcPr>
            <w:tcW w:w="629" w:type="dxa"/>
            <w:tcBorders/>
            <w:vAlign w:val="center"/>
          </w:tcPr>
          <w:p>
            <w:pPr>
              <w:pStyle w:val="Normal"/>
              <w:jc w:val="center"/>
              <w:rPr/>
            </w:pPr>
            <w:r>
              <w:rPr>
                <w:sz w:val="18"/>
                <w:szCs w:val="18"/>
              </w:rPr>
              <w:t>.362</w:t>
            </w:r>
          </w:p>
        </w:tc>
        <w:tc>
          <w:tcPr>
            <w:tcW w:w="1154" w:type="dxa"/>
            <w:tcBorders/>
            <w:vAlign w:val="center"/>
          </w:tcPr>
          <w:p>
            <w:pPr>
              <w:pStyle w:val="Normal"/>
              <w:jc w:val="center"/>
              <w:rPr/>
            </w:pPr>
            <w:r>
              <w:rPr>
                <w:sz w:val="18"/>
                <w:szCs w:val="18"/>
              </w:rPr>
              <w:t>[–.029, .081]</w:t>
            </w:r>
          </w:p>
        </w:tc>
        <w:tc>
          <w:tcPr>
            <w:tcW w:w="629" w:type="dxa"/>
            <w:tcBorders/>
            <w:vAlign w:val="center"/>
          </w:tcPr>
          <w:p>
            <w:pPr>
              <w:pStyle w:val="Normal"/>
              <w:jc w:val="center"/>
              <w:rPr/>
            </w:pPr>
            <w:r>
              <w:rPr>
                <w:sz w:val="18"/>
                <w:szCs w:val="18"/>
              </w:rPr>
              <w:t>.020</w:t>
            </w:r>
          </w:p>
        </w:tc>
        <w:tc>
          <w:tcPr>
            <w:tcW w:w="629" w:type="dxa"/>
            <w:tcBorders/>
            <w:vAlign w:val="center"/>
          </w:tcPr>
          <w:p>
            <w:pPr>
              <w:pStyle w:val="Normal"/>
              <w:jc w:val="center"/>
              <w:rPr/>
            </w:pPr>
            <w:r>
              <w:rPr>
                <w:sz w:val="18"/>
                <w:szCs w:val="18"/>
              </w:rPr>
              <w:t>.030</w:t>
            </w:r>
          </w:p>
        </w:tc>
        <w:tc>
          <w:tcPr>
            <w:tcW w:w="630" w:type="dxa"/>
            <w:tcBorders/>
            <w:vAlign w:val="center"/>
          </w:tcPr>
          <w:p>
            <w:pPr>
              <w:pStyle w:val="Normal"/>
              <w:jc w:val="center"/>
              <w:rPr/>
            </w:pPr>
            <w:r>
              <w:rPr>
                <w:sz w:val="18"/>
                <w:szCs w:val="18"/>
              </w:rPr>
              <w:t>0.69</w:t>
            </w:r>
          </w:p>
        </w:tc>
        <w:tc>
          <w:tcPr>
            <w:tcW w:w="629" w:type="dxa"/>
            <w:tcBorders/>
            <w:vAlign w:val="center"/>
          </w:tcPr>
          <w:p>
            <w:pPr>
              <w:pStyle w:val="Normal"/>
              <w:jc w:val="center"/>
              <w:rPr/>
            </w:pPr>
            <w:r>
              <w:rPr>
                <w:sz w:val="18"/>
                <w:szCs w:val="18"/>
              </w:rPr>
              <w:t>.491</w:t>
            </w:r>
          </w:p>
        </w:tc>
        <w:tc>
          <w:tcPr>
            <w:tcW w:w="1150" w:type="dxa"/>
            <w:tcBorders/>
            <w:vAlign w:val="center"/>
          </w:tcPr>
          <w:p>
            <w:pPr>
              <w:pStyle w:val="Normal"/>
              <w:jc w:val="center"/>
              <w:rPr/>
            </w:pPr>
            <w:r>
              <w:rPr>
                <w:sz w:val="18"/>
                <w:szCs w:val="18"/>
              </w:rPr>
              <w:t>[–.039, .079]</w:t>
            </w:r>
          </w:p>
        </w:tc>
      </w:tr>
      <w:tr>
        <w:trPr>
          <w:trHeight w:val="215" w:hRule="atLeast"/>
          <w:cantSplit w:val="true"/>
        </w:trPr>
        <w:tc>
          <w:tcPr>
            <w:tcW w:w="1661" w:type="dxa"/>
            <w:tcBorders/>
            <w:vAlign w:val="center"/>
          </w:tcPr>
          <w:p>
            <w:pPr>
              <w:pStyle w:val="Normal"/>
              <w:rPr/>
            </w:pPr>
            <w:r>
              <w:rPr>
                <w:sz w:val="18"/>
                <w:szCs w:val="18"/>
              </w:rPr>
              <w:t>Disinhibition</w:t>
            </w:r>
          </w:p>
        </w:tc>
        <w:tc>
          <w:tcPr>
            <w:tcW w:w="629" w:type="dxa"/>
            <w:tcBorders/>
            <w:vAlign w:val="center"/>
          </w:tcPr>
          <w:p>
            <w:pPr>
              <w:pStyle w:val="Normal"/>
              <w:jc w:val="center"/>
              <w:rPr/>
            </w:pPr>
            <w:r>
              <w:rPr>
                <w:sz w:val="18"/>
                <w:szCs w:val="18"/>
              </w:rPr>
              <w:t>.019</w:t>
            </w:r>
          </w:p>
        </w:tc>
        <w:tc>
          <w:tcPr>
            <w:tcW w:w="629" w:type="dxa"/>
            <w:tcBorders/>
            <w:vAlign w:val="center"/>
          </w:tcPr>
          <w:p>
            <w:pPr>
              <w:pStyle w:val="Normal"/>
              <w:jc w:val="center"/>
              <w:rPr/>
            </w:pPr>
            <w:r>
              <w:rPr>
                <w:sz w:val="18"/>
                <w:szCs w:val="18"/>
              </w:rPr>
              <w:t>.036</w:t>
            </w:r>
          </w:p>
        </w:tc>
        <w:tc>
          <w:tcPr>
            <w:tcW w:w="629" w:type="dxa"/>
            <w:tcBorders/>
            <w:vAlign w:val="center"/>
          </w:tcPr>
          <w:p>
            <w:pPr>
              <w:pStyle w:val="Normal"/>
              <w:jc w:val="center"/>
              <w:rPr/>
            </w:pPr>
            <w:r>
              <w:rPr>
                <w:sz w:val="18"/>
                <w:szCs w:val="18"/>
              </w:rPr>
              <w:t>0.53</w:t>
            </w:r>
          </w:p>
        </w:tc>
        <w:tc>
          <w:tcPr>
            <w:tcW w:w="629" w:type="dxa"/>
            <w:tcBorders/>
            <w:vAlign w:val="center"/>
          </w:tcPr>
          <w:p>
            <w:pPr>
              <w:pStyle w:val="Normal"/>
              <w:jc w:val="center"/>
              <w:rPr/>
            </w:pPr>
            <w:r>
              <w:rPr>
                <w:sz w:val="18"/>
                <w:szCs w:val="18"/>
              </w:rPr>
              <w:t>.598</w:t>
            </w:r>
          </w:p>
        </w:tc>
        <w:tc>
          <w:tcPr>
            <w:tcW w:w="1154" w:type="dxa"/>
            <w:tcBorders/>
            <w:vAlign w:val="center"/>
          </w:tcPr>
          <w:p>
            <w:pPr>
              <w:pStyle w:val="Normal"/>
              <w:jc w:val="center"/>
              <w:rPr/>
            </w:pPr>
            <w:r>
              <w:rPr>
                <w:sz w:val="18"/>
                <w:szCs w:val="18"/>
              </w:rPr>
              <w:t>[–.052, .090]</w:t>
            </w:r>
          </w:p>
        </w:tc>
        <w:tc>
          <w:tcPr>
            <w:tcW w:w="629" w:type="dxa"/>
            <w:tcBorders/>
            <w:vAlign w:val="center"/>
          </w:tcPr>
          <w:p>
            <w:pPr>
              <w:pStyle w:val="Normal"/>
              <w:jc w:val="center"/>
              <w:rPr/>
            </w:pPr>
            <w:r>
              <w:rPr>
                <w:sz w:val="18"/>
                <w:szCs w:val="18"/>
              </w:rPr>
              <w:t>.015</w:t>
            </w:r>
          </w:p>
        </w:tc>
        <w:tc>
          <w:tcPr>
            <w:tcW w:w="629" w:type="dxa"/>
            <w:tcBorders/>
            <w:vAlign w:val="center"/>
          </w:tcPr>
          <w:p>
            <w:pPr>
              <w:pStyle w:val="Normal"/>
              <w:jc w:val="center"/>
              <w:rPr/>
            </w:pPr>
            <w:r>
              <w:rPr>
                <w:sz w:val="18"/>
                <w:szCs w:val="18"/>
              </w:rPr>
              <w:t>.040</w:t>
            </w:r>
          </w:p>
        </w:tc>
        <w:tc>
          <w:tcPr>
            <w:tcW w:w="630" w:type="dxa"/>
            <w:tcBorders/>
            <w:vAlign w:val="center"/>
          </w:tcPr>
          <w:p>
            <w:pPr>
              <w:pStyle w:val="Normal"/>
              <w:jc w:val="center"/>
              <w:rPr/>
            </w:pPr>
            <w:r>
              <w:rPr>
                <w:sz w:val="18"/>
                <w:szCs w:val="18"/>
              </w:rPr>
              <w:t>0.38</w:t>
            </w:r>
          </w:p>
        </w:tc>
        <w:tc>
          <w:tcPr>
            <w:tcW w:w="629" w:type="dxa"/>
            <w:tcBorders/>
            <w:vAlign w:val="center"/>
          </w:tcPr>
          <w:p>
            <w:pPr>
              <w:pStyle w:val="Normal"/>
              <w:jc w:val="center"/>
              <w:rPr/>
            </w:pPr>
            <w:r>
              <w:rPr>
                <w:sz w:val="18"/>
                <w:szCs w:val="18"/>
              </w:rPr>
              <w:t>.702</w:t>
            </w:r>
          </w:p>
        </w:tc>
        <w:tc>
          <w:tcPr>
            <w:tcW w:w="1150" w:type="dxa"/>
            <w:tcBorders/>
            <w:vAlign w:val="center"/>
          </w:tcPr>
          <w:p>
            <w:pPr>
              <w:pStyle w:val="Normal"/>
              <w:jc w:val="center"/>
              <w:rPr/>
            </w:pPr>
            <w:r>
              <w:rPr>
                <w:sz w:val="18"/>
                <w:szCs w:val="18"/>
              </w:rPr>
              <w:t>[–.064, .094]</w:t>
            </w:r>
          </w:p>
        </w:tc>
      </w:tr>
      <w:tr>
        <w:trPr>
          <w:trHeight w:val="215" w:hRule="atLeast"/>
          <w:cantSplit w:val="true"/>
        </w:trPr>
        <w:tc>
          <w:tcPr>
            <w:tcW w:w="1661" w:type="dxa"/>
            <w:tcBorders/>
            <w:vAlign w:val="center"/>
          </w:tcPr>
          <w:p>
            <w:pPr>
              <w:pStyle w:val="Normal"/>
              <w:rPr/>
            </w:pPr>
            <w:r>
              <w:rPr>
                <w:sz w:val="18"/>
                <w:szCs w:val="18"/>
              </w:rPr>
              <w:t>Psychoticism</w:t>
            </w:r>
          </w:p>
        </w:tc>
        <w:tc>
          <w:tcPr>
            <w:tcW w:w="629" w:type="dxa"/>
            <w:tcBorders/>
            <w:vAlign w:val="center"/>
          </w:tcPr>
          <w:p>
            <w:pPr>
              <w:pStyle w:val="Normal"/>
              <w:jc w:val="center"/>
              <w:rPr/>
            </w:pPr>
            <w:r>
              <w:rPr>
                <w:sz w:val="18"/>
                <w:szCs w:val="18"/>
              </w:rPr>
              <w:t>.088</w:t>
            </w:r>
          </w:p>
        </w:tc>
        <w:tc>
          <w:tcPr>
            <w:tcW w:w="629" w:type="dxa"/>
            <w:tcBorders/>
            <w:vAlign w:val="center"/>
          </w:tcPr>
          <w:p>
            <w:pPr>
              <w:pStyle w:val="Normal"/>
              <w:jc w:val="center"/>
              <w:rPr/>
            </w:pPr>
            <w:r>
              <w:rPr>
                <w:sz w:val="18"/>
                <w:szCs w:val="18"/>
              </w:rPr>
              <w:t>.032</w:t>
            </w:r>
          </w:p>
        </w:tc>
        <w:tc>
          <w:tcPr>
            <w:tcW w:w="629" w:type="dxa"/>
            <w:tcBorders/>
            <w:vAlign w:val="center"/>
          </w:tcPr>
          <w:p>
            <w:pPr>
              <w:pStyle w:val="Normal"/>
              <w:jc w:val="center"/>
              <w:rPr/>
            </w:pPr>
            <w:r>
              <w:rPr>
                <w:sz w:val="18"/>
                <w:szCs w:val="18"/>
              </w:rPr>
              <w:t>2.72</w:t>
            </w:r>
          </w:p>
        </w:tc>
        <w:tc>
          <w:tcPr>
            <w:tcW w:w="629" w:type="dxa"/>
            <w:tcBorders/>
            <w:vAlign w:val="center"/>
          </w:tcPr>
          <w:p>
            <w:pPr>
              <w:pStyle w:val="Normal"/>
              <w:jc w:val="center"/>
              <w:rPr/>
            </w:pPr>
            <w:r>
              <w:rPr>
                <w:sz w:val="18"/>
                <w:szCs w:val="18"/>
              </w:rPr>
              <w:t>.007</w:t>
            </w:r>
          </w:p>
        </w:tc>
        <w:tc>
          <w:tcPr>
            <w:tcW w:w="1154" w:type="dxa"/>
            <w:tcBorders/>
            <w:vAlign w:val="center"/>
          </w:tcPr>
          <w:p>
            <w:pPr>
              <w:pStyle w:val="Normal"/>
              <w:jc w:val="center"/>
              <w:rPr/>
            </w:pPr>
            <w:r>
              <w:rPr>
                <w:sz w:val="18"/>
                <w:szCs w:val="18"/>
              </w:rPr>
              <w:t>[.025, .151]</w:t>
            </w:r>
          </w:p>
        </w:tc>
        <w:tc>
          <w:tcPr>
            <w:tcW w:w="629" w:type="dxa"/>
            <w:tcBorders/>
            <w:vAlign w:val="center"/>
          </w:tcPr>
          <w:p>
            <w:pPr>
              <w:pStyle w:val="Normal"/>
              <w:jc w:val="center"/>
              <w:rPr/>
            </w:pPr>
            <w:r>
              <w:rPr>
                <w:sz w:val="18"/>
                <w:szCs w:val="18"/>
              </w:rPr>
              <w:t>.088</w:t>
            </w:r>
          </w:p>
        </w:tc>
        <w:tc>
          <w:tcPr>
            <w:tcW w:w="629" w:type="dxa"/>
            <w:tcBorders/>
            <w:vAlign w:val="center"/>
          </w:tcPr>
          <w:p>
            <w:pPr>
              <w:pStyle w:val="Normal"/>
              <w:jc w:val="center"/>
              <w:rPr/>
            </w:pPr>
            <w:r>
              <w:rPr>
                <w:sz w:val="18"/>
                <w:szCs w:val="18"/>
              </w:rPr>
              <w:t>.033</w:t>
            </w:r>
          </w:p>
        </w:tc>
        <w:tc>
          <w:tcPr>
            <w:tcW w:w="630" w:type="dxa"/>
            <w:tcBorders/>
            <w:vAlign w:val="center"/>
          </w:tcPr>
          <w:p>
            <w:pPr>
              <w:pStyle w:val="Normal"/>
              <w:jc w:val="center"/>
              <w:rPr/>
            </w:pPr>
            <w:r>
              <w:rPr>
                <w:sz w:val="18"/>
                <w:szCs w:val="18"/>
              </w:rPr>
              <w:t>2.64</w:t>
            </w:r>
          </w:p>
        </w:tc>
        <w:tc>
          <w:tcPr>
            <w:tcW w:w="629" w:type="dxa"/>
            <w:tcBorders/>
            <w:vAlign w:val="center"/>
          </w:tcPr>
          <w:p>
            <w:pPr>
              <w:pStyle w:val="Normal"/>
              <w:jc w:val="center"/>
              <w:rPr/>
            </w:pPr>
            <w:r>
              <w:rPr>
                <w:sz w:val="18"/>
                <w:szCs w:val="18"/>
              </w:rPr>
              <w:t>.009</w:t>
            </w:r>
          </w:p>
        </w:tc>
        <w:tc>
          <w:tcPr>
            <w:tcW w:w="1150" w:type="dxa"/>
            <w:tcBorders/>
            <w:vAlign w:val="center"/>
          </w:tcPr>
          <w:p>
            <w:pPr>
              <w:pStyle w:val="Normal"/>
              <w:jc w:val="center"/>
              <w:rPr/>
            </w:pPr>
            <w:r>
              <w:rPr>
                <w:sz w:val="18"/>
                <w:szCs w:val="18"/>
              </w:rPr>
              <w:t>[.023, .153]</w:t>
            </w:r>
          </w:p>
        </w:tc>
      </w:tr>
      <w:tr>
        <w:trPr>
          <w:trHeight w:val="215" w:hRule="atLeast"/>
          <w:cantSplit w:val="true"/>
        </w:trPr>
        <w:tc>
          <w:tcPr>
            <w:tcW w:w="1661" w:type="dxa"/>
            <w:tcBorders/>
            <w:vAlign w:val="center"/>
          </w:tcPr>
          <w:p>
            <w:pPr>
              <w:pStyle w:val="Normal"/>
              <w:rPr/>
            </w:pPr>
            <w:r>
              <w:rPr>
                <w:sz w:val="18"/>
                <w:szCs w:val="18"/>
              </w:rPr>
              <w:t>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–.066</w:t>
            </w:r>
          </w:p>
        </w:tc>
        <w:tc>
          <w:tcPr>
            <w:tcW w:w="629" w:type="dxa"/>
            <w:tcBorders/>
            <w:vAlign w:val="center"/>
          </w:tcPr>
          <w:p>
            <w:pPr>
              <w:pStyle w:val="Normal"/>
              <w:jc w:val="center"/>
              <w:rPr/>
            </w:pPr>
            <w:r>
              <w:rPr>
                <w:sz w:val="18"/>
                <w:szCs w:val="18"/>
              </w:rPr>
              <w:t>.059</w:t>
            </w:r>
          </w:p>
        </w:tc>
        <w:tc>
          <w:tcPr>
            <w:tcW w:w="630" w:type="dxa"/>
            <w:tcBorders/>
            <w:vAlign w:val="center"/>
          </w:tcPr>
          <w:p>
            <w:pPr>
              <w:pStyle w:val="Normal"/>
              <w:jc w:val="center"/>
              <w:rPr/>
            </w:pPr>
            <w:r>
              <w:rPr>
                <w:sz w:val="18"/>
                <w:szCs w:val="18"/>
              </w:rPr>
              <w:t>–1.13</w:t>
            </w:r>
          </w:p>
        </w:tc>
        <w:tc>
          <w:tcPr>
            <w:tcW w:w="629" w:type="dxa"/>
            <w:tcBorders/>
            <w:vAlign w:val="center"/>
          </w:tcPr>
          <w:p>
            <w:pPr>
              <w:pStyle w:val="Normal"/>
              <w:jc w:val="center"/>
              <w:rPr/>
            </w:pPr>
            <w:r>
              <w:rPr>
                <w:sz w:val="18"/>
                <w:szCs w:val="18"/>
              </w:rPr>
              <w:t>.260</w:t>
            </w:r>
          </w:p>
        </w:tc>
        <w:tc>
          <w:tcPr>
            <w:tcW w:w="1150" w:type="dxa"/>
            <w:tcBorders/>
            <w:vAlign w:val="center"/>
          </w:tcPr>
          <w:p>
            <w:pPr>
              <w:pStyle w:val="Normal"/>
              <w:jc w:val="center"/>
              <w:rPr/>
            </w:pPr>
            <w:r>
              <w:rPr>
                <w:sz w:val="18"/>
                <w:szCs w:val="18"/>
              </w:rPr>
              <w:t>[–.182, .050]</w:t>
            </w:r>
          </w:p>
        </w:tc>
      </w:tr>
      <w:tr>
        <w:trPr>
          <w:trHeight w:val="232" w:hRule="atLeast"/>
          <w:cantSplit w:val="true"/>
        </w:trPr>
        <w:tc>
          <w:tcPr>
            <w:tcW w:w="1661" w:type="dxa"/>
            <w:tcBorders/>
            <w:vAlign w:val="center"/>
          </w:tcPr>
          <w:p>
            <w:pPr>
              <w:pStyle w:val="Normal"/>
              <w:rPr/>
            </w:pPr>
            <w:r>
              <w:rPr>
                <w:sz w:val="18"/>
                <w:szCs w:val="18"/>
              </w:rPr>
              <w:t>NegAff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–.096</w:t>
            </w:r>
          </w:p>
        </w:tc>
        <w:tc>
          <w:tcPr>
            <w:tcW w:w="629" w:type="dxa"/>
            <w:tcBorders/>
            <w:vAlign w:val="center"/>
          </w:tcPr>
          <w:p>
            <w:pPr>
              <w:pStyle w:val="Normal"/>
              <w:jc w:val="center"/>
              <w:rPr/>
            </w:pPr>
            <w:r>
              <w:rPr>
                <w:sz w:val="18"/>
                <w:szCs w:val="18"/>
              </w:rPr>
              <w:t>.071</w:t>
            </w:r>
          </w:p>
        </w:tc>
        <w:tc>
          <w:tcPr>
            <w:tcW w:w="630" w:type="dxa"/>
            <w:tcBorders/>
            <w:vAlign w:val="center"/>
          </w:tcPr>
          <w:p>
            <w:pPr>
              <w:pStyle w:val="Normal"/>
              <w:jc w:val="center"/>
              <w:rPr/>
            </w:pPr>
            <w:r>
              <w:rPr>
                <w:sz w:val="18"/>
                <w:szCs w:val="18"/>
              </w:rPr>
              <w:t>–1.36</w:t>
            </w:r>
          </w:p>
        </w:tc>
        <w:tc>
          <w:tcPr>
            <w:tcW w:w="629" w:type="dxa"/>
            <w:tcBorders/>
            <w:vAlign w:val="center"/>
          </w:tcPr>
          <w:p>
            <w:pPr>
              <w:pStyle w:val="Normal"/>
              <w:jc w:val="center"/>
              <w:rPr/>
            </w:pPr>
            <w:r>
              <w:rPr>
                <w:sz w:val="18"/>
                <w:szCs w:val="18"/>
              </w:rPr>
              <w:t>.176</w:t>
            </w:r>
          </w:p>
        </w:tc>
        <w:tc>
          <w:tcPr>
            <w:tcW w:w="1150" w:type="dxa"/>
            <w:tcBorders/>
            <w:vAlign w:val="center"/>
          </w:tcPr>
          <w:p>
            <w:pPr>
              <w:pStyle w:val="Normal"/>
              <w:jc w:val="center"/>
              <w:rPr/>
            </w:pPr>
            <w:r>
              <w:rPr>
                <w:sz w:val="18"/>
                <w:szCs w:val="18"/>
              </w:rPr>
              <w:t>[–.235, .043]</w:t>
            </w:r>
          </w:p>
        </w:tc>
      </w:tr>
      <w:tr>
        <w:trPr>
          <w:trHeight w:val="215" w:hRule="atLeast"/>
          <w:cantSplit w:val="true"/>
        </w:trPr>
        <w:tc>
          <w:tcPr>
            <w:tcW w:w="1661" w:type="dxa"/>
            <w:tcBorders/>
            <w:vAlign w:val="center"/>
          </w:tcPr>
          <w:p>
            <w:pPr>
              <w:pStyle w:val="Normal"/>
              <w:rPr/>
            </w:pPr>
            <w:r>
              <w:rPr>
                <w:sz w:val="18"/>
                <w:szCs w:val="18"/>
              </w:rPr>
              <w:t>Detach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.074</w:t>
            </w:r>
          </w:p>
        </w:tc>
        <w:tc>
          <w:tcPr>
            <w:tcW w:w="629" w:type="dxa"/>
            <w:tcBorders/>
            <w:vAlign w:val="center"/>
          </w:tcPr>
          <w:p>
            <w:pPr>
              <w:pStyle w:val="Normal"/>
              <w:jc w:val="center"/>
              <w:rPr/>
            </w:pPr>
            <w:r>
              <w:rPr>
                <w:sz w:val="18"/>
                <w:szCs w:val="18"/>
              </w:rPr>
              <w:t>.063</w:t>
            </w:r>
          </w:p>
        </w:tc>
        <w:tc>
          <w:tcPr>
            <w:tcW w:w="630" w:type="dxa"/>
            <w:tcBorders/>
            <w:vAlign w:val="center"/>
          </w:tcPr>
          <w:p>
            <w:pPr>
              <w:pStyle w:val="Normal"/>
              <w:jc w:val="center"/>
              <w:rPr/>
            </w:pPr>
            <w:r>
              <w:rPr>
                <w:sz w:val="18"/>
                <w:szCs w:val="18"/>
              </w:rPr>
              <w:t>1.17</w:t>
            </w:r>
          </w:p>
        </w:tc>
        <w:tc>
          <w:tcPr>
            <w:tcW w:w="629" w:type="dxa"/>
            <w:tcBorders/>
            <w:vAlign w:val="center"/>
          </w:tcPr>
          <w:p>
            <w:pPr>
              <w:pStyle w:val="Normal"/>
              <w:jc w:val="center"/>
              <w:rPr/>
            </w:pPr>
            <w:r>
              <w:rPr>
                <w:sz w:val="18"/>
                <w:szCs w:val="18"/>
              </w:rPr>
              <w:t>.242</w:t>
            </w:r>
          </w:p>
        </w:tc>
        <w:tc>
          <w:tcPr>
            <w:tcW w:w="1150" w:type="dxa"/>
            <w:tcBorders/>
            <w:vAlign w:val="center"/>
          </w:tcPr>
          <w:p>
            <w:pPr>
              <w:pStyle w:val="Normal"/>
              <w:jc w:val="center"/>
              <w:rPr/>
            </w:pPr>
            <w:r>
              <w:rPr>
                <w:sz w:val="18"/>
                <w:szCs w:val="18"/>
              </w:rPr>
              <w:t>[–.050, .198]</w:t>
            </w:r>
          </w:p>
        </w:tc>
      </w:tr>
      <w:tr>
        <w:trPr>
          <w:trHeight w:val="215" w:hRule="atLeast"/>
          <w:cantSplit w:val="true"/>
        </w:trPr>
        <w:tc>
          <w:tcPr>
            <w:tcW w:w="1661" w:type="dxa"/>
            <w:tcBorders/>
            <w:vAlign w:val="center"/>
          </w:tcPr>
          <w:p>
            <w:pPr>
              <w:pStyle w:val="Normal"/>
              <w:rPr/>
            </w:pPr>
            <w:r>
              <w:rPr>
                <w:sz w:val="18"/>
                <w:szCs w:val="18"/>
              </w:rPr>
              <w:t>Antag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.043</w:t>
            </w:r>
          </w:p>
        </w:tc>
        <w:tc>
          <w:tcPr>
            <w:tcW w:w="629" w:type="dxa"/>
            <w:tcBorders/>
            <w:vAlign w:val="center"/>
          </w:tcPr>
          <w:p>
            <w:pPr>
              <w:pStyle w:val="Normal"/>
              <w:jc w:val="center"/>
              <w:rPr/>
            </w:pPr>
            <w:r>
              <w:rPr>
                <w:sz w:val="18"/>
                <w:szCs w:val="18"/>
              </w:rPr>
              <w:t>.059</w:t>
            </w:r>
          </w:p>
        </w:tc>
        <w:tc>
          <w:tcPr>
            <w:tcW w:w="630" w:type="dxa"/>
            <w:tcBorders/>
            <w:vAlign w:val="center"/>
          </w:tcPr>
          <w:p>
            <w:pPr>
              <w:pStyle w:val="Normal"/>
              <w:jc w:val="center"/>
              <w:rPr/>
            </w:pPr>
            <w:r>
              <w:rPr>
                <w:sz w:val="18"/>
                <w:szCs w:val="18"/>
              </w:rPr>
              <w:t>0.72</w:t>
            </w:r>
          </w:p>
        </w:tc>
        <w:tc>
          <w:tcPr>
            <w:tcW w:w="629" w:type="dxa"/>
            <w:tcBorders/>
            <w:vAlign w:val="center"/>
          </w:tcPr>
          <w:p>
            <w:pPr>
              <w:pStyle w:val="Normal"/>
              <w:jc w:val="center"/>
              <w:rPr/>
            </w:pPr>
            <w:r>
              <w:rPr>
                <w:sz w:val="18"/>
                <w:szCs w:val="18"/>
              </w:rPr>
              <w:t>.473</w:t>
            </w:r>
          </w:p>
        </w:tc>
        <w:tc>
          <w:tcPr>
            <w:tcW w:w="1150" w:type="dxa"/>
            <w:tcBorders/>
            <w:vAlign w:val="center"/>
          </w:tcPr>
          <w:p>
            <w:pPr>
              <w:pStyle w:val="Normal"/>
              <w:jc w:val="center"/>
              <w:rPr/>
            </w:pPr>
            <w:r>
              <w:rPr>
                <w:sz w:val="18"/>
                <w:szCs w:val="18"/>
              </w:rPr>
              <w:t>[–.073, .159]</w:t>
            </w:r>
          </w:p>
        </w:tc>
      </w:tr>
      <w:tr>
        <w:trPr>
          <w:trHeight w:val="232" w:hRule="atLeast"/>
          <w:cantSplit w:val="true"/>
        </w:trPr>
        <w:tc>
          <w:tcPr>
            <w:tcW w:w="1661" w:type="dxa"/>
            <w:tcBorders/>
            <w:vAlign w:val="center"/>
          </w:tcPr>
          <w:p>
            <w:pPr>
              <w:pStyle w:val="Normal"/>
              <w:rPr/>
            </w:pPr>
            <w:r>
              <w:rPr>
                <w:sz w:val="18"/>
                <w:szCs w:val="18"/>
              </w:rPr>
              <w:t>Disinh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.010</w:t>
            </w:r>
          </w:p>
        </w:tc>
        <w:tc>
          <w:tcPr>
            <w:tcW w:w="629" w:type="dxa"/>
            <w:tcBorders/>
            <w:vAlign w:val="center"/>
          </w:tcPr>
          <w:p>
            <w:pPr>
              <w:pStyle w:val="Normal"/>
              <w:jc w:val="center"/>
              <w:rPr/>
            </w:pPr>
            <w:r>
              <w:rPr>
                <w:sz w:val="18"/>
                <w:szCs w:val="18"/>
              </w:rPr>
              <w:t>.080</w:t>
            </w:r>
          </w:p>
        </w:tc>
        <w:tc>
          <w:tcPr>
            <w:tcW w:w="630" w:type="dxa"/>
            <w:tcBorders/>
            <w:vAlign w:val="center"/>
          </w:tcPr>
          <w:p>
            <w:pPr>
              <w:pStyle w:val="Normal"/>
              <w:jc w:val="center"/>
              <w:rPr/>
            </w:pPr>
            <w:r>
              <w:rPr>
                <w:sz w:val="18"/>
                <w:szCs w:val="18"/>
              </w:rPr>
              <w:t>0.12</w:t>
            </w:r>
          </w:p>
        </w:tc>
        <w:tc>
          <w:tcPr>
            <w:tcW w:w="629" w:type="dxa"/>
            <w:tcBorders/>
            <w:vAlign w:val="center"/>
          </w:tcPr>
          <w:p>
            <w:pPr>
              <w:pStyle w:val="Normal"/>
              <w:jc w:val="center"/>
              <w:rPr/>
            </w:pPr>
            <w:r>
              <w:rPr>
                <w:sz w:val="18"/>
                <w:szCs w:val="18"/>
              </w:rPr>
              <w:t>.904</w:t>
            </w:r>
          </w:p>
        </w:tc>
        <w:tc>
          <w:tcPr>
            <w:tcW w:w="1150" w:type="dxa"/>
            <w:tcBorders/>
            <w:vAlign w:val="center"/>
          </w:tcPr>
          <w:p>
            <w:pPr>
              <w:pStyle w:val="Normal"/>
              <w:jc w:val="center"/>
              <w:rPr/>
            </w:pPr>
            <w:r>
              <w:rPr>
                <w:sz w:val="18"/>
                <w:szCs w:val="18"/>
              </w:rPr>
              <w:t>[–.147, .167]</w:t>
            </w:r>
          </w:p>
        </w:tc>
      </w:tr>
      <w:tr>
        <w:trPr>
          <w:trHeight w:val="215" w:hRule="atLeast"/>
          <w:cantSplit w:val="true"/>
        </w:trPr>
        <w:tc>
          <w:tcPr>
            <w:tcW w:w="1661" w:type="dxa"/>
            <w:tcBorders/>
            <w:vAlign w:val="center"/>
          </w:tcPr>
          <w:p>
            <w:pPr>
              <w:pStyle w:val="Normal"/>
              <w:rPr/>
            </w:pPr>
            <w:r>
              <w:rPr>
                <w:sz w:val="18"/>
                <w:szCs w:val="18"/>
              </w:rPr>
              <w:t>Psychot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–.048</w:t>
            </w:r>
          </w:p>
        </w:tc>
        <w:tc>
          <w:tcPr>
            <w:tcW w:w="629" w:type="dxa"/>
            <w:tcBorders/>
            <w:vAlign w:val="center"/>
          </w:tcPr>
          <w:p>
            <w:pPr>
              <w:pStyle w:val="Normal"/>
              <w:jc w:val="center"/>
              <w:rPr/>
            </w:pPr>
            <w:r>
              <w:rPr>
                <w:sz w:val="18"/>
                <w:szCs w:val="18"/>
              </w:rPr>
              <w:t>.067</w:t>
            </w:r>
          </w:p>
        </w:tc>
        <w:tc>
          <w:tcPr>
            <w:tcW w:w="630" w:type="dxa"/>
            <w:tcBorders/>
            <w:vAlign w:val="center"/>
          </w:tcPr>
          <w:p>
            <w:pPr>
              <w:pStyle w:val="Normal"/>
              <w:jc w:val="center"/>
              <w:rPr/>
            </w:pPr>
            <w:r>
              <w:rPr>
                <w:sz w:val="18"/>
                <w:szCs w:val="18"/>
              </w:rPr>
              <w:t>–0.72</w:t>
            </w:r>
          </w:p>
        </w:tc>
        <w:tc>
          <w:tcPr>
            <w:tcW w:w="629" w:type="dxa"/>
            <w:tcBorders/>
            <w:vAlign w:val="center"/>
          </w:tcPr>
          <w:p>
            <w:pPr>
              <w:pStyle w:val="Normal"/>
              <w:jc w:val="center"/>
              <w:rPr/>
            </w:pPr>
            <w:r>
              <w:rPr>
                <w:sz w:val="18"/>
                <w:szCs w:val="18"/>
              </w:rPr>
              <w:t>.472</w:t>
            </w:r>
          </w:p>
        </w:tc>
        <w:tc>
          <w:tcPr>
            <w:tcW w:w="1150" w:type="dxa"/>
            <w:tcBorders/>
            <w:vAlign w:val="center"/>
          </w:tcPr>
          <w:p>
            <w:pPr>
              <w:pStyle w:val="Normal"/>
              <w:jc w:val="center"/>
              <w:rPr/>
            </w:pPr>
            <w:r>
              <w:rPr>
                <w:sz w:val="18"/>
                <w:szCs w:val="18"/>
              </w:rPr>
              <w:t>[–.179, .083]</w:t>
            </w:r>
          </w:p>
        </w:tc>
      </w:tr>
      <w:tr>
        <w:trPr>
          <w:trHeight w:val="248" w:hRule="atLeast"/>
          <w:cantSplit w:val="true"/>
        </w:trPr>
        <w:tc>
          <w:tcPr>
            <w:tcW w:w="1661" w:type="dxa"/>
            <w:tcBorders/>
            <w:vAlign w:val="center"/>
          </w:tcPr>
          <w:p>
            <w:pPr>
              <w:pStyle w:val="Normal"/>
              <w:rPr/>
            </w:pPr>
            <w:r>
              <w:rPr>
                <w:sz w:val="18"/>
                <w:szCs w:val="18"/>
              </w:rPr>
              <w:t>R²</w:t>
            </w:r>
          </w:p>
        </w:tc>
        <w:tc>
          <w:tcPr>
            <w:tcW w:w="629" w:type="dxa"/>
            <w:tcBorders/>
            <w:vAlign w:val="center"/>
          </w:tcPr>
          <w:p>
            <w:pPr>
              <w:pStyle w:val="Normal"/>
              <w:jc w:val="center"/>
              <w:rPr/>
            </w:pPr>
            <w:r>
              <w:rPr>
                <w:sz w:val="18"/>
                <w:szCs w:val="18"/>
              </w:rPr>
              <w:t>.090***</w:t>
            </w:r>
          </w:p>
        </w:tc>
        <w:tc>
          <w:tcPr>
            <w:tcW w:w="629"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.108***</w:t>
            </w:r>
          </w:p>
        </w:tc>
        <w:tc>
          <w:tcPr>
            <w:tcW w:w="629"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232" w:hRule="atLeast"/>
          <w:cantSplit w:val="true"/>
        </w:trPr>
        <w:tc>
          <w:tcPr>
            <w:tcW w:w="1661" w:type="dxa"/>
            <w:tcBorders/>
            <w:vAlign w:val="center"/>
          </w:tcPr>
          <w:p>
            <w:pPr>
              <w:pStyle w:val="Normal"/>
              <w:rPr/>
            </w:pPr>
            <w:r>
              <w:rPr>
                <w:sz w:val="18"/>
                <w:szCs w:val="18"/>
              </w:rPr>
              <w:t>F</w:t>
            </w:r>
          </w:p>
        </w:tc>
        <w:tc>
          <w:tcPr>
            <w:tcW w:w="629" w:type="dxa"/>
            <w:tcBorders/>
            <w:vAlign w:val="center"/>
          </w:tcPr>
          <w:p>
            <w:pPr>
              <w:pStyle w:val="Normal"/>
              <w:jc w:val="center"/>
              <w:rPr/>
            </w:pPr>
            <w:r>
              <w:rPr>
                <w:sz w:val="18"/>
                <w:szCs w:val="18"/>
              </w:rPr>
              <w:t>5.66***</w:t>
            </w:r>
          </w:p>
        </w:tc>
        <w:tc>
          <w:tcPr>
            <w:tcW w:w="629"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3.07***</w:t>
            </w:r>
          </w:p>
        </w:tc>
        <w:tc>
          <w:tcPr>
            <w:tcW w:w="629"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430" w:hRule="atLeast"/>
          <w:cantSplit w:val="true"/>
        </w:trPr>
        <w:tc>
          <w:tcPr>
            <w:tcW w:w="1661" w:type="dxa"/>
            <w:tcBorders/>
            <w:vAlign w:val="center"/>
          </w:tcPr>
          <w:p>
            <w:pPr>
              <w:pStyle w:val="Normal"/>
              <w:rPr/>
            </w:pPr>
            <w:r>
              <w:rPr>
                <w:sz w:val="18"/>
                <w:szCs w:val="18"/>
              </w:rPr>
              <w:t>ΔF</w:t>
            </w:r>
          </w:p>
        </w:tc>
        <w:tc>
          <w:tcPr>
            <w:tcW w:w="629" w:type="dxa"/>
            <w:tcBorders/>
            <w:vAlign w:val="center"/>
          </w:tcPr>
          <w:p>
            <w:pPr>
              <w:pStyle w:val="Normal"/>
              <w:jc w:val="center"/>
              <w:rPr/>
            </w:pPr>
            <w:r>
              <w:rPr>
                <w:sz w:val="18"/>
                <w:szCs w:val="18"/>
              </w:rPr>
              <w:t>—</w:t>
            </w:r>
          </w:p>
        </w:tc>
        <w:tc>
          <w:tcPr>
            <w:tcW w:w="629"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0.92 (p = .482)</w:t>
            </w:r>
          </w:p>
        </w:tc>
        <w:tc>
          <w:tcPr>
            <w:tcW w:w="629" w:type="dxa"/>
            <w:tcBorders/>
            <w:vAlign w:val="center"/>
          </w:tcPr>
          <w:p>
            <w:pPr>
              <w:pStyle w:val="Normal"/>
              <w:rPr/>
            </w:pPr>
            <w:r>
              <w:rPr/>
            </w:r>
          </w:p>
        </w:tc>
        <w:tc>
          <w:tcPr>
            <w:tcW w:w="630" w:type="dxa"/>
            <w:tcBorders/>
            <w:vAlign w:val="center"/>
          </w:tcPr>
          <w:p>
            <w:pPr>
              <w:pStyle w:val="Normal"/>
              <w:rPr/>
            </w:pPr>
            <w:r>
              <w:rPr/>
            </w:r>
          </w:p>
        </w:tc>
        <w:tc>
          <w:tcPr>
            <w:tcW w:w="629" w:type="dxa"/>
            <w:tcBorders/>
            <w:vAlign w:val="center"/>
          </w:tcPr>
          <w:p>
            <w:pPr>
              <w:pStyle w:val="Normal"/>
              <w:rPr/>
            </w:pPr>
            <w:r>
              <w:rPr/>
            </w:r>
          </w:p>
        </w:tc>
        <w:tc>
          <w:tcPr>
            <w:tcW w:w="1150" w:type="dxa"/>
            <w:tcBorders/>
            <w:vAlign w:val="center"/>
          </w:tcPr>
          <w:p>
            <w:pPr>
              <w:pStyle w:val="Normal"/>
              <w:rPr/>
            </w:pPr>
            <w:r>
              <w:rPr/>
            </w:r>
          </w:p>
        </w:tc>
      </w:tr>
      <w:tr>
        <w:trPr>
          <w:trHeight w:val="248" w:hRule="atLeast"/>
          <w:cantSplit w:val="true"/>
        </w:trPr>
        <w:tc>
          <w:tcPr>
            <w:tcW w:w="1661"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30"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0" w:type="dxa"/>
            <w:tcBorders>
              <w:top w:val="single" w:sz="4" w:space="0" w:color="000000"/>
            </w:tcBorders>
            <w:vAlign w:val="center"/>
          </w:tcPr>
          <w:p>
            <w:pPr>
              <w:pStyle w:val="Normal"/>
              <w:rPr/>
            </w:pPr>
            <w:r>
              <w:rPr/>
            </w:r>
          </w:p>
        </w:tc>
      </w:tr>
    </w:tbl>
    <w:p>
      <w:pPr>
        <w:pStyle w:val="Normal"/>
        <w:spacing w:before="60" w:after="200"/>
        <w:rPr/>
      </w:pPr>
      <w:r>
        <w:rPr>
          <w:b/>
          <w:bCs/>
          <w:sz w:val="16"/>
          <w:szCs w:val="16"/>
          <w:lang w:val="en-US"/>
        </w:rPr>
        <w:t xml:space="preserve">Note. </w:t>
      </w:r>
      <w:r>
        <w:rPr>
          <w:sz w:val="16"/>
          <w:szCs w:val="16"/>
          <w:lang w:val="en-US"/>
        </w:rPr>
        <w:t xml:space="preserve">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w:t>
      </w:r>
      <w:r>
        <w:rPr>
          <w:sz w:val="16"/>
          <w:szCs w:val="16"/>
        </w:rPr>
        <w:t>*p &lt; .05. **p &lt; .01. ***p &lt; .001.</w:t>
      </w:r>
    </w:p>
    <w:p>
      <w:pPr>
        <w:pStyle w:val="Normal"/>
        <w:spacing w:lineRule="auto" w:line="259" w:before="0" w:after="160"/>
        <w:rPr>
          <w:b/>
          <w:bCs/>
        </w:rPr>
      </w:pPr>
      <w:r>
        <w:rPr>
          <w:b/>
          <w:bCs/>
        </w:rPr>
      </w:r>
      <w:r>
        <w:br w:type="page"/>
      </w:r>
    </w:p>
    <w:p>
      <w:pPr>
        <w:pStyle w:val="Heading2"/>
        <w:keepNext w:val="true"/>
        <w:spacing w:before="0" w:after="0"/>
        <w:rPr/>
      </w:pPr>
      <w:bookmarkStart w:id="28" w:name="__RefHeading___Toc16103_2090585949"/>
      <w:bookmarkStart w:id="29" w:name="_Toc236059780"/>
      <w:bookmarkEnd w:id="28"/>
      <w:r>
        <w:rPr/>
        <w:t>Network Structure</w:t>
      </w:r>
      <w:bookmarkEnd w:id="29"/>
    </w:p>
    <w:p>
      <w:pPr>
        <w:pStyle w:val="Normal"/>
        <w:keepNext w:val="true"/>
        <w:spacing w:before="240" w:after="60"/>
        <w:rPr>
          <w:lang w:val="en-US"/>
        </w:rPr>
      </w:pPr>
      <w:r>
        <w:rPr>
          <w:b/>
        </w:rPr>
        <w:t xml:space="preserve">Table S27. </w:t>
      </w:r>
      <w:r>
        <w:rPr/>
        <w:t>Hierarchical regression predicting network density (net_ndensity; N = 295)</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57"/>
        <w:gridCol w:w="629"/>
        <w:gridCol w:w="629"/>
        <w:gridCol w:w="629"/>
        <w:gridCol w:w="628"/>
        <w:gridCol w:w="1154"/>
        <w:gridCol w:w="629"/>
        <w:gridCol w:w="628"/>
        <w:gridCol w:w="629"/>
        <w:gridCol w:w="629"/>
        <w:gridCol w:w="1153"/>
        <w:gridCol w:w="5"/>
      </w:tblGrid>
      <w:tr>
        <w:trPr>
          <w:trHeight w:val="415" w:hRule="atLeast"/>
          <w:cantSplit w:val="true"/>
        </w:trPr>
        <w:tc>
          <w:tcPr>
            <w:tcW w:w="1657" w:type="dxa"/>
            <w:tcBorders>
              <w:top w:val="single" w:sz="4" w:space="0" w:color="000000"/>
              <w:bottom w:val="single" w:sz="4" w:space="0" w:color="000000"/>
            </w:tcBorders>
            <w:vAlign w:val="center"/>
          </w:tcPr>
          <w:p>
            <w:pPr>
              <w:pStyle w:val="Normal"/>
              <w:rPr/>
            </w:pPr>
            <w:r>
              <w:rPr>
                <w:b/>
                <w:bCs/>
                <w:sz w:val="17"/>
                <w:szCs w:val="18"/>
              </w:rPr>
              <w:t>Predictor</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8"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8"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5" w:type="dxa"/>
            <w:tcBorders/>
            <w:tcMar>
              <w:top w:w="0" w:type="dxa"/>
              <w:start w:w="10" w:type="dxa"/>
              <w:bottom w:w="0" w:type="dxa"/>
              <w:end w:w="10" w:type="dxa"/>
            </w:tcMar>
          </w:tcPr>
          <w:p>
            <w:pPr>
              <w:pStyle w:val="Normal"/>
              <w:rPr/>
            </w:pPr>
            <w:r>
              <w:rPr/>
            </w:r>
          </w:p>
        </w:tc>
      </w:tr>
      <w:tr>
        <w:trPr>
          <w:trHeight w:val="248" w:hRule="atLeast"/>
          <w:cantSplit w:val="true"/>
        </w:trPr>
        <w:tc>
          <w:tcPr>
            <w:tcW w:w="1657" w:type="dxa"/>
            <w:tcBorders/>
            <w:vAlign w:val="center"/>
          </w:tcPr>
          <w:p>
            <w:pPr>
              <w:pStyle w:val="Normal"/>
              <w:rPr/>
            </w:pPr>
            <w:r>
              <w:rPr/>
            </w:r>
          </w:p>
        </w:tc>
        <w:tc>
          <w:tcPr>
            <w:tcW w:w="3669" w:type="dxa"/>
            <w:gridSpan w:val="5"/>
            <w:tcBorders/>
            <w:vAlign w:val="center"/>
          </w:tcPr>
          <w:p>
            <w:pPr>
              <w:pStyle w:val="Normal"/>
              <w:jc w:val="center"/>
              <w:rPr/>
            </w:pPr>
            <w:r>
              <w:rPr>
                <w:b/>
                <w:bCs/>
                <w:i/>
                <w:iCs/>
                <w:sz w:val="18"/>
                <w:szCs w:val="18"/>
              </w:rPr>
              <w:t>Step 1</w:t>
            </w:r>
          </w:p>
        </w:tc>
        <w:tc>
          <w:tcPr>
            <w:tcW w:w="3673" w:type="dxa"/>
            <w:gridSpan w:val="6"/>
            <w:tcBorders/>
            <w:vAlign w:val="center"/>
          </w:tcPr>
          <w:p>
            <w:pPr>
              <w:pStyle w:val="Normal"/>
              <w:jc w:val="center"/>
              <w:rPr/>
            </w:pPr>
            <w:r>
              <w:rPr>
                <w:b/>
                <w:bCs/>
                <w:i/>
                <w:iCs/>
                <w:sz w:val="18"/>
                <w:szCs w:val="18"/>
              </w:rPr>
              <w:t>Step 2</w:t>
            </w:r>
          </w:p>
        </w:tc>
      </w:tr>
      <w:tr>
        <w:trPr>
          <w:trHeight w:val="232" w:hRule="atLeast"/>
          <w:cantSplit w:val="true"/>
        </w:trPr>
        <w:tc>
          <w:tcPr>
            <w:tcW w:w="1657" w:type="dxa"/>
            <w:tcBorders/>
            <w:vAlign w:val="center"/>
          </w:tcPr>
          <w:p>
            <w:pPr>
              <w:pStyle w:val="Normal"/>
              <w:rPr/>
            </w:pPr>
            <w:r>
              <w:rPr>
                <w:sz w:val="18"/>
                <w:szCs w:val="18"/>
              </w:rPr>
              <w:t>(Intercept)</w:t>
            </w:r>
          </w:p>
        </w:tc>
        <w:tc>
          <w:tcPr>
            <w:tcW w:w="629" w:type="dxa"/>
            <w:tcBorders/>
            <w:vAlign w:val="center"/>
          </w:tcPr>
          <w:p>
            <w:pPr>
              <w:pStyle w:val="Normal"/>
              <w:jc w:val="center"/>
              <w:rPr/>
            </w:pPr>
            <w:r>
              <w:rPr>
                <w:sz w:val="18"/>
                <w:szCs w:val="18"/>
              </w:rPr>
              <w:t>.558</w:t>
            </w:r>
          </w:p>
        </w:tc>
        <w:tc>
          <w:tcPr>
            <w:tcW w:w="629" w:type="dxa"/>
            <w:tcBorders/>
            <w:vAlign w:val="center"/>
          </w:tcPr>
          <w:p>
            <w:pPr>
              <w:pStyle w:val="Normal"/>
              <w:jc w:val="center"/>
              <w:rPr/>
            </w:pPr>
            <w:r>
              <w:rPr>
                <w:sz w:val="18"/>
                <w:szCs w:val="18"/>
              </w:rPr>
              <w:t>.015</w:t>
            </w:r>
          </w:p>
        </w:tc>
        <w:tc>
          <w:tcPr>
            <w:tcW w:w="629" w:type="dxa"/>
            <w:tcBorders/>
            <w:vAlign w:val="center"/>
          </w:tcPr>
          <w:p>
            <w:pPr>
              <w:pStyle w:val="Normal"/>
              <w:jc w:val="center"/>
              <w:rPr/>
            </w:pPr>
            <w:r>
              <w:rPr>
                <w:sz w:val="18"/>
                <w:szCs w:val="18"/>
              </w:rPr>
              <w:t>37.60</w:t>
            </w:r>
          </w:p>
        </w:tc>
        <w:tc>
          <w:tcPr>
            <w:tcW w:w="628"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[.529, .587]</w:t>
            </w:r>
          </w:p>
        </w:tc>
        <w:tc>
          <w:tcPr>
            <w:tcW w:w="629" w:type="dxa"/>
            <w:tcBorders/>
            <w:vAlign w:val="center"/>
          </w:tcPr>
          <w:p>
            <w:pPr>
              <w:pStyle w:val="Normal"/>
              <w:jc w:val="center"/>
              <w:rPr/>
            </w:pPr>
            <w:r>
              <w:rPr>
                <w:sz w:val="18"/>
                <w:szCs w:val="18"/>
              </w:rPr>
              <w:t>.563</w:t>
            </w:r>
          </w:p>
        </w:tc>
        <w:tc>
          <w:tcPr>
            <w:tcW w:w="628" w:type="dxa"/>
            <w:tcBorders/>
            <w:vAlign w:val="center"/>
          </w:tcPr>
          <w:p>
            <w:pPr>
              <w:pStyle w:val="Normal"/>
              <w:jc w:val="center"/>
              <w:rPr/>
            </w:pPr>
            <w:r>
              <w:rPr>
                <w:sz w:val="18"/>
                <w:szCs w:val="18"/>
              </w:rPr>
              <w:t>.016</w:t>
            </w:r>
          </w:p>
        </w:tc>
        <w:tc>
          <w:tcPr>
            <w:tcW w:w="629" w:type="dxa"/>
            <w:tcBorders/>
            <w:vAlign w:val="center"/>
          </w:tcPr>
          <w:p>
            <w:pPr>
              <w:pStyle w:val="Normal"/>
              <w:jc w:val="center"/>
              <w:rPr/>
            </w:pPr>
            <w:r>
              <w:rPr>
                <w:sz w:val="18"/>
                <w:szCs w:val="18"/>
              </w:rPr>
              <w:t>35.70</w:t>
            </w:r>
          </w:p>
        </w:tc>
        <w:tc>
          <w:tcPr>
            <w:tcW w:w="629" w:type="dxa"/>
            <w:tcBorders/>
            <w:vAlign w:val="center"/>
          </w:tcPr>
          <w:p>
            <w:pPr>
              <w:pStyle w:val="Normal"/>
              <w:jc w:val="center"/>
              <w:rPr/>
            </w:pPr>
            <w:r>
              <w:rPr>
                <w:sz w:val="17"/>
                <w:szCs w:val="18"/>
              </w:rPr>
              <w:t>&lt;.001</w:t>
            </w:r>
          </w:p>
        </w:tc>
        <w:tc>
          <w:tcPr>
            <w:tcW w:w="1153" w:type="dxa"/>
            <w:tcBorders/>
            <w:vAlign w:val="center"/>
          </w:tcPr>
          <w:p>
            <w:pPr>
              <w:pStyle w:val="Normal"/>
              <w:jc w:val="center"/>
              <w:rPr/>
            </w:pPr>
            <w:r>
              <w:rPr>
                <w:sz w:val="17"/>
                <w:szCs w:val="18"/>
              </w:rPr>
              <w:t>[.532, .594]</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Negative Affectivity</w:t>
            </w:r>
          </w:p>
        </w:tc>
        <w:tc>
          <w:tcPr>
            <w:tcW w:w="629" w:type="dxa"/>
            <w:tcBorders/>
            <w:vAlign w:val="center"/>
          </w:tcPr>
          <w:p>
            <w:pPr>
              <w:pStyle w:val="Normal"/>
              <w:jc w:val="center"/>
              <w:rPr/>
            </w:pPr>
            <w:r>
              <w:rPr>
                <w:sz w:val="18"/>
                <w:szCs w:val="18"/>
              </w:rPr>
              <w:t>.010</w:t>
            </w:r>
          </w:p>
        </w:tc>
        <w:tc>
          <w:tcPr>
            <w:tcW w:w="629" w:type="dxa"/>
            <w:tcBorders/>
            <w:vAlign w:val="center"/>
          </w:tcPr>
          <w:p>
            <w:pPr>
              <w:pStyle w:val="Normal"/>
              <w:jc w:val="center"/>
              <w:rPr/>
            </w:pPr>
            <w:r>
              <w:rPr>
                <w:sz w:val="18"/>
                <w:szCs w:val="18"/>
              </w:rPr>
              <w:t>.015</w:t>
            </w:r>
          </w:p>
        </w:tc>
        <w:tc>
          <w:tcPr>
            <w:tcW w:w="629" w:type="dxa"/>
            <w:tcBorders/>
            <w:vAlign w:val="center"/>
          </w:tcPr>
          <w:p>
            <w:pPr>
              <w:pStyle w:val="Normal"/>
              <w:jc w:val="center"/>
              <w:rPr/>
            </w:pPr>
            <w:r>
              <w:rPr>
                <w:sz w:val="18"/>
                <w:szCs w:val="18"/>
              </w:rPr>
              <w:t>0.69</w:t>
            </w:r>
          </w:p>
        </w:tc>
        <w:tc>
          <w:tcPr>
            <w:tcW w:w="628" w:type="dxa"/>
            <w:tcBorders/>
            <w:vAlign w:val="center"/>
          </w:tcPr>
          <w:p>
            <w:pPr>
              <w:pStyle w:val="Normal"/>
              <w:jc w:val="center"/>
              <w:rPr/>
            </w:pPr>
            <w:r>
              <w:rPr>
                <w:sz w:val="18"/>
                <w:szCs w:val="18"/>
              </w:rPr>
              <w:t>.491</w:t>
            </w:r>
          </w:p>
        </w:tc>
        <w:tc>
          <w:tcPr>
            <w:tcW w:w="1154" w:type="dxa"/>
            <w:tcBorders/>
            <w:vAlign w:val="center"/>
          </w:tcPr>
          <w:p>
            <w:pPr>
              <w:pStyle w:val="Normal"/>
              <w:jc w:val="center"/>
              <w:rPr/>
            </w:pPr>
            <w:r>
              <w:rPr>
                <w:sz w:val="18"/>
                <w:szCs w:val="18"/>
              </w:rPr>
              <w:t>[–.020, .040]</w:t>
            </w:r>
          </w:p>
        </w:tc>
        <w:tc>
          <w:tcPr>
            <w:tcW w:w="629" w:type="dxa"/>
            <w:tcBorders/>
            <w:vAlign w:val="center"/>
          </w:tcPr>
          <w:p>
            <w:pPr>
              <w:pStyle w:val="Normal"/>
              <w:jc w:val="center"/>
              <w:rPr/>
            </w:pPr>
            <w:r>
              <w:rPr>
                <w:sz w:val="18"/>
                <w:szCs w:val="18"/>
              </w:rPr>
              <w:t>.016</w:t>
            </w:r>
          </w:p>
        </w:tc>
        <w:tc>
          <w:tcPr>
            <w:tcW w:w="628" w:type="dxa"/>
            <w:tcBorders/>
            <w:vAlign w:val="center"/>
          </w:tcPr>
          <w:p>
            <w:pPr>
              <w:pStyle w:val="Normal"/>
              <w:jc w:val="center"/>
              <w:rPr/>
            </w:pPr>
            <w:r>
              <w:rPr>
                <w:sz w:val="18"/>
                <w:szCs w:val="18"/>
              </w:rPr>
              <w:t>.016</w:t>
            </w:r>
          </w:p>
        </w:tc>
        <w:tc>
          <w:tcPr>
            <w:tcW w:w="629" w:type="dxa"/>
            <w:tcBorders/>
            <w:vAlign w:val="center"/>
          </w:tcPr>
          <w:p>
            <w:pPr>
              <w:pStyle w:val="Normal"/>
              <w:jc w:val="center"/>
              <w:rPr/>
            </w:pPr>
            <w:r>
              <w:rPr>
                <w:sz w:val="18"/>
                <w:szCs w:val="18"/>
              </w:rPr>
              <w:t>1.02</w:t>
            </w:r>
          </w:p>
        </w:tc>
        <w:tc>
          <w:tcPr>
            <w:tcW w:w="629" w:type="dxa"/>
            <w:tcBorders/>
            <w:vAlign w:val="center"/>
          </w:tcPr>
          <w:p>
            <w:pPr>
              <w:pStyle w:val="Normal"/>
              <w:jc w:val="center"/>
              <w:rPr/>
            </w:pPr>
            <w:r>
              <w:rPr>
                <w:sz w:val="18"/>
                <w:szCs w:val="18"/>
              </w:rPr>
              <w:t>.309</w:t>
            </w:r>
          </w:p>
        </w:tc>
        <w:tc>
          <w:tcPr>
            <w:tcW w:w="1153" w:type="dxa"/>
            <w:tcBorders/>
            <w:vAlign w:val="center"/>
          </w:tcPr>
          <w:p>
            <w:pPr>
              <w:pStyle w:val="Normal"/>
              <w:jc w:val="center"/>
              <w:rPr/>
            </w:pPr>
            <w:r>
              <w:rPr>
                <w:sz w:val="17"/>
                <w:szCs w:val="18"/>
              </w:rPr>
              <w:t>[–.015, .047]</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Detachment</w:t>
            </w:r>
          </w:p>
        </w:tc>
        <w:tc>
          <w:tcPr>
            <w:tcW w:w="629" w:type="dxa"/>
            <w:tcBorders/>
            <w:vAlign w:val="center"/>
          </w:tcPr>
          <w:p>
            <w:pPr>
              <w:pStyle w:val="Normal"/>
              <w:jc w:val="center"/>
              <w:rPr/>
            </w:pPr>
            <w:r>
              <w:rPr>
                <w:sz w:val="18"/>
                <w:szCs w:val="18"/>
              </w:rPr>
              <w:t>–.036</w:t>
            </w:r>
          </w:p>
        </w:tc>
        <w:tc>
          <w:tcPr>
            <w:tcW w:w="629" w:type="dxa"/>
            <w:tcBorders/>
            <w:vAlign w:val="center"/>
          </w:tcPr>
          <w:p>
            <w:pPr>
              <w:pStyle w:val="Normal"/>
              <w:jc w:val="center"/>
              <w:rPr/>
            </w:pPr>
            <w:r>
              <w:rPr>
                <w:sz w:val="18"/>
                <w:szCs w:val="18"/>
              </w:rPr>
              <w:t>.015</w:t>
            </w:r>
          </w:p>
        </w:tc>
        <w:tc>
          <w:tcPr>
            <w:tcW w:w="629" w:type="dxa"/>
            <w:tcBorders/>
            <w:vAlign w:val="center"/>
          </w:tcPr>
          <w:p>
            <w:pPr>
              <w:pStyle w:val="Normal"/>
              <w:jc w:val="center"/>
              <w:rPr/>
            </w:pPr>
            <w:r>
              <w:rPr>
                <w:sz w:val="18"/>
                <w:szCs w:val="18"/>
              </w:rPr>
              <w:t>–2.35</w:t>
            </w:r>
          </w:p>
        </w:tc>
        <w:tc>
          <w:tcPr>
            <w:tcW w:w="628" w:type="dxa"/>
            <w:tcBorders/>
            <w:vAlign w:val="center"/>
          </w:tcPr>
          <w:p>
            <w:pPr>
              <w:pStyle w:val="Normal"/>
              <w:jc w:val="center"/>
              <w:rPr/>
            </w:pPr>
            <w:r>
              <w:rPr>
                <w:sz w:val="18"/>
                <w:szCs w:val="18"/>
              </w:rPr>
              <w:t>.019</w:t>
            </w:r>
          </w:p>
        </w:tc>
        <w:tc>
          <w:tcPr>
            <w:tcW w:w="1154" w:type="dxa"/>
            <w:tcBorders/>
            <w:vAlign w:val="center"/>
          </w:tcPr>
          <w:p>
            <w:pPr>
              <w:pStyle w:val="Normal"/>
              <w:jc w:val="center"/>
              <w:rPr/>
            </w:pPr>
            <w:r>
              <w:rPr>
                <w:sz w:val="18"/>
                <w:szCs w:val="18"/>
              </w:rPr>
              <w:t>[–.066, –.006]</w:t>
            </w:r>
          </w:p>
        </w:tc>
        <w:tc>
          <w:tcPr>
            <w:tcW w:w="629" w:type="dxa"/>
            <w:tcBorders/>
            <w:vAlign w:val="center"/>
          </w:tcPr>
          <w:p>
            <w:pPr>
              <w:pStyle w:val="Normal"/>
              <w:jc w:val="center"/>
              <w:rPr/>
            </w:pPr>
            <w:r>
              <w:rPr>
                <w:sz w:val="18"/>
                <w:szCs w:val="18"/>
              </w:rPr>
              <w:t>–.037</w:t>
            </w:r>
          </w:p>
        </w:tc>
        <w:tc>
          <w:tcPr>
            <w:tcW w:w="628" w:type="dxa"/>
            <w:tcBorders/>
            <w:vAlign w:val="center"/>
          </w:tcPr>
          <w:p>
            <w:pPr>
              <w:pStyle w:val="Normal"/>
              <w:jc w:val="center"/>
              <w:rPr/>
            </w:pPr>
            <w:r>
              <w:rPr>
                <w:sz w:val="18"/>
                <w:szCs w:val="18"/>
              </w:rPr>
              <w:t>.016</w:t>
            </w:r>
          </w:p>
        </w:tc>
        <w:tc>
          <w:tcPr>
            <w:tcW w:w="629" w:type="dxa"/>
            <w:tcBorders/>
            <w:vAlign w:val="center"/>
          </w:tcPr>
          <w:p>
            <w:pPr>
              <w:pStyle w:val="Normal"/>
              <w:jc w:val="center"/>
              <w:rPr/>
            </w:pPr>
            <w:r>
              <w:rPr>
                <w:sz w:val="18"/>
                <w:szCs w:val="18"/>
              </w:rPr>
              <w:t>–2.38</w:t>
            </w:r>
          </w:p>
        </w:tc>
        <w:tc>
          <w:tcPr>
            <w:tcW w:w="629" w:type="dxa"/>
            <w:tcBorders/>
            <w:vAlign w:val="center"/>
          </w:tcPr>
          <w:p>
            <w:pPr>
              <w:pStyle w:val="Normal"/>
              <w:jc w:val="center"/>
              <w:rPr/>
            </w:pPr>
            <w:r>
              <w:rPr>
                <w:sz w:val="18"/>
                <w:szCs w:val="18"/>
              </w:rPr>
              <w:t>.018</w:t>
            </w:r>
          </w:p>
        </w:tc>
        <w:tc>
          <w:tcPr>
            <w:tcW w:w="1153" w:type="dxa"/>
            <w:tcBorders/>
            <w:vAlign w:val="center"/>
          </w:tcPr>
          <w:p>
            <w:pPr>
              <w:pStyle w:val="Normal"/>
              <w:jc w:val="center"/>
              <w:rPr/>
            </w:pPr>
            <w:r>
              <w:rPr>
                <w:sz w:val="18"/>
                <w:szCs w:val="18"/>
              </w:rPr>
              <w:t>[–.068, –.006]</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57" w:type="dxa"/>
            <w:tcBorders/>
            <w:vAlign w:val="center"/>
          </w:tcPr>
          <w:p>
            <w:pPr>
              <w:pStyle w:val="Normal"/>
              <w:rPr/>
            </w:pPr>
            <w:r>
              <w:rPr>
                <w:sz w:val="18"/>
                <w:szCs w:val="18"/>
              </w:rPr>
              <w:t>Antagonism</w:t>
            </w:r>
          </w:p>
        </w:tc>
        <w:tc>
          <w:tcPr>
            <w:tcW w:w="629" w:type="dxa"/>
            <w:tcBorders/>
            <w:vAlign w:val="center"/>
          </w:tcPr>
          <w:p>
            <w:pPr>
              <w:pStyle w:val="Normal"/>
              <w:jc w:val="center"/>
              <w:rPr/>
            </w:pPr>
            <w:r>
              <w:rPr>
                <w:sz w:val="18"/>
                <w:szCs w:val="18"/>
              </w:rPr>
              <w:t>–.000</w:t>
            </w:r>
          </w:p>
        </w:tc>
        <w:tc>
          <w:tcPr>
            <w:tcW w:w="629" w:type="dxa"/>
            <w:tcBorders/>
            <w:vAlign w:val="center"/>
          </w:tcPr>
          <w:p>
            <w:pPr>
              <w:pStyle w:val="Normal"/>
              <w:jc w:val="center"/>
              <w:rPr/>
            </w:pPr>
            <w:r>
              <w:rPr>
                <w:sz w:val="18"/>
                <w:szCs w:val="18"/>
              </w:rPr>
              <w:t>.014</w:t>
            </w:r>
          </w:p>
        </w:tc>
        <w:tc>
          <w:tcPr>
            <w:tcW w:w="629" w:type="dxa"/>
            <w:tcBorders/>
            <w:vAlign w:val="center"/>
          </w:tcPr>
          <w:p>
            <w:pPr>
              <w:pStyle w:val="Normal"/>
              <w:jc w:val="center"/>
              <w:rPr/>
            </w:pPr>
            <w:r>
              <w:rPr>
                <w:sz w:val="18"/>
                <w:szCs w:val="18"/>
              </w:rPr>
              <w:t>–0.02</w:t>
            </w:r>
          </w:p>
        </w:tc>
        <w:tc>
          <w:tcPr>
            <w:tcW w:w="628" w:type="dxa"/>
            <w:tcBorders/>
            <w:vAlign w:val="center"/>
          </w:tcPr>
          <w:p>
            <w:pPr>
              <w:pStyle w:val="Normal"/>
              <w:jc w:val="center"/>
              <w:rPr/>
            </w:pPr>
            <w:r>
              <w:rPr>
                <w:sz w:val="18"/>
                <w:szCs w:val="18"/>
              </w:rPr>
              <w:t>.982</w:t>
            </w:r>
          </w:p>
        </w:tc>
        <w:tc>
          <w:tcPr>
            <w:tcW w:w="1154" w:type="dxa"/>
            <w:tcBorders/>
            <w:vAlign w:val="center"/>
          </w:tcPr>
          <w:p>
            <w:pPr>
              <w:pStyle w:val="Normal"/>
              <w:jc w:val="center"/>
              <w:rPr/>
            </w:pPr>
            <w:r>
              <w:rPr>
                <w:sz w:val="18"/>
                <w:szCs w:val="18"/>
              </w:rPr>
              <w:t>[–.028, .028]</w:t>
            </w:r>
          </w:p>
        </w:tc>
        <w:tc>
          <w:tcPr>
            <w:tcW w:w="629" w:type="dxa"/>
            <w:tcBorders/>
            <w:vAlign w:val="center"/>
          </w:tcPr>
          <w:p>
            <w:pPr>
              <w:pStyle w:val="Normal"/>
              <w:jc w:val="center"/>
              <w:rPr/>
            </w:pPr>
            <w:r>
              <w:rPr>
                <w:sz w:val="18"/>
                <w:szCs w:val="18"/>
              </w:rPr>
              <w:t>–.000</w:t>
            </w:r>
          </w:p>
        </w:tc>
        <w:tc>
          <w:tcPr>
            <w:tcW w:w="628" w:type="dxa"/>
            <w:tcBorders/>
            <w:vAlign w:val="center"/>
          </w:tcPr>
          <w:p>
            <w:pPr>
              <w:pStyle w:val="Normal"/>
              <w:jc w:val="center"/>
              <w:rPr/>
            </w:pPr>
            <w:r>
              <w:rPr>
                <w:sz w:val="18"/>
                <w:szCs w:val="18"/>
              </w:rPr>
              <w:t>.014</w:t>
            </w:r>
          </w:p>
        </w:tc>
        <w:tc>
          <w:tcPr>
            <w:tcW w:w="629" w:type="dxa"/>
            <w:tcBorders/>
            <w:vAlign w:val="center"/>
          </w:tcPr>
          <w:p>
            <w:pPr>
              <w:pStyle w:val="Normal"/>
              <w:jc w:val="center"/>
              <w:rPr/>
            </w:pPr>
            <w:r>
              <w:rPr>
                <w:sz w:val="18"/>
                <w:szCs w:val="18"/>
              </w:rPr>
              <w:t>–0.01</w:t>
            </w:r>
          </w:p>
        </w:tc>
        <w:tc>
          <w:tcPr>
            <w:tcW w:w="629" w:type="dxa"/>
            <w:tcBorders/>
            <w:vAlign w:val="center"/>
          </w:tcPr>
          <w:p>
            <w:pPr>
              <w:pStyle w:val="Normal"/>
              <w:jc w:val="center"/>
              <w:rPr/>
            </w:pPr>
            <w:r>
              <w:rPr>
                <w:sz w:val="18"/>
                <w:szCs w:val="18"/>
              </w:rPr>
              <w:t>.990</w:t>
            </w:r>
          </w:p>
        </w:tc>
        <w:tc>
          <w:tcPr>
            <w:tcW w:w="1153" w:type="dxa"/>
            <w:tcBorders/>
            <w:vAlign w:val="center"/>
          </w:tcPr>
          <w:p>
            <w:pPr>
              <w:pStyle w:val="Normal"/>
              <w:jc w:val="center"/>
              <w:rPr/>
            </w:pPr>
            <w:r>
              <w:rPr>
                <w:sz w:val="18"/>
                <w:szCs w:val="18"/>
              </w:rPr>
              <w:t>[–.028, .028]</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Disinhibition</w:t>
            </w:r>
          </w:p>
        </w:tc>
        <w:tc>
          <w:tcPr>
            <w:tcW w:w="629" w:type="dxa"/>
            <w:tcBorders/>
            <w:vAlign w:val="center"/>
          </w:tcPr>
          <w:p>
            <w:pPr>
              <w:pStyle w:val="Normal"/>
              <w:jc w:val="center"/>
              <w:rPr/>
            </w:pPr>
            <w:r>
              <w:rPr>
                <w:sz w:val="18"/>
                <w:szCs w:val="18"/>
              </w:rPr>
              <w:t>.060</w:t>
            </w:r>
          </w:p>
        </w:tc>
        <w:tc>
          <w:tcPr>
            <w:tcW w:w="629" w:type="dxa"/>
            <w:tcBorders/>
            <w:vAlign w:val="center"/>
          </w:tcPr>
          <w:p>
            <w:pPr>
              <w:pStyle w:val="Normal"/>
              <w:jc w:val="center"/>
              <w:rPr/>
            </w:pPr>
            <w:r>
              <w:rPr>
                <w:sz w:val="18"/>
                <w:szCs w:val="18"/>
              </w:rPr>
              <w:t>.018</w:t>
            </w:r>
          </w:p>
        </w:tc>
        <w:tc>
          <w:tcPr>
            <w:tcW w:w="629" w:type="dxa"/>
            <w:tcBorders/>
            <w:vAlign w:val="center"/>
          </w:tcPr>
          <w:p>
            <w:pPr>
              <w:pStyle w:val="Normal"/>
              <w:jc w:val="center"/>
              <w:rPr/>
            </w:pPr>
            <w:r>
              <w:rPr>
                <w:sz w:val="18"/>
                <w:szCs w:val="18"/>
              </w:rPr>
              <w:t>3.44</w:t>
            </w:r>
          </w:p>
        </w:tc>
        <w:tc>
          <w:tcPr>
            <w:tcW w:w="628" w:type="dxa"/>
            <w:tcBorders/>
            <w:vAlign w:val="center"/>
          </w:tcPr>
          <w:p>
            <w:pPr>
              <w:pStyle w:val="Normal"/>
              <w:jc w:val="center"/>
              <w:rPr/>
            </w:pPr>
            <w:r>
              <w:rPr>
                <w:sz w:val="18"/>
                <w:szCs w:val="18"/>
              </w:rPr>
              <w:t>.001</w:t>
            </w:r>
          </w:p>
        </w:tc>
        <w:tc>
          <w:tcPr>
            <w:tcW w:w="1154" w:type="dxa"/>
            <w:tcBorders/>
            <w:vAlign w:val="center"/>
          </w:tcPr>
          <w:p>
            <w:pPr>
              <w:pStyle w:val="Normal"/>
              <w:jc w:val="center"/>
              <w:rPr/>
            </w:pPr>
            <w:r>
              <w:rPr>
                <w:sz w:val="18"/>
                <w:szCs w:val="18"/>
              </w:rPr>
              <w:t>[.025, .095]</w:t>
            </w:r>
          </w:p>
        </w:tc>
        <w:tc>
          <w:tcPr>
            <w:tcW w:w="629" w:type="dxa"/>
            <w:tcBorders/>
            <w:vAlign w:val="center"/>
          </w:tcPr>
          <w:p>
            <w:pPr>
              <w:pStyle w:val="Normal"/>
              <w:jc w:val="center"/>
              <w:rPr/>
            </w:pPr>
            <w:r>
              <w:rPr>
                <w:sz w:val="18"/>
                <w:szCs w:val="18"/>
              </w:rPr>
              <w:t>.063</w:t>
            </w:r>
          </w:p>
        </w:tc>
        <w:tc>
          <w:tcPr>
            <w:tcW w:w="628" w:type="dxa"/>
            <w:tcBorders/>
            <w:vAlign w:val="center"/>
          </w:tcPr>
          <w:p>
            <w:pPr>
              <w:pStyle w:val="Normal"/>
              <w:jc w:val="center"/>
              <w:rPr/>
            </w:pPr>
            <w:r>
              <w:rPr>
                <w:sz w:val="18"/>
                <w:szCs w:val="18"/>
              </w:rPr>
              <w:t>.018</w:t>
            </w:r>
          </w:p>
        </w:tc>
        <w:tc>
          <w:tcPr>
            <w:tcW w:w="629" w:type="dxa"/>
            <w:tcBorders/>
            <w:vAlign w:val="center"/>
          </w:tcPr>
          <w:p>
            <w:pPr>
              <w:pStyle w:val="Normal"/>
              <w:jc w:val="center"/>
              <w:rPr/>
            </w:pPr>
            <w:r>
              <w:rPr>
                <w:sz w:val="18"/>
                <w:szCs w:val="18"/>
              </w:rPr>
              <w:t>3.58</w:t>
            </w:r>
          </w:p>
        </w:tc>
        <w:tc>
          <w:tcPr>
            <w:tcW w:w="629" w:type="dxa"/>
            <w:tcBorders/>
            <w:vAlign w:val="center"/>
          </w:tcPr>
          <w:p>
            <w:pPr>
              <w:pStyle w:val="Normal"/>
              <w:jc w:val="center"/>
              <w:rPr/>
            </w:pPr>
            <w:r>
              <w:rPr>
                <w:sz w:val="18"/>
                <w:szCs w:val="18"/>
              </w:rPr>
              <w:t>&lt;.001</w:t>
            </w:r>
          </w:p>
        </w:tc>
        <w:tc>
          <w:tcPr>
            <w:tcW w:w="1153" w:type="dxa"/>
            <w:tcBorders/>
            <w:vAlign w:val="center"/>
          </w:tcPr>
          <w:p>
            <w:pPr>
              <w:pStyle w:val="Normal"/>
              <w:jc w:val="center"/>
              <w:rPr/>
            </w:pPr>
            <w:r>
              <w:rPr>
                <w:sz w:val="18"/>
                <w:szCs w:val="18"/>
              </w:rPr>
              <w:t>[.028, .098]</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Psychoticism</w:t>
            </w:r>
          </w:p>
        </w:tc>
        <w:tc>
          <w:tcPr>
            <w:tcW w:w="629" w:type="dxa"/>
            <w:tcBorders/>
            <w:vAlign w:val="center"/>
          </w:tcPr>
          <w:p>
            <w:pPr>
              <w:pStyle w:val="Normal"/>
              <w:jc w:val="center"/>
              <w:rPr/>
            </w:pPr>
            <w:r>
              <w:rPr>
                <w:sz w:val="18"/>
                <w:szCs w:val="18"/>
              </w:rPr>
              <w:t>–.028</w:t>
            </w:r>
          </w:p>
        </w:tc>
        <w:tc>
          <w:tcPr>
            <w:tcW w:w="629" w:type="dxa"/>
            <w:tcBorders/>
            <w:vAlign w:val="center"/>
          </w:tcPr>
          <w:p>
            <w:pPr>
              <w:pStyle w:val="Normal"/>
              <w:jc w:val="center"/>
              <w:rPr/>
            </w:pPr>
            <w:r>
              <w:rPr>
                <w:sz w:val="18"/>
                <w:szCs w:val="18"/>
              </w:rPr>
              <w:t>.017</w:t>
            </w:r>
          </w:p>
        </w:tc>
        <w:tc>
          <w:tcPr>
            <w:tcW w:w="629" w:type="dxa"/>
            <w:tcBorders/>
            <w:vAlign w:val="center"/>
          </w:tcPr>
          <w:p>
            <w:pPr>
              <w:pStyle w:val="Normal"/>
              <w:jc w:val="center"/>
              <w:rPr/>
            </w:pPr>
            <w:r>
              <w:rPr>
                <w:sz w:val="18"/>
                <w:szCs w:val="18"/>
              </w:rPr>
              <w:t>–1.71</w:t>
            </w:r>
          </w:p>
        </w:tc>
        <w:tc>
          <w:tcPr>
            <w:tcW w:w="628" w:type="dxa"/>
            <w:tcBorders/>
            <w:vAlign w:val="center"/>
          </w:tcPr>
          <w:p>
            <w:pPr>
              <w:pStyle w:val="Normal"/>
              <w:jc w:val="center"/>
              <w:rPr/>
            </w:pPr>
            <w:r>
              <w:rPr>
                <w:sz w:val="18"/>
                <w:szCs w:val="18"/>
              </w:rPr>
              <w:t>.088</w:t>
            </w:r>
          </w:p>
        </w:tc>
        <w:tc>
          <w:tcPr>
            <w:tcW w:w="1154" w:type="dxa"/>
            <w:tcBorders/>
            <w:vAlign w:val="center"/>
          </w:tcPr>
          <w:p>
            <w:pPr>
              <w:pStyle w:val="Normal"/>
              <w:jc w:val="center"/>
              <w:rPr/>
            </w:pPr>
            <w:r>
              <w:rPr>
                <w:sz w:val="18"/>
                <w:szCs w:val="18"/>
              </w:rPr>
              <w:t>[–.061, .005]</w:t>
            </w:r>
          </w:p>
        </w:tc>
        <w:tc>
          <w:tcPr>
            <w:tcW w:w="629" w:type="dxa"/>
            <w:tcBorders/>
            <w:vAlign w:val="center"/>
          </w:tcPr>
          <w:p>
            <w:pPr>
              <w:pStyle w:val="Normal"/>
              <w:jc w:val="center"/>
              <w:rPr/>
            </w:pPr>
            <w:r>
              <w:rPr>
                <w:sz w:val="18"/>
                <w:szCs w:val="18"/>
              </w:rPr>
              <w:t>–.030</w:t>
            </w:r>
          </w:p>
        </w:tc>
        <w:tc>
          <w:tcPr>
            <w:tcW w:w="628" w:type="dxa"/>
            <w:tcBorders/>
            <w:vAlign w:val="center"/>
          </w:tcPr>
          <w:p>
            <w:pPr>
              <w:pStyle w:val="Normal"/>
              <w:jc w:val="center"/>
              <w:rPr/>
            </w:pPr>
            <w:r>
              <w:rPr>
                <w:sz w:val="18"/>
                <w:szCs w:val="18"/>
              </w:rPr>
              <w:t>.017</w:t>
            </w:r>
          </w:p>
        </w:tc>
        <w:tc>
          <w:tcPr>
            <w:tcW w:w="629" w:type="dxa"/>
            <w:tcBorders/>
            <w:vAlign w:val="center"/>
          </w:tcPr>
          <w:p>
            <w:pPr>
              <w:pStyle w:val="Normal"/>
              <w:jc w:val="center"/>
              <w:rPr/>
            </w:pPr>
            <w:r>
              <w:rPr>
                <w:sz w:val="18"/>
                <w:szCs w:val="18"/>
              </w:rPr>
              <w:t>–1.71</w:t>
            </w:r>
          </w:p>
        </w:tc>
        <w:tc>
          <w:tcPr>
            <w:tcW w:w="629" w:type="dxa"/>
            <w:tcBorders/>
            <w:vAlign w:val="center"/>
          </w:tcPr>
          <w:p>
            <w:pPr>
              <w:pStyle w:val="Normal"/>
              <w:jc w:val="center"/>
              <w:rPr/>
            </w:pPr>
            <w:r>
              <w:rPr>
                <w:sz w:val="18"/>
                <w:szCs w:val="18"/>
              </w:rPr>
              <w:t>.088</w:t>
            </w:r>
          </w:p>
        </w:tc>
        <w:tc>
          <w:tcPr>
            <w:tcW w:w="1153" w:type="dxa"/>
            <w:tcBorders/>
            <w:vAlign w:val="center"/>
          </w:tcPr>
          <w:p>
            <w:pPr>
              <w:pStyle w:val="Normal"/>
              <w:jc w:val="center"/>
              <w:rPr/>
            </w:pPr>
            <w:r>
              <w:rPr>
                <w:sz w:val="18"/>
                <w:szCs w:val="18"/>
              </w:rPr>
              <w:t>[–.063, .003]</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57" w:type="dxa"/>
            <w:tcBorders/>
            <w:vAlign w:val="center"/>
          </w:tcPr>
          <w:p>
            <w:pPr>
              <w:pStyle w:val="Normal"/>
              <w:rPr/>
            </w:pPr>
            <w:r>
              <w:rPr>
                <w:sz w:val="18"/>
                <w:szCs w:val="18"/>
              </w:rPr>
              <w:t>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–.035</w:t>
            </w:r>
          </w:p>
        </w:tc>
        <w:tc>
          <w:tcPr>
            <w:tcW w:w="628" w:type="dxa"/>
            <w:tcBorders/>
            <w:vAlign w:val="center"/>
          </w:tcPr>
          <w:p>
            <w:pPr>
              <w:pStyle w:val="Normal"/>
              <w:jc w:val="center"/>
              <w:rPr/>
            </w:pPr>
            <w:r>
              <w:rPr>
                <w:sz w:val="18"/>
                <w:szCs w:val="18"/>
              </w:rPr>
              <w:t>.030</w:t>
            </w:r>
          </w:p>
        </w:tc>
        <w:tc>
          <w:tcPr>
            <w:tcW w:w="629" w:type="dxa"/>
            <w:tcBorders/>
            <w:vAlign w:val="center"/>
          </w:tcPr>
          <w:p>
            <w:pPr>
              <w:pStyle w:val="Normal"/>
              <w:jc w:val="center"/>
              <w:rPr/>
            </w:pPr>
            <w:r>
              <w:rPr>
                <w:sz w:val="18"/>
                <w:szCs w:val="18"/>
              </w:rPr>
              <w:t>–1.20</w:t>
            </w:r>
          </w:p>
        </w:tc>
        <w:tc>
          <w:tcPr>
            <w:tcW w:w="629" w:type="dxa"/>
            <w:tcBorders/>
            <w:vAlign w:val="center"/>
          </w:tcPr>
          <w:p>
            <w:pPr>
              <w:pStyle w:val="Normal"/>
              <w:jc w:val="center"/>
              <w:rPr/>
            </w:pPr>
            <w:r>
              <w:rPr>
                <w:sz w:val="18"/>
                <w:szCs w:val="18"/>
              </w:rPr>
              <w:t>.232</w:t>
            </w:r>
          </w:p>
        </w:tc>
        <w:tc>
          <w:tcPr>
            <w:tcW w:w="1153" w:type="dxa"/>
            <w:tcBorders/>
            <w:vAlign w:val="center"/>
          </w:tcPr>
          <w:p>
            <w:pPr>
              <w:pStyle w:val="Normal"/>
              <w:jc w:val="center"/>
              <w:rPr/>
            </w:pPr>
            <w:r>
              <w:rPr>
                <w:sz w:val="18"/>
                <w:szCs w:val="18"/>
              </w:rPr>
              <w:t>[–.094, .024]</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NegAff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.005</w:t>
            </w:r>
          </w:p>
        </w:tc>
        <w:tc>
          <w:tcPr>
            <w:tcW w:w="628" w:type="dxa"/>
            <w:tcBorders/>
            <w:vAlign w:val="center"/>
          </w:tcPr>
          <w:p>
            <w:pPr>
              <w:pStyle w:val="Normal"/>
              <w:jc w:val="center"/>
              <w:rPr/>
            </w:pPr>
            <w:r>
              <w:rPr>
                <w:sz w:val="18"/>
                <w:szCs w:val="18"/>
              </w:rPr>
              <w:t>.032</w:t>
            </w:r>
          </w:p>
        </w:tc>
        <w:tc>
          <w:tcPr>
            <w:tcW w:w="629" w:type="dxa"/>
            <w:tcBorders/>
            <w:vAlign w:val="center"/>
          </w:tcPr>
          <w:p>
            <w:pPr>
              <w:pStyle w:val="Normal"/>
              <w:jc w:val="center"/>
              <w:rPr/>
            </w:pPr>
            <w:r>
              <w:rPr>
                <w:sz w:val="18"/>
                <w:szCs w:val="18"/>
              </w:rPr>
              <w:t>0.15</w:t>
            </w:r>
          </w:p>
        </w:tc>
        <w:tc>
          <w:tcPr>
            <w:tcW w:w="629" w:type="dxa"/>
            <w:tcBorders/>
            <w:vAlign w:val="center"/>
          </w:tcPr>
          <w:p>
            <w:pPr>
              <w:pStyle w:val="Normal"/>
              <w:jc w:val="center"/>
              <w:rPr/>
            </w:pPr>
            <w:r>
              <w:rPr>
                <w:sz w:val="18"/>
                <w:szCs w:val="18"/>
              </w:rPr>
              <w:t>.881</w:t>
            </w:r>
          </w:p>
        </w:tc>
        <w:tc>
          <w:tcPr>
            <w:tcW w:w="1153" w:type="dxa"/>
            <w:tcBorders/>
            <w:vAlign w:val="center"/>
          </w:tcPr>
          <w:p>
            <w:pPr>
              <w:pStyle w:val="Normal"/>
              <w:jc w:val="center"/>
              <w:rPr/>
            </w:pPr>
            <w:r>
              <w:rPr>
                <w:sz w:val="18"/>
                <w:szCs w:val="18"/>
              </w:rPr>
              <w:t>[–.058, .068]</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Detach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.072</w:t>
            </w:r>
          </w:p>
        </w:tc>
        <w:tc>
          <w:tcPr>
            <w:tcW w:w="628" w:type="dxa"/>
            <w:tcBorders/>
            <w:vAlign w:val="center"/>
          </w:tcPr>
          <w:p>
            <w:pPr>
              <w:pStyle w:val="Normal"/>
              <w:jc w:val="center"/>
              <w:rPr/>
            </w:pPr>
            <w:r>
              <w:rPr>
                <w:sz w:val="18"/>
                <w:szCs w:val="18"/>
              </w:rPr>
              <w:t>.031</w:t>
            </w:r>
          </w:p>
        </w:tc>
        <w:tc>
          <w:tcPr>
            <w:tcW w:w="629" w:type="dxa"/>
            <w:tcBorders/>
            <w:vAlign w:val="center"/>
          </w:tcPr>
          <w:p>
            <w:pPr>
              <w:pStyle w:val="Normal"/>
              <w:jc w:val="center"/>
              <w:rPr/>
            </w:pPr>
            <w:r>
              <w:rPr>
                <w:sz w:val="18"/>
                <w:szCs w:val="18"/>
              </w:rPr>
              <w:t>2.28</w:t>
            </w:r>
          </w:p>
        </w:tc>
        <w:tc>
          <w:tcPr>
            <w:tcW w:w="629" w:type="dxa"/>
            <w:tcBorders/>
            <w:vAlign w:val="center"/>
          </w:tcPr>
          <w:p>
            <w:pPr>
              <w:pStyle w:val="Normal"/>
              <w:jc w:val="center"/>
              <w:rPr/>
            </w:pPr>
            <w:r>
              <w:rPr>
                <w:sz w:val="18"/>
                <w:szCs w:val="18"/>
              </w:rPr>
              <w:t>.023</w:t>
            </w:r>
          </w:p>
        </w:tc>
        <w:tc>
          <w:tcPr>
            <w:tcW w:w="1153" w:type="dxa"/>
            <w:tcBorders/>
            <w:vAlign w:val="center"/>
          </w:tcPr>
          <w:p>
            <w:pPr>
              <w:pStyle w:val="Normal"/>
              <w:jc w:val="center"/>
              <w:rPr/>
            </w:pPr>
            <w:r>
              <w:rPr>
                <w:sz w:val="18"/>
                <w:szCs w:val="18"/>
              </w:rPr>
              <w:t>[.011, .133]</w:t>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57" w:type="dxa"/>
            <w:tcBorders/>
            <w:vAlign w:val="center"/>
          </w:tcPr>
          <w:p>
            <w:pPr>
              <w:pStyle w:val="Normal"/>
              <w:rPr/>
            </w:pPr>
            <w:r>
              <w:rPr>
                <w:sz w:val="18"/>
                <w:szCs w:val="18"/>
              </w:rPr>
              <w:t>Antag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–.004</w:t>
            </w:r>
          </w:p>
        </w:tc>
        <w:tc>
          <w:tcPr>
            <w:tcW w:w="628" w:type="dxa"/>
            <w:tcBorders/>
            <w:vAlign w:val="center"/>
          </w:tcPr>
          <w:p>
            <w:pPr>
              <w:pStyle w:val="Normal"/>
              <w:jc w:val="center"/>
              <w:rPr/>
            </w:pPr>
            <w:r>
              <w:rPr>
                <w:sz w:val="18"/>
                <w:szCs w:val="18"/>
              </w:rPr>
              <w:t>.029</w:t>
            </w:r>
          </w:p>
        </w:tc>
        <w:tc>
          <w:tcPr>
            <w:tcW w:w="629" w:type="dxa"/>
            <w:tcBorders/>
            <w:vAlign w:val="center"/>
          </w:tcPr>
          <w:p>
            <w:pPr>
              <w:pStyle w:val="Normal"/>
              <w:jc w:val="center"/>
              <w:rPr/>
            </w:pPr>
            <w:r>
              <w:rPr>
                <w:sz w:val="18"/>
                <w:szCs w:val="18"/>
              </w:rPr>
              <w:t>–0.14</w:t>
            </w:r>
          </w:p>
        </w:tc>
        <w:tc>
          <w:tcPr>
            <w:tcW w:w="629" w:type="dxa"/>
            <w:tcBorders/>
            <w:vAlign w:val="center"/>
          </w:tcPr>
          <w:p>
            <w:pPr>
              <w:pStyle w:val="Normal"/>
              <w:jc w:val="center"/>
              <w:rPr/>
            </w:pPr>
            <w:r>
              <w:rPr>
                <w:sz w:val="18"/>
                <w:szCs w:val="18"/>
              </w:rPr>
              <w:t>.889</w:t>
            </w:r>
          </w:p>
        </w:tc>
        <w:tc>
          <w:tcPr>
            <w:tcW w:w="1153" w:type="dxa"/>
            <w:tcBorders/>
            <w:vAlign w:val="center"/>
          </w:tcPr>
          <w:p>
            <w:pPr>
              <w:pStyle w:val="Normal"/>
              <w:jc w:val="center"/>
              <w:rPr/>
            </w:pPr>
            <w:r>
              <w:rPr>
                <w:sz w:val="18"/>
                <w:szCs w:val="18"/>
              </w:rPr>
              <w:t>[–.061, .053]</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Disinh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–.008</w:t>
            </w:r>
          </w:p>
        </w:tc>
        <w:tc>
          <w:tcPr>
            <w:tcW w:w="628" w:type="dxa"/>
            <w:tcBorders/>
            <w:vAlign w:val="center"/>
          </w:tcPr>
          <w:p>
            <w:pPr>
              <w:pStyle w:val="Normal"/>
              <w:jc w:val="center"/>
              <w:rPr/>
            </w:pPr>
            <w:r>
              <w:rPr>
                <w:sz w:val="18"/>
                <w:szCs w:val="18"/>
              </w:rPr>
              <w:t>.035</w:t>
            </w:r>
          </w:p>
        </w:tc>
        <w:tc>
          <w:tcPr>
            <w:tcW w:w="629" w:type="dxa"/>
            <w:tcBorders/>
            <w:vAlign w:val="center"/>
          </w:tcPr>
          <w:p>
            <w:pPr>
              <w:pStyle w:val="Normal"/>
              <w:jc w:val="center"/>
              <w:rPr/>
            </w:pPr>
            <w:r>
              <w:rPr>
                <w:sz w:val="18"/>
                <w:szCs w:val="18"/>
              </w:rPr>
              <w:t>–0.23</w:t>
            </w:r>
          </w:p>
        </w:tc>
        <w:tc>
          <w:tcPr>
            <w:tcW w:w="629" w:type="dxa"/>
            <w:tcBorders/>
            <w:vAlign w:val="center"/>
          </w:tcPr>
          <w:p>
            <w:pPr>
              <w:pStyle w:val="Normal"/>
              <w:jc w:val="center"/>
              <w:rPr/>
            </w:pPr>
            <w:r>
              <w:rPr>
                <w:sz w:val="18"/>
                <w:szCs w:val="18"/>
              </w:rPr>
              <w:t>.820</w:t>
            </w:r>
          </w:p>
        </w:tc>
        <w:tc>
          <w:tcPr>
            <w:tcW w:w="1153" w:type="dxa"/>
            <w:tcBorders/>
            <w:vAlign w:val="center"/>
          </w:tcPr>
          <w:p>
            <w:pPr>
              <w:pStyle w:val="Normal"/>
              <w:jc w:val="center"/>
              <w:rPr/>
            </w:pPr>
            <w:r>
              <w:rPr>
                <w:sz w:val="18"/>
                <w:szCs w:val="18"/>
              </w:rPr>
              <w:t>[–.077, .061]</w:t>
            </w:r>
          </w:p>
        </w:tc>
        <w:tc>
          <w:tcPr>
            <w:tcW w:w="5" w:type="dxa"/>
            <w:tcBorders/>
            <w:tcMar>
              <w:top w:w="0" w:type="dxa"/>
              <w:start w:w="10" w:type="dxa"/>
              <w:bottom w:w="0" w:type="dxa"/>
              <w:end w:w="10" w:type="dxa"/>
            </w:tcMar>
          </w:tcPr>
          <w:p>
            <w:pPr>
              <w:pStyle w:val="Normal"/>
              <w:rPr/>
            </w:pPr>
            <w:r>
              <w:rPr/>
            </w:r>
          </w:p>
        </w:tc>
      </w:tr>
      <w:tr>
        <w:trPr>
          <w:trHeight w:val="215" w:hRule="atLeast"/>
          <w:cantSplit w:val="true"/>
        </w:trPr>
        <w:tc>
          <w:tcPr>
            <w:tcW w:w="1657" w:type="dxa"/>
            <w:tcBorders/>
            <w:vAlign w:val="center"/>
          </w:tcPr>
          <w:p>
            <w:pPr>
              <w:pStyle w:val="Normal"/>
              <w:rPr/>
            </w:pPr>
            <w:r>
              <w:rPr>
                <w:sz w:val="18"/>
                <w:szCs w:val="18"/>
              </w:rPr>
              <w:t>Psychot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–.032</w:t>
            </w:r>
          </w:p>
        </w:tc>
        <w:tc>
          <w:tcPr>
            <w:tcW w:w="628" w:type="dxa"/>
            <w:tcBorders/>
            <w:vAlign w:val="center"/>
          </w:tcPr>
          <w:p>
            <w:pPr>
              <w:pStyle w:val="Normal"/>
              <w:jc w:val="center"/>
              <w:rPr/>
            </w:pPr>
            <w:r>
              <w:rPr>
                <w:sz w:val="18"/>
                <w:szCs w:val="18"/>
              </w:rPr>
              <w:t>.035</w:t>
            </w:r>
          </w:p>
        </w:tc>
        <w:tc>
          <w:tcPr>
            <w:tcW w:w="629" w:type="dxa"/>
            <w:tcBorders/>
            <w:vAlign w:val="center"/>
          </w:tcPr>
          <w:p>
            <w:pPr>
              <w:pStyle w:val="Normal"/>
              <w:jc w:val="center"/>
              <w:rPr/>
            </w:pPr>
            <w:r>
              <w:rPr>
                <w:sz w:val="18"/>
                <w:szCs w:val="18"/>
              </w:rPr>
              <w:t>–0.92</w:t>
            </w:r>
          </w:p>
        </w:tc>
        <w:tc>
          <w:tcPr>
            <w:tcW w:w="629" w:type="dxa"/>
            <w:tcBorders/>
            <w:vAlign w:val="center"/>
          </w:tcPr>
          <w:p>
            <w:pPr>
              <w:pStyle w:val="Normal"/>
              <w:jc w:val="center"/>
              <w:rPr/>
            </w:pPr>
            <w:r>
              <w:rPr>
                <w:sz w:val="18"/>
                <w:szCs w:val="18"/>
              </w:rPr>
              <w:t>.356</w:t>
            </w:r>
          </w:p>
        </w:tc>
        <w:tc>
          <w:tcPr>
            <w:tcW w:w="1153" w:type="dxa"/>
            <w:tcBorders/>
            <w:vAlign w:val="center"/>
          </w:tcPr>
          <w:p>
            <w:pPr>
              <w:pStyle w:val="Normal"/>
              <w:jc w:val="center"/>
              <w:rPr/>
            </w:pPr>
            <w:r>
              <w:rPr>
                <w:sz w:val="18"/>
                <w:szCs w:val="18"/>
              </w:rPr>
              <w:t>[–.101, .037]</w:t>
            </w:r>
          </w:p>
        </w:tc>
        <w:tc>
          <w:tcPr>
            <w:tcW w:w="5" w:type="dxa"/>
            <w:tcBorders/>
            <w:tcMar>
              <w:top w:w="0" w:type="dxa"/>
              <w:start w:w="10" w:type="dxa"/>
              <w:bottom w:w="0" w:type="dxa"/>
              <w:end w:w="10" w:type="dxa"/>
            </w:tcMar>
          </w:tcPr>
          <w:p>
            <w:pPr>
              <w:pStyle w:val="Normal"/>
              <w:rPr/>
            </w:pPr>
            <w:r>
              <w:rPr/>
            </w:r>
          </w:p>
        </w:tc>
      </w:tr>
      <w:tr>
        <w:trPr>
          <w:trHeight w:val="248" w:hRule="atLeast"/>
          <w:cantSplit w:val="true"/>
        </w:trPr>
        <w:tc>
          <w:tcPr>
            <w:tcW w:w="1657" w:type="dxa"/>
            <w:tcBorders/>
            <w:vAlign w:val="center"/>
          </w:tcPr>
          <w:p>
            <w:pPr>
              <w:pStyle w:val="Normal"/>
              <w:rPr/>
            </w:pPr>
            <w:r>
              <w:rPr>
                <w:sz w:val="18"/>
                <w:szCs w:val="18"/>
              </w:rPr>
              <w:t>R²</w:t>
            </w:r>
          </w:p>
        </w:tc>
        <w:tc>
          <w:tcPr>
            <w:tcW w:w="629" w:type="dxa"/>
            <w:tcBorders/>
            <w:vAlign w:val="center"/>
          </w:tcPr>
          <w:p>
            <w:pPr>
              <w:pStyle w:val="Normal"/>
              <w:jc w:val="center"/>
              <w:rPr/>
            </w:pPr>
            <w:r>
              <w:rPr>
                <w:sz w:val="18"/>
                <w:szCs w:val="18"/>
              </w:rPr>
              <w:t>.049*</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.070*</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48" w:hRule="atLeast"/>
          <w:cantSplit w:val="true"/>
        </w:trPr>
        <w:tc>
          <w:tcPr>
            <w:tcW w:w="1657" w:type="dxa"/>
            <w:tcBorders/>
            <w:vAlign w:val="center"/>
          </w:tcPr>
          <w:p>
            <w:pPr>
              <w:pStyle w:val="Normal"/>
              <w:rPr/>
            </w:pPr>
            <w:r>
              <w:rPr>
                <w:sz w:val="18"/>
                <w:szCs w:val="18"/>
              </w:rPr>
              <w:t>F</w:t>
            </w:r>
          </w:p>
        </w:tc>
        <w:tc>
          <w:tcPr>
            <w:tcW w:w="629" w:type="dxa"/>
            <w:tcBorders/>
            <w:vAlign w:val="center"/>
          </w:tcPr>
          <w:p>
            <w:pPr>
              <w:pStyle w:val="Normal"/>
              <w:jc w:val="center"/>
              <w:rPr/>
            </w:pPr>
            <w:r>
              <w:rPr>
                <w:sz w:val="18"/>
                <w:szCs w:val="18"/>
              </w:rPr>
              <w:t>2.98*</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1.93*</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431" w:hRule="atLeast"/>
          <w:cantSplit w:val="true"/>
        </w:trPr>
        <w:tc>
          <w:tcPr>
            <w:tcW w:w="1657" w:type="dxa"/>
            <w:tcBorders/>
            <w:vAlign w:val="center"/>
          </w:tcPr>
          <w:p>
            <w:pPr>
              <w:pStyle w:val="Normal"/>
              <w:rPr/>
            </w:pPr>
            <w:r>
              <w:rPr>
                <w:sz w:val="18"/>
                <w:szCs w:val="18"/>
              </w:rPr>
              <w:t>ΔF</w:t>
            </w:r>
          </w:p>
        </w:tc>
        <w:tc>
          <w:tcPr>
            <w:tcW w:w="629" w:type="dxa"/>
            <w:tcBorders/>
            <w:vAlign w:val="center"/>
          </w:tcPr>
          <w:p>
            <w:pPr>
              <w:pStyle w:val="Normal"/>
              <w:jc w:val="center"/>
              <w:rPr/>
            </w:pPr>
            <w:r>
              <w:rPr>
                <w:sz w:val="18"/>
                <w:szCs w:val="18"/>
              </w:rPr>
              <w:t>—</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1.04 (p = .398)</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32" w:hRule="atLeast"/>
          <w:cantSplit w:val="true"/>
        </w:trPr>
        <w:tc>
          <w:tcPr>
            <w:tcW w:w="1657"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bl>
    <w:p>
      <w:pPr>
        <w:pStyle w:val="Normal"/>
        <w:spacing w:before="60" w:after="200"/>
        <w:rPr>
          <w:lang w:val="en-US"/>
        </w:rPr>
      </w:pPr>
      <w:r>
        <w:rPr>
          <w:b/>
          <w:bCs/>
          <w:sz w:val="16"/>
          <w:szCs w:val="16"/>
          <w:lang w:val="en-US"/>
        </w:rPr>
        <w:t xml:space="preserve">Note. </w:t>
      </w:r>
      <w:r>
        <w:rPr>
          <w:sz w:val="16"/>
          <w:szCs w:val="16"/>
          <w:lang w:val="en-US"/>
        </w:rPr>
        <w:t>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*p &lt; .05. **p &lt; .01. ***p &lt; .001.</w:t>
      </w:r>
    </w:p>
    <w:p>
      <w:pPr>
        <w:pStyle w:val="Normal"/>
        <w:keepNext w:val="true"/>
        <w:spacing w:before="240" w:after="60"/>
        <w:rPr>
          <w:lang w:val="en-US"/>
        </w:rPr>
      </w:pPr>
      <w:r>
        <w:rPr>
          <w:b/>
        </w:rPr>
        <w:t xml:space="preserve">Table S28. </w:t>
      </w:r>
      <w:r>
        <w:rPr/>
        <w:t>Hierarchical regression predicting degree centralisation (net_degree_centralisation; N = 292)</w:t>
      </w:r>
    </w:p>
    <w:tbl>
      <w:tblPr>
        <w:tblW w:w="9000" w:type="dxa"/>
        <w:jc w:val="start"/>
        <w:tblInd w:w="0" w:type="dxa"/>
        <w:tblLayout w:type="fixed"/>
        <w:tblCellMar>
          <w:top w:w="40" w:type="dxa"/>
          <w:start w:w="80" w:type="dxa"/>
          <w:bottom w:w="40" w:type="dxa"/>
          <w:end w:w="80" w:type="dxa"/>
        </w:tblCellMar>
        <w:tblLook w:val="04a0" w:noHBand="0" w:noVBand="1" w:firstColumn="1" w:lastRow="0" w:lastColumn="0" w:firstRow="1"/>
      </w:tblPr>
      <w:tblGrid>
        <w:gridCol w:w="1657"/>
        <w:gridCol w:w="629"/>
        <w:gridCol w:w="629"/>
        <w:gridCol w:w="629"/>
        <w:gridCol w:w="628"/>
        <w:gridCol w:w="1154"/>
        <w:gridCol w:w="629"/>
        <w:gridCol w:w="628"/>
        <w:gridCol w:w="629"/>
        <w:gridCol w:w="629"/>
        <w:gridCol w:w="1153"/>
        <w:gridCol w:w="5"/>
      </w:tblGrid>
      <w:tr>
        <w:trPr>
          <w:trHeight w:val="412" w:hRule="atLeast"/>
          <w:cantSplit w:val="true"/>
        </w:trPr>
        <w:tc>
          <w:tcPr>
            <w:tcW w:w="1657" w:type="dxa"/>
            <w:tcBorders>
              <w:top w:val="single" w:sz="4" w:space="0" w:color="000000"/>
              <w:bottom w:val="single" w:sz="4" w:space="0" w:color="000000"/>
            </w:tcBorders>
            <w:vAlign w:val="center"/>
          </w:tcPr>
          <w:p>
            <w:pPr>
              <w:pStyle w:val="Normal"/>
              <w:rPr/>
            </w:pPr>
            <w:r>
              <w:rPr>
                <w:b/>
                <w:bCs/>
                <w:sz w:val="17"/>
                <w:szCs w:val="18"/>
              </w:rPr>
              <w:t>Predictor</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9"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8" w:type="dxa"/>
            <w:tcBorders>
              <w:top w:val="single" w:sz="4" w:space="0" w:color="000000"/>
              <w:bottom w:val="single" w:sz="4" w:space="0" w:color="000000"/>
            </w:tcBorders>
            <w:vAlign w:val="center"/>
          </w:tcPr>
          <w:p>
            <w:pPr>
              <w:pStyle w:val="Normal"/>
              <w:jc w:val="center"/>
              <w:rPr/>
            </w:pPr>
            <w:r>
              <w:rPr>
                <w:b/>
                <w:bCs/>
                <w:sz w:val="17"/>
                <w:szCs w:val="18"/>
              </w:rPr>
              <w:t>p</w:t>
            </w:r>
          </w:p>
        </w:tc>
        <w:tc>
          <w:tcPr>
            <w:tcW w:w="1154"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629" w:type="dxa"/>
            <w:tcBorders>
              <w:top w:val="single" w:sz="4" w:space="0" w:color="000000"/>
              <w:bottom w:val="single" w:sz="4" w:space="0" w:color="000000"/>
            </w:tcBorders>
            <w:vAlign w:val="center"/>
          </w:tcPr>
          <w:p>
            <w:pPr>
              <w:pStyle w:val="Normal"/>
              <w:jc w:val="center"/>
              <w:rPr/>
            </w:pPr>
            <w:r>
              <w:rPr>
                <w:b/>
                <w:bCs/>
                <w:sz w:val="17"/>
                <w:szCs w:val="18"/>
              </w:rPr>
              <w:t>B</w:t>
            </w:r>
          </w:p>
        </w:tc>
        <w:tc>
          <w:tcPr>
            <w:tcW w:w="628" w:type="dxa"/>
            <w:tcBorders>
              <w:top w:val="single" w:sz="4" w:space="0" w:color="000000"/>
              <w:bottom w:val="single" w:sz="4" w:space="0" w:color="000000"/>
            </w:tcBorders>
            <w:vAlign w:val="center"/>
          </w:tcPr>
          <w:p>
            <w:pPr>
              <w:pStyle w:val="Normal"/>
              <w:jc w:val="center"/>
              <w:rPr/>
            </w:pPr>
            <w:r>
              <w:rPr>
                <w:b/>
                <w:bCs/>
                <w:sz w:val="17"/>
                <w:szCs w:val="18"/>
              </w:rPr>
              <w:t>SE</w:t>
            </w:r>
          </w:p>
        </w:tc>
        <w:tc>
          <w:tcPr>
            <w:tcW w:w="629" w:type="dxa"/>
            <w:tcBorders>
              <w:top w:val="single" w:sz="4" w:space="0" w:color="000000"/>
              <w:bottom w:val="single" w:sz="4" w:space="0" w:color="000000"/>
            </w:tcBorders>
            <w:vAlign w:val="center"/>
          </w:tcPr>
          <w:p>
            <w:pPr>
              <w:pStyle w:val="Normal"/>
              <w:jc w:val="center"/>
              <w:rPr/>
            </w:pPr>
            <w:r>
              <w:rPr>
                <w:b/>
                <w:bCs/>
                <w:sz w:val="17"/>
                <w:szCs w:val="18"/>
              </w:rPr>
              <w:t>t</w:t>
            </w:r>
          </w:p>
        </w:tc>
        <w:tc>
          <w:tcPr>
            <w:tcW w:w="629" w:type="dxa"/>
            <w:tcBorders>
              <w:top w:val="single" w:sz="4" w:space="0" w:color="000000"/>
              <w:bottom w:val="single" w:sz="4" w:space="0" w:color="000000"/>
            </w:tcBorders>
            <w:vAlign w:val="center"/>
          </w:tcPr>
          <w:p>
            <w:pPr>
              <w:pStyle w:val="Normal"/>
              <w:jc w:val="center"/>
              <w:rPr/>
            </w:pPr>
            <w:r>
              <w:rPr>
                <w:b/>
                <w:bCs/>
                <w:sz w:val="17"/>
                <w:szCs w:val="18"/>
              </w:rPr>
              <w:t>p</w:t>
            </w:r>
          </w:p>
        </w:tc>
        <w:tc>
          <w:tcPr>
            <w:tcW w:w="1153" w:type="dxa"/>
            <w:tcBorders>
              <w:top w:val="single" w:sz="4" w:space="0" w:color="000000"/>
              <w:bottom w:val="single" w:sz="4" w:space="0" w:color="000000"/>
            </w:tcBorders>
            <w:vAlign w:val="center"/>
          </w:tcPr>
          <w:p>
            <w:pPr>
              <w:pStyle w:val="Normal"/>
              <w:jc w:val="center"/>
              <w:rPr/>
            </w:pPr>
            <w:r>
              <w:rPr>
                <w:b/>
                <w:bCs/>
                <w:sz w:val="17"/>
                <w:szCs w:val="18"/>
              </w:rPr>
              <w:t>95% CI [LL, UL]</w:t>
            </w:r>
          </w:p>
        </w:tc>
        <w:tc>
          <w:tcPr>
            <w:tcW w:w="5" w:type="dxa"/>
            <w:tcBorders/>
            <w:tcMar>
              <w:top w:w="0" w:type="dxa"/>
              <w:start w:w="10" w:type="dxa"/>
              <w:bottom w:w="0" w:type="dxa"/>
              <w:end w:w="10" w:type="dxa"/>
            </w:tcMar>
          </w:tcPr>
          <w:p>
            <w:pPr>
              <w:pStyle w:val="Normal"/>
              <w:rPr/>
            </w:pPr>
            <w:r>
              <w:rPr/>
            </w:r>
          </w:p>
        </w:tc>
      </w:tr>
      <w:tr>
        <w:trPr>
          <w:trHeight w:val="246" w:hRule="atLeast"/>
          <w:cantSplit w:val="true"/>
        </w:trPr>
        <w:tc>
          <w:tcPr>
            <w:tcW w:w="1657" w:type="dxa"/>
            <w:tcBorders/>
            <w:vAlign w:val="center"/>
          </w:tcPr>
          <w:p>
            <w:pPr>
              <w:pStyle w:val="Normal"/>
              <w:rPr/>
            </w:pPr>
            <w:r>
              <w:rPr/>
            </w:r>
          </w:p>
        </w:tc>
        <w:tc>
          <w:tcPr>
            <w:tcW w:w="3669" w:type="dxa"/>
            <w:gridSpan w:val="5"/>
            <w:tcBorders/>
            <w:vAlign w:val="center"/>
          </w:tcPr>
          <w:p>
            <w:pPr>
              <w:pStyle w:val="Normal"/>
              <w:jc w:val="center"/>
              <w:rPr/>
            </w:pPr>
            <w:r>
              <w:rPr>
                <w:b/>
                <w:bCs/>
                <w:i/>
                <w:iCs/>
                <w:sz w:val="18"/>
                <w:szCs w:val="18"/>
              </w:rPr>
              <w:t>Step 1</w:t>
            </w:r>
          </w:p>
        </w:tc>
        <w:tc>
          <w:tcPr>
            <w:tcW w:w="3673" w:type="dxa"/>
            <w:gridSpan w:val="6"/>
            <w:tcBorders/>
            <w:vAlign w:val="center"/>
          </w:tcPr>
          <w:p>
            <w:pPr>
              <w:pStyle w:val="Normal"/>
              <w:jc w:val="center"/>
              <w:rPr/>
            </w:pPr>
            <w:r>
              <w:rPr>
                <w:b/>
                <w:bCs/>
                <w:i/>
                <w:iCs/>
                <w:sz w:val="18"/>
                <w:szCs w:val="18"/>
              </w:rPr>
              <w:t>Step 2</w:t>
            </w:r>
          </w:p>
        </w:tc>
      </w:tr>
      <w:tr>
        <w:trPr>
          <w:trHeight w:val="230" w:hRule="atLeast"/>
          <w:cantSplit w:val="true"/>
        </w:trPr>
        <w:tc>
          <w:tcPr>
            <w:tcW w:w="1657" w:type="dxa"/>
            <w:tcBorders/>
            <w:vAlign w:val="center"/>
          </w:tcPr>
          <w:p>
            <w:pPr>
              <w:pStyle w:val="Normal"/>
              <w:rPr/>
            </w:pPr>
            <w:r>
              <w:rPr>
                <w:sz w:val="18"/>
                <w:szCs w:val="18"/>
              </w:rPr>
              <w:t>(Intercept)</w:t>
            </w:r>
          </w:p>
        </w:tc>
        <w:tc>
          <w:tcPr>
            <w:tcW w:w="629" w:type="dxa"/>
            <w:tcBorders/>
            <w:vAlign w:val="center"/>
          </w:tcPr>
          <w:p>
            <w:pPr>
              <w:pStyle w:val="Normal"/>
              <w:jc w:val="center"/>
              <w:rPr/>
            </w:pPr>
            <w:r>
              <w:rPr>
                <w:sz w:val="18"/>
                <w:szCs w:val="18"/>
              </w:rPr>
              <w:t>.295</w:t>
            </w:r>
          </w:p>
        </w:tc>
        <w:tc>
          <w:tcPr>
            <w:tcW w:w="629" w:type="dxa"/>
            <w:tcBorders/>
            <w:vAlign w:val="center"/>
          </w:tcPr>
          <w:p>
            <w:pPr>
              <w:pStyle w:val="Normal"/>
              <w:jc w:val="center"/>
              <w:rPr/>
            </w:pPr>
            <w:r>
              <w:rPr>
                <w:sz w:val="18"/>
                <w:szCs w:val="18"/>
              </w:rPr>
              <w:t>.011</w:t>
            </w:r>
          </w:p>
        </w:tc>
        <w:tc>
          <w:tcPr>
            <w:tcW w:w="629" w:type="dxa"/>
            <w:tcBorders/>
            <w:vAlign w:val="center"/>
          </w:tcPr>
          <w:p>
            <w:pPr>
              <w:pStyle w:val="Normal"/>
              <w:jc w:val="center"/>
              <w:rPr/>
            </w:pPr>
            <w:r>
              <w:rPr>
                <w:sz w:val="18"/>
                <w:szCs w:val="18"/>
              </w:rPr>
              <w:t>26.75</w:t>
            </w:r>
          </w:p>
        </w:tc>
        <w:tc>
          <w:tcPr>
            <w:tcW w:w="628" w:type="dxa"/>
            <w:tcBorders/>
            <w:vAlign w:val="center"/>
          </w:tcPr>
          <w:p>
            <w:pPr>
              <w:pStyle w:val="Normal"/>
              <w:jc w:val="center"/>
              <w:rPr/>
            </w:pPr>
            <w:r>
              <w:rPr>
                <w:sz w:val="18"/>
                <w:szCs w:val="18"/>
              </w:rPr>
              <w:t>&lt;.001</w:t>
            </w:r>
          </w:p>
        </w:tc>
        <w:tc>
          <w:tcPr>
            <w:tcW w:w="1154" w:type="dxa"/>
            <w:tcBorders/>
            <w:vAlign w:val="center"/>
          </w:tcPr>
          <w:p>
            <w:pPr>
              <w:pStyle w:val="Normal"/>
              <w:jc w:val="center"/>
              <w:rPr/>
            </w:pPr>
            <w:r>
              <w:rPr>
                <w:sz w:val="18"/>
                <w:szCs w:val="18"/>
              </w:rPr>
              <w:t>[.274, .316]</w:t>
            </w:r>
          </w:p>
        </w:tc>
        <w:tc>
          <w:tcPr>
            <w:tcW w:w="629" w:type="dxa"/>
            <w:tcBorders/>
            <w:vAlign w:val="center"/>
          </w:tcPr>
          <w:p>
            <w:pPr>
              <w:pStyle w:val="Normal"/>
              <w:jc w:val="center"/>
              <w:rPr/>
            </w:pPr>
            <w:r>
              <w:rPr>
                <w:sz w:val="18"/>
                <w:szCs w:val="18"/>
              </w:rPr>
              <w:t>.291</w:t>
            </w:r>
          </w:p>
        </w:tc>
        <w:tc>
          <w:tcPr>
            <w:tcW w:w="628" w:type="dxa"/>
            <w:tcBorders/>
            <w:vAlign w:val="center"/>
          </w:tcPr>
          <w:p>
            <w:pPr>
              <w:pStyle w:val="Normal"/>
              <w:jc w:val="center"/>
              <w:rPr/>
            </w:pPr>
            <w:r>
              <w:rPr>
                <w:sz w:val="18"/>
                <w:szCs w:val="18"/>
              </w:rPr>
              <w:t>.012</w:t>
            </w:r>
          </w:p>
        </w:tc>
        <w:tc>
          <w:tcPr>
            <w:tcW w:w="629" w:type="dxa"/>
            <w:tcBorders/>
            <w:vAlign w:val="center"/>
          </w:tcPr>
          <w:p>
            <w:pPr>
              <w:pStyle w:val="Normal"/>
              <w:jc w:val="center"/>
              <w:rPr/>
            </w:pPr>
            <w:r>
              <w:rPr>
                <w:sz w:val="18"/>
                <w:szCs w:val="18"/>
              </w:rPr>
              <w:t>24.76</w:t>
            </w:r>
          </w:p>
        </w:tc>
        <w:tc>
          <w:tcPr>
            <w:tcW w:w="629" w:type="dxa"/>
            <w:tcBorders/>
            <w:vAlign w:val="center"/>
          </w:tcPr>
          <w:p>
            <w:pPr>
              <w:pStyle w:val="Normal"/>
              <w:jc w:val="center"/>
              <w:rPr/>
            </w:pPr>
            <w:r>
              <w:rPr>
                <w:sz w:val="17"/>
                <w:szCs w:val="18"/>
              </w:rPr>
              <w:t>&lt;.001</w:t>
            </w:r>
          </w:p>
        </w:tc>
        <w:tc>
          <w:tcPr>
            <w:tcW w:w="1153" w:type="dxa"/>
            <w:tcBorders/>
            <w:vAlign w:val="center"/>
          </w:tcPr>
          <w:p>
            <w:pPr>
              <w:pStyle w:val="Normal"/>
              <w:jc w:val="center"/>
              <w:rPr/>
            </w:pPr>
            <w:r>
              <w:rPr>
                <w:sz w:val="17"/>
                <w:szCs w:val="18"/>
              </w:rPr>
              <w:t>[.268, .314]</w:t>
            </w:r>
          </w:p>
        </w:tc>
        <w:tc>
          <w:tcPr>
            <w:tcW w:w="5" w:type="dxa"/>
            <w:tcBorders/>
            <w:tcMar>
              <w:top w:w="0" w:type="dxa"/>
              <w:start w:w="10" w:type="dxa"/>
              <w:bottom w:w="0" w:type="dxa"/>
              <w:end w:w="10" w:type="dxa"/>
            </w:tcMar>
          </w:tcPr>
          <w:p>
            <w:pPr>
              <w:pStyle w:val="Normal"/>
              <w:rPr/>
            </w:pPr>
            <w:r>
              <w:rPr/>
            </w:r>
          </w:p>
        </w:tc>
      </w:tr>
      <w:tr>
        <w:trPr>
          <w:trHeight w:val="214" w:hRule="atLeast"/>
          <w:cantSplit w:val="true"/>
        </w:trPr>
        <w:tc>
          <w:tcPr>
            <w:tcW w:w="1657" w:type="dxa"/>
            <w:tcBorders/>
            <w:vAlign w:val="center"/>
          </w:tcPr>
          <w:p>
            <w:pPr>
              <w:pStyle w:val="Normal"/>
              <w:rPr/>
            </w:pPr>
            <w:r>
              <w:rPr>
                <w:sz w:val="18"/>
                <w:szCs w:val="18"/>
              </w:rPr>
              <w:t>Negative Affectivity</w:t>
            </w:r>
          </w:p>
        </w:tc>
        <w:tc>
          <w:tcPr>
            <w:tcW w:w="629" w:type="dxa"/>
            <w:tcBorders/>
            <w:vAlign w:val="center"/>
          </w:tcPr>
          <w:p>
            <w:pPr>
              <w:pStyle w:val="Normal"/>
              <w:jc w:val="center"/>
              <w:rPr/>
            </w:pPr>
            <w:r>
              <w:rPr>
                <w:sz w:val="18"/>
                <w:szCs w:val="18"/>
              </w:rPr>
              <w:t>.025</w:t>
            </w:r>
          </w:p>
        </w:tc>
        <w:tc>
          <w:tcPr>
            <w:tcW w:w="629" w:type="dxa"/>
            <w:tcBorders/>
            <w:vAlign w:val="center"/>
          </w:tcPr>
          <w:p>
            <w:pPr>
              <w:pStyle w:val="Normal"/>
              <w:jc w:val="center"/>
              <w:rPr/>
            </w:pPr>
            <w:r>
              <w:rPr>
                <w:sz w:val="18"/>
                <w:szCs w:val="18"/>
              </w:rPr>
              <w:t>.011</w:t>
            </w:r>
          </w:p>
        </w:tc>
        <w:tc>
          <w:tcPr>
            <w:tcW w:w="629" w:type="dxa"/>
            <w:tcBorders/>
            <w:vAlign w:val="center"/>
          </w:tcPr>
          <w:p>
            <w:pPr>
              <w:pStyle w:val="Normal"/>
              <w:jc w:val="center"/>
              <w:rPr/>
            </w:pPr>
            <w:r>
              <w:rPr>
                <w:sz w:val="18"/>
                <w:szCs w:val="18"/>
              </w:rPr>
              <w:t>2.35</w:t>
            </w:r>
          </w:p>
        </w:tc>
        <w:tc>
          <w:tcPr>
            <w:tcW w:w="628" w:type="dxa"/>
            <w:tcBorders/>
            <w:vAlign w:val="center"/>
          </w:tcPr>
          <w:p>
            <w:pPr>
              <w:pStyle w:val="Normal"/>
              <w:jc w:val="center"/>
              <w:rPr/>
            </w:pPr>
            <w:r>
              <w:rPr>
                <w:sz w:val="18"/>
                <w:szCs w:val="18"/>
              </w:rPr>
              <w:t>.020</w:t>
            </w:r>
          </w:p>
        </w:tc>
        <w:tc>
          <w:tcPr>
            <w:tcW w:w="1154" w:type="dxa"/>
            <w:tcBorders/>
            <w:vAlign w:val="center"/>
          </w:tcPr>
          <w:p>
            <w:pPr>
              <w:pStyle w:val="Normal"/>
              <w:jc w:val="center"/>
              <w:rPr/>
            </w:pPr>
            <w:r>
              <w:rPr>
                <w:sz w:val="18"/>
                <w:szCs w:val="18"/>
              </w:rPr>
              <w:t>[.004, .046]</w:t>
            </w:r>
          </w:p>
        </w:tc>
        <w:tc>
          <w:tcPr>
            <w:tcW w:w="629" w:type="dxa"/>
            <w:tcBorders/>
            <w:vAlign w:val="center"/>
          </w:tcPr>
          <w:p>
            <w:pPr>
              <w:pStyle w:val="Normal"/>
              <w:jc w:val="center"/>
              <w:rPr/>
            </w:pPr>
            <w:r>
              <w:rPr>
                <w:sz w:val="18"/>
                <w:szCs w:val="18"/>
              </w:rPr>
              <w:t>.023</w:t>
            </w:r>
          </w:p>
        </w:tc>
        <w:tc>
          <w:tcPr>
            <w:tcW w:w="628" w:type="dxa"/>
            <w:tcBorders/>
            <w:vAlign w:val="center"/>
          </w:tcPr>
          <w:p>
            <w:pPr>
              <w:pStyle w:val="Normal"/>
              <w:jc w:val="center"/>
              <w:rPr/>
            </w:pPr>
            <w:r>
              <w:rPr>
                <w:sz w:val="18"/>
                <w:szCs w:val="18"/>
              </w:rPr>
              <w:t>.012</w:t>
            </w:r>
          </w:p>
        </w:tc>
        <w:tc>
          <w:tcPr>
            <w:tcW w:w="629" w:type="dxa"/>
            <w:tcBorders/>
            <w:vAlign w:val="center"/>
          </w:tcPr>
          <w:p>
            <w:pPr>
              <w:pStyle w:val="Normal"/>
              <w:jc w:val="center"/>
              <w:rPr/>
            </w:pPr>
            <w:r>
              <w:rPr>
                <w:sz w:val="18"/>
                <w:szCs w:val="18"/>
              </w:rPr>
              <w:t>2.01</w:t>
            </w:r>
          </w:p>
        </w:tc>
        <w:tc>
          <w:tcPr>
            <w:tcW w:w="629" w:type="dxa"/>
            <w:tcBorders/>
            <w:vAlign w:val="center"/>
          </w:tcPr>
          <w:p>
            <w:pPr>
              <w:pStyle w:val="Normal"/>
              <w:jc w:val="center"/>
              <w:rPr/>
            </w:pPr>
            <w:r>
              <w:rPr>
                <w:sz w:val="18"/>
                <w:szCs w:val="18"/>
              </w:rPr>
              <w:t>.046</w:t>
            </w:r>
          </w:p>
        </w:tc>
        <w:tc>
          <w:tcPr>
            <w:tcW w:w="1153" w:type="dxa"/>
            <w:tcBorders/>
            <w:vAlign w:val="center"/>
          </w:tcPr>
          <w:p>
            <w:pPr>
              <w:pStyle w:val="Normal"/>
              <w:jc w:val="center"/>
              <w:rPr/>
            </w:pPr>
            <w:r>
              <w:rPr>
                <w:sz w:val="17"/>
                <w:szCs w:val="18"/>
              </w:rPr>
              <w:t>[.000, .046]</w:t>
            </w:r>
          </w:p>
        </w:tc>
        <w:tc>
          <w:tcPr>
            <w:tcW w:w="5" w:type="dxa"/>
            <w:tcBorders/>
            <w:tcMar>
              <w:top w:w="0" w:type="dxa"/>
              <w:start w:w="10" w:type="dxa"/>
              <w:bottom w:w="0" w:type="dxa"/>
              <w:end w:w="10" w:type="dxa"/>
            </w:tcMar>
          </w:tcPr>
          <w:p>
            <w:pPr>
              <w:pStyle w:val="Normal"/>
              <w:rPr/>
            </w:pPr>
            <w:r>
              <w:rPr/>
            </w:r>
          </w:p>
        </w:tc>
      </w:tr>
      <w:tr>
        <w:trPr>
          <w:trHeight w:val="214" w:hRule="atLeast"/>
          <w:cantSplit w:val="true"/>
        </w:trPr>
        <w:tc>
          <w:tcPr>
            <w:tcW w:w="1657" w:type="dxa"/>
            <w:tcBorders/>
            <w:vAlign w:val="center"/>
          </w:tcPr>
          <w:p>
            <w:pPr>
              <w:pStyle w:val="Normal"/>
              <w:rPr/>
            </w:pPr>
            <w:r>
              <w:rPr>
                <w:sz w:val="18"/>
                <w:szCs w:val="18"/>
              </w:rPr>
              <w:t>Detachment</w:t>
            </w:r>
          </w:p>
        </w:tc>
        <w:tc>
          <w:tcPr>
            <w:tcW w:w="629" w:type="dxa"/>
            <w:tcBorders/>
            <w:vAlign w:val="center"/>
          </w:tcPr>
          <w:p>
            <w:pPr>
              <w:pStyle w:val="Normal"/>
              <w:jc w:val="center"/>
              <w:rPr/>
            </w:pPr>
            <w:r>
              <w:rPr>
                <w:sz w:val="18"/>
                <w:szCs w:val="18"/>
              </w:rPr>
              <w:t>–.007</w:t>
            </w:r>
          </w:p>
        </w:tc>
        <w:tc>
          <w:tcPr>
            <w:tcW w:w="629" w:type="dxa"/>
            <w:tcBorders/>
            <w:vAlign w:val="center"/>
          </w:tcPr>
          <w:p>
            <w:pPr>
              <w:pStyle w:val="Normal"/>
              <w:jc w:val="center"/>
              <w:rPr/>
            </w:pPr>
            <w:r>
              <w:rPr>
                <w:sz w:val="18"/>
                <w:szCs w:val="18"/>
              </w:rPr>
              <w:t>.011</w:t>
            </w:r>
          </w:p>
        </w:tc>
        <w:tc>
          <w:tcPr>
            <w:tcW w:w="629" w:type="dxa"/>
            <w:tcBorders/>
            <w:vAlign w:val="center"/>
          </w:tcPr>
          <w:p>
            <w:pPr>
              <w:pStyle w:val="Normal"/>
              <w:jc w:val="center"/>
              <w:rPr/>
            </w:pPr>
            <w:r>
              <w:rPr>
                <w:sz w:val="18"/>
                <w:szCs w:val="18"/>
              </w:rPr>
              <w:t>–0.61</w:t>
            </w:r>
          </w:p>
        </w:tc>
        <w:tc>
          <w:tcPr>
            <w:tcW w:w="628" w:type="dxa"/>
            <w:tcBorders/>
            <w:vAlign w:val="center"/>
          </w:tcPr>
          <w:p>
            <w:pPr>
              <w:pStyle w:val="Normal"/>
              <w:jc w:val="center"/>
              <w:rPr/>
            </w:pPr>
            <w:r>
              <w:rPr>
                <w:sz w:val="18"/>
                <w:szCs w:val="18"/>
              </w:rPr>
              <w:t>.543</w:t>
            </w:r>
          </w:p>
        </w:tc>
        <w:tc>
          <w:tcPr>
            <w:tcW w:w="1154" w:type="dxa"/>
            <w:tcBorders/>
            <w:vAlign w:val="center"/>
          </w:tcPr>
          <w:p>
            <w:pPr>
              <w:pStyle w:val="Normal"/>
              <w:jc w:val="center"/>
              <w:rPr/>
            </w:pPr>
            <w:r>
              <w:rPr>
                <w:sz w:val="18"/>
                <w:szCs w:val="18"/>
              </w:rPr>
              <w:t>[–.028, .014]</w:t>
            </w:r>
          </w:p>
        </w:tc>
        <w:tc>
          <w:tcPr>
            <w:tcW w:w="629" w:type="dxa"/>
            <w:tcBorders/>
            <w:vAlign w:val="center"/>
          </w:tcPr>
          <w:p>
            <w:pPr>
              <w:pStyle w:val="Normal"/>
              <w:jc w:val="center"/>
              <w:rPr/>
            </w:pPr>
            <w:r>
              <w:rPr>
                <w:sz w:val="18"/>
                <w:szCs w:val="18"/>
              </w:rPr>
              <w:t>–.005</w:t>
            </w:r>
          </w:p>
        </w:tc>
        <w:tc>
          <w:tcPr>
            <w:tcW w:w="628" w:type="dxa"/>
            <w:tcBorders/>
            <w:vAlign w:val="center"/>
          </w:tcPr>
          <w:p>
            <w:pPr>
              <w:pStyle w:val="Normal"/>
              <w:jc w:val="center"/>
              <w:rPr/>
            </w:pPr>
            <w:r>
              <w:rPr>
                <w:sz w:val="18"/>
                <w:szCs w:val="18"/>
              </w:rPr>
              <w:t>.011</w:t>
            </w:r>
          </w:p>
        </w:tc>
        <w:tc>
          <w:tcPr>
            <w:tcW w:w="629" w:type="dxa"/>
            <w:tcBorders/>
            <w:vAlign w:val="center"/>
          </w:tcPr>
          <w:p>
            <w:pPr>
              <w:pStyle w:val="Normal"/>
              <w:jc w:val="center"/>
              <w:rPr/>
            </w:pPr>
            <w:r>
              <w:rPr>
                <w:sz w:val="18"/>
                <w:szCs w:val="18"/>
              </w:rPr>
              <w:t>–0.41</w:t>
            </w:r>
          </w:p>
        </w:tc>
        <w:tc>
          <w:tcPr>
            <w:tcW w:w="629" w:type="dxa"/>
            <w:tcBorders/>
            <w:vAlign w:val="center"/>
          </w:tcPr>
          <w:p>
            <w:pPr>
              <w:pStyle w:val="Normal"/>
              <w:jc w:val="center"/>
              <w:rPr/>
            </w:pPr>
            <w:r>
              <w:rPr>
                <w:sz w:val="18"/>
                <w:szCs w:val="18"/>
              </w:rPr>
              <w:t>.685</w:t>
            </w:r>
          </w:p>
        </w:tc>
        <w:tc>
          <w:tcPr>
            <w:tcW w:w="1153" w:type="dxa"/>
            <w:tcBorders/>
            <w:vAlign w:val="center"/>
          </w:tcPr>
          <w:p>
            <w:pPr>
              <w:pStyle w:val="Normal"/>
              <w:jc w:val="center"/>
              <w:rPr/>
            </w:pPr>
            <w:r>
              <w:rPr>
                <w:sz w:val="17"/>
                <w:szCs w:val="18"/>
              </w:rPr>
              <w:t>[–.027, .017]</w:t>
            </w:r>
          </w:p>
        </w:tc>
        <w:tc>
          <w:tcPr>
            <w:tcW w:w="5" w:type="dxa"/>
            <w:tcBorders/>
            <w:tcMar>
              <w:top w:w="0" w:type="dxa"/>
              <w:start w:w="10" w:type="dxa"/>
              <w:bottom w:w="0" w:type="dxa"/>
              <w:end w:w="10" w:type="dxa"/>
            </w:tcMar>
          </w:tcPr>
          <w:p>
            <w:pPr>
              <w:pStyle w:val="Normal"/>
              <w:rPr/>
            </w:pPr>
            <w:r>
              <w:rPr/>
            </w:r>
          </w:p>
        </w:tc>
      </w:tr>
      <w:tr>
        <w:trPr>
          <w:trHeight w:val="230" w:hRule="atLeast"/>
          <w:cantSplit w:val="true"/>
        </w:trPr>
        <w:tc>
          <w:tcPr>
            <w:tcW w:w="1657" w:type="dxa"/>
            <w:tcBorders/>
            <w:vAlign w:val="center"/>
          </w:tcPr>
          <w:p>
            <w:pPr>
              <w:pStyle w:val="Normal"/>
              <w:rPr/>
            </w:pPr>
            <w:r>
              <w:rPr>
                <w:sz w:val="18"/>
                <w:szCs w:val="18"/>
              </w:rPr>
              <w:t>Antagonism</w:t>
            </w:r>
          </w:p>
        </w:tc>
        <w:tc>
          <w:tcPr>
            <w:tcW w:w="629" w:type="dxa"/>
            <w:tcBorders/>
            <w:vAlign w:val="center"/>
          </w:tcPr>
          <w:p>
            <w:pPr>
              <w:pStyle w:val="Normal"/>
              <w:jc w:val="center"/>
              <w:rPr/>
            </w:pPr>
            <w:r>
              <w:rPr>
                <w:sz w:val="18"/>
                <w:szCs w:val="18"/>
              </w:rPr>
              <w:t>.007</w:t>
            </w:r>
          </w:p>
        </w:tc>
        <w:tc>
          <w:tcPr>
            <w:tcW w:w="629" w:type="dxa"/>
            <w:tcBorders/>
            <w:vAlign w:val="center"/>
          </w:tcPr>
          <w:p>
            <w:pPr>
              <w:pStyle w:val="Normal"/>
              <w:jc w:val="center"/>
              <w:rPr/>
            </w:pPr>
            <w:r>
              <w:rPr>
                <w:sz w:val="18"/>
                <w:szCs w:val="18"/>
              </w:rPr>
              <w:t>.011</w:t>
            </w:r>
          </w:p>
        </w:tc>
        <w:tc>
          <w:tcPr>
            <w:tcW w:w="629" w:type="dxa"/>
            <w:tcBorders/>
            <w:vAlign w:val="center"/>
          </w:tcPr>
          <w:p>
            <w:pPr>
              <w:pStyle w:val="Normal"/>
              <w:jc w:val="center"/>
              <w:rPr/>
            </w:pPr>
            <w:r>
              <w:rPr>
                <w:sz w:val="18"/>
                <w:szCs w:val="18"/>
              </w:rPr>
              <w:t>0.65</w:t>
            </w:r>
          </w:p>
        </w:tc>
        <w:tc>
          <w:tcPr>
            <w:tcW w:w="628" w:type="dxa"/>
            <w:tcBorders/>
            <w:vAlign w:val="center"/>
          </w:tcPr>
          <w:p>
            <w:pPr>
              <w:pStyle w:val="Normal"/>
              <w:jc w:val="center"/>
              <w:rPr/>
            </w:pPr>
            <w:r>
              <w:rPr>
                <w:sz w:val="18"/>
                <w:szCs w:val="18"/>
              </w:rPr>
              <w:t>.514</w:t>
            </w:r>
          </w:p>
        </w:tc>
        <w:tc>
          <w:tcPr>
            <w:tcW w:w="1154" w:type="dxa"/>
            <w:tcBorders/>
            <w:vAlign w:val="center"/>
          </w:tcPr>
          <w:p>
            <w:pPr>
              <w:pStyle w:val="Normal"/>
              <w:jc w:val="center"/>
              <w:rPr/>
            </w:pPr>
            <w:r>
              <w:rPr>
                <w:sz w:val="18"/>
                <w:szCs w:val="18"/>
              </w:rPr>
              <w:t>[–.014, .028]</w:t>
            </w:r>
          </w:p>
        </w:tc>
        <w:tc>
          <w:tcPr>
            <w:tcW w:w="629" w:type="dxa"/>
            <w:tcBorders/>
            <w:vAlign w:val="center"/>
          </w:tcPr>
          <w:p>
            <w:pPr>
              <w:pStyle w:val="Normal"/>
              <w:jc w:val="center"/>
              <w:rPr/>
            </w:pPr>
            <w:r>
              <w:rPr>
                <w:sz w:val="18"/>
                <w:szCs w:val="18"/>
              </w:rPr>
              <w:t>.005</w:t>
            </w:r>
          </w:p>
        </w:tc>
        <w:tc>
          <w:tcPr>
            <w:tcW w:w="628" w:type="dxa"/>
            <w:tcBorders/>
            <w:vAlign w:val="center"/>
          </w:tcPr>
          <w:p>
            <w:pPr>
              <w:pStyle w:val="Normal"/>
              <w:jc w:val="center"/>
              <w:rPr/>
            </w:pPr>
            <w:r>
              <w:rPr>
                <w:sz w:val="18"/>
                <w:szCs w:val="18"/>
              </w:rPr>
              <w:t>.011</w:t>
            </w:r>
          </w:p>
        </w:tc>
        <w:tc>
          <w:tcPr>
            <w:tcW w:w="629" w:type="dxa"/>
            <w:tcBorders/>
            <w:vAlign w:val="center"/>
          </w:tcPr>
          <w:p>
            <w:pPr>
              <w:pStyle w:val="Normal"/>
              <w:jc w:val="center"/>
              <w:rPr/>
            </w:pPr>
            <w:r>
              <w:rPr>
                <w:sz w:val="18"/>
                <w:szCs w:val="18"/>
              </w:rPr>
              <w:t>0.48</w:t>
            </w:r>
          </w:p>
        </w:tc>
        <w:tc>
          <w:tcPr>
            <w:tcW w:w="629" w:type="dxa"/>
            <w:tcBorders/>
            <w:vAlign w:val="center"/>
          </w:tcPr>
          <w:p>
            <w:pPr>
              <w:pStyle w:val="Normal"/>
              <w:jc w:val="center"/>
              <w:rPr/>
            </w:pPr>
            <w:r>
              <w:rPr>
                <w:sz w:val="18"/>
                <w:szCs w:val="18"/>
              </w:rPr>
              <w:t>.633</w:t>
            </w:r>
          </w:p>
        </w:tc>
        <w:tc>
          <w:tcPr>
            <w:tcW w:w="1153" w:type="dxa"/>
            <w:tcBorders/>
            <w:vAlign w:val="center"/>
          </w:tcPr>
          <w:p>
            <w:pPr>
              <w:pStyle w:val="Normal"/>
              <w:jc w:val="center"/>
              <w:rPr/>
            </w:pPr>
            <w:r>
              <w:rPr>
                <w:sz w:val="18"/>
                <w:szCs w:val="18"/>
              </w:rPr>
              <w:t>[–.016, .026]</w:t>
            </w:r>
          </w:p>
        </w:tc>
        <w:tc>
          <w:tcPr>
            <w:tcW w:w="5" w:type="dxa"/>
            <w:tcBorders/>
            <w:tcMar>
              <w:top w:w="0" w:type="dxa"/>
              <w:start w:w="10" w:type="dxa"/>
              <w:bottom w:w="0" w:type="dxa"/>
              <w:end w:w="10" w:type="dxa"/>
            </w:tcMar>
          </w:tcPr>
          <w:p>
            <w:pPr>
              <w:pStyle w:val="Normal"/>
              <w:rPr/>
            </w:pPr>
            <w:r>
              <w:rPr/>
            </w:r>
          </w:p>
        </w:tc>
      </w:tr>
      <w:tr>
        <w:trPr>
          <w:trHeight w:val="214" w:hRule="atLeast"/>
          <w:cantSplit w:val="true"/>
        </w:trPr>
        <w:tc>
          <w:tcPr>
            <w:tcW w:w="1657" w:type="dxa"/>
            <w:tcBorders/>
            <w:vAlign w:val="center"/>
          </w:tcPr>
          <w:p>
            <w:pPr>
              <w:pStyle w:val="Normal"/>
              <w:rPr/>
            </w:pPr>
            <w:r>
              <w:rPr>
                <w:sz w:val="18"/>
                <w:szCs w:val="18"/>
              </w:rPr>
              <w:t>Disinhibition</w:t>
            </w:r>
          </w:p>
        </w:tc>
        <w:tc>
          <w:tcPr>
            <w:tcW w:w="629" w:type="dxa"/>
            <w:tcBorders/>
            <w:vAlign w:val="center"/>
          </w:tcPr>
          <w:p>
            <w:pPr>
              <w:pStyle w:val="Normal"/>
              <w:jc w:val="center"/>
              <w:rPr/>
            </w:pPr>
            <w:r>
              <w:rPr>
                <w:sz w:val="18"/>
                <w:szCs w:val="18"/>
              </w:rPr>
              <w:t>–.038</w:t>
            </w:r>
          </w:p>
        </w:tc>
        <w:tc>
          <w:tcPr>
            <w:tcW w:w="629" w:type="dxa"/>
            <w:tcBorders/>
            <w:vAlign w:val="center"/>
          </w:tcPr>
          <w:p>
            <w:pPr>
              <w:pStyle w:val="Normal"/>
              <w:jc w:val="center"/>
              <w:rPr/>
            </w:pPr>
            <w:r>
              <w:rPr>
                <w:sz w:val="18"/>
                <w:szCs w:val="18"/>
              </w:rPr>
              <w:t>.013</w:t>
            </w:r>
          </w:p>
        </w:tc>
        <w:tc>
          <w:tcPr>
            <w:tcW w:w="629" w:type="dxa"/>
            <w:tcBorders/>
            <w:vAlign w:val="center"/>
          </w:tcPr>
          <w:p>
            <w:pPr>
              <w:pStyle w:val="Normal"/>
              <w:jc w:val="center"/>
              <w:rPr/>
            </w:pPr>
            <w:r>
              <w:rPr>
                <w:sz w:val="18"/>
                <w:szCs w:val="18"/>
              </w:rPr>
              <w:t>–3.03</w:t>
            </w:r>
          </w:p>
        </w:tc>
        <w:tc>
          <w:tcPr>
            <w:tcW w:w="628" w:type="dxa"/>
            <w:tcBorders/>
            <w:vAlign w:val="center"/>
          </w:tcPr>
          <w:p>
            <w:pPr>
              <w:pStyle w:val="Normal"/>
              <w:jc w:val="center"/>
              <w:rPr/>
            </w:pPr>
            <w:r>
              <w:rPr>
                <w:sz w:val="18"/>
                <w:szCs w:val="18"/>
              </w:rPr>
              <w:t>.003</w:t>
            </w:r>
          </w:p>
        </w:tc>
        <w:tc>
          <w:tcPr>
            <w:tcW w:w="1154" w:type="dxa"/>
            <w:tcBorders/>
            <w:vAlign w:val="center"/>
          </w:tcPr>
          <w:p>
            <w:pPr>
              <w:pStyle w:val="Normal"/>
              <w:jc w:val="center"/>
              <w:rPr/>
            </w:pPr>
            <w:r>
              <w:rPr>
                <w:sz w:val="18"/>
                <w:szCs w:val="18"/>
              </w:rPr>
              <w:t>[–.063, –.013]</w:t>
            </w:r>
          </w:p>
        </w:tc>
        <w:tc>
          <w:tcPr>
            <w:tcW w:w="629" w:type="dxa"/>
            <w:tcBorders/>
            <w:vAlign w:val="center"/>
          </w:tcPr>
          <w:p>
            <w:pPr>
              <w:pStyle w:val="Normal"/>
              <w:jc w:val="center"/>
              <w:rPr/>
            </w:pPr>
            <w:r>
              <w:rPr>
                <w:sz w:val="18"/>
                <w:szCs w:val="18"/>
              </w:rPr>
              <w:t>–.039</w:t>
            </w:r>
          </w:p>
        </w:tc>
        <w:tc>
          <w:tcPr>
            <w:tcW w:w="628" w:type="dxa"/>
            <w:tcBorders/>
            <w:vAlign w:val="center"/>
          </w:tcPr>
          <w:p>
            <w:pPr>
              <w:pStyle w:val="Normal"/>
              <w:jc w:val="center"/>
              <w:rPr/>
            </w:pPr>
            <w:r>
              <w:rPr>
                <w:sz w:val="18"/>
                <w:szCs w:val="18"/>
              </w:rPr>
              <w:t>.013</w:t>
            </w:r>
          </w:p>
        </w:tc>
        <w:tc>
          <w:tcPr>
            <w:tcW w:w="629" w:type="dxa"/>
            <w:tcBorders/>
            <w:vAlign w:val="center"/>
          </w:tcPr>
          <w:p>
            <w:pPr>
              <w:pStyle w:val="Normal"/>
              <w:jc w:val="center"/>
              <w:rPr/>
            </w:pPr>
            <w:r>
              <w:rPr>
                <w:sz w:val="18"/>
                <w:szCs w:val="18"/>
              </w:rPr>
              <w:t>–3.00</w:t>
            </w:r>
          </w:p>
        </w:tc>
        <w:tc>
          <w:tcPr>
            <w:tcW w:w="629" w:type="dxa"/>
            <w:tcBorders/>
            <w:vAlign w:val="center"/>
          </w:tcPr>
          <w:p>
            <w:pPr>
              <w:pStyle w:val="Normal"/>
              <w:jc w:val="center"/>
              <w:rPr/>
            </w:pPr>
            <w:r>
              <w:rPr>
                <w:sz w:val="18"/>
                <w:szCs w:val="18"/>
              </w:rPr>
              <w:t>.003</w:t>
            </w:r>
          </w:p>
        </w:tc>
        <w:tc>
          <w:tcPr>
            <w:tcW w:w="1153" w:type="dxa"/>
            <w:tcBorders/>
            <w:vAlign w:val="center"/>
          </w:tcPr>
          <w:p>
            <w:pPr>
              <w:pStyle w:val="Normal"/>
              <w:jc w:val="center"/>
              <w:rPr/>
            </w:pPr>
            <w:r>
              <w:rPr>
                <w:sz w:val="18"/>
                <w:szCs w:val="18"/>
              </w:rPr>
              <w:t>[–.065, –.013]</w:t>
            </w:r>
          </w:p>
        </w:tc>
        <w:tc>
          <w:tcPr>
            <w:tcW w:w="5" w:type="dxa"/>
            <w:tcBorders/>
            <w:tcMar>
              <w:top w:w="0" w:type="dxa"/>
              <w:start w:w="10" w:type="dxa"/>
              <w:bottom w:w="0" w:type="dxa"/>
              <w:end w:w="10" w:type="dxa"/>
            </w:tcMar>
          </w:tcPr>
          <w:p>
            <w:pPr>
              <w:pStyle w:val="Normal"/>
              <w:rPr/>
            </w:pPr>
            <w:r>
              <w:rPr/>
            </w:r>
          </w:p>
        </w:tc>
      </w:tr>
      <w:tr>
        <w:trPr>
          <w:trHeight w:val="214" w:hRule="atLeast"/>
          <w:cantSplit w:val="true"/>
        </w:trPr>
        <w:tc>
          <w:tcPr>
            <w:tcW w:w="1657" w:type="dxa"/>
            <w:tcBorders/>
            <w:vAlign w:val="center"/>
          </w:tcPr>
          <w:p>
            <w:pPr>
              <w:pStyle w:val="Normal"/>
              <w:rPr/>
            </w:pPr>
            <w:r>
              <w:rPr>
                <w:sz w:val="18"/>
                <w:szCs w:val="18"/>
              </w:rPr>
              <w:t>Psychoticism</w:t>
            </w:r>
          </w:p>
        </w:tc>
        <w:tc>
          <w:tcPr>
            <w:tcW w:w="629" w:type="dxa"/>
            <w:tcBorders/>
            <w:vAlign w:val="center"/>
          </w:tcPr>
          <w:p>
            <w:pPr>
              <w:pStyle w:val="Normal"/>
              <w:jc w:val="center"/>
              <w:rPr/>
            </w:pPr>
            <w:r>
              <w:rPr>
                <w:sz w:val="18"/>
                <w:szCs w:val="18"/>
              </w:rPr>
              <w:t>.004</w:t>
            </w:r>
          </w:p>
        </w:tc>
        <w:tc>
          <w:tcPr>
            <w:tcW w:w="629" w:type="dxa"/>
            <w:tcBorders/>
            <w:vAlign w:val="center"/>
          </w:tcPr>
          <w:p>
            <w:pPr>
              <w:pStyle w:val="Normal"/>
              <w:jc w:val="center"/>
              <w:rPr/>
            </w:pPr>
            <w:r>
              <w:rPr>
                <w:sz w:val="18"/>
                <w:szCs w:val="18"/>
              </w:rPr>
              <w:t>.013</w:t>
            </w:r>
          </w:p>
        </w:tc>
        <w:tc>
          <w:tcPr>
            <w:tcW w:w="629" w:type="dxa"/>
            <w:tcBorders/>
            <w:vAlign w:val="center"/>
          </w:tcPr>
          <w:p>
            <w:pPr>
              <w:pStyle w:val="Normal"/>
              <w:jc w:val="center"/>
              <w:rPr/>
            </w:pPr>
            <w:r>
              <w:rPr>
                <w:sz w:val="18"/>
                <w:szCs w:val="18"/>
              </w:rPr>
              <w:t>0.34</w:t>
            </w:r>
          </w:p>
        </w:tc>
        <w:tc>
          <w:tcPr>
            <w:tcW w:w="628" w:type="dxa"/>
            <w:tcBorders/>
            <w:vAlign w:val="center"/>
          </w:tcPr>
          <w:p>
            <w:pPr>
              <w:pStyle w:val="Normal"/>
              <w:jc w:val="center"/>
              <w:rPr/>
            </w:pPr>
            <w:r>
              <w:rPr>
                <w:sz w:val="18"/>
                <w:szCs w:val="18"/>
              </w:rPr>
              <w:t>.730</w:t>
            </w:r>
          </w:p>
        </w:tc>
        <w:tc>
          <w:tcPr>
            <w:tcW w:w="1154" w:type="dxa"/>
            <w:tcBorders/>
            <w:vAlign w:val="center"/>
          </w:tcPr>
          <w:p>
            <w:pPr>
              <w:pStyle w:val="Normal"/>
              <w:jc w:val="center"/>
              <w:rPr/>
            </w:pPr>
            <w:r>
              <w:rPr>
                <w:sz w:val="18"/>
                <w:szCs w:val="18"/>
              </w:rPr>
              <w:t>[–.021, .029]</w:t>
            </w:r>
          </w:p>
        </w:tc>
        <w:tc>
          <w:tcPr>
            <w:tcW w:w="629" w:type="dxa"/>
            <w:tcBorders/>
            <w:vAlign w:val="center"/>
          </w:tcPr>
          <w:p>
            <w:pPr>
              <w:pStyle w:val="Normal"/>
              <w:jc w:val="center"/>
              <w:rPr/>
            </w:pPr>
            <w:r>
              <w:rPr>
                <w:sz w:val="18"/>
                <w:szCs w:val="18"/>
              </w:rPr>
              <w:t>.003</w:t>
            </w:r>
          </w:p>
        </w:tc>
        <w:tc>
          <w:tcPr>
            <w:tcW w:w="628" w:type="dxa"/>
            <w:tcBorders/>
            <w:vAlign w:val="center"/>
          </w:tcPr>
          <w:p>
            <w:pPr>
              <w:pStyle w:val="Normal"/>
              <w:jc w:val="center"/>
              <w:rPr/>
            </w:pPr>
            <w:r>
              <w:rPr>
                <w:sz w:val="18"/>
                <w:szCs w:val="18"/>
              </w:rPr>
              <w:t>.013</w:t>
            </w:r>
          </w:p>
        </w:tc>
        <w:tc>
          <w:tcPr>
            <w:tcW w:w="629" w:type="dxa"/>
            <w:tcBorders/>
            <w:vAlign w:val="center"/>
          </w:tcPr>
          <w:p>
            <w:pPr>
              <w:pStyle w:val="Normal"/>
              <w:jc w:val="center"/>
              <w:rPr/>
            </w:pPr>
            <w:r>
              <w:rPr>
                <w:sz w:val="18"/>
                <w:szCs w:val="18"/>
              </w:rPr>
              <w:t>0.25</w:t>
            </w:r>
          </w:p>
        </w:tc>
        <w:tc>
          <w:tcPr>
            <w:tcW w:w="629" w:type="dxa"/>
            <w:tcBorders/>
            <w:vAlign w:val="center"/>
          </w:tcPr>
          <w:p>
            <w:pPr>
              <w:pStyle w:val="Normal"/>
              <w:jc w:val="center"/>
              <w:rPr/>
            </w:pPr>
            <w:r>
              <w:rPr>
                <w:sz w:val="18"/>
                <w:szCs w:val="18"/>
              </w:rPr>
              <w:t>.802</w:t>
            </w:r>
          </w:p>
        </w:tc>
        <w:tc>
          <w:tcPr>
            <w:tcW w:w="1153" w:type="dxa"/>
            <w:tcBorders/>
            <w:vAlign w:val="center"/>
          </w:tcPr>
          <w:p>
            <w:pPr>
              <w:pStyle w:val="Normal"/>
              <w:jc w:val="center"/>
              <w:rPr/>
            </w:pPr>
            <w:r>
              <w:rPr>
                <w:sz w:val="18"/>
                <w:szCs w:val="18"/>
              </w:rPr>
              <w:t>[–.022, .028]</w:t>
            </w:r>
          </w:p>
        </w:tc>
        <w:tc>
          <w:tcPr>
            <w:tcW w:w="5" w:type="dxa"/>
            <w:tcBorders/>
            <w:tcMar>
              <w:top w:w="0" w:type="dxa"/>
              <w:start w:w="10" w:type="dxa"/>
              <w:bottom w:w="0" w:type="dxa"/>
              <w:end w:w="10" w:type="dxa"/>
            </w:tcMar>
          </w:tcPr>
          <w:p>
            <w:pPr>
              <w:pStyle w:val="Normal"/>
              <w:rPr/>
            </w:pPr>
            <w:r>
              <w:rPr/>
            </w:r>
          </w:p>
        </w:tc>
      </w:tr>
      <w:tr>
        <w:trPr>
          <w:trHeight w:val="214" w:hRule="atLeast"/>
          <w:cantSplit w:val="true"/>
        </w:trPr>
        <w:tc>
          <w:tcPr>
            <w:tcW w:w="1657" w:type="dxa"/>
            <w:tcBorders/>
            <w:vAlign w:val="center"/>
          </w:tcPr>
          <w:p>
            <w:pPr>
              <w:pStyle w:val="Normal"/>
              <w:rPr/>
            </w:pPr>
            <w:r>
              <w:rPr>
                <w:sz w:val="18"/>
                <w:szCs w:val="18"/>
              </w:rPr>
              <w:t>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.016</w:t>
            </w:r>
          </w:p>
        </w:tc>
        <w:tc>
          <w:tcPr>
            <w:tcW w:w="628" w:type="dxa"/>
            <w:tcBorders/>
            <w:vAlign w:val="center"/>
          </w:tcPr>
          <w:p>
            <w:pPr>
              <w:pStyle w:val="Normal"/>
              <w:jc w:val="center"/>
              <w:rPr/>
            </w:pPr>
            <w:r>
              <w:rPr>
                <w:sz w:val="18"/>
                <w:szCs w:val="18"/>
              </w:rPr>
              <w:t>.022</w:t>
            </w:r>
          </w:p>
        </w:tc>
        <w:tc>
          <w:tcPr>
            <w:tcW w:w="629" w:type="dxa"/>
            <w:tcBorders/>
            <w:vAlign w:val="center"/>
          </w:tcPr>
          <w:p>
            <w:pPr>
              <w:pStyle w:val="Normal"/>
              <w:jc w:val="center"/>
              <w:rPr/>
            </w:pPr>
            <w:r>
              <w:rPr>
                <w:sz w:val="18"/>
                <w:szCs w:val="18"/>
              </w:rPr>
              <w:t>0.74</w:t>
            </w:r>
          </w:p>
        </w:tc>
        <w:tc>
          <w:tcPr>
            <w:tcW w:w="629" w:type="dxa"/>
            <w:tcBorders/>
            <w:vAlign w:val="center"/>
          </w:tcPr>
          <w:p>
            <w:pPr>
              <w:pStyle w:val="Normal"/>
              <w:jc w:val="center"/>
              <w:rPr/>
            </w:pPr>
            <w:r>
              <w:rPr>
                <w:sz w:val="18"/>
                <w:szCs w:val="18"/>
              </w:rPr>
              <w:t>.461</w:t>
            </w:r>
          </w:p>
        </w:tc>
        <w:tc>
          <w:tcPr>
            <w:tcW w:w="1153" w:type="dxa"/>
            <w:tcBorders/>
            <w:vAlign w:val="center"/>
          </w:tcPr>
          <w:p>
            <w:pPr>
              <w:pStyle w:val="Normal"/>
              <w:jc w:val="center"/>
              <w:rPr/>
            </w:pPr>
            <w:r>
              <w:rPr>
                <w:sz w:val="18"/>
                <w:szCs w:val="18"/>
              </w:rPr>
              <w:t>[–.027, .059]</w:t>
            </w:r>
          </w:p>
        </w:tc>
        <w:tc>
          <w:tcPr>
            <w:tcW w:w="5" w:type="dxa"/>
            <w:tcBorders/>
            <w:tcMar>
              <w:top w:w="0" w:type="dxa"/>
              <w:start w:w="10" w:type="dxa"/>
              <w:bottom w:w="0" w:type="dxa"/>
              <w:end w:w="10" w:type="dxa"/>
            </w:tcMar>
          </w:tcPr>
          <w:p>
            <w:pPr>
              <w:pStyle w:val="Normal"/>
              <w:rPr/>
            </w:pPr>
            <w:r>
              <w:rPr/>
            </w:r>
          </w:p>
        </w:tc>
      </w:tr>
      <w:tr>
        <w:trPr>
          <w:trHeight w:val="230" w:hRule="atLeast"/>
          <w:cantSplit w:val="true"/>
        </w:trPr>
        <w:tc>
          <w:tcPr>
            <w:tcW w:w="1657" w:type="dxa"/>
            <w:tcBorders/>
            <w:vAlign w:val="center"/>
          </w:tcPr>
          <w:p>
            <w:pPr>
              <w:pStyle w:val="Normal"/>
              <w:rPr/>
            </w:pPr>
            <w:r>
              <w:rPr>
                <w:sz w:val="18"/>
                <w:szCs w:val="18"/>
              </w:rPr>
              <w:t>NegAff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.012</w:t>
            </w:r>
          </w:p>
        </w:tc>
        <w:tc>
          <w:tcPr>
            <w:tcW w:w="628" w:type="dxa"/>
            <w:tcBorders/>
            <w:vAlign w:val="center"/>
          </w:tcPr>
          <w:p>
            <w:pPr>
              <w:pStyle w:val="Normal"/>
              <w:jc w:val="center"/>
              <w:rPr/>
            </w:pPr>
            <w:r>
              <w:rPr>
                <w:sz w:val="18"/>
                <w:szCs w:val="18"/>
              </w:rPr>
              <w:t>.023</w:t>
            </w:r>
          </w:p>
        </w:tc>
        <w:tc>
          <w:tcPr>
            <w:tcW w:w="629" w:type="dxa"/>
            <w:tcBorders/>
            <w:vAlign w:val="center"/>
          </w:tcPr>
          <w:p>
            <w:pPr>
              <w:pStyle w:val="Normal"/>
              <w:jc w:val="center"/>
              <w:rPr/>
            </w:pPr>
            <w:r>
              <w:rPr>
                <w:sz w:val="18"/>
                <w:szCs w:val="18"/>
              </w:rPr>
              <w:t>0.53</w:t>
            </w:r>
          </w:p>
        </w:tc>
        <w:tc>
          <w:tcPr>
            <w:tcW w:w="629" w:type="dxa"/>
            <w:tcBorders/>
            <w:vAlign w:val="center"/>
          </w:tcPr>
          <w:p>
            <w:pPr>
              <w:pStyle w:val="Normal"/>
              <w:jc w:val="center"/>
              <w:rPr/>
            </w:pPr>
            <w:r>
              <w:rPr>
                <w:sz w:val="18"/>
                <w:szCs w:val="18"/>
              </w:rPr>
              <w:t>.598</w:t>
            </w:r>
          </w:p>
        </w:tc>
        <w:tc>
          <w:tcPr>
            <w:tcW w:w="1153" w:type="dxa"/>
            <w:tcBorders/>
            <w:vAlign w:val="center"/>
          </w:tcPr>
          <w:p>
            <w:pPr>
              <w:pStyle w:val="Normal"/>
              <w:jc w:val="center"/>
              <w:rPr/>
            </w:pPr>
            <w:r>
              <w:rPr>
                <w:sz w:val="18"/>
                <w:szCs w:val="18"/>
              </w:rPr>
              <w:t>[–.033, .057]</w:t>
            </w:r>
          </w:p>
        </w:tc>
        <w:tc>
          <w:tcPr>
            <w:tcW w:w="5" w:type="dxa"/>
            <w:tcBorders/>
            <w:tcMar>
              <w:top w:w="0" w:type="dxa"/>
              <w:start w:w="10" w:type="dxa"/>
              <w:bottom w:w="0" w:type="dxa"/>
              <w:end w:w="10" w:type="dxa"/>
            </w:tcMar>
          </w:tcPr>
          <w:p>
            <w:pPr>
              <w:pStyle w:val="Normal"/>
              <w:rPr/>
            </w:pPr>
            <w:r>
              <w:rPr/>
            </w:r>
          </w:p>
        </w:tc>
      </w:tr>
      <w:tr>
        <w:trPr>
          <w:trHeight w:val="214" w:hRule="atLeast"/>
          <w:cantSplit w:val="true"/>
        </w:trPr>
        <w:tc>
          <w:tcPr>
            <w:tcW w:w="1657" w:type="dxa"/>
            <w:tcBorders/>
            <w:vAlign w:val="center"/>
          </w:tcPr>
          <w:p>
            <w:pPr>
              <w:pStyle w:val="Normal"/>
              <w:rPr/>
            </w:pPr>
            <w:r>
              <w:rPr>
                <w:sz w:val="18"/>
                <w:szCs w:val="18"/>
              </w:rPr>
              <w:t>Detach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–.054</w:t>
            </w:r>
          </w:p>
        </w:tc>
        <w:tc>
          <w:tcPr>
            <w:tcW w:w="628" w:type="dxa"/>
            <w:tcBorders/>
            <w:vAlign w:val="center"/>
          </w:tcPr>
          <w:p>
            <w:pPr>
              <w:pStyle w:val="Normal"/>
              <w:jc w:val="center"/>
              <w:rPr/>
            </w:pPr>
            <w:r>
              <w:rPr>
                <w:sz w:val="18"/>
                <w:szCs w:val="18"/>
              </w:rPr>
              <w:t>.023</w:t>
            </w:r>
          </w:p>
        </w:tc>
        <w:tc>
          <w:tcPr>
            <w:tcW w:w="629" w:type="dxa"/>
            <w:tcBorders/>
            <w:vAlign w:val="center"/>
          </w:tcPr>
          <w:p>
            <w:pPr>
              <w:pStyle w:val="Normal"/>
              <w:jc w:val="center"/>
              <w:rPr/>
            </w:pPr>
            <w:r>
              <w:rPr>
                <w:sz w:val="18"/>
                <w:szCs w:val="18"/>
              </w:rPr>
              <w:t>–2.39</w:t>
            </w:r>
          </w:p>
        </w:tc>
        <w:tc>
          <w:tcPr>
            <w:tcW w:w="629" w:type="dxa"/>
            <w:tcBorders/>
            <w:vAlign w:val="center"/>
          </w:tcPr>
          <w:p>
            <w:pPr>
              <w:pStyle w:val="Normal"/>
              <w:jc w:val="center"/>
              <w:rPr/>
            </w:pPr>
            <w:r>
              <w:rPr>
                <w:sz w:val="18"/>
                <w:szCs w:val="18"/>
              </w:rPr>
              <w:t>.018</w:t>
            </w:r>
          </w:p>
        </w:tc>
        <w:tc>
          <w:tcPr>
            <w:tcW w:w="1153" w:type="dxa"/>
            <w:tcBorders/>
            <w:vAlign w:val="center"/>
          </w:tcPr>
          <w:p>
            <w:pPr>
              <w:pStyle w:val="Normal"/>
              <w:jc w:val="center"/>
              <w:rPr/>
            </w:pPr>
            <w:r>
              <w:rPr>
                <w:sz w:val="18"/>
                <w:szCs w:val="18"/>
              </w:rPr>
              <w:t>[–.099, –.009]</w:t>
            </w:r>
          </w:p>
        </w:tc>
        <w:tc>
          <w:tcPr>
            <w:tcW w:w="5" w:type="dxa"/>
            <w:tcBorders/>
            <w:tcMar>
              <w:top w:w="0" w:type="dxa"/>
              <w:start w:w="10" w:type="dxa"/>
              <w:bottom w:w="0" w:type="dxa"/>
              <w:end w:w="10" w:type="dxa"/>
            </w:tcMar>
          </w:tcPr>
          <w:p>
            <w:pPr>
              <w:pStyle w:val="Normal"/>
              <w:rPr/>
            </w:pPr>
            <w:r>
              <w:rPr/>
            </w:r>
          </w:p>
        </w:tc>
      </w:tr>
      <w:tr>
        <w:trPr>
          <w:trHeight w:val="214" w:hRule="atLeast"/>
          <w:cantSplit w:val="true"/>
        </w:trPr>
        <w:tc>
          <w:tcPr>
            <w:tcW w:w="1657" w:type="dxa"/>
            <w:tcBorders/>
            <w:vAlign w:val="center"/>
          </w:tcPr>
          <w:p>
            <w:pPr>
              <w:pStyle w:val="Normal"/>
              <w:rPr/>
            </w:pPr>
            <w:r>
              <w:rPr>
                <w:sz w:val="18"/>
                <w:szCs w:val="18"/>
              </w:rPr>
              <w:t>Antag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.022</w:t>
            </w:r>
          </w:p>
        </w:tc>
        <w:tc>
          <w:tcPr>
            <w:tcW w:w="628" w:type="dxa"/>
            <w:tcBorders/>
            <w:vAlign w:val="center"/>
          </w:tcPr>
          <w:p>
            <w:pPr>
              <w:pStyle w:val="Normal"/>
              <w:jc w:val="center"/>
              <w:rPr/>
            </w:pPr>
            <w:r>
              <w:rPr>
                <w:sz w:val="18"/>
                <w:szCs w:val="18"/>
              </w:rPr>
              <w:t>.022</w:t>
            </w:r>
          </w:p>
        </w:tc>
        <w:tc>
          <w:tcPr>
            <w:tcW w:w="629" w:type="dxa"/>
            <w:tcBorders/>
            <w:vAlign w:val="center"/>
          </w:tcPr>
          <w:p>
            <w:pPr>
              <w:pStyle w:val="Normal"/>
              <w:jc w:val="center"/>
              <w:rPr/>
            </w:pPr>
            <w:r>
              <w:rPr>
                <w:sz w:val="18"/>
                <w:szCs w:val="18"/>
              </w:rPr>
              <w:t>0.97</w:t>
            </w:r>
          </w:p>
        </w:tc>
        <w:tc>
          <w:tcPr>
            <w:tcW w:w="629" w:type="dxa"/>
            <w:tcBorders/>
            <w:vAlign w:val="center"/>
          </w:tcPr>
          <w:p>
            <w:pPr>
              <w:pStyle w:val="Normal"/>
              <w:jc w:val="center"/>
              <w:rPr/>
            </w:pPr>
            <w:r>
              <w:rPr>
                <w:sz w:val="18"/>
                <w:szCs w:val="18"/>
              </w:rPr>
              <w:t>.332</w:t>
            </w:r>
          </w:p>
        </w:tc>
        <w:tc>
          <w:tcPr>
            <w:tcW w:w="1153" w:type="dxa"/>
            <w:tcBorders/>
            <w:vAlign w:val="center"/>
          </w:tcPr>
          <w:p>
            <w:pPr>
              <w:pStyle w:val="Normal"/>
              <w:jc w:val="center"/>
              <w:rPr/>
            </w:pPr>
            <w:r>
              <w:rPr>
                <w:sz w:val="18"/>
                <w:szCs w:val="18"/>
              </w:rPr>
              <w:t>[–.021, .065]</w:t>
            </w:r>
          </w:p>
        </w:tc>
        <w:tc>
          <w:tcPr>
            <w:tcW w:w="5" w:type="dxa"/>
            <w:tcBorders/>
            <w:tcMar>
              <w:top w:w="0" w:type="dxa"/>
              <w:start w:w="10" w:type="dxa"/>
              <w:bottom w:w="0" w:type="dxa"/>
              <w:end w:w="10" w:type="dxa"/>
            </w:tcMar>
          </w:tcPr>
          <w:p>
            <w:pPr>
              <w:pStyle w:val="Normal"/>
              <w:rPr/>
            </w:pPr>
            <w:r>
              <w:rPr/>
            </w:r>
          </w:p>
        </w:tc>
      </w:tr>
      <w:tr>
        <w:trPr>
          <w:trHeight w:val="230" w:hRule="atLeast"/>
          <w:cantSplit w:val="true"/>
        </w:trPr>
        <w:tc>
          <w:tcPr>
            <w:tcW w:w="1657" w:type="dxa"/>
            <w:tcBorders/>
            <w:vAlign w:val="center"/>
          </w:tcPr>
          <w:p>
            <w:pPr>
              <w:pStyle w:val="Normal"/>
              <w:rPr/>
            </w:pPr>
            <w:r>
              <w:rPr>
                <w:sz w:val="18"/>
                <w:szCs w:val="18"/>
              </w:rPr>
              <w:t>Disinh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.025</w:t>
            </w:r>
          </w:p>
        </w:tc>
        <w:tc>
          <w:tcPr>
            <w:tcW w:w="628" w:type="dxa"/>
            <w:tcBorders/>
            <w:vAlign w:val="center"/>
          </w:tcPr>
          <w:p>
            <w:pPr>
              <w:pStyle w:val="Normal"/>
              <w:jc w:val="center"/>
              <w:rPr/>
            </w:pPr>
            <w:r>
              <w:rPr>
                <w:sz w:val="18"/>
                <w:szCs w:val="18"/>
              </w:rPr>
              <w:t>.026</w:t>
            </w:r>
          </w:p>
        </w:tc>
        <w:tc>
          <w:tcPr>
            <w:tcW w:w="629" w:type="dxa"/>
            <w:tcBorders/>
            <w:vAlign w:val="center"/>
          </w:tcPr>
          <w:p>
            <w:pPr>
              <w:pStyle w:val="Normal"/>
              <w:jc w:val="center"/>
              <w:rPr/>
            </w:pPr>
            <w:r>
              <w:rPr>
                <w:sz w:val="18"/>
                <w:szCs w:val="18"/>
              </w:rPr>
              <w:t>0.95</w:t>
            </w:r>
          </w:p>
        </w:tc>
        <w:tc>
          <w:tcPr>
            <w:tcW w:w="629" w:type="dxa"/>
            <w:tcBorders/>
            <w:vAlign w:val="center"/>
          </w:tcPr>
          <w:p>
            <w:pPr>
              <w:pStyle w:val="Normal"/>
              <w:jc w:val="center"/>
              <w:rPr/>
            </w:pPr>
            <w:r>
              <w:rPr>
                <w:sz w:val="18"/>
                <w:szCs w:val="18"/>
              </w:rPr>
              <w:t>.342</w:t>
            </w:r>
          </w:p>
        </w:tc>
        <w:tc>
          <w:tcPr>
            <w:tcW w:w="1153" w:type="dxa"/>
            <w:tcBorders/>
            <w:vAlign w:val="center"/>
          </w:tcPr>
          <w:p>
            <w:pPr>
              <w:pStyle w:val="Normal"/>
              <w:jc w:val="center"/>
              <w:rPr/>
            </w:pPr>
            <w:r>
              <w:rPr>
                <w:sz w:val="18"/>
                <w:szCs w:val="18"/>
              </w:rPr>
              <w:t>[–.026, .076]</w:t>
            </w:r>
          </w:p>
        </w:tc>
        <w:tc>
          <w:tcPr>
            <w:tcW w:w="5" w:type="dxa"/>
            <w:tcBorders/>
            <w:tcMar>
              <w:top w:w="0" w:type="dxa"/>
              <w:start w:w="10" w:type="dxa"/>
              <w:bottom w:w="0" w:type="dxa"/>
              <w:end w:w="10" w:type="dxa"/>
            </w:tcMar>
          </w:tcPr>
          <w:p>
            <w:pPr>
              <w:pStyle w:val="Normal"/>
              <w:rPr/>
            </w:pPr>
            <w:r>
              <w:rPr/>
            </w:r>
          </w:p>
        </w:tc>
      </w:tr>
      <w:tr>
        <w:trPr>
          <w:trHeight w:val="214" w:hRule="atLeast"/>
          <w:cantSplit w:val="true"/>
        </w:trPr>
        <w:tc>
          <w:tcPr>
            <w:tcW w:w="1657" w:type="dxa"/>
            <w:tcBorders/>
            <w:vAlign w:val="center"/>
          </w:tcPr>
          <w:p>
            <w:pPr>
              <w:pStyle w:val="Normal"/>
              <w:rPr/>
            </w:pPr>
            <w:r>
              <w:rPr>
                <w:sz w:val="18"/>
                <w:szCs w:val="18"/>
              </w:rPr>
              <w:t>Psychot × Sex</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w:t>
            </w:r>
          </w:p>
        </w:tc>
        <w:tc>
          <w:tcPr>
            <w:tcW w:w="628" w:type="dxa"/>
            <w:tcBorders/>
            <w:vAlign w:val="center"/>
          </w:tcPr>
          <w:p>
            <w:pPr>
              <w:pStyle w:val="Normal"/>
              <w:jc w:val="center"/>
              <w:rPr/>
            </w:pPr>
            <w:r>
              <w:rPr>
                <w:sz w:val="18"/>
                <w:szCs w:val="18"/>
              </w:rPr>
              <w:t>—</w:t>
            </w:r>
          </w:p>
        </w:tc>
        <w:tc>
          <w:tcPr>
            <w:tcW w:w="1154" w:type="dxa"/>
            <w:tcBorders/>
            <w:vAlign w:val="center"/>
          </w:tcPr>
          <w:p>
            <w:pPr>
              <w:pStyle w:val="Normal"/>
              <w:jc w:val="center"/>
              <w:rPr/>
            </w:pPr>
            <w:r>
              <w:rPr>
                <w:sz w:val="18"/>
                <w:szCs w:val="18"/>
              </w:rPr>
              <w:t>—</w:t>
            </w:r>
          </w:p>
        </w:tc>
        <w:tc>
          <w:tcPr>
            <w:tcW w:w="629" w:type="dxa"/>
            <w:tcBorders/>
            <w:vAlign w:val="center"/>
          </w:tcPr>
          <w:p>
            <w:pPr>
              <w:pStyle w:val="Normal"/>
              <w:jc w:val="center"/>
              <w:rPr/>
            </w:pPr>
            <w:r>
              <w:rPr>
                <w:sz w:val="18"/>
                <w:szCs w:val="18"/>
              </w:rPr>
              <w:t>.017</w:t>
            </w:r>
          </w:p>
        </w:tc>
        <w:tc>
          <w:tcPr>
            <w:tcW w:w="628" w:type="dxa"/>
            <w:tcBorders/>
            <w:vAlign w:val="center"/>
          </w:tcPr>
          <w:p>
            <w:pPr>
              <w:pStyle w:val="Normal"/>
              <w:jc w:val="center"/>
              <w:rPr/>
            </w:pPr>
            <w:r>
              <w:rPr>
                <w:sz w:val="18"/>
                <w:szCs w:val="18"/>
              </w:rPr>
              <w:t>.026</w:t>
            </w:r>
          </w:p>
        </w:tc>
        <w:tc>
          <w:tcPr>
            <w:tcW w:w="629" w:type="dxa"/>
            <w:tcBorders/>
            <w:vAlign w:val="center"/>
          </w:tcPr>
          <w:p>
            <w:pPr>
              <w:pStyle w:val="Normal"/>
              <w:jc w:val="center"/>
              <w:rPr/>
            </w:pPr>
            <w:r>
              <w:rPr>
                <w:sz w:val="18"/>
                <w:szCs w:val="18"/>
              </w:rPr>
              <w:t>0.66</w:t>
            </w:r>
          </w:p>
        </w:tc>
        <w:tc>
          <w:tcPr>
            <w:tcW w:w="629" w:type="dxa"/>
            <w:tcBorders/>
            <w:vAlign w:val="center"/>
          </w:tcPr>
          <w:p>
            <w:pPr>
              <w:pStyle w:val="Normal"/>
              <w:jc w:val="center"/>
              <w:rPr/>
            </w:pPr>
            <w:r>
              <w:rPr>
                <w:sz w:val="18"/>
                <w:szCs w:val="18"/>
              </w:rPr>
              <w:t>.510</w:t>
            </w:r>
          </w:p>
        </w:tc>
        <w:tc>
          <w:tcPr>
            <w:tcW w:w="1153" w:type="dxa"/>
            <w:tcBorders/>
            <w:vAlign w:val="center"/>
          </w:tcPr>
          <w:p>
            <w:pPr>
              <w:pStyle w:val="Normal"/>
              <w:jc w:val="center"/>
              <w:rPr/>
            </w:pPr>
            <w:r>
              <w:rPr>
                <w:sz w:val="18"/>
                <w:szCs w:val="18"/>
              </w:rPr>
              <w:t>[–.034, .068]</w:t>
            </w:r>
          </w:p>
        </w:tc>
        <w:tc>
          <w:tcPr>
            <w:tcW w:w="5" w:type="dxa"/>
            <w:tcBorders/>
            <w:tcMar>
              <w:top w:w="0" w:type="dxa"/>
              <w:start w:w="10" w:type="dxa"/>
              <w:bottom w:w="0" w:type="dxa"/>
              <w:end w:w="10" w:type="dxa"/>
            </w:tcMar>
          </w:tcPr>
          <w:p>
            <w:pPr>
              <w:pStyle w:val="Normal"/>
              <w:rPr/>
            </w:pPr>
            <w:r>
              <w:rPr/>
            </w:r>
          </w:p>
        </w:tc>
      </w:tr>
      <w:tr>
        <w:trPr>
          <w:trHeight w:val="246" w:hRule="atLeast"/>
          <w:cantSplit w:val="true"/>
        </w:trPr>
        <w:tc>
          <w:tcPr>
            <w:tcW w:w="1657" w:type="dxa"/>
            <w:tcBorders/>
            <w:vAlign w:val="center"/>
          </w:tcPr>
          <w:p>
            <w:pPr>
              <w:pStyle w:val="Normal"/>
              <w:rPr/>
            </w:pPr>
            <w:r>
              <w:rPr>
                <w:sz w:val="18"/>
                <w:szCs w:val="18"/>
              </w:rPr>
              <w:t>R²</w:t>
            </w:r>
          </w:p>
        </w:tc>
        <w:tc>
          <w:tcPr>
            <w:tcW w:w="629" w:type="dxa"/>
            <w:tcBorders/>
            <w:vAlign w:val="center"/>
          </w:tcPr>
          <w:p>
            <w:pPr>
              <w:pStyle w:val="Normal"/>
              <w:jc w:val="center"/>
              <w:rPr/>
            </w:pPr>
            <w:r>
              <w:rPr>
                <w:sz w:val="18"/>
                <w:szCs w:val="18"/>
              </w:rPr>
              <w:t>.036.</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.061.</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30" w:hRule="atLeast"/>
          <w:cantSplit w:val="true"/>
        </w:trPr>
        <w:tc>
          <w:tcPr>
            <w:tcW w:w="1657" w:type="dxa"/>
            <w:tcBorders/>
            <w:vAlign w:val="center"/>
          </w:tcPr>
          <w:p>
            <w:pPr>
              <w:pStyle w:val="Normal"/>
              <w:rPr/>
            </w:pPr>
            <w:r>
              <w:rPr>
                <w:sz w:val="18"/>
                <w:szCs w:val="18"/>
              </w:rPr>
              <w:t>F</w:t>
            </w:r>
          </w:p>
        </w:tc>
        <w:tc>
          <w:tcPr>
            <w:tcW w:w="629" w:type="dxa"/>
            <w:tcBorders/>
            <w:vAlign w:val="center"/>
          </w:tcPr>
          <w:p>
            <w:pPr>
              <w:pStyle w:val="Normal"/>
              <w:jc w:val="center"/>
              <w:rPr/>
            </w:pPr>
            <w:r>
              <w:rPr>
                <w:sz w:val="18"/>
                <w:szCs w:val="18"/>
              </w:rPr>
              <w:t>2.12.</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1.65.</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428" w:hRule="atLeast"/>
          <w:cantSplit w:val="true"/>
        </w:trPr>
        <w:tc>
          <w:tcPr>
            <w:tcW w:w="1657" w:type="dxa"/>
            <w:tcBorders/>
            <w:vAlign w:val="center"/>
          </w:tcPr>
          <w:p>
            <w:pPr>
              <w:pStyle w:val="Normal"/>
              <w:rPr/>
            </w:pPr>
            <w:r>
              <w:rPr>
                <w:sz w:val="18"/>
                <w:szCs w:val="18"/>
              </w:rPr>
              <w:t>ΔF</w:t>
            </w:r>
          </w:p>
        </w:tc>
        <w:tc>
          <w:tcPr>
            <w:tcW w:w="629" w:type="dxa"/>
            <w:tcBorders/>
            <w:vAlign w:val="center"/>
          </w:tcPr>
          <w:p>
            <w:pPr>
              <w:pStyle w:val="Normal"/>
              <w:jc w:val="center"/>
              <w:rPr/>
            </w:pPr>
            <w:r>
              <w:rPr>
                <w:sz w:val="18"/>
                <w:szCs w:val="18"/>
              </w:rPr>
              <w:t>—</w:t>
            </w:r>
          </w:p>
        </w:tc>
        <w:tc>
          <w:tcPr>
            <w:tcW w:w="629" w:type="dxa"/>
            <w:tcBorders/>
            <w:vAlign w:val="center"/>
          </w:tcPr>
          <w:p>
            <w:pPr>
              <w:pStyle w:val="Normal"/>
              <w:rPr/>
            </w:pPr>
            <w:r>
              <w:rPr/>
            </w:r>
          </w:p>
        </w:tc>
        <w:tc>
          <w:tcPr>
            <w:tcW w:w="629" w:type="dxa"/>
            <w:tcBorders/>
            <w:vAlign w:val="center"/>
          </w:tcPr>
          <w:p>
            <w:pPr>
              <w:pStyle w:val="Normal"/>
              <w:rPr/>
            </w:pPr>
            <w:r>
              <w:rPr/>
            </w:r>
          </w:p>
        </w:tc>
        <w:tc>
          <w:tcPr>
            <w:tcW w:w="628" w:type="dxa"/>
            <w:tcBorders/>
            <w:vAlign w:val="center"/>
          </w:tcPr>
          <w:p>
            <w:pPr>
              <w:pStyle w:val="Normal"/>
              <w:rPr/>
            </w:pPr>
            <w:r>
              <w:rPr/>
            </w:r>
          </w:p>
        </w:tc>
        <w:tc>
          <w:tcPr>
            <w:tcW w:w="1154" w:type="dxa"/>
            <w:tcBorders/>
            <w:vAlign w:val="center"/>
          </w:tcPr>
          <w:p>
            <w:pPr>
              <w:pStyle w:val="Normal"/>
              <w:rPr/>
            </w:pPr>
            <w:r>
              <w:rPr/>
            </w:r>
          </w:p>
        </w:tc>
        <w:tc>
          <w:tcPr>
            <w:tcW w:w="629" w:type="dxa"/>
            <w:tcBorders/>
            <w:vAlign w:val="center"/>
          </w:tcPr>
          <w:p>
            <w:pPr>
              <w:pStyle w:val="Normal"/>
              <w:jc w:val="center"/>
              <w:rPr/>
            </w:pPr>
            <w:r>
              <w:rPr>
                <w:sz w:val="18"/>
                <w:szCs w:val="18"/>
              </w:rPr>
              <w:t>1.24 (p = .286)</w:t>
            </w:r>
          </w:p>
        </w:tc>
        <w:tc>
          <w:tcPr>
            <w:tcW w:w="628" w:type="dxa"/>
            <w:tcBorders/>
            <w:vAlign w:val="center"/>
          </w:tcPr>
          <w:p>
            <w:pPr>
              <w:pStyle w:val="Normal"/>
              <w:rPr/>
            </w:pPr>
            <w:r>
              <w:rPr/>
            </w:r>
          </w:p>
        </w:tc>
        <w:tc>
          <w:tcPr>
            <w:tcW w:w="629" w:type="dxa"/>
            <w:tcBorders/>
            <w:vAlign w:val="center"/>
          </w:tcPr>
          <w:p>
            <w:pPr>
              <w:pStyle w:val="Normal"/>
              <w:rPr/>
            </w:pPr>
            <w:r>
              <w:rPr/>
            </w:r>
          </w:p>
        </w:tc>
        <w:tc>
          <w:tcPr>
            <w:tcW w:w="629" w:type="dxa"/>
            <w:tcBorders/>
            <w:vAlign w:val="center"/>
          </w:tcPr>
          <w:p>
            <w:pPr>
              <w:pStyle w:val="Normal"/>
              <w:rPr/>
            </w:pPr>
            <w:r>
              <w:rPr/>
            </w:r>
          </w:p>
        </w:tc>
        <w:tc>
          <w:tcPr>
            <w:tcW w:w="1153" w:type="dxa"/>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r>
        <w:trPr>
          <w:trHeight w:val="246" w:hRule="atLeast"/>
          <w:cantSplit w:val="true"/>
        </w:trPr>
        <w:tc>
          <w:tcPr>
            <w:tcW w:w="1657"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1154"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8"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629" w:type="dxa"/>
            <w:tcBorders>
              <w:top w:val="single" w:sz="4" w:space="0" w:color="000000"/>
            </w:tcBorders>
            <w:vAlign w:val="center"/>
          </w:tcPr>
          <w:p>
            <w:pPr>
              <w:pStyle w:val="Normal"/>
              <w:rPr/>
            </w:pPr>
            <w:r>
              <w:rPr/>
            </w:r>
          </w:p>
        </w:tc>
        <w:tc>
          <w:tcPr>
            <w:tcW w:w="1153" w:type="dxa"/>
            <w:tcBorders>
              <w:top w:val="single" w:sz="4" w:space="0" w:color="000000"/>
            </w:tcBorders>
            <w:vAlign w:val="center"/>
          </w:tcPr>
          <w:p>
            <w:pPr>
              <w:pStyle w:val="Normal"/>
              <w:rPr/>
            </w:pPr>
            <w:r>
              <w:rPr/>
            </w:r>
          </w:p>
        </w:tc>
        <w:tc>
          <w:tcPr>
            <w:tcW w:w="5" w:type="dxa"/>
            <w:tcBorders/>
            <w:tcMar>
              <w:top w:w="0" w:type="dxa"/>
              <w:start w:w="10" w:type="dxa"/>
              <w:bottom w:w="0" w:type="dxa"/>
              <w:end w:w="10" w:type="dxa"/>
            </w:tcMar>
          </w:tcPr>
          <w:p>
            <w:pPr>
              <w:pStyle w:val="Normal"/>
              <w:rPr/>
            </w:pPr>
            <w:r>
              <w:rPr/>
            </w:r>
          </w:p>
        </w:tc>
      </w:tr>
    </w:tbl>
    <w:p>
      <w:pPr>
        <w:pStyle w:val="Normal"/>
        <w:spacing w:before="60" w:after="200"/>
        <w:rPr/>
      </w:pPr>
      <w:r>
        <w:rPr>
          <w:b/>
          <w:bCs/>
          <w:sz w:val="16"/>
          <w:szCs w:val="16"/>
          <w:lang w:val="en-US"/>
        </w:rPr>
        <w:t xml:space="preserve">Note. </w:t>
      </w:r>
      <w:r>
        <w:rPr>
          <w:sz w:val="16"/>
          <w:szCs w:val="16"/>
          <w:lang w:val="en-US"/>
        </w:rPr>
        <w:t xml:space="preserve">N shown in parentheses (outliers removed using Cook's D &gt; 4/n criterion). CI = Confidence Interval; LL = Lower Limit; UL = Upper Limit. PID-5BF+M trait scores were z-standardised prior to analysis. Sex was effects-coded (±0.5) for interaction terms. Standard errors are HC3 heteroskedasticity-consistent robust. </w:t>
      </w:r>
      <w:r>
        <w:rPr>
          <w:sz w:val="16"/>
          <w:szCs w:val="16"/>
        </w:rPr>
        <w:t>*p &lt; .05. **p &lt; .01. ***p &lt; .001.</w:t>
      </w:r>
    </w:p>
    <w:p>
      <w:pPr>
        <w:pStyle w:val="Normal"/>
        <w:rPr/>
      </w:pPr>
      <w:r>
        <w:rPr/>
      </w:r>
    </w:p>
    <w:p>
      <w:pPr>
        <w:pStyle w:val="Normal"/>
        <w:rPr/>
      </w:pPr>
      <w:r>
        <w:rPr/>
      </w:r>
    </w:p>
    <w:p>
      <w:pPr>
        <w:spacing w:before="360" w:after="120"/>
      </w:pPr>
      <w:r>
        <w:rPr>
          <w:b/>
          <w:sz w:val="24"/>
        </w:rPr>
        <w:t>References</w:t>
      </w:r>
    </w:p>
    <w:p>
      <w:pPr>
        <w:spacing w:after="120"/>
      </w:pPr>
      <w:r>
        <w:rPr>
          <w:sz w:val="22"/>
        </w:rPr>
        <w:t xml:space="preserve">Rek K, Kerber A, Kemper CJ, Zimmermann J. Getting the Personality Inventory for DSM-5 ready for clinical practice: Norm values and correlates in a representative sample from the German population. PsyArXiv [Preprint]. 2021. https://doi.org/10.31234/osf.io/5hm43</w:t>
      </w:r>
    </w:p>
    <w:p>
      <w:pPr>
        <w:spacing w:after="120"/>
      </w:pPr>
      <w:r>
        <w:rPr>
          <w:sz w:val="22"/>
        </w:rPr>
        <w:t xml:space="preserve">Smithson M, Verkuilen J. A better lemon squeezer? Maximum-likelihood regression with beta-distributed dependent variables. Psychological Methods. 2006;11(1):54–71. https://doi.org/10.1037/1082-989X.11.1.54</w:t>
      </w:r>
    </w:p>
    <w:p>
      <w:pPr>
        <w:spacing w:after="120"/>
      </w:pPr>
      <w:r>
        <w:rPr>
          <w:sz w:val="22"/>
        </w:rPr>
        <w:t xml:space="preserve">Weekers LC, Hutsebaut J, Kamphuis JH. The Level of Personality Functioning Scale-Brief Form 2.0: Update of a brief instrument for assessing level of personality functioning. Personality and Mental Health. 2019;13(1):3–14. https://doi.org/10.1002/pmh.1434</w:t>
      </w:r>
    </w:p>
    <w:sectPr>
      <w:type w:val="nextPage"/>
      <w:pgSz w:w="11906" w:h="16838"/>
      <w:pgMar w:left="1417" w:right="1417"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Calibri Light">
    <w:charset w:val="01" w:characterSet="utf-8"/>
    <w:family w:val="roman"/>
    <w:pitch w:val="variable"/>
  </w:font>
  <w:font w:name="Cambria">
    <w:charset w:val="01" w:characterSet="utf-8"/>
    <w:family w:val="roman"/>
    <w:pitch w:val="variable"/>
  </w:font>
  <w:font w:name="Segoe UI">
    <w:charset w:val="01" w:characterSet="utf-8"/>
    <w:family w:val="roman"/>
    <w:pitch w:val="variable"/>
  </w:font>
  <w:font w:name="Liberation Sans">
    <w:altName w:val="Arial"/>
    <w:charset w:val="01" w:characterSet="utf-8"/>
    <w:family w:val="roman"/>
    <w:pitch w:val="variable"/>
  </w:font>
  <w:font w:name="Helvetica">
    <w:altName w:val="Arial"/>
    <w:charset w:val="01" w:characterSet="utf-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start"/>
      <w:pPr>
        <w:tabs>
          <w:tab w:val="num" w:pos="0"/>
        </w:tabs>
        <w:ind w:start="360" w:hanging="360"/>
      </w:pPr>
      <w:rPr/>
    </w:lvl>
    <w:lvl w:ilvl="1">
      <w:start w:val="1"/>
      <w:pStyle w:val="Heading2"/>
      <w:numFmt w:val="decimal"/>
      <w:lvlText w:val="%1.%2."/>
      <w:lvlJc w:val="start"/>
      <w:pPr>
        <w:tabs>
          <w:tab w:val="num" w:pos="0"/>
        </w:tabs>
        <w:ind w:start="792" w:hanging="432"/>
      </w:pPr>
      <w:rPr/>
    </w:lvl>
    <w:lvl w:ilvl="2">
      <w:start w:val="1"/>
      <w:pStyle w:val="Heading3"/>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num w:numId="1">
    <w:abstractNumId w:val="1"/>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86b9e"/>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4"/>
      <w:lang w:val="de-DE" w:eastAsia="de-DE" w:bidi="ar-SA"/>
    </w:rPr>
  </w:style>
  <w:style w:type="paragraph" w:styleId="Heading1">
    <w:name w:val="Heading 1"/>
    <w:basedOn w:val="Normal"/>
    <w:next w:val="Normal"/>
    <w:link w:val="berschrift1Zchn"/>
    <w:uiPriority w:val="9"/>
    <w:qFormat/>
    <w:rsid w:val="00837a0e"/>
    <w:pPr>
      <w:keepNext w:val="true"/>
      <w:keepLines/>
      <w:numPr>
        <w:ilvl w:val="0"/>
        <w:numId w:val="1"/>
      </w:numPr>
      <w:pBdr>
        <w:bottom w:val="single" w:sz="4" w:space="1" w:color="000000"/>
      </w:pBdr>
      <w:spacing w:before="480" w:after="0"/>
      <w:outlineLvl w:val="0"/>
    </w:pPr>
    <w:rPr>
      <w:rFonts w:ascii="Calibri Light" w:hAnsi="Calibri Light" w:eastAsia="" w:cs="" w:asciiTheme="majorHAnsi" w:cstheme="majorBidi" w:eastAsiaTheme="majorEastAsia" w:hAnsiTheme="majorHAnsi"/>
      <w:b/>
      <w:bCs/>
      <w:sz w:val="32"/>
      <w:szCs w:val="32"/>
      <w:lang w:val="en-US" w:eastAsia="en-US"/>
    </w:rPr>
  </w:style>
  <w:style w:type="paragraph" w:styleId="Heading2">
    <w:name w:val="Heading 2"/>
    <w:basedOn w:val="Normal"/>
    <w:next w:val="Normal"/>
    <w:link w:val="berschrift2Zchn"/>
    <w:uiPriority w:val="9"/>
    <w:unhideWhenUsed/>
    <w:qFormat/>
    <w:rsid w:val="00837a0e"/>
    <w:pPr>
      <w:keepNext w:val="true"/>
      <w:keepLines/>
      <w:numPr>
        <w:ilvl w:val="1"/>
        <w:numId w:val="1"/>
      </w:numPr>
      <w:spacing w:before="200" w:after="0"/>
      <w:outlineLvl w:val="1"/>
    </w:pPr>
    <w:rPr>
      <w:rFonts w:ascii="Calibri Light" w:hAnsi="Calibri Light" w:eastAsia="" w:cs="" w:asciiTheme="majorHAnsi" w:cstheme="majorBidi" w:eastAsiaTheme="majorEastAsia" w:hAnsiTheme="majorHAnsi"/>
      <w:b/>
      <w:bCs/>
      <w:sz w:val="26"/>
      <w:szCs w:val="26"/>
      <w:lang w:val="en-US" w:eastAsia="en-US"/>
    </w:rPr>
  </w:style>
  <w:style w:type="paragraph" w:styleId="Heading3">
    <w:name w:val="Heading 3"/>
    <w:basedOn w:val="Normal"/>
    <w:next w:val="Normal"/>
    <w:link w:val="berschrift3Zchn"/>
    <w:uiPriority w:val="9"/>
    <w:semiHidden/>
    <w:unhideWhenUsed/>
    <w:qFormat/>
    <w:rsid w:val="00837a0e"/>
    <w:pPr>
      <w:keepNext w:val="true"/>
      <w:keepLines/>
      <w:numPr>
        <w:ilvl w:val="2"/>
        <w:numId w:val="1"/>
      </w:numPr>
      <w:spacing w:before="200" w:after="0"/>
      <w:outlineLvl w:val="2"/>
    </w:pPr>
    <w:rPr>
      <w:rFonts w:ascii="Calibri Light" w:hAnsi="Calibri Light" w:eastAsia="" w:cs="" w:asciiTheme="majorHAnsi" w:cstheme="majorBidi" w:eastAsiaTheme="majorEastAsia" w:hAnsiTheme="majorHAnsi"/>
      <w:b/>
      <w:bCs/>
      <w:lang w:val="en-US" w:eastAsia="en-US"/>
    </w:rPr>
  </w:style>
  <w:style w:type="paragraph" w:styleId="Heading4">
    <w:name w:val="Heading 4"/>
    <w:link w:val="berschrift4Zchn"/>
    <w:uiPriority w:val="9"/>
    <w:semiHidden/>
    <w:unhideWhenUsed/>
    <w:qFormat/>
    <w:rsid w:val="00bb76f6"/>
    <w:pPr>
      <w:widowControl/>
      <w:suppressAutoHyphens w:val="true"/>
      <w:bidi w:val="0"/>
      <w:spacing w:lineRule="auto" w:line="240" w:before="0" w:after="0"/>
      <w:jc w:val="start"/>
      <w:outlineLvl w:val="3"/>
    </w:pPr>
    <w:rPr>
      <w:rFonts w:ascii="Times New Roman" w:hAnsi="Times New Roman" w:eastAsia="Times New Roman" w:cs="Times New Roman"/>
      <w:i/>
      <w:iCs/>
      <w:color w:val="2E74B5"/>
      <w:kern w:val="0"/>
      <w:sz w:val="20"/>
      <w:szCs w:val="20"/>
      <w:lang w:val="de-DE" w:eastAsia="de-DE" w:bidi="ar-SA"/>
    </w:rPr>
  </w:style>
  <w:style w:type="paragraph" w:styleId="Heading5">
    <w:name w:val="Heading 5"/>
    <w:link w:val="berschrift5Zchn"/>
    <w:uiPriority w:val="9"/>
    <w:semiHidden/>
    <w:unhideWhenUsed/>
    <w:qFormat/>
    <w:rsid w:val="00bb76f6"/>
    <w:pPr>
      <w:widowControl/>
      <w:suppressAutoHyphens w:val="true"/>
      <w:bidi w:val="0"/>
      <w:spacing w:lineRule="auto" w:line="240" w:before="0" w:after="0"/>
      <w:jc w:val="start"/>
      <w:outlineLvl w:val="4"/>
    </w:pPr>
    <w:rPr>
      <w:rFonts w:ascii="Times New Roman" w:hAnsi="Times New Roman" w:eastAsia="Times New Roman" w:cs="Times New Roman"/>
      <w:color w:val="2E74B5"/>
      <w:kern w:val="0"/>
      <w:sz w:val="20"/>
      <w:szCs w:val="20"/>
      <w:lang w:val="de-DE" w:eastAsia="de-DE" w:bidi="ar-SA"/>
    </w:rPr>
  </w:style>
  <w:style w:type="paragraph" w:styleId="Heading6">
    <w:name w:val="Heading 6"/>
    <w:link w:val="berschrift6Zchn"/>
    <w:uiPriority w:val="9"/>
    <w:semiHidden/>
    <w:unhideWhenUsed/>
    <w:qFormat/>
    <w:rsid w:val="00bb76f6"/>
    <w:pPr>
      <w:widowControl/>
      <w:suppressAutoHyphens w:val="true"/>
      <w:bidi w:val="0"/>
      <w:spacing w:lineRule="auto" w:line="240" w:before="0" w:after="0"/>
      <w:jc w:val="start"/>
      <w:outlineLvl w:val="5"/>
    </w:pPr>
    <w:rPr>
      <w:rFonts w:ascii="Times New Roman" w:hAnsi="Times New Roman" w:eastAsia="Times New Roman" w:cs="Times New Roman"/>
      <w:color w:val="1F4D78"/>
      <w:kern w:val="0"/>
      <w:sz w:val="20"/>
      <w:szCs w:val="20"/>
      <w:lang w:val="de-DE" w:eastAsia="de-DE" w:bidi="ar-SA"/>
    </w:rPr>
  </w:style>
  <w:style w:type="character" w:styleId="DefaultParagraphFont" w:default="1">
    <w:name w:val="Default Paragraph Font"/>
    <w:uiPriority w:val="1"/>
    <w:semiHidden/>
    <w:unhideWhenUsed/>
    <w:qFormat/>
    <w:rPr/>
  </w:style>
  <w:style w:type="character" w:styleId="KommentartextZchn" w:customStyle="1">
    <w:name w:val="Kommentartext Zchn"/>
    <w:basedOn w:val="DefaultParagraphFont"/>
    <w:link w:val="AnnotationText"/>
    <w:uiPriority w:val="99"/>
    <w:qFormat/>
    <w:rsid w:val="00386b9e"/>
    <w:rPr>
      <w:rFonts w:ascii="Cambria" w:hAnsi="Cambria" w:eastAsia="Cambria" w:cs="Cambria"/>
      <w:sz w:val="20"/>
      <w:szCs w:val="20"/>
      <w:lang w:val="en-US" w:eastAsia="de-DE"/>
    </w:rPr>
  </w:style>
  <w:style w:type="character" w:styleId="annotationreference">
    <w:name w:val="annotation reference"/>
    <w:basedOn w:val="DefaultParagraphFont"/>
    <w:uiPriority w:val="99"/>
    <w:semiHidden/>
    <w:unhideWhenUsed/>
    <w:qFormat/>
    <w:rsid w:val="00386b9e"/>
    <w:rPr>
      <w:sz w:val="16"/>
      <w:szCs w:val="16"/>
    </w:rPr>
  </w:style>
  <w:style w:type="character" w:styleId="SprechblasentextZchn" w:customStyle="1">
    <w:name w:val="Sprechblasentext Zchn"/>
    <w:basedOn w:val="DefaultParagraphFont"/>
    <w:link w:val="BalloonText"/>
    <w:uiPriority w:val="99"/>
    <w:semiHidden/>
    <w:qFormat/>
    <w:rsid w:val="00386b9e"/>
    <w:rPr>
      <w:rFonts w:ascii="Segoe UI" w:hAnsi="Segoe UI" w:eastAsia="Times New Roman" w:cs="Segoe UI"/>
      <w:sz w:val="18"/>
      <w:szCs w:val="18"/>
      <w:lang w:eastAsia="de-DE"/>
    </w:rPr>
  </w:style>
  <w:style w:type="character" w:styleId="KommentarthemaZchn" w:customStyle="1">
    <w:name w:val="Kommentarthema Zchn"/>
    <w:basedOn w:val="KommentartextZchn"/>
    <w:link w:val="annotationsubject"/>
    <w:uiPriority w:val="99"/>
    <w:semiHidden/>
    <w:qFormat/>
    <w:rsid w:val="00386b9e"/>
    <w:rPr>
      <w:rFonts w:ascii="Times New Roman" w:hAnsi="Times New Roman" w:eastAsia="Times New Roman" w:cs="Times New Roman"/>
      <w:b/>
      <w:bCs/>
      <w:sz w:val="20"/>
      <w:szCs w:val="20"/>
      <w:lang w:val="en-US" w:eastAsia="de-DE"/>
    </w:rPr>
  </w:style>
  <w:style w:type="character" w:styleId="berschrift1Zchn" w:customStyle="1">
    <w:name w:val="Überschrift 1 Zchn"/>
    <w:basedOn w:val="DefaultParagraphFont"/>
    <w:link w:val="Heading1"/>
    <w:uiPriority w:val="9"/>
    <w:qFormat/>
    <w:rsid w:val="00837a0e"/>
    <w:rPr>
      <w:rFonts w:ascii="Calibri Light" w:hAnsi="Calibri Light" w:eastAsia="" w:cs="" w:asciiTheme="majorHAnsi" w:cstheme="majorBidi" w:eastAsiaTheme="majorEastAsia" w:hAnsiTheme="majorHAnsi"/>
      <w:b/>
      <w:bCs/>
      <w:sz w:val="32"/>
      <w:szCs w:val="32"/>
      <w:lang w:val="en-US"/>
    </w:rPr>
  </w:style>
  <w:style w:type="character" w:styleId="berschrift2Zchn" w:customStyle="1">
    <w:name w:val="Überschrift 2 Zchn"/>
    <w:basedOn w:val="DefaultParagraphFont"/>
    <w:link w:val="Heading2"/>
    <w:uiPriority w:val="9"/>
    <w:qFormat/>
    <w:rsid w:val="00837a0e"/>
    <w:rPr>
      <w:rFonts w:ascii="Calibri Light" w:hAnsi="Calibri Light" w:eastAsia="" w:cs="" w:asciiTheme="majorHAnsi" w:cstheme="majorBidi" w:eastAsiaTheme="majorEastAsia" w:hAnsiTheme="majorHAnsi"/>
      <w:b/>
      <w:bCs/>
      <w:sz w:val="26"/>
      <w:szCs w:val="26"/>
      <w:lang w:val="en-US"/>
    </w:rPr>
  </w:style>
  <w:style w:type="character" w:styleId="berschrift3Zchn" w:customStyle="1">
    <w:name w:val="Überschrift 3 Zchn"/>
    <w:basedOn w:val="DefaultParagraphFont"/>
    <w:link w:val="Heading3"/>
    <w:uiPriority w:val="9"/>
    <w:semiHidden/>
    <w:qFormat/>
    <w:rsid w:val="00837a0e"/>
    <w:rPr>
      <w:rFonts w:ascii="Calibri Light" w:hAnsi="Calibri Light" w:eastAsia="" w:cs="" w:asciiTheme="majorHAnsi" w:cstheme="majorBidi" w:eastAsiaTheme="majorEastAsia" w:hAnsiTheme="majorHAnsi"/>
      <w:b/>
      <w:bCs/>
      <w:sz w:val="24"/>
      <w:szCs w:val="24"/>
      <w:lang w:val="en-US"/>
    </w:rPr>
  </w:style>
  <w:style w:type="character" w:styleId="berschrift4Zchn" w:customStyle="1">
    <w:name w:val="Überschrift 4 Zchn"/>
    <w:basedOn w:val="DefaultParagraphFont"/>
    <w:link w:val="Heading4"/>
    <w:uiPriority w:val="9"/>
    <w:semiHidden/>
    <w:qFormat/>
    <w:rsid w:val="00bb76f6"/>
    <w:rPr>
      <w:rFonts w:ascii="Times New Roman" w:hAnsi="Times New Roman" w:eastAsia="Times New Roman" w:cs="Times New Roman"/>
      <w:i/>
      <w:iCs/>
      <w:color w:val="2E74B5"/>
      <w:sz w:val="20"/>
      <w:szCs w:val="20"/>
      <w:lang w:eastAsia="de-DE"/>
    </w:rPr>
  </w:style>
  <w:style w:type="character" w:styleId="berschrift5Zchn" w:customStyle="1">
    <w:name w:val="Überschrift 5 Zchn"/>
    <w:basedOn w:val="DefaultParagraphFont"/>
    <w:link w:val="Heading5"/>
    <w:uiPriority w:val="9"/>
    <w:semiHidden/>
    <w:qFormat/>
    <w:rsid w:val="00bb76f6"/>
    <w:rPr>
      <w:rFonts w:ascii="Times New Roman" w:hAnsi="Times New Roman" w:eastAsia="Times New Roman" w:cs="Times New Roman"/>
      <w:color w:val="2E74B5"/>
      <w:sz w:val="20"/>
      <w:szCs w:val="20"/>
      <w:lang w:eastAsia="de-DE"/>
    </w:rPr>
  </w:style>
  <w:style w:type="character" w:styleId="berschrift6Zchn" w:customStyle="1">
    <w:name w:val="Überschrift 6 Zchn"/>
    <w:basedOn w:val="DefaultParagraphFont"/>
    <w:link w:val="Heading6"/>
    <w:uiPriority w:val="9"/>
    <w:semiHidden/>
    <w:qFormat/>
    <w:rsid w:val="00bb76f6"/>
    <w:rPr>
      <w:rFonts w:ascii="Times New Roman" w:hAnsi="Times New Roman" w:eastAsia="Times New Roman" w:cs="Times New Roman"/>
      <w:color w:val="1F4D78"/>
      <w:sz w:val="20"/>
      <w:szCs w:val="20"/>
      <w:lang w:eastAsia="de-DE"/>
    </w:rPr>
  </w:style>
  <w:style w:type="character" w:styleId="TitelZchn" w:customStyle="1">
    <w:name w:val="Titel Zchn"/>
    <w:basedOn w:val="DefaultParagraphFont"/>
    <w:link w:val="Title"/>
    <w:uiPriority w:val="10"/>
    <w:qFormat/>
    <w:rsid w:val="00bb76f6"/>
    <w:rPr>
      <w:rFonts w:ascii="Times New Roman" w:hAnsi="Times New Roman" w:eastAsia="Times New Roman" w:cs="Times New Roman"/>
      <w:sz w:val="56"/>
      <w:szCs w:val="56"/>
      <w:lang w:eastAsia="de-DE"/>
    </w:rPr>
  </w:style>
  <w:style w:type="character" w:styleId="Hyperlink">
    <w:name w:val="Hyperlink"/>
    <w:uiPriority w:val="99"/>
    <w:unhideWhenUsed/>
    <w:rsid w:val="00bb76f6"/>
    <w:rPr>
      <w:color w:val="0563C1"/>
      <w:u w:val="single"/>
    </w:rPr>
  </w:style>
  <w:style w:type="character" w:styleId="FootnoteCharacters">
    <w:name w:val="Footnote Characters"/>
    <w:uiPriority w:val="99"/>
    <w:semiHidden/>
    <w:unhideWhenUsed/>
    <w:qFormat/>
    <w:rsid w:val="00bb76f6"/>
    <w:rPr>
      <w:vertAlign w:val="superscript"/>
    </w:rPr>
  </w:style>
  <w:style w:type="character" w:styleId="FootnoteReference">
    <w:name w:val="Footnote Reference"/>
    <w:rPr>
      <w:vertAlign w:val="superscript"/>
    </w:rPr>
  </w:style>
  <w:style w:type="character" w:styleId="FunotentextZchn" w:customStyle="1">
    <w:name w:val="Fußnotentext Zchn"/>
    <w:basedOn w:val="DefaultParagraphFont"/>
    <w:link w:val="FootnoteText"/>
    <w:uiPriority w:val="99"/>
    <w:semiHidden/>
    <w:qFormat/>
    <w:rsid w:val="00bb76f6"/>
    <w:rPr>
      <w:rFonts w:ascii="Times New Roman" w:hAnsi="Times New Roman" w:eastAsia="Times New Roman" w:cs="Times New Roman"/>
      <w:sz w:val="20"/>
      <w:szCs w:val="20"/>
      <w:lang w:eastAsia="de-DE"/>
    </w:rPr>
  </w:style>
  <w:style w:type="character" w:styleId="EndnoteCharacters">
    <w:name w:val="Endnote Characters"/>
    <w:uiPriority w:val="99"/>
    <w:semiHidden/>
    <w:unhideWhenUsed/>
    <w:qFormat/>
    <w:rsid w:val="00bb76f6"/>
    <w:rPr>
      <w:vertAlign w:val="superscript"/>
    </w:rPr>
  </w:style>
  <w:style w:type="character" w:styleId="EndnoteReference">
    <w:name w:val="Endnote Reference"/>
    <w:rPr>
      <w:vertAlign w:val="superscript"/>
    </w:rPr>
  </w:style>
  <w:style w:type="character" w:styleId="EndnotentextZchn" w:customStyle="1">
    <w:name w:val="Endnotentext Zchn"/>
    <w:basedOn w:val="DefaultParagraphFont"/>
    <w:link w:val="EndnoteText"/>
    <w:uiPriority w:val="99"/>
    <w:semiHidden/>
    <w:qFormat/>
    <w:rsid w:val="00bb76f6"/>
    <w:rPr>
      <w:rFonts w:ascii="Times New Roman" w:hAnsi="Times New Roman" w:eastAsia="Times New Roman" w:cs="Times New Roman"/>
      <w:sz w:val="20"/>
      <w:szCs w:val="20"/>
      <w:lang w:eastAsia="de-DE"/>
    </w:rPr>
  </w:style>
  <w:style w:type="character" w:styleId="IndexLink">
    <w:name w:val="Index Link"/>
    <w:qFormat/>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AnnotationText">
    <w:name w:val="Annotation Text"/>
    <w:basedOn w:val="Normal"/>
    <w:link w:val="KommentartextZchn"/>
    <w:uiPriority w:val="99"/>
    <w:unhideWhenUsed/>
    <w:rsid w:val="00386b9e"/>
    <w:pPr>
      <w:ind w:firstLine="720"/>
    </w:pPr>
    <w:rPr>
      <w:rFonts w:ascii="Cambria" w:hAnsi="Cambria" w:eastAsia="Cambria" w:cs="Cambria"/>
      <w:sz w:val="20"/>
      <w:szCs w:val="20"/>
      <w:lang w:val="en-US"/>
    </w:rPr>
  </w:style>
  <w:style w:type="paragraph" w:styleId="BalloonText">
    <w:name w:val="Balloon Text"/>
    <w:basedOn w:val="Normal"/>
    <w:link w:val="SprechblasentextZchn"/>
    <w:uiPriority w:val="99"/>
    <w:semiHidden/>
    <w:unhideWhenUsed/>
    <w:qFormat/>
    <w:rsid w:val="00386b9e"/>
    <w:pPr/>
    <w:rPr>
      <w:rFonts w:ascii="Segoe UI" w:hAnsi="Segoe UI" w:cs="Segoe UI"/>
      <w:sz w:val="18"/>
      <w:szCs w:val="18"/>
    </w:rPr>
  </w:style>
  <w:style w:type="paragraph" w:styleId="NormalWeb">
    <w:name w:val="Normal (Web)"/>
    <w:basedOn w:val="Normal"/>
    <w:uiPriority w:val="99"/>
    <w:unhideWhenUsed/>
    <w:qFormat/>
    <w:rsid w:val="00386b9e"/>
    <w:pPr>
      <w:spacing w:beforeAutospacing="1" w:afterAutospacing="1"/>
    </w:pPr>
    <w:rPr/>
  </w:style>
  <w:style w:type="paragraph" w:styleId="annotationsubject">
    <w:name w:val="annotation subject"/>
    <w:basedOn w:val="AnnotationText"/>
    <w:next w:val="AnnotationText"/>
    <w:link w:val="KommentarthemaZchn"/>
    <w:uiPriority w:val="99"/>
    <w:semiHidden/>
    <w:unhideWhenUsed/>
    <w:qFormat/>
    <w:rsid w:val="00386b9e"/>
    <w:pPr>
      <w:ind w:hanging="0"/>
    </w:pPr>
    <w:rPr>
      <w:rFonts w:ascii="Times New Roman" w:hAnsi="Times New Roman" w:eastAsia="Times New Roman" w:cs="Times New Roman"/>
      <w:b/>
      <w:bCs/>
      <w:lang w:val="de-DE"/>
    </w:rPr>
  </w:style>
  <w:style w:type="paragraph" w:styleId="Title">
    <w:name w:val="Title"/>
    <w:link w:val="TitelZchn"/>
    <w:uiPriority w:val="10"/>
    <w:qFormat/>
    <w:rsid w:val="00bb76f6"/>
    <w:pPr>
      <w:widowControl/>
      <w:suppressAutoHyphens w:val="true"/>
      <w:bidi w:val="0"/>
      <w:spacing w:lineRule="auto" w:line="240" w:before="0" w:after="0"/>
      <w:jc w:val="start"/>
    </w:pPr>
    <w:rPr>
      <w:rFonts w:ascii="Times New Roman" w:hAnsi="Times New Roman" w:eastAsia="Times New Roman" w:cs="Times New Roman"/>
      <w:color w:val="auto"/>
      <w:kern w:val="0"/>
      <w:sz w:val="56"/>
      <w:szCs w:val="56"/>
      <w:lang w:val="de-DE" w:eastAsia="de-DE" w:bidi="ar-SA"/>
    </w:rPr>
  </w:style>
  <w:style w:type="paragraph" w:styleId="Fett1" w:customStyle="1">
    <w:name w:val="Fett1"/>
    <w:qFormat/>
    <w:rsid w:val="00bb76f6"/>
    <w:pPr>
      <w:widowControl/>
      <w:suppressAutoHyphens w:val="true"/>
      <w:bidi w:val="0"/>
      <w:spacing w:lineRule="auto" w:line="240" w:before="0" w:after="0"/>
      <w:jc w:val="start"/>
    </w:pPr>
    <w:rPr>
      <w:rFonts w:ascii="Times New Roman" w:hAnsi="Times New Roman" w:eastAsia="Times New Roman" w:cs="Times New Roman"/>
      <w:b/>
      <w:bCs/>
      <w:color w:val="auto"/>
      <w:kern w:val="0"/>
      <w:sz w:val="20"/>
      <w:szCs w:val="20"/>
      <w:lang w:val="de-DE" w:eastAsia="de-DE" w:bidi="ar-SA"/>
    </w:rPr>
  </w:style>
  <w:style w:type="paragraph" w:styleId="ListParagraph">
    <w:name w:val="List Paragraph"/>
    <w:qFormat/>
    <w:rsid w:val="00bb76f6"/>
    <w:pPr>
      <w:widowControl/>
      <w:suppressAutoHyphens w:val="true"/>
      <w:bidi w:val="0"/>
      <w:spacing w:lineRule="auto" w:line="240" w:before="0" w:after="0"/>
      <w:jc w:val="start"/>
    </w:pPr>
    <w:rPr>
      <w:rFonts w:ascii="Times New Roman" w:hAnsi="Times New Roman" w:eastAsia="Times New Roman" w:cs="Times New Roman"/>
      <w:color w:val="auto"/>
      <w:kern w:val="0"/>
      <w:sz w:val="20"/>
      <w:szCs w:val="20"/>
      <w:lang w:val="de-DE" w:eastAsia="de-DE" w:bidi="ar-SA"/>
    </w:rPr>
  </w:style>
  <w:style w:type="paragraph" w:styleId="FootnoteText">
    <w:name w:val="Footnote Text"/>
    <w:link w:val="FunotentextZchn"/>
    <w:uiPriority w:val="99"/>
    <w:semiHidden/>
    <w:unhideWhenUsed/>
    <w:rsid w:val="00bb76f6"/>
    <w:pPr>
      <w:widowControl/>
      <w:suppressAutoHyphens w:val="true"/>
      <w:bidi w:val="0"/>
      <w:spacing w:lineRule="auto" w:line="240" w:before="0" w:after="0"/>
      <w:jc w:val="start"/>
    </w:pPr>
    <w:rPr>
      <w:rFonts w:ascii="Times New Roman" w:hAnsi="Times New Roman" w:eastAsia="Times New Roman" w:cs="Times New Roman"/>
      <w:color w:val="auto"/>
      <w:kern w:val="0"/>
      <w:sz w:val="20"/>
      <w:szCs w:val="20"/>
      <w:lang w:val="de-DE" w:eastAsia="de-DE" w:bidi="ar-SA"/>
    </w:rPr>
  </w:style>
  <w:style w:type="paragraph" w:styleId="EndnoteText">
    <w:name w:val="Endnote Text"/>
    <w:link w:val="EndnotentextZchn"/>
    <w:uiPriority w:val="99"/>
    <w:semiHidden/>
    <w:unhideWhenUsed/>
    <w:rsid w:val="00bb76f6"/>
    <w:pPr>
      <w:widowControl/>
      <w:suppressAutoHyphens w:val="true"/>
      <w:bidi w:val="0"/>
      <w:spacing w:lineRule="auto" w:line="240" w:before="0" w:after="0"/>
      <w:jc w:val="start"/>
    </w:pPr>
    <w:rPr>
      <w:rFonts w:ascii="Times New Roman" w:hAnsi="Times New Roman" w:eastAsia="Times New Roman" w:cs="Times New Roman"/>
      <w:color w:val="auto"/>
      <w:kern w:val="0"/>
      <w:sz w:val="20"/>
      <w:szCs w:val="20"/>
      <w:lang w:val="de-DE" w:eastAsia="de-DE" w:bidi="ar-SA"/>
    </w:rPr>
  </w:style>
  <w:style w:type="paragraph" w:styleId="Revision">
    <w:name w:val="Revision"/>
    <w:uiPriority w:val="99"/>
    <w:semiHidden/>
    <w:qFormat/>
    <w:rsid w:val="00fb222f"/>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4"/>
      <w:lang w:val="de-DE" w:eastAsia="de-DE" w:bidi="ar-SA"/>
    </w:rPr>
  </w:style>
  <w:style w:type="paragraph" w:styleId="IndexHeading">
    <w:name w:val="Index Heading"/>
    <w:basedOn w:val="Heading"/>
    <w:pPr/>
    <w:rPr/>
  </w:style>
  <w:style w:type="paragraph" w:styleId="TOCHeading">
    <w:name w:val="TOC Heading"/>
    <w:basedOn w:val="Heading1"/>
    <w:next w:val="Normal"/>
    <w:uiPriority w:val="39"/>
    <w:unhideWhenUsed/>
    <w:qFormat/>
    <w:rsid w:val="00b45246"/>
    <w:pPr>
      <w:numPr>
        <w:ilvl w:val="0"/>
        <w:numId w:val="0"/>
      </w:numPr>
      <w:pBdr>
        <w:bottom w:val="nil"/>
      </w:pBdr>
      <w:spacing w:lineRule="auto" w:line="259" w:before="240" w:after="0"/>
      <w:outlineLvl w:val="9"/>
    </w:pPr>
    <w:rPr>
      <w:b w:val="false"/>
      <w:bCs w:val="false"/>
      <w:color w:themeColor="accent1" w:themeShade="bf" w:val="2E74B5"/>
    </w:rPr>
  </w:style>
  <w:style w:type="paragraph" w:styleId="TOC1">
    <w:name w:val="TOC 1"/>
    <w:basedOn w:val="Normal"/>
    <w:next w:val="Normal"/>
    <w:autoRedefine/>
    <w:uiPriority w:val="39"/>
    <w:unhideWhenUsed/>
    <w:rsid w:val="00b45246"/>
    <w:pPr>
      <w:spacing w:before="0" w:after="100"/>
    </w:pPr>
    <w:rPr/>
  </w:style>
  <w:style w:type="paragraph" w:styleId="TOC2">
    <w:name w:val="TOC 2"/>
    <w:basedOn w:val="Normal"/>
    <w:next w:val="Normal"/>
    <w:autoRedefine/>
    <w:uiPriority w:val="39"/>
    <w:unhideWhenUsed/>
    <w:rsid w:val="00b45246"/>
    <w:pPr>
      <w:spacing w:before="0" w:after="100"/>
      <w:ind w:start="240"/>
    </w:pPr>
    <w:rPr/>
  </w:style>
  <w:style w:type="paragraph" w:styleId="TOC3">
    <w:name w:val="TOC 3"/>
    <w:basedOn w:val="Index"/>
    <w:pPr/>
    <w:rPr/>
  </w:style>
  <w:style w:type="paragraph" w:styleId="TOC4">
    <w:name w:val="TOC 4"/>
    <w:basedOn w:val="Index"/>
    <w:pPr/>
    <w:rPr/>
  </w:style>
  <w:style w:type="paragraph" w:styleId="TOC5">
    <w:name w:val="TOC 5"/>
    <w:basedOn w:val="Index"/>
    <w:pPr/>
    <w:rPr/>
  </w:style>
  <w:style w:type="paragraph" w:styleId="TOC6">
    <w:name w:val="TOC 6"/>
    <w:basedOn w:val="Index"/>
    <w:pPr/>
    <w:rPr/>
  </w:style>
  <w:style w:type="paragraph" w:styleId="TOC7">
    <w:name w:val="TOC 7"/>
    <w:basedOn w:val="Index"/>
    <w:pPr/>
    <w:rPr/>
  </w:style>
  <w:style w:type="paragraph" w:styleId="TOC8">
    <w:name w:val="TOC 8"/>
    <w:basedOn w:val="Index"/>
    <w:pPr/>
    <w:rPr/>
  </w:style>
  <w:style w:type="paragraph" w:styleId="TOC9">
    <w:name w:val="TOC 9"/>
    <w:basedOn w:val="Index"/>
    <w:pPr/>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customStyle="1" w:styleId="APAReport">
    <w:name w:val="APA Report"/>
    <w:basedOn w:val="NormaleTabelle"/>
    <w:uiPriority w:val="99"/>
    <w:rsid w:val="00977fc1"/>
    <w:pPr>
      <w:spacing w:after="0" w:line="240" w:lineRule="auto"/>
    </w:pPr>
    <w:rPr>
      <w:rFonts w:eastAsiaTheme="minorEastAsia"/>
      <w:lang w:val="en-US" w:eastAsia="ja-JP"/>
      <w:sz w:val="24"/>
      <w:szCs w:val="24"/>
    </w:rPr>
    <w:tblPr>
      <w:tblBorders>
        <w:top w:val="single" w:color="auto" w:sz="12" w:space="0"/>
        <w:bottom w:val="single" w:color="auto" w:sz="12" w:space="0"/>
      </w:tblBorders>
    </w:tblPr>
    <w:tblStylePr w:type="firstRow">
      <w:rPr>
        <w:rFonts w:asciiTheme="majorHAnsi" w:hAnsiTheme="majorHAnsi"/>
      </w:rPr>
      <w:tblPr/>
      <w:trPr>
        <w:tblHeader/>
      </w:trPr>
      <w:tcPr>
        <w:tcBorders>
          <w:top w:val="single" w:color="auto" w:sz="12" w:space="0"/>
          <w:left w:val="nil"/>
          <w:bottom w:val="single" w:color="auto" w:sz="12" w:space="0"/>
          <w:right w:val="nil"/>
          <w:insideH w:val="nil"/>
          <w:insideV w:val="nil"/>
          <w:tl2br w:val="nil"/>
          <w:tr2bl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349D9-C21F-4745-BBF1-E6347D19C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25</Pages>
  <Words>981</Words>
  <Characters>4651</Characters>
  <CharactersWithSpaces>5071</CharactersWithSpaces>
  <Paragraphs>625</Paragraphs>
  <Company>ZI Mannheim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2026-07-27T12:30:00Z</dcterms:created>
  <dc:creator>SL_NEU 0327</dc:creator>
  <dc:description/>
  <dc:language>en-US</dc:language>
  <cp:lastModifiedBy/>
  <dcterms:modified xsi:type="dcterms:W3CDTF">2026-08-25T19:48:34Z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