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Supplemental Material C: Supporting Figures</w: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Mesoscale Model Forecast Skill for Hourly Rainfall During Postfire Flood and Debris-Flow Events in California</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Submitted to </w:t>
      </w:r>
      <w:r w:rsidDel="00000000" w:rsidR="00000000" w:rsidRPr="00000000">
        <w:rPr>
          <w:rFonts w:ascii="Times New Roman" w:cs="Times New Roman" w:eastAsia="Times New Roman" w:hAnsi="Times New Roman"/>
          <w:i w:val="1"/>
          <w:iCs w:val="1"/>
          <w:sz w:val="24"/>
          <w:szCs w:val="24"/>
          <w:rtl w:val="0"/>
        </w:rPr>
        <w:t xml:space="preserve">Natural Hazards</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Nina S. Oakley</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Luke A. McGuire</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Deanna Nash</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California Geological Survey, Burned Watershed Geohazards Program, Santa Rosa, CA, USA</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Department of Geosciences, University of Arizona, Tucson, AZ, USA</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Center for Western Weather and Water Extremes, Scripps Institution of Oceanography,  </w:t>
      </w:r>
    </w:p>
    <w:p w:rsidR="00000000" w:rsidDel="00000000" w:rsidP="00000000" w:rsidRDefault="00000000" w:rsidRPr="00000000" w14:paraId="0000000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California, San Diego, La Jolla ,CA, USA</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Fonts w:ascii="Times New Roman" w:cs="Times New Roman" w:eastAsia="Times New Roman" w:hAnsi="Times New Roman"/>
          <w:sz w:val="24"/>
          <w:szCs w:val="24"/>
          <w:rtl w:val="0"/>
        </w:rPr>
        <w:t xml:space="preserve">*Corresponding author, nina.oakley@conservation.ca.gov</w:t>
      </w:r>
      <w:r w:rsidDel="00000000" w:rsidR="00000000" w:rsidRPr="00000000">
        <w:rPr>
          <w:rtl w:val="0"/>
        </w:rPr>
      </w:r>
    </w:p>
    <w:p w:rsidR="00000000" w:rsidDel="00000000" w:rsidP="00000000" w:rsidRDefault="00000000" w:rsidRPr="00000000" w14:paraId="00000011">
      <w:pPr>
        <w:rPr>
          <w:b w:val="1"/>
          <w:bCs w:val="1"/>
          <w:sz w:val="20"/>
          <w:szCs w:val="20"/>
        </w:rPr>
      </w:pPr>
      <w:r w:rsidDel="00000000" w:rsidR="00000000" w:rsidRPr="00000000">
        <w:rPr>
          <w:b w:val="1"/>
          <w:bCs w:val="1"/>
          <w:sz w:val="20"/>
          <w:szCs w:val="20"/>
        </w:rPr>
        <w:drawing>
          <wp:inline distB="114300" distT="114300" distL="114300" distR="114300">
            <wp:extent cx="5029200" cy="6065215"/>
            <wp:effectExtent b="0" l="0" r="0" t="0"/>
            <wp:docPr id="9"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29200" cy="606521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b w:val="1"/>
          <w:bCs w:val="1"/>
          <w:sz w:val="20"/>
          <w:szCs w:val="20"/>
        </w:rPr>
      </w:pPr>
      <w:r w:rsidDel="00000000" w:rsidR="00000000" w:rsidRPr="00000000">
        <w:rPr>
          <w:b w:val="1"/>
          <w:bCs w:val="1"/>
          <w:sz w:val="20"/>
          <w:szCs w:val="20"/>
          <w:rtl w:val="0"/>
        </w:rPr>
        <w:t xml:space="preserve">Fig. S1 </w:t>
      </w:r>
      <w:r w:rsidDel="00000000" w:rsidR="00000000" w:rsidRPr="00000000">
        <w:rPr>
          <w:sz w:val="20"/>
          <w:szCs w:val="20"/>
          <w:rtl w:val="0"/>
        </w:rPr>
        <w:t xml:space="preserve"> Box plots representing error (a) and percent error (b) and probability of detection (c) among  stations in all 10 events for the WestWRF analysis. Blue box plots represent verification based on the grid cell in which the gauge is located and a 3 h time window. Orange box plots represent a 9 km neighborhood and 3 h time window. Green box plots represent a 9 km neighborhood and 5 h time window. Red box plots represent a 15 km neighborhood and 5 h time window. Whisker extent is 1.5 times the interquartile range. Both plots use the “best” fit value in the space/time window. The blue and orange dots represent the mean of error, percent error, and POD in their respective plots among gauges for each of the 10 events, with color corresponding to the spatial/temporal window used. </w:t>
      </w: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Pr>
        <w:drawing>
          <wp:inline distB="114300" distT="114300" distL="114300" distR="114300">
            <wp:extent cx="5029200" cy="6055157"/>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029200" cy="6055157"/>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b w:val="1"/>
          <w:bCs w:val="1"/>
          <w:sz w:val="20"/>
          <w:szCs w:val="20"/>
          <w:rtl w:val="0"/>
        </w:rPr>
        <w:t xml:space="preserve">Fig. S2 </w:t>
      </w:r>
      <w:r w:rsidDel="00000000" w:rsidR="00000000" w:rsidRPr="00000000">
        <w:rPr>
          <w:sz w:val="20"/>
          <w:szCs w:val="20"/>
          <w:rtl w:val="0"/>
        </w:rPr>
        <w:t xml:space="preserve">As in Fig. S1 for HRRR analysis. </w:t>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left"/>
        <w:rPr>
          <w:b w:val="1"/>
          <w:bCs w:val="1"/>
        </w:rPr>
      </w:pPr>
      <w:r w:rsidDel="00000000" w:rsidR="00000000" w:rsidRPr="00000000">
        <w:rPr>
          <w:rtl w:val="0"/>
        </w:rPr>
      </w:r>
    </w:p>
    <w:p w:rsidR="00000000" w:rsidDel="00000000" w:rsidP="00000000" w:rsidRDefault="00000000" w:rsidRPr="00000000" w14:paraId="00000019">
      <w:pPr>
        <w:jc w:val="left"/>
        <w:rPr>
          <w:b w:val="1"/>
          <w:bCs w:val="1"/>
        </w:rPr>
      </w:pPr>
      <w:r w:rsidDel="00000000" w:rsidR="00000000" w:rsidRPr="00000000">
        <w:rPr>
          <w:rtl w:val="0"/>
        </w:rPr>
      </w:r>
    </w:p>
    <w:p w:rsidR="00000000" w:rsidDel="00000000" w:rsidP="00000000" w:rsidRDefault="00000000" w:rsidRPr="00000000" w14:paraId="0000001A">
      <w:pPr>
        <w:jc w:val="left"/>
        <w:rPr>
          <w:b w:val="1"/>
          <w:bCs w:val="1"/>
        </w:rPr>
      </w:pPr>
      <w:r w:rsidDel="00000000" w:rsidR="00000000" w:rsidRPr="00000000">
        <w:rPr>
          <w:rtl w:val="0"/>
        </w:rPr>
      </w:r>
    </w:p>
    <w:p w:rsidR="00000000" w:rsidDel="00000000" w:rsidP="00000000" w:rsidRDefault="00000000" w:rsidRPr="00000000" w14:paraId="0000001B">
      <w:pPr>
        <w:jc w:val="left"/>
        <w:rPr>
          <w:b w:val="1"/>
          <w:bCs w:val="1"/>
        </w:rPr>
      </w:pPr>
      <w:r w:rsidDel="00000000" w:rsidR="00000000" w:rsidRPr="00000000">
        <w:rPr>
          <w:rtl w:val="0"/>
        </w:rPr>
      </w:r>
    </w:p>
    <w:p w:rsidR="00000000" w:rsidDel="00000000" w:rsidP="00000000" w:rsidRDefault="00000000" w:rsidRPr="00000000" w14:paraId="0000001C">
      <w:pPr>
        <w:jc w:val="left"/>
        <w:rPr>
          <w:b w:val="1"/>
          <w:bCs w:val="1"/>
        </w:rPr>
      </w:pPr>
      <w:r w:rsidDel="00000000" w:rsidR="00000000" w:rsidRPr="00000000">
        <w:rPr>
          <w:rtl w:val="0"/>
        </w:rPr>
      </w:r>
    </w:p>
    <w:p w:rsidR="00000000" w:rsidDel="00000000" w:rsidP="00000000" w:rsidRDefault="00000000" w:rsidRPr="00000000" w14:paraId="0000001D">
      <w:pPr>
        <w:jc w:val="left"/>
        <w:rPr>
          <w:b w:val="1"/>
          <w:bCs w:val="1"/>
        </w:rPr>
      </w:pPr>
      <w:r w:rsidDel="00000000" w:rsidR="00000000" w:rsidRPr="00000000">
        <w:rPr>
          <w:rtl w:val="0"/>
        </w:rPr>
      </w:r>
    </w:p>
    <w:p w:rsidR="00000000" w:rsidDel="00000000" w:rsidP="00000000" w:rsidRDefault="00000000" w:rsidRPr="00000000" w14:paraId="0000001E">
      <w:pPr>
        <w:jc w:val="left"/>
        <w:rPr>
          <w:b w:val="1"/>
          <w:bCs w:val="1"/>
        </w:rPr>
      </w:pPr>
      <w:r w:rsidDel="00000000" w:rsidR="00000000" w:rsidRPr="00000000">
        <w:rPr>
          <w:rtl w:val="0"/>
        </w:rPr>
      </w:r>
    </w:p>
    <w:p w:rsidR="00000000" w:rsidDel="00000000" w:rsidP="00000000" w:rsidRDefault="00000000" w:rsidRPr="00000000" w14:paraId="0000001F">
      <w:pPr>
        <w:jc w:val="left"/>
        <w:rPr>
          <w:b w:val="1"/>
          <w:bCs w:val="1"/>
        </w:rPr>
      </w:pPr>
      <w:r w:rsidDel="00000000" w:rsidR="00000000" w:rsidRPr="00000000">
        <w:rPr>
          <w:b w:val="1"/>
          <w:bCs w:val="1"/>
          <w:rtl w:val="0"/>
        </w:rPr>
        <w:t xml:space="preserve">WestWRF Event-Specific Figures</w:t>
      </w:r>
    </w:p>
    <w:p w:rsidR="00000000" w:rsidDel="00000000" w:rsidP="00000000" w:rsidRDefault="00000000" w:rsidRPr="00000000" w14:paraId="00000020">
      <w:pPr>
        <w:jc w:val="left"/>
        <w:rPr>
          <w:b w:val="1"/>
          <w:bCs w:val="1"/>
        </w:rPr>
      </w:pPr>
      <w:r w:rsidDel="00000000" w:rsidR="00000000" w:rsidRPr="00000000">
        <w:rPr>
          <w:b w:val="1"/>
          <w:bCs w:val="1"/>
        </w:rPr>
        <w:drawing>
          <wp:inline distB="114300" distT="114300" distL="114300" distR="114300">
            <wp:extent cx="4572000" cy="6099800"/>
            <wp:effectExtent b="0" l="0" r="0" t="0"/>
            <wp:docPr id="5" name="image9.jpg"/>
            <a:graphic>
              <a:graphicData uri="http://schemas.openxmlformats.org/drawingml/2006/picture">
                <pic:pic>
                  <pic:nvPicPr>
                    <pic:cNvPr id="0" name="image9.jpg"/>
                    <pic:cNvPicPr preferRelativeResize="0"/>
                  </pic:nvPicPr>
                  <pic:blipFill>
                    <a:blip r:embed="rId8"/>
                    <a:srcRect b="0" l="0" r="0" t="0"/>
                    <a:stretch>
                      <a:fillRect/>
                    </a:stretch>
                  </pic:blipFill>
                  <pic:spPr>
                    <a:xfrm>
                      <a:off x="0" y="0"/>
                      <a:ext cx="4572000" cy="60998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jc w:val="left"/>
        <w:rPr/>
      </w:pPr>
      <w:r w:rsidDel="00000000" w:rsidR="00000000" w:rsidRPr="00000000">
        <w:rPr>
          <w:b w:val="1"/>
          <w:bCs w:val="1"/>
          <w:sz w:val="20"/>
          <w:szCs w:val="20"/>
          <w:rtl w:val="0"/>
        </w:rPr>
        <w:t xml:space="preserve">Fig. S3 </w:t>
      </w:r>
      <w:r w:rsidDel="00000000" w:rsidR="00000000" w:rsidRPr="00000000">
        <w:rPr>
          <w:sz w:val="20"/>
          <w:szCs w:val="20"/>
          <w:rtl w:val="0"/>
        </w:rPr>
        <w:t xml:space="preserve">Analysis of WestWRF for the CZU Fire event, 27 January 2021. Forecast error (mm) for a) model grid cell associated with gauge location and 3h temporal window, and b) a 9 km neighborhood of model grid cells and 5h temporal window. The forecast is compared to three rain gauge stations in the vicinity of the burn area. Station IDs and associated peak 1 h rainfall are given in the upper right of the figure.Panels c-k provide a spatial depiction of peak 1h rainfall for the 3h event window (Table 1) at each forecast lead time. Colorbar indicates the 1h rainfall accumulation, in mm. Fire perimeter is indicated by a grey outline, red dots indicate location of each of the stations evaluated. </w:t>
      </w:r>
      <w:r w:rsidDel="00000000" w:rsidR="00000000" w:rsidRPr="00000000">
        <w:rPr>
          <w:rtl w:val="0"/>
        </w:rPr>
      </w:r>
    </w:p>
    <w:p w:rsidR="00000000" w:rsidDel="00000000" w:rsidP="00000000" w:rsidRDefault="00000000" w:rsidRPr="00000000" w14:paraId="00000022">
      <w:pPr>
        <w:jc w:val="left"/>
        <w:rPr>
          <w:b w:val="1"/>
          <w:bCs w:val="1"/>
        </w:rPr>
      </w:pPr>
      <w:r w:rsidDel="00000000" w:rsidR="00000000" w:rsidRPr="00000000">
        <w:rPr>
          <w:b w:val="1"/>
          <w:bCs w:val="1"/>
        </w:rPr>
        <w:drawing>
          <wp:inline distB="114300" distT="114300" distL="114300" distR="114300">
            <wp:extent cx="4572000" cy="6098345"/>
            <wp:effectExtent b="0" l="0" r="0" t="0"/>
            <wp:docPr id="12" name="image8.jpg"/>
            <a:graphic>
              <a:graphicData uri="http://schemas.openxmlformats.org/drawingml/2006/picture">
                <pic:pic>
                  <pic:nvPicPr>
                    <pic:cNvPr id="0" name="image8.jpg"/>
                    <pic:cNvPicPr preferRelativeResize="0"/>
                  </pic:nvPicPr>
                  <pic:blipFill>
                    <a:blip r:embed="rId9"/>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jc w:val="left"/>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Fig. S4 </w:t>
      </w:r>
      <w:r w:rsidDel="00000000" w:rsidR="00000000" w:rsidRPr="00000000">
        <w:rPr>
          <w:sz w:val="20"/>
          <w:szCs w:val="20"/>
          <w:rtl w:val="0"/>
        </w:rPr>
        <w:t xml:space="preserve">As in Fig. S1 for the 27 January 2021 Carmel Fire event.</w:t>
      </w:r>
      <w:r w:rsidDel="00000000" w:rsidR="00000000" w:rsidRPr="00000000">
        <w:rPr>
          <w:rtl w:val="0"/>
        </w:rPr>
      </w:r>
    </w:p>
    <w:p w:rsidR="00000000" w:rsidDel="00000000" w:rsidP="00000000" w:rsidRDefault="00000000" w:rsidRPr="00000000" w14:paraId="00000025">
      <w:pPr>
        <w:jc w:val="left"/>
        <w:rPr>
          <w:b w:val="1"/>
          <w:bCs w:val="1"/>
        </w:rPr>
      </w:pPr>
      <w:r w:rsidDel="00000000" w:rsidR="00000000" w:rsidRPr="00000000">
        <w:rPr>
          <w:rtl w:val="0"/>
        </w:rPr>
      </w:r>
    </w:p>
    <w:p w:rsidR="00000000" w:rsidDel="00000000" w:rsidP="00000000" w:rsidRDefault="00000000" w:rsidRPr="00000000" w14:paraId="00000026">
      <w:pPr>
        <w:jc w:val="left"/>
        <w:rPr>
          <w:b w:val="1"/>
          <w:bCs w:val="1"/>
        </w:rPr>
      </w:pPr>
      <w:r w:rsidDel="00000000" w:rsidR="00000000" w:rsidRPr="00000000">
        <w:rPr>
          <w:b w:val="1"/>
          <w:bCs w:val="1"/>
        </w:rPr>
        <w:drawing>
          <wp:inline distB="114300" distT="114300" distL="114300" distR="114300">
            <wp:extent cx="4572000" cy="6098345"/>
            <wp:effectExtent b="0" l="0" r="0" t="0"/>
            <wp:docPr id="18" name="image13.jpg"/>
            <a:graphic>
              <a:graphicData uri="http://schemas.openxmlformats.org/drawingml/2006/picture">
                <pic:pic>
                  <pic:nvPicPr>
                    <pic:cNvPr id="0" name="image13.jpg"/>
                    <pic:cNvPicPr preferRelativeResize="0"/>
                  </pic:nvPicPr>
                  <pic:blipFill>
                    <a:blip r:embed="rId10"/>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Fig. S5 </w:t>
      </w:r>
      <w:r w:rsidDel="00000000" w:rsidR="00000000" w:rsidRPr="00000000">
        <w:rPr>
          <w:sz w:val="20"/>
          <w:szCs w:val="20"/>
          <w:rtl w:val="0"/>
        </w:rPr>
        <w:t xml:space="preserve">As in Fig. S1 for the 14 December 2021 Bond Fire event.</w:t>
      </w:r>
      <w:r w:rsidDel="00000000" w:rsidR="00000000" w:rsidRPr="00000000">
        <w:rPr>
          <w:rtl w:val="0"/>
        </w:rPr>
      </w:r>
    </w:p>
    <w:p w:rsidR="00000000" w:rsidDel="00000000" w:rsidP="00000000" w:rsidRDefault="00000000" w:rsidRPr="00000000" w14:paraId="00000028">
      <w:pPr>
        <w:jc w:val="left"/>
        <w:rPr>
          <w:b w:val="1"/>
          <w:bCs w:val="1"/>
        </w:rPr>
      </w:pPr>
      <w:r w:rsidDel="00000000" w:rsidR="00000000" w:rsidRPr="00000000">
        <w:rPr>
          <w:b w:val="1"/>
          <w:bCs w:val="1"/>
        </w:rPr>
        <w:drawing>
          <wp:inline distB="114300" distT="114300" distL="114300" distR="114300">
            <wp:extent cx="4572000" cy="6098345"/>
            <wp:effectExtent b="0" l="0" r="0" t="0"/>
            <wp:docPr id="11"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b w:val="1"/>
          <w:bCs w:val="1"/>
          <w:rtl w:val="0"/>
        </w:rPr>
        <w:t xml:space="preserve">Fig. S6 </w:t>
      </w:r>
      <w:r w:rsidDel="00000000" w:rsidR="00000000" w:rsidRPr="00000000">
        <w:rPr>
          <w:sz w:val="20"/>
          <w:szCs w:val="20"/>
          <w:rtl w:val="0"/>
        </w:rPr>
        <w:t xml:space="preserve">As in Fig. S1 for the 14 December 2021 Bobcat Fire event.</w:t>
      </w:r>
      <w:r w:rsidDel="00000000" w:rsidR="00000000" w:rsidRPr="00000000">
        <w:rPr>
          <w:rtl w:val="0"/>
        </w:rPr>
      </w:r>
    </w:p>
    <w:p w:rsidR="00000000" w:rsidDel="00000000" w:rsidP="00000000" w:rsidRDefault="00000000" w:rsidRPr="00000000" w14:paraId="0000002A">
      <w:pPr>
        <w:jc w:val="left"/>
        <w:rPr>
          <w:b w:val="1"/>
          <w:bCs w:val="1"/>
        </w:rPr>
      </w:pPr>
      <w:r w:rsidDel="00000000" w:rsidR="00000000" w:rsidRPr="00000000">
        <w:rPr>
          <w:b w:val="1"/>
          <w:bCs w:val="1"/>
        </w:rPr>
        <w:drawing>
          <wp:inline distB="114300" distT="114300" distL="114300" distR="114300">
            <wp:extent cx="4572000" cy="6098345"/>
            <wp:effectExtent b="0" l="0" r="0" t="0"/>
            <wp:docPr id="14" name="image12.jpg"/>
            <a:graphic>
              <a:graphicData uri="http://schemas.openxmlformats.org/drawingml/2006/picture">
                <pic:pic>
                  <pic:nvPicPr>
                    <pic:cNvPr id="0" name="image12.jpg"/>
                    <pic:cNvPicPr preferRelativeResize="0"/>
                  </pic:nvPicPr>
                  <pic:blipFill>
                    <a:blip r:embed="rId12"/>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b w:val="1"/>
          <w:bCs w:val="1"/>
          <w:rtl w:val="0"/>
        </w:rPr>
        <w:t xml:space="preserve">Fig. S7 </w:t>
      </w:r>
      <w:r w:rsidDel="00000000" w:rsidR="00000000" w:rsidRPr="00000000">
        <w:rPr>
          <w:sz w:val="20"/>
          <w:szCs w:val="20"/>
          <w:rtl w:val="0"/>
        </w:rPr>
        <w:t xml:space="preserve">As in Fig. S1 for the 30 December 2021 Woolsey Fire event.</w:t>
      </w:r>
      <w:r w:rsidDel="00000000" w:rsidR="00000000" w:rsidRPr="00000000">
        <w:rPr>
          <w:rtl w:val="0"/>
        </w:rPr>
      </w:r>
    </w:p>
    <w:p w:rsidR="00000000" w:rsidDel="00000000" w:rsidP="00000000" w:rsidRDefault="00000000" w:rsidRPr="00000000" w14:paraId="0000002C">
      <w:pPr>
        <w:jc w:val="left"/>
        <w:rPr>
          <w:b w:val="1"/>
          <w:bCs w:val="1"/>
        </w:rPr>
      </w:pPr>
      <w:r w:rsidDel="00000000" w:rsidR="00000000" w:rsidRPr="00000000">
        <w:rPr>
          <w:b w:val="1"/>
          <w:bCs w:val="1"/>
        </w:rPr>
        <w:drawing>
          <wp:inline distB="114300" distT="114300" distL="114300" distR="114300">
            <wp:extent cx="4572000" cy="6098345"/>
            <wp:effectExtent b="0" l="0" r="0" t="0"/>
            <wp:docPr id="10" name="image14.jpg"/>
            <a:graphic>
              <a:graphicData uri="http://schemas.openxmlformats.org/drawingml/2006/picture">
                <pic:pic>
                  <pic:nvPicPr>
                    <pic:cNvPr id="0" name="image14.jpg"/>
                    <pic:cNvPicPr preferRelativeResize="0"/>
                  </pic:nvPicPr>
                  <pic:blipFill>
                    <a:blip r:embed="rId13"/>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Fig. S8 </w:t>
      </w:r>
      <w:r w:rsidDel="00000000" w:rsidR="00000000" w:rsidRPr="00000000">
        <w:rPr>
          <w:sz w:val="20"/>
          <w:szCs w:val="20"/>
          <w:rtl w:val="0"/>
        </w:rPr>
        <w:t xml:space="preserve">As in Fig. S1 for the 9 January 2023 Mosquito Fire event.</w:t>
      </w:r>
      <w:r w:rsidDel="00000000" w:rsidR="00000000" w:rsidRPr="00000000">
        <w:rPr>
          <w:rtl w:val="0"/>
        </w:rPr>
      </w:r>
    </w:p>
    <w:p w:rsidR="00000000" w:rsidDel="00000000" w:rsidP="00000000" w:rsidRDefault="00000000" w:rsidRPr="00000000" w14:paraId="0000002E">
      <w:pPr>
        <w:jc w:val="left"/>
        <w:rPr>
          <w:b w:val="1"/>
          <w:bCs w:val="1"/>
        </w:rPr>
      </w:pPr>
      <w:r w:rsidDel="00000000" w:rsidR="00000000" w:rsidRPr="00000000">
        <w:rPr>
          <w:b w:val="1"/>
          <w:bCs w:val="1"/>
        </w:rPr>
        <w:drawing>
          <wp:inline distB="114300" distT="114300" distL="114300" distR="114300">
            <wp:extent cx="4572000" cy="6098345"/>
            <wp:effectExtent b="0" l="0" r="0" t="0"/>
            <wp:docPr id="2" name="image11.jpg"/>
            <a:graphic>
              <a:graphicData uri="http://schemas.openxmlformats.org/drawingml/2006/picture">
                <pic:pic>
                  <pic:nvPicPr>
                    <pic:cNvPr id="0" name="image11.jpg"/>
                    <pic:cNvPicPr preferRelativeResize="0"/>
                  </pic:nvPicPr>
                  <pic:blipFill>
                    <a:blip r:embed="rId14"/>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Fig. S9 </w:t>
      </w:r>
      <w:r w:rsidDel="00000000" w:rsidR="00000000" w:rsidRPr="00000000">
        <w:rPr>
          <w:sz w:val="20"/>
          <w:szCs w:val="20"/>
          <w:rtl w:val="0"/>
        </w:rPr>
        <w:t xml:space="preserve">As in Fig. S1 for the 13-14 February 2025 Palisades Fire event.</w:t>
      </w:r>
      <w:r w:rsidDel="00000000" w:rsidR="00000000" w:rsidRPr="00000000">
        <w:rPr>
          <w:rtl w:val="0"/>
        </w:rPr>
      </w:r>
    </w:p>
    <w:p w:rsidR="00000000" w:rsidDel="00000000" w:rsidP="00000000" w:rsidRDefault="00000000" w:rsidRPr="00000000" w14:paraId="00000030">
      <w:pPr>
        <w:jc w:val="left"/>
        <w:rPr>
          <w:b w:val="1"/>
          <w:bCs w:val="1"/>
        </w:rPr>
      </w:pPr>
      <w:r w:rsidDel="00000000" w:rsidR="00000000" w:rsidRPr="00000000">
        <w:rPr>
          <w:rtl w:val="0"/>
        </w:rPr>
      </w:r>
    </w:p>
    <w:p w:rsidR="00000000" w:rsidDel="00000000" w:rsidP="00000000" w:rsidRDefault="00000000" w:rsidRPr="00000000" w14:paraId="00000031">
      <w:pPr>
        <w:jc w:val="left"/>
        <w:rPr>
          <w:b w:val="1"/>
          <w:bCs w:val="1"/>
        </w:rPr>
      </w:pPr>
      <w:r w:rsidDel="00000000" w:rsidR="00000000" w:rsidRPr="00000000">
        <w:rPr>
          <w:b w:val="1"/>
          <w:bCs w:val="1"/>
        </w:rPr>
        <w:drawing>
          <wp:inline distB="114300" distT="114300" distL="114300" distR="114300">
            <wp:extent cx="4572000" cy="6098345"/>
            <wp:effectExtent b="0" l="0" r="0" t="0"/>
            <wp:docPr id="6"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rPr>
          <w:sz w:val="20"/>
          <w:szCs w:val="20"/>
        </w:rPr>
      </w:pPr>
      <w:r w:rsidDel="00000000" w:rsidR="00000000" w:rsidRPr="00000000">
        <w:rPr>
          <w:b w:val="1"/>
          <w:bCs w:val="1"/>
          <w:sz w:val="20"/>
          <w:szCs w:val="20"/>
          <w:rtl w:val="0"/>
        </w:rPr>
        <w:t xml:space="preserve">Fig. S10 </w:t>
      </w:r>
      <w:r w:rsidDel="00000000" w:rsidR="00000000" w:rsidRPr="00000000">
        <w:rPr>
          <w:sz w:val="20"/>
          <w:szCs w:val="20"/>
          <w:rtl w:val="0"/>
        </w:rPr>
        <w:t xml:space="preserve">As in Fig. S1 for the 13 March 2025 Record Fire event.</w:t>
      </w:r>
    </w:p>
    <w:p w:rsidR="00000000" w:rsidDel="00000000" w:rsidP="00000000" w:rsidRDefault="00000000" w:rsidRPr="00000000" w14:paraId="00000033">
      <w:pPr>
        <w:rPr>
          <w:sz w:val="20"/>
          <w:szCs w:val="20"/>
        </w:rPr>
      </w:pPr>
      <w:r w:rsidDel="00000000" w:rsidR="00000000" w:rsidRPr="00000000">
        <w:rPr>
          <w:rtl w:val="0"/>
        </w:rPr>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b w:val="1"/>
          <w:bCs w:val="1"/>
          <w:rtl w:val="0"/>
        </w:rPr>
        <w:t xml:space="preserve">HRRR Event-Specific Figures</w:t>
      </w:r>
    </w:p>
    <w:p w:rsidR="00000000" w:rsidDel="00000000" w:rsidP="00000000" w:rsidRDefault="00000000" w:rsidRPr="00000000" w14:paraId="0000003E">
      <w:pPr>
        <w:rPr>
          <w:b w:val="1"/>
          <w:bCs w:val="1"/>
        </w:rPr>
      </w:pPr>
      <w:r w:rsidDel="00000000" w:rsidR="00000000" w:rsidRPr="00000000">
        <w:rPr>
          <w:b w:val="1"/>
          <w:bCs w:val="1"/>
        </w:rPr>
        <w:drawing>
          <wp:inline distB="114300" distT="114300" distL="114300" distR="114300">
            <wp:extent cx="4572000" cy="6098345"/>
            <wp:effectExtent b="0" l="0" r="0" t="0"/>
            <wp:docPr id="1" name="image16.jpg"/>
            <a:graphic>
              <a:graphicData uri="http://schemas.openxmlformats.org/drawingml/2006/picture">
                <pic:pic>
                  <pic:nvPicPr>
                    <pic:cNvPr id="0" name="image16.jpg"/>
                    <pic:cNvPicPr preferRelativeResize="0"/>
                  </pic:nvPicPr>
                  <pic:blipFill>
                    <a:blip r:embed="rId16"/>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sz w:val="20"/>
          <w:szCs w:val="20"/>
        </w:rPr>
      </w:pPr>
      <w:r w:rsidDel="00000000" w:rsidR="00000000" w:rsidRPr="00000000">
        <w:rPr>
          <w:b w:val="1"/>
          <w:bCs w:val="1"/>
          <w:sz w:val="20"/>
          <w:szCs w:val="20"/>
          <w:rtl w:val="0"/>
        </w:rPr>
        <w:t xml:space="preserve">Fig. S11</w:t>
      </w:r>
      <w:r w:rsidDel="00000000" w:rsidR="00000000" w:rsidRPr="00000000">
        <w:rPr>
          <w:sz w:val="20"/>
          <w:szCs w:val="20"/>
          <w:rtl w:val="0"/>
        </w:rPr>
        <w:t xml:space="preserve"> Analysis of HRRR for the CZU Fire event, 27 January 2021. Forecast error (mm) for a) model grid cell associated with gauge location and 3 h temporal window, and b) a 9 km neighborhood of model grid cells and 5 h temporal window. The forecast is compared to three rain gauge stations in the vicinity of the burn area. Station IDs and associated peak 1 h rainfall are given in the upper right of the figure. Panels c-i provide a spatial depiction of peak 1 h rainfall for the 3 h event window (Table 1) at each forecast lead time. Colorbar indicates the 1 h rainfall accumulation, in mm. Fire perimeter is indicated by a grey outline, red dots indicate location of each of the stations evaluated.</w:t>
      </w:r>
    </w:p>
    <w:p w:rsidR="00000000" w:rsidDel="00000000" w:rsidP="00000000" w:rsidRDefault="00000000" w:rsidRPr="00000000" w14:paraId="00000040">
      <w:pPr>
        <w:rPr>
          <w:b w:val="1"/>
          <w:bCs w:val="1"/>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b w:val="1"/>
          <w:bCs w:val="1"/>
        </w:rPr>
        <w:drawing>
          <wp:inline distB="114300" distT="114300" distL="114300" distR="114300">
            <wp:extent cx="4572000" cy="6098345"/>
            <wp:effectExtent b="0" l="0" r="0" t="0"/>
            <wp:docPr id="15" name="image17.jpg"/>
            <a:graphic>
              <a:graphicData uri="http://schemas.openxmlformats.org/drawingml/2006/picture">
                <pic:pic>
                  <pic:nvPicPr>
                    <pic:cNvPr id="0" name="image17.jpg"/>
                    <pic:cNvPicPr preferRelativeResize="0"/>
                  </pic:nvPicPr>
                  <pic:blipFill>
                    <a:blip r:embed="rId17"/>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sz w:val="20"/>
          <w:szCs w:val="20"/>
          <w:rtl w:val="0"/>
        </w:rPr>
        <w:t xml:space="preserve">Fig. S12</w:t>
      </w:r>
      <w:r w:rsidDel="00000000" w:rsidR="00000000" w:rsidRPr="00000000">
        <w:rPr>
          <w:b w:val="1"/>
          <w:bCs w:val="1"/>
          <w:rtl w:val="0"/>
        </w:rPr>
        <w:t xml:space="preserve"> </w:t>
      </w:r>
      <w:r w:rsidDel="00000000" w:rsidR="00000000" w:rsidRPr="00000000">
        <w:rPr>
          <w:sz w:val="20"/>
          <w:szCs w:val="20"/>
          <w:rtl w:val="0"/>
        </w:rPr>
        <w:t xml:space="preserve">As in Fig. S9 for the 27 January 2021 Carmel Fire event.</w:t>
      </w: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b w:val="1"/>
          <w:bCs w:val="1"/>
        </w:rPr>
        <w:drawing>
          <wp:inline distB="114300" distT="114300" distL="114300" distR="114300">
            <wp:extent cx="4572000" cy="6098345"/>
            <wp:effectExtent b="0" l="0" r="0" t="0"/>
            <wp:docPr id="7"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b w:val="1"/>
          <w:bCs w:val="1"/>
          <w:sz w:val="20"/>
          <w:szCs w:val="20"/>
          <w:rtl w:val="0"/>
        </w:rPr>
        <w:t xml:space="preserve">Fig. S13 </w:t>
      </w:r>
      <w:r w:rsidDel="00000000" w:rsidR="00000000" w:rsidRPr="00000000">
        <w:rPr>
          <w:sz w:val="20"/>
          <w:szCs w:val="20"/>
          <w:rtl w:val="0"/>
        </w:rPr>
        <w:t xml:space="preserve">As in Fig. S9 for the 14 December 2021 Bond Fire event.</w:t>
      </w: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Pr>
        <w:drawing>
          <wp:inline distB="114300" distT="114300" distL="114300" distR="114300">
            <wp:extent cx="4572000" cy="6098345"/>
            <wp:effectExtent b="0" l="0" r="0" t="0"/>
            <wp:docPr id="8" name="image10.jpg"/>
            <a:graphic>
              <a:graphicData uri="http://schemas.openxmlformats.org/drawingml/2006/picture">
                <pic:pic>
                  <pic:nvPicPr>
                    <pic:cNvPr id="0" name="image10.jpg"/>
                    <pic:cNvPicPr preferRelativeResize="0"/>
                  </pic:nvPicPr>
                  <pic:blipFill>
                    <a:blip r:embed="rId19"/>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b w:val="1"/>
          <w:bCs w:val="1"/>
          <w:sz w:val="20"/>
          <w:szCs w:val="20"/>
          <w:rtl w:val="0"/>
        </w:rPr>
        <w:t xml:space="preserve">Fig. S14</w:t>
      </w:r>
      <w:r w:rsidDel="00000000" w:rsidR="00000000" w:rsidRPr="00000000">
        <w:rPr>
          <w:b w:val="1"/>
          <w:bCs w:val="1"/>
          <w:rtl w:val="0"/>
        </w:rPr>
        <w:t xml:space="preserve"> </w:t>
      </w:r>
      <w:r w:rsidDel="00000000" w:rsidR="00000000" w:rsidRPr="00000000">
        <w:rPr>
          <w:sz w:val="20"/>
          <w:szCs w:val="20"/>
          <w:rtl w:val="0"/>
        </w:rPr>
        <w:t xml:space="preserve">As in Fig. S9 for the 14 December 2021 Bobcat Fire event.</w:t>
      </w: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Pr>
        <w:drawing>
          <wp:inline distB="114300" distT="114300" distL="114300" distR="114300">
            <wp:extent cx="4572000" cy="6098345"/>
            <wp:effectExtent b="0" l="0" r="0" t="0"/>
            <wp:docPr id="16" name="image4.jpg"/>
            <a:graphic>
              <a:graphicData uri="http://schemas.openxmlformats.org/drawingml/2006/picture">
                <pic:pic>
                  <pic:nvPicPr>
                    <pic:cNvPr id="0" name="image4.jpg"/>
                    <pic:cNvPicPr preferRelativeResize="0"/>
                  </pic:nvPicPr>
                  <pic:blipFill>
                    <a:blip r:embed="rId20"/>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rPr>
          <w:b w:val="1"/>
          <w:bCs w:val="1"/>
        </w:rPr>
      </w:pPr>
      <w:r w:rsidDel="00000000" w:rsidR="00000000" w:rsidRPr="00000000">
        <w:rPr>
          <w:b w:val="1"/>
          <w:bCs w:val="1"/>
          <w:sz w:val="20"/>
          <w:szCs w:val="20"/>
          <w:rtl w:val="0"/>
        </w:rPr>
        <w:t xml:space="preserve">Fig. S15</w:t>
      </w:r>
      <w:r w:rsidDel="00000000" w:rsidR="00000000" w:rsidRPr="00000000">
        <w:rPr>
          <w:b w:val="1"/>
          <w:bCs w:val="1"/>
          <w:rtl w:val="0"/>
        </w:rPr>
        <w:t xml:space="preserve"> </w:t>
      </w:r>
      <w:r w:rsidDel="00000000" w:rsidR="00000000" w:rsidRPr="00000000">
        <w:rPr>
          <w:sz w:val="20"/>
          <w:szCs w:val="20"/>
          <w:rtl w:val="0"/>
        </w:rPr>
        <w:t xml:space="preserve">As in Fig. S9 for the 30 December 2021 Woolsey Fire event.</w:t>
      </w: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b w:val="1"/>
          <w:bCs w:val="1"/>
        </w:rPr>
        <w:drawing>
          <wp:inline distB="114300" distT="114300" distL="114300" distR="114300">
            <wp:extent cx="4572000" cy="6098345"/>
            <wp:effectExtent b="0" l="0" r="0" t="0"/>
            <wp:docPr id="4" name="image18.jpg"/>
            <a:graphic>
              <a:graphicData uri="http://schemas.openxmlformats.org/drawingml/2006/picture">
                <pic:pic>
                  <pic:nvPicPr>
                    <pic:cNvPr id="0" name="image18.jpg"/>
                    <pic:cNvPicPr preferRelativeResize="0"/>
                  </pic:nvPicPr>
                  <pic:blipFill>
                    <a:blip r:embed="rId21"/>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b w:val="1"/>
          <w:bCs w:val="1"/>
        </w:rPr>
      </w:pPr>
      <w:r w:rsidDel="00000000" w:rsidR="00000000" w:rsidRPr="00000000">
        <w:rPr>
          <w:b w:val="1"/>
          <w:bCs w:val="1"/>
          <w:sz w:val="20"/>
          <w:szCs w:val="20"/>
          <w:rtl w:val="0"/>
        </w:rPr>
        <w:t xml:space="preserve">Fig. S16</w:t>
      </w:r>
      <w:r w:rsidDel="00000000" w:rsidR="00000000" w:rsidRPr="00000000">
        <w:rPr>
          <w:b w:val="1"/>
          <w:bCs w:val="1"/>
          <w:rtl w:val="0"/>
        </w:rPr>
        <w:t xml:space="preserve"> </w:t>
      </w:r>
      <w:r w:rsidDel="00000000" w:rsidR="00000000" w:rsidRPr="00000000">
        <w:rPr>
          <w:sz w:val="20"/>
          <w:szCs w:val="20"/>
          <w:rtl w:val="0"/>
        </w:rPr>
        <w:t xml:space="preserve">As in Fig. S9 for the 9 January 2023 Mosquito Fire event.</w:t>
      </w: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b w:val="1"/>
          <w:bCs w:val="1"/>
        </w:rPr>
        <w:drawing>
          <wp:inline distB="114300" distT="114300" distL="114300" distR="114300">
            <wp:extent cx="4572000" cy="6098345"/>
            <wp:effectExtent b="0" l="0" r="0" t="0"/>
            <wp:docPr id="17" name="image5.jpg"/>
            <a:graphic>
              <a:graphicData uri="http://schemas.openxmlformats.org/drawingml/2006/picture">
                <pic:pic>
                  <pic:nvPicPr>
                    <pic:cNvPr id="0" name="image5.jpg"/>
                    <pic:cNvPicPr preferRelativeResize="0"/>
                  </pic:nvPicPr>
                  <pic:blipFill>
                    <a:blip r:embed="rId22"/>
                    <a:srcRect b="0" l="0" r="0" t="0"/>
                    <a:stretch>
                      <a:fillRect/>
                    </a:stretch>
                  </pic:blipFill>
                  <pic:spPr>
                    <a:xfrm>
                      <a:off x="0" y="0"/>
                      <a:ext cx="4572000" cy="6098345"/>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b w:val="1"/>
          <w:bCs w:val="1"/>
          <w:sz w:val="20"/>
          <w:szCs w:val="20"/>
          <w:rtl w:val="0"/>
        </w:rPr>
        <w:t xml:space="preserve">Fig. S17</w:t>
      </w:r>
      <w:r w:rsidDel="00000000" w:rsidR="00000000" w:rsidRPr="00000000">
        <w:rPr>
          <w:b w:val="1"/>
          <w:bCs w:val="1"/>
          <w:rtl w:val="0"/>
        </w:rPr>
        <w:t xml:space="preserve"> </w:t>
      </w:r>
      <w:r w:rsidDel="00000000" w:rsidR="00000000" w:rsidRPr="00000000">
        <w:rPr>
          <w:sz w:val="20"/>
          <w:szCs w:val="20"/>
          <w:rtl w:val="0"/>
        </w:rPr>
        <w:t xml:space="preserve">As in Fig. S9 for the 13-14 February 2025 Palisades Fire event.</w:t>
      </w:r>
      <w:r w:rsidDel="00000000" w:rsidR="00000000" w:rsidRPr="00000000">
        <w:rPr>
          <w:rtl w:val="0"/>
        </w:rPr>
      </w:r>
    </w:p>
    <w:p w:rsidR="00000000" w:rsidDel="00000000" w:rsidP="00000000" w:rsidRDefault="00000000" w:rsidRPr="00000000" w14:paraId="0000004D">
      <w:pPr>
        <w:rPr>
          <w:b w:val="1"/>
          <w:bCs w:val="1"/>
        </w:rPr>
      </w:pPr>
      <w:r w:rsidDel="00000000" w:rsidR="00000000" w:rsidRPr="00000000">
        <w:rPr>
          <w:b w:val="1"/>
          <w:bCs w:val="1"/>
        </w:rPr>
        <w:drawing>
          <wp:inline distB="114300" distT="114300" distL="114300" distR="114300">
            <wp:extent cx="4572000" cy="6096000"/>
            <wp:effectExtent b="0" l="0" r="0" t="0"/>
            <wp:docPr id="13" name="image15.jpg"/>
            <a:graphic>
              <a:graphicData uri="http://schemas.openxmlformats.org/drawingml/2006/picture">
                <pic:pic>
                  <pic:nvPicPr>
                    <pic:cNvPr id="0" name="image15.jpg"/>
                    <pic:cNvPicPr preferRelativeResize="0"/>
                  </pic:nvPicPr>
                  <pic:blipFill>
                    <a:blip r:embed="rId23"/>
                    <a:srcRect b="0" l="0" r="0" t="0"/>
                    <a:stretch>
                      <a:fillRect/>
                    </a:stretch>
                  </pic:blipFill>
                  <pic:spPr>
                    <a:xfrm>
                      <a:off x="0" y="0"/>
                      <a:ext cx="4572000" cy="60960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rPr>
          <w:sz w:val="20"/>
          <w:szCs w:val="20"/>
        </w:rPr>
      </w:pPr>
      <w:r w:rsidDel="00000000" w:rsidR="00000000" w:rsidRPr="00000000">
        <w:rPr>
          <w:b w:val="1"/>
          <w:bCs w:val="1"/>
          <w:sz w:val="20"/>
          <w:szCs w:val="20"/>
          <w:rtl w:val="0"/>
        </w:rPr>
        <w:t xml:space="preserve">Fig. S18</w:t>
      </w:r>
      <w:r w:rsidDel="00000000" w:rsidR="00000000" w:rsidRPr="00000000">
        <w:rPr>
          <w:b w:val="1"/>
          <w:bCs w:val="1"/>
          <w:rtl w:val="0"/>
        </w:rPr>
        <w:t xml:space="preserve"> </w:t>
      </w:r>
      <w:r w:rsidDel="00000000" w:rsidR="00000000" w:rsidRPr="00000000">
        <w:rPr>
          <w:sz w:val="20"/>
          <w:szCs w:val="20"/>
          <w:rtl w:val="0"/>
        </w:rPr>
        <w:t xml:space="preserve">As in Fig. S9 for the 13 March 2025 Record Fire event.</w:t>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rPr>
          <w:sz w:val="20"/>
          <w:szCs w:val="20"/>
        </w:rPr>
      </w:pPr>
      <w:r w:rsidDel="00000000" w:rsidR="00000000" w:rsidRPr="00000000">
        <w:rPr>
          <w:rtl w:val="0"/>
        </w:rPr>
      </w:r>
    </w:p>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rPr>
          <w:sz w:val="20"/>
          <w:szCs w:val="20"/>
        </w:rPr>
      </w:pPr>
      <w:r w:rsidDel="00000000" w:rsidR="00000000" w:rsidRPr="00000000">
        <w:rPr>
          <w:rtl w:val="0"/>
        </w:rPr>
      </w:r>
    </w:p>
    <w:p w:rsidR="00000000" w:rsidDel="00000000" w:rsidP="00000000" w:rsidRDefault="00000000" w:rsidRPr="00000000" w14:paraId="00000053">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4.jpg"/><Relationship Id="rId11" Type="http://schemas.openxmlformats.org/officeDocument/2006/relationships/image" Target="media/image6.jpg"/><Relationship Id="rId22" Type="http://schemas.openxmlformats.org/officeDocument/2006/relationships/image" Target="media/image5.jpg"/><Relationship Id="rId10" Type="http://schemas.openxmlformats.org/officeDocument/2006/relationships/image" Target="media/image13.jpg"/><Relationship Id="rId21" Type="http://schemas.openxmlformats.org/officeDocument/2006/relationships/image" Target="media/image18.jpg"/><Relationship Id="rId13" Type="http://schemas.openxmlformats.org/officeDocument/2006/relationships/image" Target="media/image14.jpg"/><Relationship Id="rId12" Type="http://schemas.openxmlformats.org/officeDocument/2006/relationships/image" Target="media/image12.jpg"/><Relationship Id="rId23" Type="http://schemas.openxmlformats.org/officeDocument/2006/relationships/image" Target="media/image1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15" Type="http://schemas.openxmlformats.org/officeDocument/2006/relationships/image" Target="media/image3.jpg"/><Relationship Id="rId14" Type="http://schemas.openxmlformats.org/officeDocument/2006/relationships/image" Target="media/image11.jpg"/><Relationship Id="rId17" Type="http://schemas.openxmlformats.org/officeDocument/2006/relationships/image" Target="media/image17.jpg"/><Relationship Id="rId16" Type="http://schemas.openxmlformats.org/officeDocument/2006/relationships/image" Target="media/image16.jpg"/><Relationship Id="rId5" Type="http://schemas.openxmlformats.org/officeDocument/2006/relationships/styles" Target="styles.xml"/><Relationship Id="rId19" Type="http://schemas.openxmlformats.org/officeDocument/2006/relationships/image" Target="media/image10.jpg"/><Relationship Id="rId6" Type="http://schemas.openxmlformats.org/officeDocument/2006/relationships/image" Target="media/image1.png"/><Relationship Id="rId18" Type="http://schemas.openxmlformats.org/officeDocument/2006/relationships/image" Target="media/image7.jpg"/><Relationship Id="rId7" Type="http://schemas.openxmlformats.org/officeDocument/2006/relationships/image" Target="media/image2.png"/><Relationship Id="rId8"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