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84E56" w14:textId="77777777" w:rsidR="002A2E51" w:rsidRPr="000C7471" w:rsidRDefault="00366D00" w:rsidP="000C7471">
      <w:pPr>
        <w:spacing w:line="480" w:lineRule="auto"/>
        <w:ind w:firstLineChars="0" w:firstLine="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C7471">
        <w:rPr>
          <w:rFonts w:ascii="Times New Roman" w:eastAsia="宋体" w:hAnsi="Times New Roman" w:cs="Times New Roman"/>
          <w:sz w:val="24"/>
          <w:szCs w:val="24"/>
        </w:rPr>
        <w:t>Additional file 1: Types and definitions of complications.</w:t>
      </w:r>
    </w:p>
    <w:tbl>
      <w:tblPr>
        <w:tblW w:w="0" w:type="auto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27"/>
      </w:tblGrid>
      <w:tr w:rsidR="002A2E51" w:rsidRPr="000C7471" w14:paraId="234DA164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43B21E9F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  <w:t>Infection</w:t>
            </w:r>
          </w:p>
        </w:tc>
      </w:tr>
      <w:tr w:rsidR="002A2E51" w:rsidRPr="000C7471" w14:paraId="38383EAC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743534D1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Pneumonia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: chest x-ray, WBC &gt;12x10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or &lt;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4x10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 xml:space="preserve">3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ml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2A2E51" w:rsidRPr="000C7471" w14:paraId="1CEA7131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60C912FD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Wound infection: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clinical diagnosis</w:t>
            </w:r>
          </w:p>
        </w:tc>
      </w:tr>
      <w:tr w:rsidR="002A2E51" w:rsidRPr="000C7471" w14:paraId="078BFEE9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69053340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Intra-abdominal infection: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bdominal CT</w:t>
            </w:r>
          </w:p>
        </w:tc>
      </w:tr>
      <w:tr w:rsidR="002A2E51" w:rsidRPr="000C7471" w14:paraId="5813F5FB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20BEF043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Urinary tract infection: u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rine analysis</w:t>
            </w:r>
          </w:p>
        </w:tc>
      </w:tr>
      <w:tr w:rsidR="002A2E51" w:rsidRPr="000C7471" w14:paraId="2BF7A90E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10D08E81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 xml:space="preserve">Catheter-related infection: the tip of catheter culture and blood culture </w:t>
            </w:r>
          </w:p>
        </w:tc>
      </w:tr>
      <w:tr w:rsidR="002A2E51" w:rsidRPr="000C7471" w14:paraId="1A64408D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571D4EC8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  <w:t>Respiratory</w:t>
            </w:r>
          </w:p>
        </w:tc>
      </w:tr>
      <w:tr w:rsidR="002A2E51" w:rsidRPr="000C7471" w14:paraId="7869E27D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130D184C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sz w:val="24"/>
                <w:szCs w:val="24"/>
                <w:lang w:bidi="ar"/>
              </w:rPr>
              <w:t>Pulmonary embolism: CTPA</w:t>
            </w:r>
          </w:p>
        </w:tc>
      </w:tr>
      <w:tr w:rsidR="002A2E51" w:rsidRPr="000C7471" w14:paraId="7F7284E7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1122CF2C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sz w:val="24"/>
                <w:szCs w:val="24"/>
                <w:lang w:bidi="ar"/>
              </w:rPr>
              <w:t>Atelectasis: c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hest CT</w:t>
            </w:r>
          </w:p>
        </w:tc>
      </w:tr>
      <w:tr w:rsidR="002A2E51" w:rsidRPr="000C7471" w14:paraId="21C8881F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67617B6A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sz w:val="24"/>
                <w:szCs w:val="24"/>
                <w:lang w:bidi="ar"/>
              </w:rPr>
              <w:t>Pleural effusion: c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hest CT</w:t>
            </w:r>
          </w:p>
        </w:tc>
      </w:tr>
      <w:tr w:rsidR="002A2E51" w:rsidRPr="000C7471" w14:paraId="117760C5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251AD558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sz w:val="24"/>
                <w:szCs w:val="24"/>
                <w:lang w:bidi="ar"/>
              </w:rPr>
              <w:t xml:space="preserve">Postoperative ventilator support: </w:t>
            </w: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&gt; 12h</w:t>
            </w:r>
          </w:p>
        </w:tc>
      </w:tr>
      <w:tr w:rsidR="002A2E51" w:rsidRPr="000C7471" w14:paraId="3907CF0E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2BC82A34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  <w:t>Cardiovascular</w:t>
            </w:r>
          </w:p>
        </w:tc>
      </w:tr>
      <w:tr w:rsidR="002A2E51" w:rsidRPr="000C7471" w14:paraId="1FFB0F40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7B9F0E78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Hypotension: MAP &lt;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50mmHg</w:t>
            </w:r>
          </w:p>
        </w:tc>
      </w:tr>
      <w:tr w:rsidR="002A2E51" w:rsidRPr="000C7471" w14:paraId="6BF5F1A2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7D84D540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Arrhythmia: ≥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Lown II, ≥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5/min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atrial extrasystoles, AF, VF</w:t>
            </w:r>
          </w:p>
        </w:tc>
      </w:tr>
      <w:tr w:rsidR="002A2E51" w:rsidRPr="000C7471" w14:paraId="21E69FFB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5543B795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Acute myocardial infraction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: ECG ischemic signs, troponin T &gt;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0.03ng/ml</w:t>
            </w:r>
          </w:p>
        </w:tc>
      </w:tr>
      <w:tr w:rsidR="002A2E51" w:rsidRPr="000C7471" w14:paraId="76B4ACB6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27941349" w14:textId="0A634F70" w:rsidR="002A2E51" w:rsidRPr="000C7471" w:rsidRDefault="00366D00" w:rsidP="000C7471">
            <w:pPr>
              <w:widowControl/>
              <w:spacing w:line="480" w:lineRule="auto"/>
              <w:ind w:left="2280" w:hangingChars="950" w:hanging="228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Acute heart failure: NT-pro</w:t>
            </w:r>
            <w:r w:rsidR="00C078E4"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BNP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&gt;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300ng/l,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chest x-ra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 (p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ulmonary edema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), echocardiography</w:t>
            </w:r>
          </w:p>
        </w:tc>
      </w:tr>
      <w:tr w:rsidR="002A2E51" w:rsidRPr="000C7471" w14:paraId="5B3B14E3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0C52B01E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  <w:t>Abdominal</w:t>
            </w:r>
          </w:p>
        </w:tc>
      </w:tr>
      <w:tr w:rsidR="002A2E51" w:rsidRPr="000C7471" w14:paraId="1BC0F5EF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049D25D4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>Bleeding: hematemesis or hematochezia, occult blood test, endoscopy procedure</w:t>
            </w:r>
          </w:p>
        </w:tc>
      </w:tr>
      <w:tr w:rsidR="002A2E51" w:rsidRPr="000C7471" w14:paraId="395890A8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54A782FA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bidi="ar"/>
              </w:rPr>
              <w:t xml:space="preserve">Obstruction: absence of flatus, abdominal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x-ray</w:t>
            </w:r>
          </w:p>
        </w:tc>
      </w:tr>
      <w:tr w:rsidR="002A2E51" w:rsidRPr="000C7471" w14:paraId="71D047D1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15B23CB9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sz w:val="24"/>
                <w:szCs w:val="24"/>
                <w:lang w:bidi="ar"/>
              </w:rPr>
              <w:t xml:space="preserve">Anastomotic leak: peritonitis, abdominal 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CT,</w:t>
            </w:r>
          </w:p>
        </w:tc>
      </w:tr>
      <w:tr w:rsidR="002A2E51" w:rsidRPr="000C7471" w14:paraId="254ACF31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5E60091F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lang w:eastAsia="en-US"/>
              </w:rPr>
              <w:t>Renal</w:t>
            </w:r>
          </w:p>
        </w:tc>
      </w:tr>
      <w:tr w:rsidR="002A2E51" w:rsidRPr="000C7471" w14:paraId="626AEF1B" w14:textId="77777777" w:rsidTr="000C7471">
        <w:trPr>
          <w:trHeight w:val="20"/>
        </w:trPr>
        <w:tc>
          <w:tcPr>
            <w:tcW w:w="8727" w:type="dxa"/>
            <w:vAlign w:val="bottom"/>
          </w:tcPr>
          <w:p w14:paraId="41FB57FA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 xml:space="preserve">Acute kidney injury: Urine output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&lt;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0.5ml//kg/h and the duration of oliguria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&gt;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6h </w:t>
            </w:r>
          </w:p>
        </w:tc>
      </w:tr>
      <w:tr w:rsidR="002A2E51" w:rsidRPr="000C7471" w14:paraId="7C816088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3B63BE1E" w14:textId="77777777" w:rsidR="002A2E51" w:rsidRPr="000C7471" w:rsidRDefault="00366D00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  <w:lang w:eastAsia="en-US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Chronic renal dysfunction: creatinine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&gt;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133umol/l, eGFR 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&lt;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60ml/min/1.73m</w:t>
            </w:r>
            <w:r w:rsidRPr="000C7471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:rsidR="00477315" w:rsidRPr="000C7471" w14:paraId="10B41C90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2639C12A" w14:textId="2682BF61" w:rsidR="00477315" w:rsidRPr="000C7471" w:rsidRDefault="00477315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0C747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Others</w:t>
            </w:r>
          </w:p>
        </w:tc>
      </w:tr>
      <w:tr w:rsidR="00477315" w:rsidRPr="000C7471" w14:paraId="2E5998E8" w14:textId="77777777" w:rsidTr="000C7471">
        <w:trPr>
          <w:trHeight w:val="20"/>
        </w:trPr>
        <w:tc>
          <w:tcPr>
            <w:tcW w:w="8727" w:type="dxa"/>
            <w:noWrap/>
            <w:vAlign w:val="bottom"/>
          </w:tcPr>
          <w:p w14:paraId="49571F53" w14:textId="0A8C29C7" w:rsidR="00477315" w:rsidRPr="000C7471" w:rsidRDefault="00477315" w:rsidP="000C7471">
            <w:pPr>
              <w:widowControl/>
              <w:spacing w:line="480" w:lineRule="auto"/>
              <w:ind w:firstLineChars="0" w:firstLine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0C747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Including other complications deemed as life disabling or threatening</w:t>
            </w:r>
          </w:p>
        </w:tc>
      </w:tr>
    </w:tbl>
    <w:p w14:paraId="50F665CB" w14:textId="175CFCA8" w:rsidR="002A2E51" w:rsidRPr="000C7471" w:rsidRDefault="00366D00" w:rsidP="000C7471">
      <w:pPr>
        <w:spacing w:line="480" w:lineRule="auto"/>
        <w:ind w:firstLineChars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0C7471">
        <w:rPr>
          <w:rFonts w:ascii="Times New Roman" w:hAnsi="Times New Roman" w:cs="Times New Roman"/>
          <w:sz w:val="20"/>
          <w:szCs w:val="20"/>
        </w:rPr>
        <w:t xml:space="preserve">Note: WBC = white blood cell count; CT = computed tomography; </w:t>
      </w:r>
      <w:r w:rsidRPr="000C7471">
        <w:rPr>
          <w:rFonts w:ascii="Times New Roman" w:eastAsia="宋体" w:hAnsi="Times New Roman" w:cs="Times New Roman"/>
          <w:color w:val="000000"/>
          <w:sz w:val="20"/>
          <w:szCs w:val="20"/>
          <w:lang w:bidi="ar"/>
        </w:rPr>
        <w:t xml:space="preserve">CTPA = computed tomographic pulmonary angiography; MAP = mean arterial pressure; AF = </w:t>
      </w:r>
      <w:bookmarkStart w:id="0" w:name="_Hlk45233802"/>
      <w:r w:rsidRPr="000C7471">
        <w:rPr>
          <w:rFonts w:ascii="Times New Roman" w:eastAsia="宋体" w:hAnsi="Times New Roman" w:cs="Times New Roman"/>
          <w:color w:val="000000"/>
          <w:sz w:val="20"/>
          <w:szCs w:val="20"/>
          <w:lang w:bidi="ar"/>
        </w:rPr>
        <w:t>atrial</w:t>
      </w:r>
      <w:bookmarkEnd w:id="0"/>
      <w:r w:rsidRPr="000C7471">
        <w:rPr>
          <w:rFonts w:ascii="Times New Roman" w:eastAsia="宋体" w:hAnsi="Times New Roman" w:cs="Times New Roman"/>
          <w:color w:val="000000"/>
          <w:sz w:val="20"/>
          <w:szCs w:val="20"/>
          <w:lang w:bidi="ar"/>
        </w:rPr>
        <w:t xml:space="preserve"> fibrillation; VF = ventricular fibrillation; ECG = electrocardiogram; eGFR = estimated glomerular filtration</w:t>
      </w:r>
    </w:p>
    <w:sectPr w:rsidR="002A2E51" w:rsidRPr="000C7471" w:rsidSect="000C74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19"/>
      <w:pgMar w:top="1440" w:right="1797" w:bottom="1440" w:left="1797" w:header="851" w:footer="85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FFF59" w14:textId="77777777" w:rsidR="00604320" w:rsidRDefault="00604320">
      <w:pPr>
        <w:spacing w:line="240" w:lineRule="auto"/>
        <w:ind w:firstLine="210"/>
      </w:pPr>
      <w:r>
        <w:separator/>
      </w:r>
    </w:p>
  </w:endnote>
  <w:endnote w:type="continuationSeparator" w:id="0">
    <w:p w14:paraId="4A67298B" w14:textId="77777777" w:rsidR="00604320" w:rsidRDefault="00604320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358F3D" w14:textId="77777777" w:rsidR="002A2E51" w:rsidRDefault="002A2E51">
    <w:pPr>
      <w:pStyle w:val="a3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8801255"/>
      <w:docPartObj>
        <w:docPartGallery w:val="Page Numbers (Bottom of Page)"/>
        <w:docPartUnique/>
      </w:docPartObj>
    </w:sdtPr>
    <w:sdtEndPr/>
    <w:sdtContent>
      <w:p w14:paraId="47DAA727" w14:textId="3CE32C8B" w:rsidR="002A2E51" w:rsidRDefault="000C7471" w:rsidP="000C7471">
        <w:pPr>
          <w:pStyle w:val="a3"/>
          <w:ind w:firstLine="18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3444A" w14:textId="77777777" w:rsidR="002A2E51" w:rsidRDefault="002A2E51">
    <w:pPr>
      <w:pStyle w:val="a3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59690F" w14:textId="77777777" w:rsidR="00604320" w:rsidRDefault="00604320">
      <w:pPr>
        <w:spacing w:line="240" w:lineRule="auto"/>
        <w:ind w:firstLine="210"/>
      </w:pPr>
      <w:r>
        <w:separator/>
      </w:r>
    </w:p>
  </w:footnote>
  <w:footnote w:type="continuationSeparator" w:id="0">
    <w:p w14:paraId="091356C3" w14:textId="77777777" w:rsidR="00604320" w:rsidRDefault="00604320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30F44F" w14:textId="77777777" w:rsidR="002A2E51" w:rsidRDefault="002A2E51">
    <w:pPr>
      <w:pStyle w:val="a5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DE9A0C" w14:textId="77777777" w:rsidR="002A2E51" w:rsidRDefault="002A2E51" w:rsidP="000C7471">
    <w:pPr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FE123" w14:textId="77777777" w:rsidR="002A2E51" w:rsidRDefault="002A2E51">
    <w:pPr>
      <w:pStyle w:val="a5"/>
      <w:ind w:firstLine="1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37A4"/>
    <w:rsid w:val="0002088B"/>
    <w:rsid w:val="000A4B06"/>
    <w:rsid w:val="000C7471"/>
    <w:rsid w:val="000F7034"/>
    <w:rsid w:val="001061C2"/>
    <w:rsid w:val="001623A8"/>
    <w:rsid w:val="001A5C7C"/>
    <w:rsid w:val="00226D57"/>
    <w:rsid w:val="00261DC6"/>
    <w:rsid w:val="0028580B"/>
    <w:rsid w:val="002A2E51"/>
    <w:rsid w:val="002E4F2D"/>
    <w:rsid w:val="00333A6A"/>
    <w:rsid w:val="00366D00"/>
    <w:rsid w:val="00384F5C"/>
    <w:rsid w:val="003A0E56"/>
    <w:rsid w:val="003A4AFE"/>
    <w:rsid w:val="00453D48"/>
    <w:rsid w:val="004678E4"/>
    <w:rsid w:val="00477315"/>
    <w:rsid w:val="004C4AAF"/>
    <w:rsid w:val="004D287A"/>
    <w:rsid w:val="004D6467"/>
    <w:rsid w:val="004E3341"/>
    <w:rsid w:val="005657A0"/>
    <w:rsid w:val="005C6B12"/>
    <w:rsid w:val="00604320"/>
    <w:rsid w:val="00626C11"/>
    <w:rsid w:val="00666E75"/>
    <w:rsid w:val="006A1657"/>
    <w:rsid w:val="006A73FB"/>
    <w:rsid w:val="00786ECB"/>
    <w:rsid w:val="007E254B"/>
    <w:rsid w:val="00843024"/>
    <w:rsid w:val="009372AF"/>
    <w:rsid w:val="0099335C"/>
    <w:rsid w:val="0099352F"/>
    <w:rsid w:val="009E12CE"/>
    <w:rsid w:val="009E527D"/>
    <w:rsid w:val="00A1599A"/>
    <w:rsid w:val="00A3032F"/>
    <w:rsid w:val="00A57CF6"/>
    <w:rsid w:val="00A81AF1"/>
    <w:rsid w:val="00AA5E3A"/>
    <w:rsid w:val="00B31113"/>
    <w:rsid w:val="00B4719E"/>
    <w:rsid w:val="00B57543"/>
    <w:rsid w:val="00B77ED1"/>
    <w:rsid w:val="00BA5A69"/>
    <w:rsid w:val="00BF2A74"/>
    <w:rsid w:val="00C078E4"/>
    <w:rsid w:val="00C437A4"/>
    <w:rsid w:val="00C61B45"/>
    <w:rsid w:val="00C7421C"/>
    <w:rsid w:val="00CE10CF"/>
    <w:rsid w:val="00D25A1A"/>
    <w:rsid w:val="00D81D7E"/>
    <w:rsid w:val="00DC423F"/>
    <w:rsid w:val="00E333A7"/>
    <w:rsid w:val="00E34EDF"/>
    <w:rsid w:val="00E57124"/>
    <w:rsid w:val="00EB0C48"/>
    <w:rsid w:val="00EF3C68"/>
    <w:rsid w:val="00F71ACC"/>
    <w:rsid w:val="00FA7A58"/>
    <w:rsid w:val="0866699D"/>
    <w:rsid w:val="6AC91310"/>
    <w:rsid w:val="78DA7C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300E0"/>
  <w15:docId w15:val="{DBD64CC2-C08D-4D68-B45B-3BCE80B7B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100" w:firstLine="1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2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23</cp:revision>
  <dcterms:created xsi:type="dcterms:W3CDTF">2020-04-29T06:23:00Z</dcterms:created>
  <dcterms:modified xsi:type="dcterms:W3CDTF">2020-10-19T11:22:00Z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