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999A7" w14:textId="77777777" w:rsidR="002152E1" w:rsidRDefault="002152E1" w:rsidP="002152E1">
      <w:pPr>
        <w:pStyle w:val="Heading1"/>
        <w:spacing w:before="320" w:after="140"/>
      </w:pPr>
      <w:r>
        <w:rPr>
          <w:b/>
          <w:bCs/>
          <w:sz w:val="26"/>
          <w:szCs w:val="26"/>
        </w:rPr>
        <w:t>Supplementary Material</w:t>
      </w:r>
    </w:p>
    <w:p w14:paraId="50787B5A" w14:textId="77777777" w:rsidR="002152E1" w:rsidRDefault="002152E1" w:rsidP="002152E1">
      <w:pPr>
        <w:spacing w:before="160" w:after="100"/>
        <w:jc w:val="both"/>
      </w:pPr>
      <w:r>
        <w:rPr>
          <w:b/>
          <w:bCs/>
        </w:rPr>
        <w:t>Figure S1.</w:t>
      </w:r>
      <w:r>
        <w:t xml:space="preserve"> Determination of the optimal number of genetic clusters in 794 Turkish wheat landraces. (A) Mean log-likelihood L(K) ± standard deviation across ten independent STRUCTURE runs for K = 1-10. (B) First-order rate of change of the log-likelihood, L′(K) ± SD. (C) Absolute second-order rate of change, |L″(K)| ± SD. (D) Δ</w:t>
      </w:r>
      <w:r>
        <w:rPr>
          <w:vertAlign w:val="subscript"/>
        </w:rPr>
        <w:t>K</w:t>
      </w:r>
      <w:r>
        <w:t xml:space="preserve"> statistic of Evanno et al. (2005), showing a single sharp maximum at K = 3.</w:t>
      </w:r>
    </w:p>
    <w:p w14:paraId="392103D0" w14:textId="77777777" w:rsidR="002152E1" w:rsidRDefault="002152E1" w:rsidP="002152E1">
      <w:pPr>
        <w:spacing w:before="160" w:after="100"/>
        <w:jc w:val="both"/>
      </w:pPr>
      <w:r w:rsidRPr="002F5953">
        <w:rPr>
          <w:b/>
          <w:bCs/>
        </w:rPr>
        <w:t>Figure S2.</w:t>
      </w:r>
      <w:r w:rsidRPr="002F5953">
        <w:t xml:space="preserve"> Distribution of the 2,411 filtered SNPs across the 21 bread wheat chromosomes. (A) Chromosomes drawn to their physical length in the IWGSC RefSeq v1.0 assembly and shaded by SNP density (SNPs per 100 Mb); SNP counts are given at the right of each bar. (B) SNP density by sub-genome, one point per chromosome, with sub-genome means indicated. Densities are chromosome-level averages.</w:t>
      </w:r>
    </w:p>
    <w:p w14:paraId="429C0D6B" w14:textId="77777777" w:rsidR="002152E1" w:rsidRDefault="002152E1" w:rsidP="002152E1">
      <w:pPr>
        <w:spacing w:before="160" w:after="100"/>
        <w:jc w:val="both"/>
      </w:pPr>
      <w:r>
        <w:rPr>
          <w:b/>
          <w:bCs/>
        </w:rPr>
        <w:t>Table S1.</w:t>
      </w:r>
      <w:r>
        <w:t xml:space="preserve"> Accession-level output for all 794 landraces: identifier, region and province of collection, STRUCTURE membership coefficients at K = 3, assigned cluster, redundancy group and group size. Supplied as a separate comma-separated file.</w:t>
      </w:r>
    </w:p>
    <w:p w14:paraId="77BB86F4" w14:textId="77777777" w:rsidR="002152E1" w:rsidRDefault="002152E1" w:rsidP="002152E1">
      <w:pPr>
        <w:spacing w:before="160" w:after="100"/>
        <w:jc w:val="both"/>
      </w:pPr>
      <w:r>
        <w:rPr>
          <w:b/>
          <w:bCs/>
        </w:rPr>
        <w:t>Table S2.</w:t>
      </w:r>
      <w:r>
        <w:t xml:space="preserve"> Principal results recomputed on a deduplicated panel retaining one accession at random from each identical-genotype group within each region. Cluster membership was held fixed at the assignment obtained from the complete panel.</w:t>
      </w:r>
    </w:p>
    <w:p w14:paraId="70352A9C" w14:textId="77777777" w:rsidR="002152E1" w:rsidRDefault="002152E1" w:rsidP="002152E1">
      <w:pPr>
        <w:spacing w:before="160" w:after="100"/>
        <w:jc w:val="both"/>
      </w:pPr>
      <w:r>
        <w:rPr>
          <w:b/>
          <w:bCs/>
        </w:rPr>
        <w:t>Table S3.</w:t>
      </w:r>
      <w:r>
        <w:t xml:space="preserve"> Pairwise F</w:t>
      </w:r>
      <w:r>
        <w:rPr>
          <w:vertAlign w:val="subscript"/>
        </w:rPr>
        <w:t>ST</w:t>
      </w:r>
      <w:r>
        <w:t xml:space="preserve"> (Weir and Cockerham, 1984; upper block) and Nei's standard genetic distance (lower block) among the seven geographical regions, from 2,411 filtered SNPs. These values are displayed as an annotated heatmap in Figure 4A.</w:t>
      </w:r>
    </w:p>
    <w:p w14:paraId="42B09922" w14:textId="77777777" w:rsidR="002152E1" w:rsidRDefault="002152E1" w:rsidP="002152E1">
      <w:pPr>
        <w:spacing w:before="160" w:after="100"/>
        <w:jc w:val="both"/>
      </w:pPr>
      <w:r>
        <w:rPr>
          <w:b/>
          <w:bCs/>
        </w:rPr>
        <w:t>Table S4.</w:t>
      </w:r>
      <w:r>
        <w:t xml:space="preserve"> The 91 pairwise comparisons among the 14 provinces represented by at least ten accessions, giving F</w:t>
      </w:r>
      <w:r>
        <w:rPr>
          <w:vertAlign w:val="subscript"/>
        </w:rPr>
        <w:t>ST</w:t>
      </w:r>
      <w:r>
        <w:t>, geographical distance and climatic distance for each pair. Supplied as a separate comma-separated file.</w:t>
      </w:r>
    </w:p>
    <w:p w14:paraId="0BEF8DF0" w14:textId="77777777" w:rsidR="002152E1" w:rsidRDefault="002152E1" w:rsidP="002152E1">
      <w:pPr>
        <w:spacing w:before="160" w:after="100"/>
        <w:jc w:val="both"/>
      </w:pPr>
      <w:r>
        <w:rPr>
          <w:b/>
          <w:bCs/>
        </w:rPr>
        <w:t>Table S5.</w:t>
      </w:r>
      <w:r>
        <w:t xml:space="preserve"> Single-variable screen of the 19 bioclimatic variables against pairwise genetic differentiation among the 14 provinces (Mantel r, 9,999 permutations) and against mean Cluster 2 membership per province (Pearson r, 9,999 permutations). All 38 tests were corrected together by the Benjamini-Hochberg procedure.</w:t>
      </w:r>
    </w:p>
    <w:p w14:paraId="0024E8D6" w14:textId="77777777" w:rsidR="002152E1" w:rsidRDefault="002152E1" w:rsidP="002152E1">
      <w:pPr>
        <w:spacing w:before="160" w:after="100"/>
        <w:jc w:val="both"/>
      </w:pPr>
      <w:r>
        <w:rPr>
          <w:b/>
          <w:bCs/>
        </w:rPr>
        <w:t>Table S6.</w:t>
      </w:r>
      <w:r>
        <w:t xml:space="preserve"> Sensitivity of the genotypic redundancy analysis to the identity threshold and to the linkage rule. Identity is the proportion of jointly genotyped loci carrying the same call. The near-identity of the single-linkage and complete-linkage counts, and the lowest within-group identity observed, confirm that grouping did not chain dissimilar accessions together.</w:t>
      </w:r>
    </w:p>
    <w:p w14:paraId="23051982" w14:textId="77777777" w:rsidR="002152E1" w:rsidRDefault="002152E1" w:rsidP="002152E1">
      <w:pPr>
        <w:spacing w:before="160" w:after="100"/>
        <w:jc w:val="both"/>
      </w:pPr>
      <w:r>
        <w:rPr>
          <w:b/>
          <w:bCs/>
        </w:rPr>
        <w:t>Table S7.</w:t>
      </w:r>
      <w:r>
        <w:t xml:space="preserve"> The 19 bioclimatic variables for each of the 14 provinces entering the climatic analysis. Values are official Turkish State Meteorological Service normals for 1991-2020, and for Kahramanmaraş the corresponding WMO/NOAA record, computed from monthly temperature and precipitation means following the standard bioclimatic definitions (O’Donnell and Ignizio 2012). BIO3 and BIO15 are dimensionless indices. These are the values that were standardised across provinces to give the climatic distances used in Table 6 and Table S4. Supplied as a separate comma-separated file.</w:t>
      </w:r>
    </w:p>
    <w:p w14:paraId="557E016E" w14:textId="77777777" w:rsidR="00DC2479" w:rsidRDefault="00DC2479"/>
    <w:sectPr w:rsidR="00DC2479" w:rsidSect="002152E1">
      <w:pgSz w:w="11907" w:h="16840"/>
      <w:pgMar w:top="1418" w:right="1418" w:bottom="1418" w:left="1418" w:header="708" w:footer="708" w:gutter="0"/>
      <w:lnNumType w:countBy="1" w:start="1" w:distance="227"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2E1"/>
    <w:rsid w:val="002152E1"/>
    <w:rsid w:val="003E331F"/>
    <w:rsid w:val="005B6877"/>
    <w:rsid w:val="00AA0C39"/>
    <w:rsid w:val="00DC247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6D4AB"/>
  <w15:chartTrackingRefBased/>
  <w15:docId w15:val="{BF0E576E-819D-48D7-9C95-42E6840D4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2E1"/>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2152E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2152E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2152E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2152E1"/>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IN"/>
      <w14:ligatures w14:val="standardContextual"/>
    </w:rPr>
  </w:style>
  <w:style w:type="paragraph" w:styleId="Heading5">
    <w:name w:val="heading 5"/>
    <w:basedOn w:val="Normal"/>
    <w:next w:val="Normal"/>
    <w:link w:val="Heading5Char"/>
    <w:uiPriority w:val="9"/>
    <w:semiHidden/>
    <w:unhideWhenUsed/>
    <w:qFormat/>
    <w:rsid w:val="002152E1"/>
    <w:pPr>
      <w:keepNext/>
      <w:keepLines/>
      <w:spacing w:before="80" w:after="40" w:line="278" w:lineRule="auto"/>
      <w:outlineLvl w:val="4"/>
    </w:pPr>
    <w:rPr>
      <w:rFonts w:asciiTheme="minorHAnsi" w:eastAsiaTheme="majorEastAsia" w:hAnsiTheme="minorHAnsi" w:cstheme="majorBidi"/>
      <w:color w:val="0F4761" w:themeColor="accent1" w:themeShade="BF"/>
      <w:kern w:val="2"/>
      <w:lang w:val="en-IN"/>
      <w14:ligatures w14:val="standardContextual"/>
    </w:rPr>
  </w:style>
  <w:style w:type="paragraph" w:styleId="Heading6">
    <w:name w:val="heading 6"/>
    <w:basedOn w:val="Normal"/>
    <w:next w:val="Normal"/>
    <w:link w:val="Heading6Char"/>
    <w:uiPriority w:val="9"/>
    <w:semiHidden/>
    <w:unhideWhenUsed/>
    <w:qFormat/>
    <w:rsid w:val="002152E1"/>
    <w:pPr>
      <w:keepNext/>
      <w:keepLines/>
      <w:spacing w:before="40" w:line="278" w:lineRule="auto"/>
      <w:outlineLvl w:val="5"/>
    </w:pPr>
    <w:rPr>
      <w:rFonts w:asciiTheme="minorHAnsi" w:eastAsiaTheme="majorEastAsia" w:hAnsiTheme="minorHAnsi" w:cstheme="majorBidi"/>
      <w:i/>
      <w:iCs/>
      <w:color w:val="595959" w:themeColor="text1" w:themeTint="A6"/>
      <w:kern w:val="2"/>
      <w:lang w:val="en-IN"/>
      <w14:ligatures w14:val="standardContextual"/>
    </w:rPr>
  </w:style>
  <w:style w:type="paragraph" w:styleId="Heading7">
    <w:name w:val="heading 7"/>
    <w:basedOn w:val="Normal"/>
    <w:next w:val="Normal"/>
    <w:link w:val="Heading7Char"/>
    <w:uiPriority w:val="9"/>
    <w:semiHidden/>
    <w:unhideWhenUsed/>
    <w:qFormat/>
    <w:rsid w:val="002152E1"/>
    <w:pPr>
      <w:keepNext/>
      <w:keepLines/>
      <w:spacing w:before="40" w:line="278" w:lineRule="auto"/>
      <w:outlineLvl w:val="6"/>
    </w:pPr>
    <w:rPr>
      <w:rFonts w:asciiTheme="minorHAnsi" w:eastAsiaTheme="majorEastAsia" w:hAnsiTheme="minorHAnsi" w:cstheme="majorBidi"/>
      <w:color w:val="595959" w:themeColor="text1" w:themeTint="A6"/>
      <w:kern w:val="2"/>
      <w:lang w:val="en-IN"/>
      <w14:ligatures w14:val="standardContextual"/>
    </w:rPr>
  </w:style>
  <w:style w:type="paragraph" w:styleId="Heading8">
    <w:name w:val="heading 8"/>
    <w:basedOn w:val="Normal"/>
    <w:next w:val="Normal"/>
    <w:link w:val="Heading8Char"/>
    <w:uiPriority w:val="9"/>
    <w:semiHidden/>
    <w:unhideWhenUsed/>
    <w:qFormat/>
    <w:rsid w:val="002152E1"/>
    <w:pPr>
      <w:keepNext/>
      <w:keepLines/>
      <w:spacing w:line="278" w:lineRule="auto"/>
      <w:outlineLvl w:val="7"/>
    </w:pPr>
    <w:rPr>
      <w:rFonts w:asciiTheme="minorHAnsi" w:eastAsiaTheme="majorEastAsia" w:hAnsiTheme="minorHAnsi" w:cstheme="majorBidi"/>
      <w:i/>
      <w:iCs/>
      <w:color w:val="272727" w:themeColor="text1" w:themeTint="D8"/>
      <w:kern w:val="2"/>
      <w:lang w:val="en-IN"/>
      <w14:ligatures w14:val="standardContextual"/>
    </w:rPr>
  </w:style>
  <w:style w:type="paragraph" w:styleId="Heading9">
    <w:name w:val="heading 9"/>
    <w:basedOn w:val="Normal"/>
    <w:next w:val="Normal"/>
    <w:link w:val="Heading9Char"/>
    <w:uiPriority w:val="9"/>
    <w:semiHidden/>
    <w:unhideWhenUsed/>
    <w:qFormat/>
    <w:rsid w:val="002152E1"/>
    <w:pPr>
      <w:keepNext/>
      <w:keepLines/>
      <w:spacing w:line="278" w:lineRule="auto"/>
      <w:outlineLvl w:val="8"/>
    </w:pPr>
    <w:rPr>
      <w:rFonts w:asciiTheme="minorHAnsi" w:eastAsiaTheme="majorEastAsia" w:hAnsiTheme="minorHAnsi" w:cstheme="majorBidi"/>
      <w:color w:val="272727" w:themeColor="text1" w:themeTint="D8"/>
      <w:kern w:val="2"/>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52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52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52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52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52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52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52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52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52E1"/>
    <w:rPr>
      <w:rFonts w:eastAsiaTheme="majorEastAsia" w:cstheme="majorBidi"/>
      <w:color w:val="272727" w:themeColor="text1" w:themeTint="D8"/>
    </w:rPr>
  </w:style>
  <w:style w:type="paragraph" w:styleId="Title">
    <w:name w:val="Title"/>
    <w:basedOn w:val="Normal"/>
    <w:next w:val="Normal"/>
    <w:link w:val="TitleChar"/>
    <w:uiPriority w:val="10"/>
    <w:qFormat/>
    <w:rsid w:val="002152E1"/>
    <w:pPr>
      <w:spacing w:after="80"/>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2152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52E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2152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52E1"/>
    <w:pPr>
      <w:spacing w:before="160" w:after="160" w:line="278" w:lineRule="auto"/>
      <w:jc w:val="center"/>
    </w:pPr>
    <w:rPr>
      <w:rFonts w:asciiTheme="minorHAnsi" w:eastAsiaTheme="minorHAnsi" w:hAnsiTheme="minorHAnsi" w:cstheme="minorBidi"/>
      <w:i/>
      <w:iCs/>
      <w:color w:val="404040" w:themeColor="text1" w:themeTint="BF"/>
      <w:kern w:val="2"/>
      <w:lang w:val="en-IN"/>
      <w14:ligatures w14:val="standardContextual"/>
    </w:rPr>
  </w:style>
  <w:style w:type="character" w:customStyle="1" w:styleId="QuoteChar">
    <w:name w:val="Quote Char"/>
    <w:basedOn w:val="DefaultParagraphFont"/>
    <w:link w:val="Quote"/>
    <w:uiPriority w:val="29"/>
    <w:rsid w:val="002152E1"/>
    <w:rPr>
      <w:i/>
      <w:iCs/>
      <w:color w:val="404040" w:themeColor="text1" w:themeTint="BF"/>
    </w:rPr>
  </w:style>
  <w:style w:type="paragraph" w:styleId="ListParagraph">
    <w:name w:val="List Paragraph"/>
    <w:basedOn w:val="Normal"/>
    <w:uiPriority w:val="34"/>
    <w:qFormat/>
    <w:rsid w:val="002152E1"/>
    <w:pPr>
      <w:spacing w:after="160" w:line="278" w:lineRule="auto"/>
      <w:ind w:left="720"/>
      <w:contextualSpacing/>
    </w:pPr>
    <w:rPr>
      <w:rFonts w:asciiTheme="minorHAnsi" w:eastAsiaTheme="minorHAnsi" w:hAnsiTheme="minorHAnsi" w:cstheme="minorBidi"/>
      <w:kern w:val="2"/>
      <w:lang w:val="en-IN"/>
      <w14:ligatures w14:val="standardContextual"/>
    </w:rPr>
  </w:style>
  <w:style w:type="character" w:styleId="IntenseEmphasis">
    <w:name w:val="Intense Emphasis"/>
    <w:basedOn w:val="DefaultParagraphFont"/>
    <w:uiPriority w:val="21"/>
    <w:qFormat/>
    <w:rsid w:val="002152E1"/>
    <w:rPr>
      <w:i/>
      <w:iCs/>
      <w:color w:val="0F4761" w:themeColor="accent1" w:themeShade="BF"/>
    </w:rPr>
  </w:style>
  <w:style w:type="paragraph" w:styleId="IntenseQuote">
    <w:name w:val="Intense Quote"/>
    <w:basedOn w:val="Normal"/>
    <w:next w:val="Normal"/>
    <w:link w:val="IntenseQuoteChar"/>
    <w:uiPriority w:val="30"/>
    <w:qFormat/>
    <w:rsid w:val="002152E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IN"/>
      <w14:ligatures w14:val="standardContextual"/>
    </w:rPr>
  </w:style>
  <w:style w:type="character" w:customStyle="1" w:styleId="IntenseQuoteChar">
    <w:name w:val="Intense Quote Char"/>
    <w:basedOn w:val="DefaultParagraphFont"/>
    <w:link w:val="IntenseQuote"/>
    <w:uiPriority w:val="30"/>
    <w:rsid w:val="002152E1"/>
    <w:rPr>
      <w:i/>
      <w:iCs/>
      <w:color w:val="0F4761" w:themeColor="accent1" w:themeShade="BF"/>
    </w:rPr>
  </w:style>
  <w:style w:type="character" w:styleId="IntenseReference">
    <w:name w:val="Intense Reference"/>
    <w:basedOn w:val="DefaultParagraphFont"/>
    <w:uiPriority w:val="32"/>
    <w:qFormat/>
    <w:rsid w:val="002152E1"/>
    <w:rPr>
      <w:b/>
      <w:bCs/>
      <w:smallCaps/>
      <w:color w:val="0F4761" w:themeColor="accent1" w:themeShade="BF"/>
      <w:spacing w:val="5"/>
    </w:rPr>
  </w:style>
  <w:style w:type="character" w:styleId="LineNumber">
    <w:name w:val="line number"/>
    <w:basedOn w:val="DefaultParagraphFont"/>
    <w:uiPriority w:val="99"/>
    <w:semiHidden/>
    <w:unhideWhenUsed/>
    <w:rsid w:val="002152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452</Words>
  <Characters>2582</Characters>
  <Application>Microsoft Office Word</Application>
  <DocSecurity>0</DocSecurity>
  <Lines>21</Lines>
  <Paragraphs>6</Paragraphs>
  <ScaleCrop>false</ScaleCrop>
  <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1</cp:revision>
  <dcterms:created xsi:type="dcterms:W3CDTF">2026-10-21T04:20:00Z</dcterms:created>
  <dcterms:modified xsi:type="dcterms:W3CDTF">2026-10-21T04:20:00Z</dcterms:modified>
</cp:coreProperties>
</file>