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6A0A" w14:textId="77777777" w:rsidR="00855ED1" w:rsidRPr="00F15076" w:rsidRDefault="00855ED1" w:rsidP="00855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 w:rsidRPr="00F15076">
        <w:rPr>
          <w:b/>
          <w:bCs/>
          <w:color w:val="000000"/>
        </w:rPr>
        <w:t>Supporting Information Captions</w:t>
      </w:r>
    </w:p>
    <w:p w14:paraId="1E97DF85" w14:textId="77777777" w:rsidR="00855ED1" w:rsidRPr="00F15076" w:rsidRDefault="00855ED1" w:rsidP="00855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lang w:val="en-US"/>
        </w:rPr>
      </w:pPr>
      <w:r w:rsidRPr="00F15076">
        <w:rPr>
          <w:color w:val="000000"/>
          <w:lang w:val="en-US"/>
        </w:rPr>
        <w:t>S1: Details of metabarcoding thresholding to determine presence or absence of hookworm DNA in fecal samples.</w:t>
      </w:r>
    </w:p>
    <w:p w14:paraId="4366BBA5" w14:textId="77777777" w:rsidR="00855ED1" w:rsidRPr="00F15076" w:rsidRDefault="00855ED1" w:rsidP="00855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lang w:val="en-US"/>
        </w:rPr>
      </w:pPr>
      <w:r w:rsidRPr="00F15076">
        <w:rPr>
          <w:color w:val="000000"/>
          <w:lang w:val="en-US"/>
        </w:rPr>
        <w:t>S2: Correlation tests among all networks examined in this study.</w:t>
      </w:r>
    </w:p>
    <w:p w14:paraId="573989F9" w14:textId="77777777" w:rsidR="00855ED1" w:rsidRPr="00F15076" w:rsidRDefault="00855ED1" w:rsidP="00855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lang w:val="en-US"/>
        </w:rPr>
      </w:pPr>
      <w:r w:rsidRPr="00F15076">
        <w:rPr>
          <w:color w:val="000000"/>
          <w:lang w:val="en-US"/>
        </w:rPr>
        <w:t xml:space="preserve">S3: Component model details for averaged GLMs of </w:t>
      </w:r>
      <w:r w:rsidRPr="00F15076">
        <w:rPr>
          <w:i/>
          <w:iCs/>
          <w:color w:val="000000"/>
          <w:lang w:val="en-US"/>
        </w:rPr>
        <w:t xml:space="preserve">N. americanus </w:t>
      </w:r>
      <w:r w:rsidRPr="00F15076">
        <w:rPr>
          <w:color w:val="000000"/>
          <w:lang w:val="en-US"/>
        </w:rPr>
        <w:t>infection,</w:t>
      </w:r>
      <w:r w:rsidRPr="00F15076">
        <w:rPr>
          <w:i/>
          <w:iCs/>
          <w:color w:val="000000"/>
          <w:lang w:val="en-US"/>
        </w:rPr>
        <w:t xml:space="preserve"> A. ceylanicum </w:t>
      </w:r>
      <w:r w:rsidRPr="00F15076">
        <w:rPr>
          <w:color w:val="000000"/>
          <w:lang w:val="en-US"/>
        </w:rPr>
        <w:t>infection</w:t>
      </w:r>
      <w:r w:rsidRPr="00F15076">
        <w:rPr>
          <w:i/>
          <w:iCs/>
          <w:color w:val="000000"/>
          <w:lang w:val="en-US"/>
        </w:rPr>
        <w:t xml:space="preserve">, </w:t>
      </w:r>
      <w:r w:rsidRPr="00F15076">
        <w:rPr>
          <w:color w:val="000000"/>
          <w:lang w:val="en-US"/>
        </w:rPr>
        <w:t xml:space="preserve">and coinfection. </w:t>
      </w:r>
    </w:p>
    <w:p w14:paraId="556EF7E9" w14:textId="77777777" w:rsidR="00855ED1" w:rsidRPr="00F15076" w:rsidRDefault="00855ED1" w:rsidP="00855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lang w:val="en-US"/>
        </w:rPr>
      </w:pPr>
      <w:r w:rsidRPr="00F15076">
        <w:rPr>
          <w:color w:val="000000"/>
          <w:lang w:val="en-US"/>
        </w:rPr>
        <w:t>S4: Conditional coefficients for averaged GLMs for each of the hookworm species and coinfections.</w:t>
      </w:r>
    </w:p>
    <w:p w14:paraId="1D299969" w14:textId="77777777" w:rsidR="00855ED1" w:rsidRPr="00F15076" w:rsidRDefault="00855ED1" w:rsidP="00855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lang w:val="en-US"/>
        </w:rPr>
      </w:pPr>
      <w:r w:rsidRPr="00F15076">
        <w:rPr>
          <w:color w:val="000000"/>
          <w:lang w:val="en-US"/>
        </w:rPr>
        <w:t>S5: Investigation of hookworm prevalence across recruitment chains and seeds.</w:t>
      </w:r>
    </w:p>
    <w:p w14:paraId="5FEF1CF8" w14:textId="77777777" w:rsidR="00855ED1" w:rsidRPr="00F15076" w:rsidRDefault="00855ED1" w:rsidP="00855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lang w:val="en-US"/>
        </w:rPr>
      </w:pPr>
      <w:r w:rsidRPr="00F15076">
        <w:rPr>
          <w:color w:val="000000"/>
          <w:lang w:val="en-US"/>
        </w:rPr>
        <w:t>S6: Results from PERMANOVA analysis of utilization distribution composition across infection statuses.</w:t>
      </w:r>
    </w:p>
    <w:p w14:paraId="73374F66" w14:textId="77777777" w:rsidR="00855ED1" w:rsidRPr="00F15076" w:rsidRDefault="00855ED1" w:rsidP="00855E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 w:rsidRPr="00F15076">
        <w:rPr>
          <w:color w:val="000000"/>
          <w:lang w:val="en-US"/>
        </w:rPr>
        <w:t xml:space="preserve">S7: Binary k-test details and results, including comparisons of results using overlapping area vs. overlapping time. </w:t>
      </w:r>
    </w:p>
    <w:p w14:paraId="3E7E65D1" w14:textId="77777777" w:rsidR="00DE6AE2" w:rsidRDefault="00DE6AE2"/>
    <w:sectPr w:rsidR="00DE6AE2" w:rsidSect="00855ED1">
      <w:footerReference w:type="default" r:id="rId4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246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EDFF2E" w14:textId="77777777" w:rsidR="00855ED1" w:rsidRDefault="00855E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635CC1" w14:textId="77777777" w:rsidR="00855ED1" w:rsidRDefault="00855ED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D1"/>
    <w:rsid w:val="00195413"/>
    <w:rsid w:val="003A03A7"/>
    <w:rsid w:val="003D0186"/>
    <w:rsid w:val="007278E4"/>
    <w:rsid w:val="00855ED1"/>
    <w:rsid w:val="009416A1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91B09"/>
  <w15:chartTrackingRefBased/>
  <w15:docId w15:val="{A49D4073-E747-42A0-8C74-0F0D85B1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ED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E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E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ED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ED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ED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ED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ED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ED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ED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E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E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5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ED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5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ED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5E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ED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5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ED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55E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ED1"/>
    <w:rPr>
      <w:rFonts w:ascii="Arial" w:eastAsia="Arial" w:hAnsi="Arial" w:cs="Arial"/>
      <w:kern w:val="0"/>
      <w:sz w:val="22"/>
      <w:szCs w:val="22"/>
      <w:lang w:val="en" w:eastAsia="ja-JP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55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>Springer Nature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2026-10-09T14:58:00Z</dcterms:created>
  <dcterms:modified xsi:type="dcterms:W3CDTF">2026-10-09T14:58:00Z</dcterms:modified>
</cp:coreProperties>
</file>