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A59DF" w14:textId="77777777" w:rsidR="00AE14A6" w:rsidRDefault="00AE14A6" w:rsidP="00B948D6">
      <w:pPr>
        <w:rPr>
          <w:rFonts w:ascii="Times New Roman" w:hAnsi="Times New Roman" w:cs="Times New Roman"/>
          <w:b/>
          <w:bCs/>
        </w:rPr>
      </w:pPr>
    </w:p>
    <w:tbl>
      <w:tblPr>
        <w:tblStyle w:val="TableGrid"/>
        <w:tblW w:w="0" w:type="auto"/>
        <w:tblLook w:val="04A0" w:firstRow="1" w:lastRow="0" w:firstColumn="1" w:lastColumn="0" w:noHBand="0" w:noVBand="1"/>
      </w:tblPr>
      <w:tblGrid>
        <w:gridCol w:w="13948"/>
      </w:tblGrid>
      <w:tr w:rsidR="00AE14A6" w14:paraId="17D70A7E" w14:textId="77777777" w:rsidTr="00AE14A6">
        <w:tc>
          <w:tcPr>
            <w:tcW w:w="13948" w:type="dxa"/>
            <w:shd w:val="clear" w:color="auto" w:fill="E7E6E6" w:themeFill="background2"/>
          </w:tcPr>
          <w:p w14:paraId="394C361C" w14:textId="0CEA7848" w:rsidR="00865153" w:rsidRDefault="00865153" w:rsidP="00AE14A6">
            <w:pPr>
              <w:jc w:val="center"/>
              <w:rPr>
                <w:rFonts w:ascii="Times New Roman" w:hAnsi="Times New Roman" w:cs="Times New Roman"/>
                <w:b/>
                <w:bCs/>
              </w:rPr>
            </w:pPr>
            <w:r w:rsidRPr="00865153">
              <w:rPr>
                <w:rFonts w:ascii="Times New Roman" w:hAnsi="Times New Roman" w:cs="Times New Roman"/>
                <w:b/>
                <w:bCs/>
              </w:rPr>
              <w:t xml:space="preserve">Supplementary file </w:t>
            </w:r>
            <w:r w:rsidR="00D77F27">
              <w:rPr>
                <w:rFonts w:ascii="Times New Roman" w:hAnsi="Times New Roman" w:cs="Times New Roman"/>
                <w:b/>
                <w:bCs/>
              </w:rPr>
              <w:t>8</w:t>
            </w:r>
          </w:p>
          <w:p w14:paraId="02FA43EC" w14:textId="77777777" w:rsidR="00865153" w:rsidRDefault="00865153" w:rsidP="00AE14A6">
            <w:pPr>
              <w:jc w:val="center"/>
              <w:rPr>
                <w:rFonts w:ascii="Times New Roman" w:hAnsi="Times New Roman" w:cs="Times New Roman"/>
                <w:b/>
                <w:bCs/>
              </w:rPr>
            </w:pPr>
          </w:p>
          <w:p w14:paraId="6EC2EAE8" w14:textId="493BA98C" w:rsidR="00AE14A6" w:rsidRDefault="00AE14A6" w:rsidP="00AE14A6">
            <w:pPr>
              <w:jc w:val="center"/>
              <w:rPr>
                <w:rFonts w:ascii="Times New Roman" w:hAnsi="Times New Roman" w:cs="Times New Roman"/>
                <w:b/>
                <w:bCs/>
              </w:rPr>
            </w:pPr>
            <w:r w:rsidRPr="00AE14A6">
              <w:rPr>
                <w:rFonts w:ascii="Times New Roman" w:hAnsi="Times New Roman" w:cs="Times New Roman"/>
                <w:b/>
                <w:bCs/>
              </w:rPr>
              <w:t xml:space="preserve">Note*: This supplementary file consisted </w:t>
            </w:r>
            <w:r w:rsidR="00FC2A05">
              <w:rPr>
                <w:rFonts w:ascii="Times New Roman" w:hAnsi="Times New Roman" w:cs="Times New Roman"/>
                <w:b/>
                <w:bCs/>
              </w:rPr>
              <w:t>8</w:t>
            </w:r>
            <w:r w:rsidRPr="00AE14A6">
              <w:rPr>
                <w:rFonts w:ascii="Times New Roman" w:hAnsi="Times New Roman" w:cs="Times New Roman"/>
                <w:b/>
                <w:bCs/>
              </w:rPr>
              <w:t xml:space="preserve"> tables including all extracted data</w:t>
            </w:r>
          </w:p>
          <w:p w14:paraId="3E1DC9E4" w14:textId="77777777" w:rsidR="00AE14A6" w:rsidRDefault="00AE14A6" w:rsidP="00AE14A6">
            <w:pPr>
              <w:jc w:val="center"/>
              <w:rPr>
                <w:rFonts w:ascii="Times New Roman" w:hAnsi="Times New Roman" w:cs="Times New Roman"/>
                <w:b/>
                <w:bCs/>
              </w:rPr>
            </w:pPr>
          </w:p>
        </w:tc>
      </w:tr>
      <w:tr w:rsidR="00AE14A6" w14:paraId="3A3EC972" w14:textId="77777777" w:rsidTr="00AE14A6">
        <w:tc>
          <w:tcPr>
            <w:tcW w:w="13948" w:type="dxa"/>
          </w:tcPr>
          <w:p w14:paraId="3EA11C6C" w14:textId="34B2679F" w:rsidR="00AE14A6" w:rsidRPr="006271E3" w:rsidRDefault="00AE14A6" w:rsidP="00AE14A6">
            <w:pPr>
              <w:spacing w:line="276" w:lineRule="auto"/>
              <w:rPr>
                <w:rFonts w:ascii="Times New Roman" w:hAnsi="Times New Roman" w:cs="Times New Roman"/>
              </w:rPr>
            </w:pPr>
            <w:r w:rsidRPr="006271E3">
              <w:rPr>
                <w:rFonts w:ascii="Times New Roman" w:hAnsi="Times New Roman" w:cs="Times New Roman"/>
                <w:b/>
                <w:bCs/>
              </w:rPr>
              <w:t>Table</w:t>
            </w:r>
            <w:r w:rsidR="000E1110" w:rsidRPr="006271E3">
              <w:rPr>
                <w:rFonts w:ascii="Times New Roman" w:hAnsi="Times New Roman" w:cs="Times New Roman"/>
                <w:b/>
                <w:bCs/>
              </w:rPr>
              <w:t xml:space="preserve"> S</w:t>
            </w:r>
            <w:r w:rsidR="00D77F27">
              <w:rPr>
                <w:rFonts w:ascii="Times New Roman" w:hAnsi="Times New Roman" w:cs="Times New Roman"/>
                <w:b/>
                <w:bCs/>
              </w:rPr>
              <w:t>8</w:t>
            </w:r>
            <w:r w:rsidR="000E1110" w:rsidRPr="006271E3">
              <w:rPr>
                <w:rFonts w:ascii="Times New Roman" w:hAnsi="Times New Roman" w:cs="Times New Roman"/>
                <w:b/>
                <w:bCs/>
              </w:rPr>
              <w:t>.1</w:t>
            </w:r>
            <w:r w:rsidRPr="006271E3">
              <w:rPr>
                <w:rFonts w:ascii="Times New Roman" w:hAnsi="Times New Roman" w:cs="Times New Roman"/>
                <w:b/>
                <w:bCs/>
              </w:rPr>
              <w:t>:</w:t>
            </w:r>
            <w:r w:rsidRPr="006271E3">
              <w:rPr>
                <w:rFonts w:ascii="Times New Roman" w:hAnsi="Times New Roman" w:cs="Times New Roman"/>
              </w:rPr>
              <w:t xml:space="preserve"> Detailed data about CNS drug reviews</w:t>
            </w:r>
          </w:p>
          <w:p w14:paraId="45CC28C9" w14:textId="568511A9" w:rsidR="00AE14A6" w:rsidRPr="006271E3" w:rsidRDefault="00AE14A6" w:rsidP="00AE14A6">
            <w:pPr>
              <w:spacing w:line="276" w:lineRule="auto"/>
              <w:rPr>
                <w:rFonts w:ascii="Times New Roman" w:hAnsi="Times New Roman" w:cs="Times New Roman"/>
              </w:rPr>
            </w:pPr>
            <w:r w:rsidRPr="006271E3">
              <w:rPr>
                <w:rFonts w:ascii="Times New Roman" w:hAnsi="Times New Roman" w:cs="Times New Roman"/>
                <w:b/>
                <w:bCs/>
              </w:rPr>
              <w:t xml:space="preserve">Table </w:t>
            </w:r>
            <w:r w:rsidR="000E1110" w:rsidRPr="006271E3">
              <w:rPr>
                <w:rFonts w:ascii="Times New Roman" w:hAnsi="Times New Roman" w:cs="Times New Roman"/>
                <w:b/>
                <w:bCs/>
              </w:rPr>
              <w:t>S</w:t>
            </w:r>
            <w:r w:rsidR="00D77F27">
              <w:rPr>
                <w:rFonts w:ascii="Times New Roman" w:hAnsi="Times New Roman" w:cs="Times New Roman"/>
                <w:b/>
                <w:bCs/>
              </w:rPr>
              <w:t>8</w:t>
            </w:r>
            <w:r w:rsidR="000E1110" w:rsidRPr="006271E3">
              <w:rPr>
                <w:rFonts w:ascii="Times New Roman" w:hAnsi="Times New Roman" w:cs="Times New Roman"/>
                <w:b/>
                <w:bCs/>
              </w:rPr>
              <w:t>.2</w:t>
            </w:r>
            <w:r w:rsidRPr="006271E3">
              <w:rPr>
                <w:rFonts w:ascii="Times New Roman" w:hAnsi="Times New Roman" w:cs="Times New Roman"/>
                <w:b/>
                <w:bCs/>
              </w:rPr>
              <w:t>:</w:t>
            </w:r>
            <w:r w:rsidRPr="006271E3">
              <w:rPr>
                <w:rFonts w:ascii="Times New Roman" w:hAnsi="Times New Roman" w:cs="Times New Roman"/>
              </w:rPr>
              <w:t xml:space="preserve"> Incidence rate and characteristics of ADWRs data in CNS drug reviews</w:t>
            </w:r>
          </w:p>
          <w:p w14:paraId="444580C9" w14:textId="0155772F" w:rsidR="00AE14A6" w:rsidRPr="006271E3" w:rsidRDefault="00AE14A6" w:rsidP="00AE14A6">
            <w:pPr>
              <w:spacing w:line="276" w:lineRule="auto"/>
              <w:rPr>
                <w:rFonts w:ascii="Times New Roman" w:hAnsi="Times New Roman" w:cs="Times New Roman"/>
              </w:rPr>
            </w:pPr>
            <w:r w:rsidRPr="006271E3">
              <w:rPr>
                <w:rFonts w:ascii="Times New Roman" w:hAnsi="Times New Roman" w:cs="Times New Roman"/>
                <w:b/>
                <w:bCs/>
              </w:rPr>
              <w:t xml:space="preserve">Table </w:t>
            </w:r>
            <w:r w:rsidR="000E1110" w:rsidRPr="006271E3">
              <w:rPr>
                <w:rFonts w:ascii="Times New Roman" w:hAnsi="Times New Roman" w:cs="Times New Roman"/>
                <w:b/>
                <w:bCs/>
              </w:rPr>
              <w:t>S</w:t>
            </w:r>
            <w:r w:rsidR="00D77F27">
              <w:rPr>
                <w:rFonts w:ascii="Times New Roman" w:hAnsi="Times New Roman" w:cs="Times New Roman"/>
                <w:b/>
                <w:bCs/>
              </w:rPr>
              <w:t>8</w:t>
            </w:r>
            <w:r w:rsidR="000E1110" w:rsidRPr="006271E3">
              <w:rPr>
                <w:rFonts w:ascii="Times New Roman" w:hAnsi="Times New Roman" w:cs="Times New Roman"/>
                <w:b/>
                <w:bCs/>
              </w:rPr>
              <w:t>.3</w:t>
            </w:r>
            <w:r w:rsidRPr="006271E3">
              <w:rPr>
                <w:rFonts w:ascii="Times New Roman" w:hAnsi="Times New Roman" w:cs="Times New Roman"/>
                <w:b/>
                <w:bCs/>
              </w:rPr>
              <w:t>:</w:t>
            </w:r>
            <w:r w:rsidRPr="006271E3">
              <w:rPr>
                <w:rFonts w:ascii="Times New Roman" w:hAnsi="Times New Roman" w:cs="Times New Roman"/>
              </w:rPr>
              <w:t xml:space="preserve"> Additional data about CNS drug reviews (i.e., withdrawal approaches, severity, onset, duration and management of ADWRs)</w:t>
            </w:r>
          </w:p>
          <w:p w14:paraId="396A69B9" w14:textId="4CAB5114" w:rsidR="00AE14A6" w:rsidRPr="006271E3" w:rsidRDefault="00AE14A6" w:rsidP="00AE14A6">
            <w:pPr>
              <w:spacing w:line="276" w:lineRule="auto"/>
              <w:rPr>
                <w:rFonts w:ascii="Times New Roman" w:hAnsi="Times New Roman" w:cs="Times New Roman"/>
              </w:rPr>
            </w:pPr>
            <w:r w:rsidRPr="006271E3">
              <w:rPr>
                <w:rFonts w:ascii="Times New Roman" w:hAnsi="Times New Roman" w:cs="Times New Roman"/>
                <w:b/>
                <w:bCs/>
              </w:rPr>
              <w:t xml:space="preserve">Table </w:t>
            </w:r>
            <w:r w:rsidR="000E1110" w:rsidRPr="006271E3">
              <w:rPr>
                <w:rFonts w:ascii="Times New Roman" w:hAnsi="Times New Roman" w:cs="Times New Roman"/>
                <w:b/>
                <w:bCs/>
              </w:rPr>
              <w:t>S</w:t>
            </w:r>
            <w:r w:rsidR="00D77F27">
              <w:rPr>
                <w:rFonts w:ascii="Times New Roman" w:hAnsi="Times New Roman" w:cs="Times New Roman"/>
                <w:b/>
                <w:bCs/>
              </w:rPr>
              <w:t>8</w:t>
            </w:r>
            <w:r w:rsidR="000E1110" w:rsidRPr="006271E3">
              <w:rPr>
                <w:rFonts w:ascii="Times New Roman" w:hAnsi="Times New Roman" w:cs="Times New Roman"/>
                <w:b/>
                <w:bCs/>
              </w:rPr>
              <w:t>.</w:t>
            </w:r>
            <w:r w:rsidR="00B43CBC" w:rsidRPr="006271E3">
              <w:rPr>
                <w:rFonts w:ascii="Times New Roman" w:hAnsi="Times New Roman" w:cs="Times New Roman"/>
                <w:b/>
                <w:bCs/>
              </w:rPr>
              <w:t>4</w:t>
            </w:r>
            <w:r w:rsidRPr="006271E3">
              <w:rPr>
                <w:rFonts w:ascii="Times New Roman" w:hAnsi="Times New Roman" w:cs="Times New Roman"/>
                <w:b/>
                <w:bCs/>
              </w:rPr>
              <w:t>:</w:t>
            </w:r>
            <w:r w:rsidRPr="006271E3">
              <w:rPr>
                <w:rFonts w:ascii="Times New Roman" w:hAnsi="Times New Roman" w:cs="Times New Roman"/>
              </w:rPr>
              <w:t xml:space="preserve"> Detailed data about non-CNS drug reviews</w:t>
            </w:r>
          </w:p>
          <w:p w14:paraId="4266BBB8" w14:textId="65D9D12B" w:rsidR="00AE14A6" w:rsidRPr="006271E3" w:rsidRDefault="00AE14A6" w:rsidP="00AE14A6">
            <w:pPr>
              <w:spacing w:line="276" w:lineRule="auto"/>
              <w:rPr>
                <w:rFonts w:ascii="Times New Roman" w:hAnsi="Times New Roman" w:cs="Times New Roman"/>
              </w:rPr>
            </w:pPr>
            <w:r w:rsidRPr="006271E3">
              <w:rPr>
                <w:rFonts w:ascii="Times New Roman" w:hAnsi="Times New Roman" w:cs="Times New Roman"/>
                <w:b/>
                <w:bCs/>
              </w:rPr>
              <w:t xml:space="preserve">Table </w:t>
            </w:r>
            <w:r w:rsidR="00B43CBC" w:rsidRPr="006271E3">
              <w:rPr>
                <w:rFonts w:ascii="Times New Roman" w:hAnsi="Times New Roman" w:cs="Times New Roman"/>
                <w:b/>
                <w:bCs/>
              </w:rPr>
              <w:t>S</w:t>
            </w:r>
            <w:r w:rsidR="00D77F27">
              <w:rPr>
                <w:rFonts w:ascii="Times New Roman" w:hAnsi="Times New Roman" w:cs="Times New Roman"/>
                <w:b/>
                <w:bCs/>
              </w:rPr>
              <w:t>8</w:t>
            </w:r>
            <w:r w:rsidR="00B43CBC" w:rsidRPr="006271E3">
              <w:rPr>
                <w:rFonts w:ascii="Times New Roman" w:hAnsi="Times New Roman" w:cs="Times New Roman"/>
                <w:b/>
                <w:bCs/>
              </w:rPr>
              <w:t>.5</w:t>
            </w:r>
            <w:r w:rsidRPr="006271E3">
              <w:rPr>
                <w:rFonts w:ascii="Times New Roman" w:hAnsi="Times New Roman" w:cs="Times New Roman"/>
                <w:b/>
                <w:bCs/>
              </w:rPr>
              <w:t>:</w:t>
            </w:r>
            <w:r w:rsidRPr="006271E3">
              <w:rPr>
                <w:rFonts w:ascii="Times New Roman" w:hAnsi="Times New Roman" w:cs="Times New Roman"/>
              </w:rPr>
              <w:t xml:space="preserve"> Incidence rate and characteristics of ADWRs data in non-CNS drug reviews</w:t>
            </w:r>
          </w:p>
          <w:p w14:paraId="18804624" w14:textId="77777777" w:rsidR="00AE14A6" w:rsidRDefault="00AE14A6" w:rsidP="00AE14A6">
            <w:pPr>
              <w:spacing w:line="276" w:lineRule="auto"/>
              <w:rPr>
                <w:rFonts w:ascii="Times New Roman" w:hAnsi="Times New Roman" w:cs="Times New Roman"/>
              </w:rPr>
            </w:pPr>
            <w:r w:rsidRPr="006271E3">
              <w:rPr>
                <w:rFonts w:ascii="Times New Roman" w:hAnsi="Times New Roman" w:cs="Times New Roman"/>
                <w:b/>
                <w:bCs/>
              </w:rPr>
              <w:t xml:space="preserve">Table </w:t>
            </w:r>
            <w:r w:rsidR="00B43CBC" w:rsidRPr="006271E3">
              <w:rPr>
                <w:rFonts w:ascii="Times New Roman" w:hAnsi="Times New Roman" w:cs="Times New Roman"/>
                <w:b/>
                <w:bCs/>
              </w:rPr>
              <w:t>S</w:t>
            </w:r>
            <w:r w:rsidR="00D77F27">
              <w:rPr>
                <w:rFonts w:ascii="Times New Roman" w:hAnsi="Times New Roman" w:cs="Times New Roman"/>
                <w:b/>
                <w:bCs/>
              </w:rPr>
              <w:t>8</w:t>
            </w:r>
            <w:r w:rsidR="00B43CBC" w:rsidRPr="006271E3">
              <w:rPr>
                <w:rFonts w:ascii="Times New Roman" w:hAnsi="Times New Roman" w:cs="Times New Roman"/>
                <w:b/>
                <w:bCs/>
              </w:rPr>
              <w:t>.6</w:t>
            </w:r>
            <w:r w:rsidRPr="006271E3">
              <w:rPr>
                <w:rFonts w:ascii="Times New Roman" w:hAnsi="Times New Roman" w:cs="Times New Roman"/>
                <w:b/>
                <w:bCs/>
              </w:rPr>
              <w:t>:</w:t>
            </w:r>
            <w:r w:rsidRPr="006271E3">
              <w:rPr>
                <w:rFonts w:ascii="Times New Roman" w:hAnsi="Times New Roman" w:cs="Times New Roman"/>
              </w:rPr>
              <w:t xml:space="preserve"> Additional data about non-CNS drug reviews (i.e., withdrawal approaches, severity, onset, duration and management of ADWRs)</w:t>
            </w:r>
          </w:p>
          <w:p w14:paraId="0E944A0F" w14:textId="77777777" w:rsidR="00FC2A05" w:rsidRDefault="00FC2A05" w:rsidP="00AE14A6">
            <w:pPr>
              <w:spacing w:line="276" w:lineRule="auto"/>
              <w:rPr>
                <w:rFonts w:ascii="Times New Roman" w:hAnsi="Times New Roman" w:cs="Times New Roman"/>
              </w:rPr>
            </w:pPr>
            <w:r w:rsidRPr="00FC2A05">
              <w:rPr>
                <w:rFonts w:ascii="Times New Roman" w:hAnsi="Times New Roman" w:cs="Times New Roman"/>
                <w:b/>
                <w:bCs/>
              </w:rPr>
              <w:t xml:space="preserve">Table S8.7: </w:t>
            </w:r>
            <w:r w:rsidRPr="00FC2A05">
              <w:rPr>
                <w:rFonts w:ascii="Times New Roman" w:hAnsi="Times New Roman" w:cs="Times New Roman"/>
              </w:rPr>
              <w:t>Incidence rate and characteristics extracted from primary studies</w:t>
            </w:r>
          </w:p>
          <w:p w14:paraId="28B81D0A" w14:textId="3BBAA27C" w:rsidR="00FC2A05" w:rsidRPr="00AE14A6" w:rsidRDefault="00AA7FE2" w:rsidP="00AE14A6">
            <w:pPr>
              <w:spacing w:line="276" w:lineRule="auto"/>
              <w:rPr>
                <w:rFonts w:ascii="Times New Roman" w:hAnsi="Times New Roman" w:cs="Times New Roman"/>
              </w:rPr>
            </w:pPr>
            <w:r w:rsidRPr="00FC2A05">
              <w:rPr>
                <w:rFonts w:ascii="Times New Roman" w:hAnsi="Times New Roman" w:cs="Times New Roman"/>
                <w:b/>
                <w:bCs/>
              </w:rPr>
              <w:t>Table S8.</w:t>
            </w:r>
            <w:r w:rsidR="00BE104A">
              <w:rPr>
                <w:rFonts w:ascii="Times New Roman" w:hAnsi="Times New Roman" w:cs="Times New Roman"/>
                <w:b/>
                <w:bCs/>
              </w:rPr>
              <w:t>8</w:t>
            </w:r>
            <w:r w:rsidRPr="00FC2A05">
              <w:rPr>
                <w:rFonts w:ascii="Times New Roman" w:hAnsi="Times New Roman" w:cs="Times New Roman"/>
                <w:b/>
                <w:bCs/>
              </w:rPr>
              <w:t xml:space="preserve">: </w:t>
            </w:r>
            <w:r w:rsidRPr="00AA7FE2">
              <w:rPr>
                <w:rFonts w:ascii="Times New Roman" w:hAnsi="Times New Roman" w:cs="Times New Roman"/>
              </w:rPr>
              <w:t xml:space="preserve">Explanatory text about antipsychotics, benzodiazepines and Z-drugs, lithium, cholinesterase inhibitors and </w:t>
            </w:r>
            <w:r w:rsidR="00B85039">
              <w:rPr>
                <w:rFonts w:ascii="Times New Roman" w:hAnsi="Times New Roman" w:cs="Times New Roman"/>
              </w:rPr>
              <w:t>o</w:t>
            </w:r>
            <w:r w:rsidRPr="00AA7FE2">
              <w:rPr>
                <w:rFonts w:ascii="Times New Roman" w:hAnsi="Times New Roman" w:cs="Times New Roman"/>
              </w:rPr>
              <w:t>thers investigated drugs (</w:t>
            </w:r>
            <w:r w:rsidR="00B56A4F">
              <w:rPr>
                <w:rFonts w:ascii="Times New Roman" w:hAnsi="Times New Roman" w:cs="Times New Roman"/>
              </w:rPr>
              <w:t>t</w:t>
            </w:r>
            <w:r w:rsidRPr="00AA7FE2">
              <w:rPr>
                <w:rFonts w:ascii="Times New Roman" w:hAnsi="Times New Roman" w:cs="Times New Roman"/>
              </w:rPr>
              <w:t>yrosine kinase inhibitors, baclofen and atropine)</w:t>
            </w:r>
          </w:p>
        </w:tc>
      </w:tr>
    </w:tbl>
    <w:p w14:paraId="4753A9A0" w14:textId="77777777" w:rsidR="002E147F" w:rsidRDefault="002E147F" w:rsidP="00AE14A6">
      <w:pPr>
        <w:rPr>
          <w:rFonts w:ascii="Times New Roman" w:hAnsi="Times New Roman" w:cs="Times New Roman"/>
        </w:rPr>
      </w:pPr>
    </w:p>
    <w:p w14:paraId="793A2696" w14:textId="77777777" w:rsidR="00BC10C2" w:rsidRPr="00AE14A6" w:rsidRDefault="00BC10C2" w:rsidP="00AE14A6">
      <w:pPr>
        <w:rPr>
          <w:rFonts w:ascii="Times New Roman" w:hAnsi="Times New Roman" w:cs="Times New Roman"/>
        </w:rPr>
      </w:pPr>
    </w:p>
    <w:tbl>
      <w:tblPr>
        <w:tblStyle w:val="TableGrid"/>
        <w:tblW w:w="0" w:type="auto"/>
        <w:jc w:val="center"/>
        <w:tblLook w:val="04A0" w:firstRow="1" w:lastRow="0" w:firstColumn="1" w:lastColumn="0" w:noHBand="0" w:noVBand="1"/>
      </w:tblPr>
      <w:tblGrid>
        <w:gridCol w:w="1100"/>
        <w:gridCol w:w="930"/>
        <w:gridCol w:w="999"/>
        <w:gridCol w:w="1378"/>
        <w:gridCol w:w="1523"/>
        <w:gridCol w:w="1996"/>
        <w:gridCol w:w="1388"/>
        <w:gridCol w:w="2016"/>
        <w:gridCol w:w="1548"/>
        <w:gridCol w:w="1070"/>
      </w:tblGrid>
      <w:tr w:rsidR="00603774" w:rsidRPr="00CE472D" w14:paraId="570CD6B1" w14:textId="77777777" w:rsidTr="00603774">
        <w:trPr>
          <w:trHeight w:val="347"/>
          <w:jc w:val="center"/>
        </w:trPr>
        <w:tc>
          <w:tcPr>
            <w:tcW w:w="13948" w:type="dxa"/>
            <w:gridSpan w:val="10"/>
            <w:shd w:val="clear" w:color="auto" w:fill="E7E6E6" w:themeFill="background2"/>
            <w:vAlign w:val="center"/>
          </w:tcPr>
          <w:p w14:paraId="6BD149E5" w14:textId="4BC9301E" w:rsidR="00603774" w:rsidRPr="00603774" w:rsidRDefault="00603774" w:rsidP="00603774">
            <w:pPr>
              <w:rPr>
                <w:rFonts w:ascii="Times New Roman" w:hAnsi="Times New Roman" w:cs="Times New Roman"/>
                <w:b/>
                <w:bCs/>
                <w:color w:val="000000" w:themeColor="text1"/>
                <w:sz w:val="24"/>
                <w:szCs w:val="24"/>
                <w:lang w:val="en-IE"/>
              </w:rPr>
            </w:pPr>
            <w:bookmarkStart w:id="0" w:name="_Hlk212646440"/>
            <w:r w:rsidRPr="00603774">
              <w:rPr>
                <w:rFonts w:ascii="Times New Roman" w:hAnsi="Times New Roman" w:cs="Times New Roman"/>
                <w:b/>
                <w:bCs/>
                <w:color w:val="000000" w:themeColor="text1"/>
                <w:sz w:val="24"/>
                <w:szCs w:val="24"/>
                <w:lang w:val="en-IE"/>
              </w:rPr>
              <w:t xml:space="preserve">Table </w:t>
            </w:r>
            <w:r w:rsidR="00B43CBC">
              <w:rPr>
                <w:rFonts w:ascii="Times New Roman" w:hAnsi="Times New Roman" w:cs="Times New Roman"/>
                <w:b/>
                <w:bCs/>
                <w:color w:val="000000" w:themeColor="text1"/>
                <w:sz w:val="24"/>
                <w:szCs w:val="24"/>
                <w:lang w:val="en-IE"/>
              </w:rPr>
              <w:t>S</w:t>
            </w:r>
            <w:r w:rsidR="00D77F27">
              <w:rPr>
                <w:rFonts w:ascii="Times New Roman" w:hAnsi="Times New Roman" w:cs="Times New Roman"/>
                <w:b/>
                <w:bCs/>
                <w:color w:val="000000" w:themeColor="text1"/>
                <w:sz w:val="24"/>
                <w:szCs w:val="24"/>
                <w:lang w:val="en-IE"/>
              </w:rPr>
              <w:t>8</w:t>
            </w:r>
            <w:r w:rsidR="00B43CBC">
              <w:rPr>
                <w:rFonts w:ascii="Times New Roman" w:hAnsi="Times New Roman" w:cs="Times New Roman"/>
                <w:b/>
                <w:bCs/>
                <w:color w:val="000000" w:themeColor="text1"/>
                <w:sz w:val="24"/>
                <w:szCs w:val="24"/>
                <w:lang w:val="en-IE"/>
              </w:rPr>
              <w:t>.1</w:t>
            </w:r>
            <w:r w:rsidRPr="00603774">
              <w:rPr>
                <w:rFonts w:ascii="Times New Roman" w:hAnsi="Times New Roman" w:cs="Times New Roman"/>
                <w:b/>
                <w:bCs/>
                <w:color w:val="000000" w:themeColor="text1"/>
                <w:sz w:val="24"/>
                <w:szCs w:val="24"/>
                <w:lang w:val="en-IE"/>
              </w:rPr>
              <w:t>: Detailed data about CNS drug reviews</w:t>
            </w:r>
          </w:p>
        </w:tc>
      </w:tr>
      <w:tr w:rsidR="00603774" w:rsidRPr="00CE472D" w14:paraId="62F8F9C3" w14:textId="77777777" w:rsidTr="00603774">
        <w:trPr>
          <w:trHeight w:val="347"/>
          <w:jc w:val="center"/>
        </w:trPr>
        <w:tc>
          <w:tcPr>
            <w:tcW w:w="13948" w:type="dxa"/>
            <w:gridSpan w:val="10"/>
            <w:shd w:val="clear" w:color="auto" w:fill="E7E6E6" w:themeFill="background2"/>
            <w:vAlign w:val="center"/>
          </w:tcPr>
          <w:p w14:paraId="036208D1" w14:textId="1EEE6D81" w:rsidR="00603774" w:rsidRPr="00CE472D" w:rsidRDefault="00603774" w:rsidP="00603774">
            <w:pPr>
              <w:rPr>
                <w:rFonts w:ascii="Times New Roman" w:hAnsi="Times New Roman" w:cs="Times New Roman"/>
                <w:color w:val="000000" w:themeColor="text1"/>
                <w:sz w:val="16"/>
                <w:szCs w:val="16"/>
                <w:lang w:val="en-IE"/>
              </w:rPr>
            </w:pPr>
            <w:r w:rsidRPr="00CE472D">
              <w:rPr>
                <w:rFonts w:ascii="Times New Roman" w:hAnsi="Times New Roman" w:cs="Times New Roman"/>
                <w:b/>
                <w:bCs/>
                <w:color w:val="000000" w:themeColor="text1"/>
                <w:sz w:val="16"/>
                <w:szCs w:val="16"/>
                <w:lang w:val="en-IE"/>
              </w:rPr>
              <w:t>CNS DRUGS</w:t>
            </w:r>
          </w:p>
        </w:tc>
      </w:tr>
      <w:tr w:rsidR="00603774" w:rsidRPr="00CE472D" w14:paraId="12F7C72D" w14:textId="77777777" w:rsidTr="00603774">
        <w:trPr>
          <w:trHeight w:val="347"/>
          <w:jc w:val="center"/>
        </w:trPr>
        <w:tc>
          <w:tcPr>
            <w:tcW w:w="1130" w:type="dxa"/>
            <w:shd w:val="clear" w:color="auto" w:fill="E7E6E6" w:themeFill="background2"/>
            <w:vAlign w:val="center"/>
          </w:tcPr>
          <w:p w14:paraId="51A42AEA" w14:textId="57D231F6"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Author (year of publication)</w:t>
            </w:r>
          </w:p>
        </w:tc>
        <w:tc>
          <w:tcPr>
            <w:tcW w:w="969" w:type="dxa"/>
            <w:shd w:val="clear" w:color="auto" w:fill="E7E6E6" w:themeFill="background2"/>
            <w:vAlign w:val="center"/>
          </w:tcPr>
          <w:p w14:paraId="220F26A1" w14:textId="35D37C6A"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PubMed ID</w:t>
            </w:r>
          </w:p>
        </w:tc>
        <w:tc>
          <w:tcPr>
            <w:tcW w:w="753" w:type="dxa"/>
            <w:shd w:val="clear" w:color="auto" w:fill="E7E6E6" w:themeFill="background2"/>
          </w:tcPr>
          <w:p w14:paraId="3A49BD3D" w14:textId="0D58C461" w:rsidR="00603774" w:rsidRDefault="00603774" w:rsidP="00603774">
            <w:pPr>
              <w:jc w:val="center"/>
              <w:rPr>
                <w:rFonts w:ascii="Times New Roman" w:hAnsi="Times New Roman" w:cs="Times New Roman"/>
                <w:b/>
                <w:bCs/>
                <w:color w:val="000000" w:themeColor="text1"/>
                <w:sz w:val="16"/>
                <w:szCs w:val="16"/>
                <w:lang w:val="en-IE"/>
              </w:rPr>
            </w:pPr>
            <w:r>
              <w:rPr>
                <w:rFonts w:ascii="Times New Roman" w:hAnsi="Times New Roman" w:cs="Times New Roman"/>
                <w:b/>
                <w:bCs/>
                <w:color w:val="000000" w:themeColor="text1"/>
                <w:sz w:val="16"/>
                <w:szCs w:val="16"/>
                <w:lang w:val="en-IE"/>
              </w:rPr>
              <w:t>Total studies</w:t>
            </w:r>
          </w:p>
        </w:tc>
        <w:tc>
          <w:tcPr>
            <w:tcW w:w="1382" w:type="dxa"/>
            <w:shd w:val="clear" w:color="auto" w:fill="E7E6E6" w:themeFill="background2"/>
            <w:vAlign w:val="center"/>
          </w:tcPr>
          <w:p w14:paraId="39EDA354" w14:textId="217276DC"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Drug (s) targeted</w:t>
            </w:r>
          </w:p>
        </w:tc>
        <w:tc>
          <w:tcPr>
            <w:tcW w:w="1523" w:type="dxa"/>
            <w:shd w:val="clear" w:color="auto" w:fill="E7E6E6" w:themeFill="background2"/>
            <w:vAlign w:val="center"/>
          </w:tcPr>
          <w:p w14:paraId="6C9FA302" w14:textId="3F46A38C"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Population characteristics (age)</w:t>
            </w:r>
          </w:p>
        </w:tc>
        <w:tc>
          <w:tcPr>
            <w:tcW w:w="1996" w:type="dxa"/>
            <w:shd w:val="clear" w:color="auto" w:fill="E7E6E6" w:themeFill="background2"/>
            <w:vAlign w:val="center"/>
          </w:tcPr>
          <w:p w14:paraId="433D673B" w14:textId="13FD1298"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Intervention</w:t>
            </w:r>
          </w:p>
        </w:tc>
        <w:tc>
          <w:tcPr>
            <w:tcW w:w="1447" w:type="dxa"/>
            <w:shd w:val="clear" w:color="auto" w:fill="E7E6E6" w:themeFill="background2"/>
            <w:vAlign w:val="center"/>
          </w:tcPr>
          <w:p w14:paraId="25AE24AB" w14:textId="6EBF17CC"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Comparator</w:t>
            </w:r>
          </w:p>
        </w:tc>
        <w:tc>
          <w:tcPr>
            <w:tcW w:w="2032" w:type="dxa"/>
            <w:shd w:val="clear" w:color="auto" w:fill="E7E6E6" w:themeFill="background2"/>
            <w:vAlign w:val="center"/>
          </w:tcPr>
          <w:p w14:paraId="24C16C9E" w14:textId="3400F15C"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Outcome</w:t>
            </w:r>
          </w:p>
        </w:tc>
        <w:tc>
          <w:tcPr>
            <w:tcW w:w="1590" w:type="dxa"/>
            <w:shd w:val="clear" w:color="auto" w:fill="E7E6E6" w:themeFill="background2"/>
            <w:vAlign w:val="center"/>
          </w:tcPr>
          <w:p w14:paraId="2B70C197" w14:textId="39FBA1A7" w:rsidR="00603774" w:rsidRPr="00CE472D" w:rsidRDefault="000D4CDB" w:rsidP="00603774">
            <w:pPr>
              <w:jc w:val="center"/>
              <w:rPr>
                <w:rFonts w:ascii="Times New Roman" w:hAnsi="Times New Roman" w:cs="Times New Roman"/>
                <w:b/>
                <w:bCs/>
                <w:color w:val="000000" w:themeColor="text1"/>
                <w:sz w:val="16"/>
                <w:szCs w:val="16"/>
                <w:lang w:val="en-IE"/>
              </w:rPr>
            </w:pPr>
            <w:r w:rsidRPr="000A7EB1">
              <w:rPr>
                <w:rFonts w:ascii="Times New Roman" w:hAnsi="Times New Roman" w:cs="Times New Roman"/>
                <w:b/>
                <w:bCs/>
                <w:sz w:val="16"/>
                <w:szCs w:val="16"/>
              </w:rPr>
              <w:t xml:space="preserve">Number of </w:t>
            </w:r>
            <w:r>
              <w:rPr>
                <w:rFonts w:ascii="Times New Roman" w:hAnsi="Times New Roman" w:cs="Times New Roman"/>
                <w:b/>
                <w:bCs/>
                <w:sz w:val="16"/>
                <w:szCs w:val="16"/>
              </w:rPr>
              <w:t xml:space="preserve">eligible primary studies </w:t>
            </w:r>
            <w:r w:rsidRPr="000A7EB1">
              <w:rPr>
                <w:rFonts w:ascii="Times New Roman" w:hAnsi="Times New Roman" w:cs="Times New Roman"/>
                <w:b/>
                <w:bCs/>
                <w:sz w:val="16"/>
                <w:szCs w:val="16"/>
              </w:rPr>
              <w:t>(design or type)</w:t>
            </w:r>
          </w:p>
        </w:tc>
        <w:tc>
          <w:tcPr>
            <w:tcW w:w="1126" w:type="dxa"/>
            <w:shd w:val="clear" w:color="auto" w:fill="E7E6E6" w:themeFill="background2"/>
            <w:vAlign w:val="center"/>
          </w:tcPr>
          <w:p w14:paraId="1FBF8FAE" w14:textId="3B5026A7" w:rsidR="00603774" w:rsidRPr="00CE472D" w:rsidRDefault="00603774" w:rsidP="00603774">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Quality assessment of reviews (AMSTAR 2)</w:t>
            </w:r>
          </w:p>
        </w:tc>
      </w:tr>
      <w:tr w:rsidR="002E147F" w:rsidRPr="00CE472D" w14:paraId="34B6FE80" w14:textId="77777777" w:rsidTr="002E147F">
        <w:trPr>
          <w:trHeight w:val="347"/>
          <w:jc w:val="center"/>
        </w:trPr>
        <w:tc>
          <w:tcPr>
            <w:tcW w:w="1130" w:type="dxa"/>
            <w:vAlign w:val="center"/>
          </w:tcPr>
          <w:p w14:paraId="4944153D" w14:textId="7CC78C99" w:rsidR="002E147F" w:rsidRPr="00CE472D" w:rsidRDefault="004D3017" w:rsidP="00791997">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Dündar Y et al (2004)</w:t>
            </w:r>
            <w:r w:rsidRPr="54469B17">
              <w:rPr>
                <w:rFonts w:ascii="Times New Roman" w:eastAsia="Times New Roman" w:hAnsi="Times New Roman" w:cs="Times New Roman"/>
                <w:sz w:val="16"/>
                <w:szCs w:val="16"/>
                <w:vertAlign w:val="superscript"/>
              </w:rPr>
              <w:t xml:space="preserve"> </w:t>
            </w:r>
            <w:r>
              <w:rPr>
                <w:rFonts w:ascii="Times New Roman" w:eastAsia="Times New Roman" w:hAnsi="Times New Roman" w:cs="Times New Roman"/>
                <w:sz w:val="16"/>
                <w:szCs w:val="16"/>
                <w:vertAlign w:val="superscript"/>
              </w:rPr>
              <w:fldChar w:fldCharType="begin"/>
            </w:r>
            <w:r>
              <w:rPr>
                <w:rFonts w:ascii="Times New Roman" w:eastAsia="Times New Roman" w:hAnsi="Times New Roman" w:cs="Times New Roman"/>
                <w:sz w:val="16"/>
                <w:szCs w:val="16"/>
                <w:vertAlign w:val="superscript"/>
              </w:rPr>
              <w:instrText xml:space="preserve"> ADDIN EN.CITE &lt;EndNote&gt;&lt;Cite&gt;&lt;Author&gt;Dündar&lt;/Author&gt;&lt;Year&gt;2004&lt;/Year&gt;&lt;RecNum&gt;813&lt;/RecNum&gt;&lt;DisplayText&gt;[52]&lt;/DisplayText&gt;&lt;record&gt;&lt;rec-number&gt;813&lt;/rec-number&gt;&lt;foreign-keys&gt;&lt;key app="EN" db-id="ezr90wxsq9zzvhespxbpxrr6p5pp5dww5w5x" timestamp="1761854873"&gt;813&lt;/key&gt;&lt;/foreign-keys&gt;&lt;ref-type name="Journal Article"&gt;17&lt;/ref-type&gt;&lt;contributors&gt;&lt;authors&gt;&lt;author&gt;Dündar, Y.&lt;/author&gt;&lt;author&gt;Boland, A.&lt;/author&gt;&lt;author&gt;Strobl, J.&lt;/author&gt;&lt;author&gt;Dodd, S.&lt;/author&gt;&lt;author&gt;Haycox, A.&lt;/author&gt;&lt;author&gt;Bagust, A.&lt;/author&gt;&lt;author&gt;Bogg, J.&lt;/author&gt;&lt;author&gt;Dickson, R.&lt;/author&gt;&lt;author&gt;Walley, T.&lt;/author&gt;&lt;/authors&gt;&lt;/contributors&gt;&lt;auth-address&gt;Liverpool Reviews and Implementation Group, University of Liverpool, UK.&lt;/auth-address&gt;&lt;titles&gt;&lt;title&gt;Newer hypnotic drugs for the short-term management of insomnia: a systematic review and economic evaluation&lt;/title&gt;&lt;secondary-title&gt;Health Technol Assess&lt;/secondary-title&gt;&lt;/titles&gt;&lt;periodical&gt;&lt;full-title&gt;Health Technol Assess&lt;/full-title&gt;&lt;/periodical&gt;&lt;pages&gt;iii-x, 1-125&lt;/pages&gt;&lt;volume&gt;8&lt;/volume&gt;&lt;number&gt;24&lt;/number&gt;&lt;keywords&gt;&lt;keyword&gt;Adult&lt;/keyword&gt;&lt;keyword&gt;Aged&lt;/keyword&gt;&lt;keyword&gt;*Cost-Benefit Analysis&lt;/keyword&gt;&lt;keyword&gt;Female&lt;/keyword&gt;&lt;keyword&gt;Humans&lt;/keyword&gt;&lt;keyword&gt;Hypnotics and Sedatives/administration &amp;amp; dosage/adverse&lt;/keyword&gt;&lt;keyword&gt;effects/economics/*therapeutic use&lt;/keyword&gt;&lt;keyword&gt;Male&lt;/keyword&gt;&lt;keyword&gt;Middle Aged&lt;/keyword&gt;&lt;keyword&gt;Randomized Controlled Trials as Topic&lt;/keyword&gt;&lt;keyword&gt;Sleep Initiation and Maintenance Disorders/*drug therapy&lt;/keyword&gt;&lt;keyword&gt;Treatment Outcome&lt;/keyword&gt;&lt;/keywords&gt;&lt;dates&gt;&lt;year&gt;2004&lt;/year&gt;&lt;pub-dates&gt;&lt;date&gt;Jun&lt;/date&gt;&lt;/pub-dates&gt;&lt;/dates&gt;&lt;isbn&gt;1366-5278 (Print)&amp;#xD;1366-5278&lt;/isbn&gt;&lt;accession-num&gt;15193209&lt;/accession-num&gt;&lt;urls&gt;&lt;/urls&gt;&lt;electronic-resource-num&gt;10.3310/hta8240&lt;/electronic-resource-num&gt;&lt;remote-database-provider&gt;NLM&lt;/remote-database-provider&gt;&lt;language&gt;eng&lt;/language&gt;&lt;/record&gt;&lt;/Cite&gt;&lt;/EndNote&gt;</w:instrText>
            </w:r>
            <w:r>
              <w:rPr>
                <w:rFonts w:ascii="Times New Roman" w:eastAsia="Times New Roman" w:hAnsi="Times New Roman" w:cs="Times New Roman"/>
                <w:sz w:val="16"/>
                <w:szCs w:val="16"/>
                <w:vertAlign w:val="superscript"/>
              </w:rPr>
              <w:fldChar w:fldCharType="separate"/>
            </w:r>
            <w:r>
              <w:rPr>
                <w:rFonts w:ascii="Times New Roman" w:eastAsia="Times New Roman" w:hAnsi="Times New Roman" w:cs="Times New Roman"/>
                <w:noProof/>
                <w:sz w:val="16"/>
                <w:szCs w:val="16"/>
                <w:vertAlign w:val="superscript"/>
              </w:rPr>
              <w:t>[52]</w:t>
            </w:r>
            <w:r>
              <w:rPr>
                <w:rFonts w:ascii="Times New Roman" w:eastAsia="Times New Roman" w:hAnsi="Times New Roman" w:cs="Times New Roman"/>
                <w:sz w:val="16"/>
                <w:szCs w:val="16"/>
                <w:vertAlign w:val="superscript"/>
              </w:rPr>
              <w:fldChar w:fldCharType="end"/>
            </w:r>
          </w:p>
        </w:tc>
        <w:tc>
          <w:tcPr>
            <w:tcW w:w="969" w:type="dxa"/>
            <w:vAlign w:val="center"/>
          </w:tcPr>
          <w:p w14:paraId="53EFB122" w14:textId="616C7F70"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15193209</w:t>
            </w:r>
          </w:p>
        </w:tc>
        <w:tc>
          <w:tcPr>
            <w:tcW w:w="753" w:type="dxa"/>
          </w:tcPr>
          <w:p w14:paraId="59095FC6" w14:textId="77777777" w:rsidR="009B56F9" w:rsidRDefault="009B56F9" w:rsidP="00791997">
            <w:pPr>
              <w:jc w:val="center"/>
              <w:rPr>
                <w:rFonts w:ascii="Times New Roman" w:hAnsi="Times New Roman" w:cs="Times New Roman"/>
                <w:color w:val="000000" w:themeColor="text1"/>
                <w:sz w:val="16"/>
                <w:szCs w:val="16"/>
                <w:lang w:val="en-IE"/>
              </w:rPr>
            </w:pPr>
          </w:p>
          <w:p w14:paraId="7ED0741D" w14:textId="77777777" w:rsidR="009B56F9" w:rsidRDefault="009B56F9" w:rsidP="00791997">
            <w:pPr>
              <w:jc w:val="center"/>
              <w:rPr>
                <w:rFonts w:ascii="Times New Roman" w:hAnsi="Times New Roman" w:cs="Times New Roman"/>
                <w:color w:val="000000" w:themeColor="text1"/>
                <w:sz w:val="16"/>
                <w:szCs w:val="16"/>
                <w:lang w:val="en-IE"/>
              </w:rPr>
            </w:pPr>
          </w:p>
          <w:p w14:paraId="1E9D7C76" w14:textId="57AC0F36" w:rsidR="002E147F" w:rsidRPr="00CE472D" w:rsidRDefault="00CE764F" w:rsidP="00791997">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24</w:t>
            </w:r>
          </w:p>
        </w:tc>
        <w:tc>
          <w:tcPr>
            <w:tcW w:w="1382" w:type="dxa"/>
            <w:vAlign w:val="center"/>
          </w:tcPr>
          <w:p w14:paraId="2D6B3560" w14:textId="6AEB94FA" w:rsidR="002E147F" w:rsidRPr="00CE472D" w:rsidRDefault="002E147F" w:rsidP="00791997">
            <w:pPr>
              <w:jc w:val="center"/>
              <w:rPr>
                <w:rFonts w:ascii="Times New Roman" w:hAnsi="Times New Roman" w:cs="Times New Roman"/>
                <w:color w:val="000000" w:themeColor="text1"/>
                <w:sz w:val="16"/>
                <w:szCs w:val="16"/>
                <w:lang w:val="en-IE"/>
              </w:rPr>
            </w:pPr>
            <w:bookmarkStart w:id="1" w:name="_Hlk207488059"/>
            <w:r w:rsidRPr="00CE472D">
              <w:rPr>
                <w:rFonts w:ascii="Times New Roman" w:hAnsi="Times New Roman" w:cs="Times New Roman"/>
                <w:color w:val="000000" w:themeColor="text1"/>
                <w:sz w:val="16"/>
                <w:szCs w:val="16"/>
                <w:lang w:val="en-IE"/>
              </w:rPr>
              <w:t>Z drugs (zolpidem, zopiclone)</w:t>
            </w:r>
            <w:bookmarkEnd w:id="1"/>
          </w:p>
        </w:tc>
        <w:tc>
          <w:tcPr>
            <w:tcW w:w="1523" w:type="dxa"/>
            <w:vAlign w:val="center"/>
          </w:tcPr>
          <w:p w14:paraId="04EB7D6B" w14:textId="35BDE861"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Individuals with insomnia (ranged 30.1 and 73.2 years)</w:t>
            </w:r>
          </w:p>
        </w:tc>
        <w:tc>
          <w:tcPr>
            <w:tcW w:w="1996" w:type="dxa"/>
            <w:vAlign w:val="center"/>
          </w:tcPr>
          <w:p w14:paraId="593727AB" w14:textId="51888ED4"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Z drugs</w:t>
            </w:r>
          </w:p>
        </w:tc>
        <w:tc>
          <w:tcPr>
            <w:tcW w:w="1447" w:type="dxa"/>
            <w:vAlign w:val="center"/>
          </w:tcPr>
          <w:p w14:paraId="33F9B4FF" w14:textId="7EDC40B1"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Compared with benzodiazepines or individually or compared with each other</w:t>
            </w:r>
          </w:p>
        </w:tc>
        <w:tc>
          <w:tcPr>
            <w:tcW w:w="2032" w:type="dxa"/>
            <w:vAlign w:val="center"/>
          </w:tcPr>
          <w:p w14:paraId="0DA1675E" w14:textId="62AAB2CC"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Withdrawal symptoms</w:t>
            </w:r>
          </w:p>
        </w:tc>
        <w:tc>
          <w:tcPr>
            <w:tcW w:w="1590" w:type="dxa"/>
            <w:vAlign w:val="center"/>
          </w:tcPr>
          <w:p w14:paraId="040734A1" w14:textId="5C8FD2B3"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 = 2</w:t>
            </w:r>
            <w:r w:rsidR="00977906">
              <w:rPr>
                <w:rFonts w:ascii="Times New Roman" w:hAnsi="Times New Roman" w:cs="Times New Roman"/>
                <w:color w:val="000000" w:themeColor="text1"/>
                <w:sz w:val="16"/>
                <w:szCs w:val="16"/>
                <w:lang w:val="en-IE"/>
              </w:rPr>
              <w:t>1</w:t>
            </w:r>
            <w:r w:rsidRPr="00CE472D">
              <w:rPr>
                <w:rFonts w:ascii="Times New Roman" w:hAnsi="Times New Roman" w:cs="Times New Roman"/>
                <w:color w:val="000000" w:themeColor="text1"/>
                <w:sz w:val="16"/>
                <w:szCs w:val="16"/>
                <w:lang w:val="en-IE"/>
              </w:rPr>
              <w:t>): RCT (n=</w:t>
            </w:r>
            <w:r w:rsidR="00977906">
              <w:rPr>
                <w:rFonts w:ascii="Times New Roman" w:hAnsi="Times New Roman" w:cs="Times New Roman"/>
                <w:color w:val="000000" w:themeColor="text1"/>
                <w:sz w:val="16"/>
                <w:szCs w:val="16"/>
                <w:lang w:val="en-IE"/>
              </w:rPr>
              <w:t>3</w:t>
            </w:r>
            <w:r w:rsidRPr="00CE472D">
              <w:rPr>
                <w:rFonts w:ascii="Times New Roman" w:hAnsi="Times New Roman" w:cs="Times New Roman"/>
                <w:color w:val="000000" w:themeColor="text1"/>
                <w:sz w:val="16"/>
                <w:szCs w:val="16"/>
                <w:lang w:val="en-IE"/>
              </w:rPr>
              <w:t>), open single-group studies (n=2) and case reports (n=16)</w:t>
            </w:r>
          </w:p>
        </w:tc>
        <w:tc>
          <w:tcPr>
            <w:tcW w:w="1126" w:type="dxa"/>
            <w:vAlign w:val="center"/>
          </w:tcPr>
          <w:p w14:paraId="237AAFCD" w14:textId="375FDBEA"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3D27AE72" w14:textId="77777777" w:rsidTr="002E147F">
        <w:trPr>
          <w:trHeight w:val="347"/>
          <w:jc w:val="center"/>
        </w:trPr>
        <w:tc>
          <w:tcPr>
            <w:tcW w:w="1130" w:type="dxa"/>
            <w:vAlign w:val="center"/>
          </w:tcPr>
          <w:p w14:paraId="76B2DE9A" w14:textId="2AD6A28B" w:rsidR="002E147F" w:rsidRPr="00CE472D" w:rsidRDefault="001B0656" w:rsidP="002B036B">
            <w:pPr>
              <w:jc w:val="center"/>
              <w:rPr>
                <w:rFonts w:ascii="Times New Roman" w:hAnsi="Times New Roman" w:cs="Times New Roman"/>
                <w:color w:val="000000" w:themeColor="text1"/>
                <w:sz w:val="16"/>
                <w:szCs w:val="16"/>
                <w:lang w:val="en-IE"/>
              </w:rPr>
            </w:pPr>
            <w:proofErr w:type="spellStart"/>
            <w:r w:rsidRPr="54469B17">
              <w:rPr>
                <w:rFonts w:ascii="Times New Roman" w:eastAsia="Times New Roman" w:hAnsi="Times New Roman" w:cs="Times New Roman"/>
                <w:sz w:val="16"/>
                <w:szCs w:val="16"/>
              </w:rPr>
              <w:t>Gahr</w:t>
            </w:r>
            <w:proofErr w:type="spellEnd"/>
            <w:r w:rsidRPr="54469B17">
              <w:rPr>
                <w:rFonts w:ascii="Times New Roman" w:eastAsia="Times New Roman" w:hAnsi="Times New Roman" w:cs="Times New Roman"/>
                <w:sz w:val="16"/>
                <w:szCs w:val="16"/>
              </w:rPr>
              <w:t xml:space="preserve"> M et al (2013)</w:t>
            </w:r>
            <w:r>
              <w:rPr>
                <w:rFonts w:ascii="Times New Roman" w:eastAsia="Times New Roman" w:hAnsi="Times New Roman" w:cs="Times New Roman"/>
                <w:sz w:val="16"/>
                <w:szCs w:val="16"/>
              </w:rPr>
              <w:t xml:space="preserve">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&lt;EndNote&gt;&lt;Cite&gt;&lt;Author&gt;Gahr&lt;/Author&gt;&lt;Year&gt;2013&lt;/Year&gt;&lt;RecNum&gt;569&lt;/RecNum&gt;&lt;DisplayText&gt;[47]&lt;/DisplayText&gt;&lt;record&gt;&lt;rec-number&gt;569&lt;/rec-number&gt;&lt;foreign-keys&gt;&lt;key app="EN" db-id="ezr90wxsq9zzvhespxbpxrr6p5pp5dww5w5x" timestamp="1747841288"&gt;569&lt;/key&gt;&lt;/foreign-keys&gt;&lt;ref-type name="Journal Article"&gt;17&lt;/ref-type&gt;&lt;contributors&gt;&lt;authors&gt;&lt;author&gt;Gahr, M.&lt;/author&gt;&lt;author&gt;Schönfeldt-Lecuona, C.&lt;/author&gt;&lt;author&gt;Kölle, M. A.&lt;/author&gt;&lt;author&gt;Freudenmann, R. W.&lt;/author&gt;&lt;/authors&gt;&lt;/contributors&gt;&lt;titles&gt;&lt;title&gt;Withdrawal and discontinuation phenomena associated with tranylcypromine: a systematic review&lt;/title&gt;&lt;secondary-title&gt;Pharmacopsychiatry&lt;/secondary-title&gt;&lt;/titles&gt;&lt;periodical&gt;&lt;full-title&gt;Pharmacopsychiatry&lt;/full-title&gt;&lt;/periodical&gt;&lt;pages&gt;123-9&lt;/pages&gt;&lt;volume&gt;46&lt;/volume&gt;&lt;number&gt;4&lt;/number&gt;&lt;dates&gt;&lt;year&gt;2013&lt;/year&gt;&lt;/dates&gt;&lt;accession-num&gt;23359339&lt;/accession-num&gt;&lt;urls&gt;&lt;/urls&gt;&lt;electronic-resource-num&gt;10.1055/s-0032-1333265&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[47]</w:t>
            </w:r>
            <w:r w:rsidRPr="00E26499">
              <w:rPr>
                <w:rFonts w:ascii="Times New Roman" w:eastAsia="Times New Roman" w:hAnsi="Times New Roman" w:cs="Times New Roman"/>
                <w:sz w:val="16"/>
                <w:szCs w:val="16"/>
                <w:vertAlign w:val="superscript"/>
              </w:rPr>
              <w:fldChar w:fldCharType="end"/>
            </w:r>
          </w:p>
        </w:tc>
        <w:tc>
          <w:tcPr>
            <w:tcW w:w="969" w:type="dxa"/>
            <w:vAlign w:val="center"/>
          </w:tcPr>
          <w:p w14:paraId="4712AB3D" w14:textId="77777777"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23359339</w:t>
            </w:r>
          </w:p>
        </w:tc>
        <w:tc>
          <w:tcPr>
            <w:tcW w:w="753" w:type="dxa"/>
          </w:tcPr>
          <w:p w14:paraId="7A7605E7" w14:textId="77777777" w:rsidR="00791997" w:rsidRDefault="00791997" w:rsidP="00791997">
            <w:pPr>
              <w:jc w:val="center"/>
              <w:rPr>
                <w:rFonts w:ascii="Times New Roman" w:hAnsi="Times New Roman" w:cs="Times New Roman"/>
                <w:color w:val="000000" w:themeColor="text1"/>
                <w:sz w:val="16"/>
                <w:szCs w:val="16"/>
                <w:lang w:val="en-IE"/>
              </w:rPr>
            </w:pPr>
          </w:p>
          <w:p w14:paraId="11381DE9" w14:textId="77777777" w:rsidR="00791997" w:rsidRDefault="00791997" w:rsidP="00791997">
            <w:pPr>
              <w:jc w:val="center"/>
              <w:rPr>
                <w:rFonts w:ascii="Times New Roman" w:hAnsi="Times New Roman" w:cs="Times New Roman"/>
                <w:color w:val="000000" w:themeColor="text1"/>
                <w:sz w:val="16"/>
                <w:szCs w:val="16"/>
                <w:lang w:val="en-IE"/>
              </w:rPr>
            </w:pPr>
          </w:p>
          <w:p w14:paraId="4AA56ED9" w14:textId="30E0270C" w:rsidR="002E147F" w:rsidRPr="00CE472D" w:rsidRDefault="00791997" w:rsidP="00791997">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18</w:t>
            </w:r>
          </w:p>
        </w:tc>
        <w:tc>
          <w:tcPr>
            <w:tcW w:w="1382" w:type="dxa"/>
            <w:vAlign w:val="center"/>
          </w:tcPr>
          <w:p w14:paraId="32400F37" w14:textId="1ABC7371" w:rsidR="002E147F" w:rsidRPr="00CE472D" w:rsidRDefault="002E147F" w:rsidP="00791997">
            <w:pPr>
              <w:jc w:val="center"/>
              <w:rPr>
                <w:rFonts w:ascii="Times New Roman" w:hAnsi="Times New Roman" w:cs="Times New Roman"/>
                <w:color w:val="000000" w:themeColor="text1"/>
                <w:sz w:val="16"/>
                <w:szCs w:val="16"/>
                <w:lang w:val="en-IE"/>
              </w:rPr>
            </w:pPr>
            <w:bookmarkStart w:id="2" w:name="_Hlk207487981"/>
            <w:r w:rsidRPr="00CE472D">
              <w:rPr>
                <w:rFonts w:ascii="Times New Roman" w:hAnsi="Times New Roman" w:cs="Times New Roman"/>
                <w:color w:val="000000" w:themeColor="text1"/>
                <w:sz w:val="16"/>
                <w:szCs w:val="16"/>
                <w:lang w:val="en-IE"/>
              </w:rPr>
              <w:t>Tranylcypromine</w:t>
            </w:r>
            <w:bookmarkEnd w:id="2"/>
          </w:p>
        </w:tc>
        <w:tc>
          <w:tcPr>
            <w:tcW w:w="1523" w:type="dxa"/>
            <w:vAlign w:val="center"/>
          </w:tcPr>
          <w:p w14:paraId="5E947277" w14:textId="77777777"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Tranylcypromine user (Mean age 39.5; range 23–70, median age = 35 years)</w:t>
            </w:r>
          </w:p>
        </w:tc>
        <w:tc>
          <w:tcPr>
            <w:tcW w:w="1996" w:type="dxa"/>
            <w:vAlign w:val="center"/>
          </w:tcPr>
          <w:p w14:paraId="7FF835FD" w14:textId="77777777"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tranylcypromine</w:t>
            </w:r>
          </w:p>
        </w:tc>
        <w:tc>
          <w:tcPr>
            <w:tcW w:w="1447" w:type="dxa"/>
            <w:vAlign w:val="center"/>
          </w:tcPr>
          <w:p w14:paraId="703C274A" w14:textId="77777777"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Not Specified (NS)</w:t>
            </w:r>
          </w:p>
        </w:tc>
        <w:tc>
          <w:tcPr>
            <w:tcW w:w="2032" w:type="dxa"/>
            <w:vAlign w:val="center"/>
          </w:tcPr>
          <w:p w14:paraId="4EBC2FCD" w14:textId="77777777"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Withdrawal phenomena/discontinuation phenomena (WP/DP) following abrupt termination of Tranylcypromine</w:t>
            </w:r>
          </w:p>
        </w:tc>
        <w:tc>
          <w:tcPr>
            <w:tcW w:w="1590" w:type="dxa"/>
            <w:vAlign w:val="center"/>
          </w:tcPr>
          <w:p w14:paraId="2482B74C" w14:textId="77777777" w:rsidR="002E147F" w:rsidRPr="00CE472D" w:rsidRDefault="002E147F" w:rsidP="00791997">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(n=18). Includes 25 Case reports (WP: n = 18 or DP: n = 7)</w:t>
            </w:r>
          </w:p>
        </w:tc>
        <w:tc>
          <w:tcPr>
            <w:tcW w:w="1126" w:type="dxa"/>
            <w:vAlign w:val="center"/>
          </w:tcPr>
          <w:p w14:paraId="45BEA0B2" w14:textId="600EAF70" w:rsidR="002E147F" w:rsidRPr="00CE472D" w:rsidRDefault="002E147F" w:rsidP="00791997">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applicable</w:t>
            </w:r>
          </w:p>
        </w:tc>
      </w:tr>
      <w:tr w:rsidR="002E147F" w:rsidRPr="00CE472D" w14:paraId="189D4E68" w14:textId="77777777" w:rsidTr="002E147F">
        <w:trPr>
          <w:trHeight w:val="347"/>
          <w:jc w:val="center"/>
        </w:trPr>
        <w:tc>
          <w:tcPr>
            <w:tcW w:w="1130" w:type="dxa"/>
            <w:vAlign w:val="center"/>
          </w:tcPr>
          <w:p w14:paraId="365C26D4" w14:textId="6718FB44" w:rsidR="002E147F" w:rsidRPr="00CE472D" w:rsidRDefault="003071A6" w:rsidP="00D80BBD">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lang w:val="fr-BE"/>
              </w:rPr>
              <w:lastRenderedPageBreak/>
              <w:t>de Vries C et al (2013)</w:t>
            </w:r>
            <w:r w:rsidRPr="54469B17">
              <w:rPr>
                <w:rFonts w:ascii="Times New Roman" w:eastAsia="Times New Roman" w:hAnsi="Times New Roman" w:cs="Times New Roman"/>
                <w:sz w:val="16"/>
                <w:szCs w:val="16"/>
                <w:vertAlign w:val="superscript"/>
                <w:lang w:val="fr-BE"/>
              </w:rPr>
              <w:t xml:space="preserve">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&lt;EndNote&gt;&lt;Cite&gt;&lt;Author&gt;de Vries&lt;/Author&gt;&lt;Year&gt;2013&lt;/Year&gt;&lt;RecNum&gt;814&lt;/RecNum&gt;&lt;DisplayText&gt;[51]&lt;/DisplayText&gt;&lt;record&gt;&lt;rec-number&gt;814&lt;/rec-number&gt;&lt;foreign-keys&gt;&lt;key app="EN" db-id="ezr90wxsq9zzvhespxbpxrr6p5pp5dww5w5x" timestamp="1761855295"&gt;814&lt;/key&gt;&lt;/foreign-keys&gt;&lt;ref-type name="Journal Article"&gt;17&lt;/ref-type&gt;&lt;contributors&gt;&lt;authors&gt;&lt;author&gt;de Vries, C.&lt;/author&gt;&lt;author&gt;van Bergen, A.&lt;/author&gt;&lt;author&gt;Regeer, E. J.&lt;/author&gt;&lt;author&gt;Benthem, E.&lt;/author&gt;&lt;author&gt;Kupka, R. W.&lt;/author&gt;&lt;author&gt;Boks, M. P.&lt;/author&gt;&lt;/authors&gt;&lt;/contributors&gt;&lt;auth-address&gt;Altrecht Institute for Mental Health Care, Utrecht, The Netherlands.&lt;/auth-address&gt;&lt;titles&gt;&lt;title&gt;The effectiveness of restarted lithium treatment after discontinuation: reviewing the evidence for discontinuation-induced refractoriness&lt;/title&gt;&lt;secondary-title&gt;Bipolar Disord&lt;/secondary-title&gt;&lt;/titles&gt;&lt;periodical&gt;&lt;full-title&gt;Bipolar Disord&lt;/full-title&gt;&lt;/periodical&gt;&lt;pages&gt;645-9&lt;/pages&gt;&lt;volume&gt;15&lt;/volume&gt;&lt;number&gt;6&lt;/number&gt;&lt;edition&gt;20130805&lt;/edition&gt;&lt;keywords&gt;&lt;keyword&gt;Antimanic Agents/*therapeutic use&lt;/keyword&gt;&lt;keyword&gt;Bipolar Disorder/*drug therapy&lt;/keyword&gt;&lt;keyword&gt;Drug Administration Schedule&lt;/keyword&gt;&lt;keyword&gt;Humans&lt;/keyword&gt;&lt;keyword&gt;Lithium Chloride/*therapeutic use&lt;/keyword&gt;&lt;keyword&gt;Recurrence&lt;/keyword&gt;&lt;keyword&gt;*Treatment Outcome&lt;/keyword&gt;&lt;keyword&gt;bipolar disorder&lt;/keyword&gt;&lt;keyword&gt;discontinuation&lt;/keyword&gt;&lt;keyword&gt;effectiveness&lt;/keyword&gt;&lt;keyword&gt;lithium&lt;/keyword&gt;&lt;keyword&gt;refractoriness&lt;/keyword&gt;&lt;keyword&gt;restarting&lt;/keyword&gt;&lt;/keywords&gt;&lt;dates&gt;&lt;year&gt;2013&lt;/year&gt;&lt;pub-dates&gt;&lt;date&gt;Sep&lt;/date&gt;&lt;/pub-dates&gt;&lt;/dates&gt;&lt;isbn&gt;1398-5647&lt;/isbn&gt;&lt;accession-num&gt;23911110&lt;/accession-num&gt;&lt;urls&gt;&lt;/urls&gt;&lt;electronic-resource-num&gt;10.1111/bdi.12105&lt;/electronic-resource-num&gt;&lt;remote-database-provider&gt;NLM&lt;/remote-database-provider&gt;&lt;language&gt;eng&lt;/language&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[51]</w:t>
            </w:r>
            <w:r w:rsidRPr="008869B0">
              <w:rPr>
                <w:rFonts w:ascii="Times New Roman" w:eastAsia="Times New Roman" w:hAnsi="Times New Roman" w:cs="Times New Roman"/>
                <w:sz w:val="16"/>
                <w:szCs w:val="16"/>
                <w:vertAlign w:val="superscript"/>
                <w:lang w:val="fr-BE"/>
              </w:rPr>
              <w:fldChar w:fldCharType="end"/>
            </w:r>
          </w:p>
        </w:tc>
        <w:tc>
          <w:tcPr>
            <w:tcW w:w="969" w:type="dxa"/>
            <w:vAlign w:val="center"/>
          </w:tcPr>
          <w:p w14:paraId="084A5D93" w14:textId="77777777" w:rsidR="002E147F" w:rsidRPr="00CE472D" w:rsidRDefault="002E147F" w:rsidP="00D80BB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23911110</w:t>
            </w:r>
          </w:p>
        </w:tc>
        <w:tc>
          <w:tcPr>
            <w:tcW w:w="753" w:type="dxa"/>
          </w:tcPr>
          <w:p w14:paraId="12A3C09B" w14:textId="77777777" w:rsidR="00D80BBD" w:rsidRDefault="00D80BBD" w:rsidP="00D80BBD">
            <w:pPr>
              <w:jc w:val="center"/>
              <w:rPr>
                <w:rFonts w:ascii="Times New Roman" w:hAnsi="Times New Roman" w:cs="Times New Roman"/>
                <w:color w:val="000000" w:themeColor="text1"/>
                <w:sz w:val="16"/>
                <w:szCs w:val="16"/>
                <w:lang w:val="en-IE"/>
              </w:rPr>
            </w:pPr>
          </w:p>
          <w:p w14:paraId="17A2FC8F" w14:textId="77777777" w:rsidR="00D80BBD" w:rsidRDefault="00D80BBD" w:rsidP="00D80BBD">
            <w:pPr>
              <w:jc w:val="center"/>
              <w:rPr>
                <w:rFonts w:ascii="Times New Roman" w:hAnsi="Times New Roman" w:cs="Times New Roman"/>
                <w:color w:val="000000" w:themeColor="text1"/>
                <w:sz w:val="16"/>
                <w:szCs w:val="16"/>
                <w:lang w:val="en-IE"/>
              </w:rPr>
            </w:pPr>
          </w:p>
          <w:p w14:paraId="04DD711C" w14:textId="2F20C7F0" w:rsidR="002E147F" w:rsidRPr="00CE472D" w:rsidRDefault="00D80BBD" w:rsidP="00D80BBD">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5</w:t>
            </w:r>
          </w:p>
        </w:tc>
        <w:tc>
          <w:tcPr>
            <w:tcW w:w="1382" w:type="dxa"/>
            <w:vAlign w:val="center"/>
          </w:tcPr>
          <w:p w14:paraId="27F4799D" w14:textId="479A4888" w:rsidR="002E147F" w:rsidRPr="00CE472D" w:rsidRDefault="002E147F" w:rsidP="00D80BBD">
            <w:pPr>
              <w:jc w:val="center"/>
              <w:rPr>
                <w:rFonts w:ascii="Times New Roman" w:hAnsi="Times New Roman" w:cs="Times New Roman"/>
                <w:color w:val="000000" w:themeColor="text1"/>
                <w:sz w:val="16"/>
                <w:szCs w:val="16"/>
                <w:lang w:val="en-IE"/>
              </w:rPr>
            </w:pPr>
            <w:bookmarkStart w:id="3" w:name="_Hlk207488022"/>
            <w:r w:rsidRPr="00CE472D">
              <w:rPr>
                <w:rFonts w:ascii="Times New Roman" w:hAnsi="Times New Roman" w:cs="Times New Roman"/>
                <w:color w:val="000000" w:themeColor="text1"/>
                <w:sz w:val="16"/>
                <w:szCs w:val="16"/>
                <w:lang w:val="en-IE"/>
              </w:rPr>
              <w:t>Lithium</w:t>
            </w:r>
            <w:bookmarkEnd w:id="3"/>
          </w:p>
        </w:tc>
        <w:tc>
          <w:tcPr>
            <w:tcW w:w="1523" w:type="dxa"/>
            <w:vAlign w:val="center"/>
          </w:tcPr>
          <w:p w14:paraId="68EA5220" w14:textId="77777777" w:rsidR="002E147F" w:rsidRPr="00CE472D" w:rsidRDefault="002E147F" w:rsidP="00D80BB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Adult population (age ≥ 18 years)</w:t>
            </w:r>
          </w:p>
        </w:tc>
        <w:tc>
          <w:tcPr>
            <w:tcW w:w="1996" w:type="dxa"/>
            <w:vAlign w:val="center"/>
          </w:tcPr>
          <w:p w14:paraId="005D8A84" w14:textId="77777777" w:rsidR="002E147F" w:rsidRPr="00CE472D" w:rsidRDefault="002E147F" w:rsidP="00D80BBD">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Lithium</w:t>
            </w:r>
          </w:p>
        </w:tc>
        <w:tc>
          <w:tcPr>
            <w:tcW w:w="1447" w:type="dxa"/>
            <w:vAlign w:val="center"/>
          </w:tcPr>
          <w:p w14:paraId="1F97AB38" w14:textId="77777777" w:rsidR="002E147F" w:rsidRPr="00CE472D" w:rsidRDefault="002E147F" w:rsidP="00D80BB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Continuous of lithium</w:t>
            </w:r>
          </w:p>
        </w:tc>
        <w:tc>
          <w:tcPr>
            <w:tcW w:w="2032" w:type="dxa"/>
            <w:vAlign w:val="center"/>
          </w:tcPr>
          <w:p w14:paraId="18903ED7" w14:textId="77777777" w:rsidR="002E147F" w:rsidRPr="00CE472D" w:rsidRDefault="002E147F" w:rsidP="00D80BB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Lithium-discontinuation-induced refractoriness</w:t>
            </w:r>
          </w:p>
        </w:tc>
        <w:tc>
          <w:tcPr>
            <w:tcW w:w="1590" w:type="dxa"/>
            <w:vAlign w:val="center"/>
          </w:tcPr>
          <w:p w14:paraId="70C78882" w14:textId="77777777" w:rsidR="002E147F" w:rsidRPr="00CE472D" w:rsidRDefault="002E147F" w:rsidP="00D80BB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(n=5). Observational studies/Prospective cohort studies (n=5). Studies included in meta-analysis (n=3).</w:t>
            </w:r>
          </w:p>
        </w:tc>
        <w:tc>
          <w:tcPr>
            <w:tcW w:w="1126" w:type="dxa"/>
            <w:vAlign w:val="center"/>
          </w:tcPr>
          <w:p w14:paraId="31CCCB3A" w14:textId="77777777" w:rsidR="002E147F" w:rsidRPr="00CE472D" w:rsidRDefault="002E147F" w:rsidP="00D80BB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63AFA2C5" w14:textId="77777777" w:rsidTr="002E147F">
        <w:trPr>
          <w:trHeight w:val="347"/>
          <w:jc w:val="center"/>
        </w:trPr>
        <w:tc>
          <w:tcPr>
            <w:tcW w:w="1130" w:type="dxa"/>
            <w:vAlign w:val="center"/>
          </w:tcPr>
          <w:p w14:paraId="65D5B98E" w14:textId="09F417FC" w:rsidR="002E147F" w:rsidRPr="00CE472D" w:rsidRDefault="00527E83"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Fava GA et al (2015)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&lt;EndNote&gt;&lt;Cite&gt;&lt;Author&gt;Fava&lt;/Author&gt;&lt;Year&gt;2015&lt;/Year&gt;&lt;RecNum&gt;293&lt;/RecNum&gt;&lt;DisplayText&gt;[40]&lt;/DisplayText&gt;&lt;record&gt;&lt;rec-number&gt;293&lt;/rec-number&gt;&lt;foreign-keys&gt;&lt;key app="EN" db-id="ezr90wxsq9zzvhespxbpxrr6p5pp5dww5w5x" timestamp="1739101222"&gt;293&lt;/key&gt;&lt;/foreign-keys&gt;&lt;ref-type name="Journal Article"&gt;17&lt;/ref-type&gt;&lt;contributors&gt;&lt;authors&gt;&lt;author&gt;Fava, Giovanni A&lt;/author&gt;&lt;author&gt;Gatti, Alessia&lt;/author&gt;&lt;author&gt;Belaise, Carlotta&lt;/author&gt;&lt;author&gt;Guidi, Jenny&lt;/author&gt;&lt;author&gt;Offidani, Emanuela&lt;/author&gt;&lt;/authors&gt;&lt;/contributors&gt;&lt;titles&gt;&lt;title&gt;Withdrawal symptoms after selective serotonin reuptake inhibitor discontinuation: a systematic review&lt;/title&gt;&lt;secondary-title&gt;Psychotherapy and psychosomatics&lt;/secondary-title&gt;&lt;/titles&gt;&lt;periodical&gt;&lt;full-title&gt;Psychotherapy and psychosomatics&lt;/full-title&gt;&lt;/periodical&gt;&lt;pages&gt;72-81&lt;/pages&gt;&lt;volume&gt;84&lt;/volume&gt;&lt;number&gt;2&lt;/number&gt;&lt;dates&gt;&lt;year&gt;2015&lt;/year&gt;&lt;/dates&gt;&lt;isbn&gt;0033-3190&lt;/isbn&gt;&lt;urls&gt;&lt;/urls&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[40]</w:t>
            </w:r>
            <w:r w:rsidRPr="00E26499">
              <w:rPr>
                <w:rFonts w:ascii="Times New Roman" w:eastAsia="Times New Roman" w:hAnsi="Times New Roman" w:cs="Times New Roman"/>
                <w:sz w:val="16"/>
                <w:szCs w:val="16"/>
                <w:vertAlign w:val="superscript"/>
              </w:rPr>
              <w:fldChar w:fldCharType="end"/>
            </w:r>
          </w:p>
        </w:tc>
        <w:tc>
          <w:tcPr>
            <w:tcW w:w="969" w:type="dxa"/>
            <w:vAlign w:val="center"/>
          </w:tcPr>
          <w:p w14:paraId="533C6B41"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25721705</w:t>
            </w:r>
          </w:p>
        </w:tc>
        <w:tc>
          <w:tcPr>
            <w:tcW w:w="753" w:type="dxa"/>
          </w:tcPr>
          <w:p w14:paraId="17FD64CC" w14:textId="77777777" w:rsidR="00EF2DEF" w:rsidRDefault="00EF2DEF" w:rsidP="00D35D03">
            <w:pPr>
              <w:jc w:val="center"/>
              <w:rPr>
                <w:rFonts w:ascii="Times New Roman" w:hAnsi="Times New Roman" w:cs="Times New Roman"/>
                <w:b/>
                <w:bCs/>
                <w:color w:val="000000" w:themeColor="text1"/>
                <w:sz w:val="16"/>
                <w:szCs w:val="16"/>
                <w:lang w:val="en-IE"/>
              </w:rPr>
            </w:pPr>
          </w:p>
          <w:p w14:paraId="6A82056E" w14:textId="77777777" w:rsidR="00EF2DEF" w:rsidRDefault="00EF2DEF" w:rsidP="00D35D03">
            <w:pPr>
              <w:jc w:val="center"/>
              <w:rPr>
                <w:rFonts w:ascii="Times New Roman" w:hAnsi="Times New Roman" w:cs="Times New Roman"/>
                <w:b/>
                <w:bCs/>
                <w:color w:val="000000" w:themeColor="text1"/>
                <w:sz w:val="16"/>
                <w:szCs w:val="16"/>
                <w:lang w:val="en-IE"/>
              </w:rPr>
            </w:pPr>
          </w:p>
          <w:p w14:paraId="11D0821D" w14:textId="6F10971C" w:rsidR="002E147F" w:rsidRPr="00EF2DEF" w:rsidRDefault="00EF2DEF" w:rsidP="00D35D03">
            <w:pPr>
              <w:jc w:val="center"/>
              <w:rPr>
                <w:rFonts w:ascii="Times New Roman" w:hAnsi="Times New Roman" w:cs="Times New Roman"/>
                <w:color w:val="000000" w:themeColor="text1"/>
                <w:sz w:val="16"/>
                <w:szCs w:val="16"/>
                <w:lang w:val="en-IE"/>
              </w:rPr>
            </w:pPr>
            <w:r w:rsidRPr="00EF2DEF">
              <w:rPr>
                <w:rFonts w:ascii="Times New Roman" w:hAnsi="Times New Roman" w:cs="Times New Roman"/>
                <w:color w:val="000000" w:themeColor="text1"/>
                <w:sz w:val="16"/>
                <w:szCs w:val="16"/>
                <w:lang w:val="en-IE"/>
              </w:rPr>
              <w:t>61</w:t>
            </w:r>
          </w:p>
        </w:tc>
        <w:tc>
          <w:tcPr>
            <w:tcW w:w="1382" w:type="dxa"/>
            <w:vAlign w:val="center"/>
          </w:tcPr>
          <w:p w14:paraId="4FEB8151" w14:textId="3E4901A2"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 xml:space="preserve">SSRIs </w:t>
            </w:r>
            <w:r w:rsidRPr="00CE472D">
              <w:rPr>
                <w:rFonts w:ascii="Times New Roman" w:hAnsi="Times New Roman" w:cs="Times New Roman"/>
                <w:color w:val="000000" w:themeColor="text1"/>
                <w:sz w:val="16"/>
                <w:szCs w:val="16"/>
                <w:lang w:val="en-IE"/>
              </w:rPr>
              <w:t>(paroxetine, fluoxetine, sertraline, fluvoxamine, citalopram and escitalopram)</w:t>
            </w:r>
          </w:p>
        </w:tc>
        <w:tc>
          <w:tcPr>
            <w:tcW w:w="1523" w:type="dxa"/>
            <w:vAlign w:val="center"/>
          </w:tcPr>
          <w:p w14:paraId="18CCDF10" w14:textId="77777777"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Adult population (age ≥ 18 years)</w:t>
            </w:r>
          </w:p>
        </w:tc>
        <w:tc>
          <w:tcPr>
            <w:tcW w:w="1996" w:type="dxa"/>
            <w:vAlign w:val="center"/>
          </w:tcPr>
          <w:p w14:paraId="06962C1A"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Complete withdrawal/dose reduction of SSRI</w:t>
            </w:r>
          </w:p>
        </w:tc>
        <w:tc>
          <w:tcPr>
            <w:tcW w:w="1447" w:type="dxa"/>
            <w:vAlign w:val="center"/>
          </w:tcPr>
          <w:p w14:paraId="4A269944"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SSRIs</w:t>
            </w:r>
          </w:p>
        </w:tc>
        <w:tc>
          <w:tcPr>
            <w:tcW w:w="2032" w:type="dxa"/>
            <w:vAlign w:val="center"/>
          </w:tcPr>
          <w:p w14:paraId="45D2ABE8"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Occurrence and characteristics of withdrawal symptoms after SSRIs discontinuation</w:t>
            </w:r>
          </w:p>
        </w:tc>
        <w:tc>
          <w:tcPr>
            <w:tcW w:w="1590" w:type="dxa"/>
            <w:vAlign w:val="center"/>
          </w:tcPr>
          <w:p w14:paraId="3E19B3D4"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(n=61). RCT (n=15), open trials (n=4), retrospective studies (n=4) and case reports (n=38)</w:t>
            </w:r>
          </w:p>
        </w:tc>
        <w:tc>
          <w:tcPr>
            <w:tcW w:w="1126" w:type="dxa"/>
            <w:vAlign w:val="center"/>
          </w:tcPr>
          <w:p w14:paraId="7B14AFF7"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2C5C78AA" w14:textId="77777777" w:rsidTr="002E147F">
        <w:trPr>
          <w:trHeight w:val="338"/>
          <w:jc w:val="center"/>
        </w:trPr>
        <w:tc>
          <w:tcPr>
            <w:tcW w:w="1130" w:type="dxa"/>
            <w:vAlign w:val="center"/>
          </w:tcPr>
          <w:p w14:paraId="64044C23" w14:textId="3B4EBE0A" w:rsidR="002E147F" w:rsidRPr="00CE472D" w:rsidRDefault="00512FBE"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Reeve E et al (2017)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&lt;EndNote&gt;&lt;Cite&gt;&lt;Author&gt;Reeve&lt;/Author&gt;&lt;Year&gt;2017&lt;/Year&gt;&lt;RecNum&gt;594&lt;/RecNum&gt;&lt;DisplayText&gt;[53]&lt;/DisplayText&gt;&lt;record&gt;&lt;rec-number&gt;594&lt;/rec-number&gt;&lt;foreign-keys&gt;&lt;key app="EN" db-id="ezr90wxsq9zzvhespxbpxrr6p5pp5dww5w5x" timestamp="1747841288"&gt;594&lt;/key&gt;&lt;/foreign-keys&gt;&lt;ref-type name="Journal Article"&gt;17&lt;/ref-type&gt;&lt;contributors&gt;&lt;authors&gt;&lt;author&gt;Reeve, E.&lt;/author&gt;&lt;author&gt;Ong, M.&lt;/author&gt;&lt;author&gt;Wu, A.&lt;/author&gt;&lt;author&gt;Jansen, J.&lt;/author&gt;&lt;author&gt;Petrovic, M.&lt;/author&gt;&lt;author&gt;Gnjidic, D.&lt;/author&gt;&lt;/authors&gt;&lt;/contributors&gt;&lt;titles&gt;&lt;title&gt;A systematic review of interventions to deprescribe benzodiazepines and other hypnotics among older people&lt;/title&gt;&lt;secondary-title&gt;Eur J Clin Pharmacol&lt;/secondary-title&gt;&lt;/titles&gt;&lt;periodical&gt;&lt;full-title&gt;Eur J Clin Pharmacol&lt;/full-title&gt;&lt;/periodical&gt;&lt;pages&gt;927-935&lt;/pages&gt;&lt;volume&gt;73&lt;/volume&gt;&lt;number&gt;8&lt;/number&gt;&lt;dates&gt;&lt;year&gt;2017&lt;/year&gt;&lt;/dates&gt;&lt;accession-num&gt;28456823&lt;/accession-num&gt;&lt;urls&gt;&lt;/urls&gt;&lt;electronic-resource-num&gt;10.1007/s00228-017-2257-8&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[53]</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13E9BC20" w14:textId="77777777" w:rsidR="002E147F" w:rsidRPr="00CE472D" w:rsidRDefault="002E147F" w:rsidP="00480119">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28456823</w:t>
            </w:r>
          </w:p>
        </w:tc>
        <w:tc>
          <w:tcPr>
            <w:tcW w:w="753" w:type="dxa"/>
          </w:tcPr>
          <w:p w14:paraId="6A448960" w14:textId="77777777" w:rsidR="00C31F88" w:rsidRDefault="00C31F88" w:rsidP="00480119">
            <w:pPr>
              <w:jc w:val="center"/>
              <w:rPr>
                <w:rFonts w:ascii="Times New Roman" w:hAnsi="Times New Roman" w:cs="Times New Roman"/>
                <w:color w:val="000000" w:themeColor="text1"/>
                <w:sz w:val="16"/>
                <w:szCs w:val="16"/>
                <w:lang w:val="en-IE"/>
              </w:rPr>
            </w:pPr>
          </w:p>
          <w:p w14:paraId="40C6C5AF" w14:textId="77777777" w:rsidR="00C31F88" w:rsidRDefault="00C31F88" w:rsidP="00480119">
            <w:pPr>
              <w:jc w:val="center"/>
              <w:rPr>
                <w:rFonts w:ascii="Times New Roman" w:hAnsi="Times New Roman" w:cs="Times New Roman"/>
                <w:color w:val="000000" w:themeColor="text1"/>
                <w:sz w:val="16"/>
                <w:szCs w:val="16"/>
                <w:lang w:val="en-IE"/>
              </w:rPr>
            </w:pPr>
          </w:p>
          <w:p w14:paraId="6F4AF415" w14:textId="77777777" w:rsidR="004F2BFB" w:rsidRDefault="004F2BFB" w:rsidP="00480119">
            <w:pPr>
              <w:jc w:val="center"/>
              <w:rPr>
                <w:rFonts w:ascii="Times New Roman" w:hAnsi="Times New Roman" w:cs="Times New Roman"/>
                <w:color w:val="000000" w:themeColor="text1"/>
                <w:sz w:val="16"/>
                <w:szCs w:val="16"/>
                <w:lang w:val="en-IE"/>
              </w:rPr>
            </w:pPr>
          </w:p>
          <w:p w14:paraId="18385121" w14:textId="77777777" w:rsidR="004F2BFB" w:rsidRDefault="004F2BFB" w:rsidP="00480119">
            <w:pPr>
              <w:jc w:val="center"/>
              <w:rPr>
                <w:rFonts w:ascii="Times New Roman" w:hAnsi="Times New Roman" w:cs="Times New Roman"/>
                <w:color w:val="000000" w:themeColor="text1"/>
                <w:sz w:val="16"/>
                <w:szCs w:val="16"/>
                <w:lang w:val="en-IE"/>
              </w:rPr>
            </w:pPr>
          </w:p>
          <w:p w14:paraId="19AAA722" w14:textId="77777777" w:rsidR="004F2BFB" w:rsidRDefault="004F2BFB" w:rsidP="00480119">
            <w:pPr>
              <w:jc w:val="center"/>
              <w:rPr>
                <w:rFonts w:ascii="Times New Roman" w:hAnsi="Times New Roman" w:cs="Times New Roman"/>
                <w:color w:val="000000" w:themeColor="text1"/>
                <w:sz w:val="16"/>
                <w:szCs w:val="16"/>
                <w:lang w:val="en-IE"/>
              </w:rPr>
            </w:pPr>
          </w:p>
          <w:p w14:paraId="53B9C16B" w14:textId="77777777" w:rsidR="004F2BFB" w:rsidRDefault="004F2BFB" w:rsidP="00480119">
            <w:pPr>
              <w:jc w:val="center"/>
              <w:rPr>
                <w:rFonts w:ascii="Times New Roman" w:hAnsi="Times New Roman" w:cs="Times New Roman"/>
                <w:color w:val="000000" w:themeColor="text1"/>
                <w:sz w:val="16"/>
                <w:szCs w:val="16"/>
                <w:lang w:val="en-IE"/>
              </w:rPr>
            </w:pPr>
          </w:p>
          <w:p w14:paraId="1D6DDBF5" w14:textId="77777777" w:rsidR="004F2BFB" w:rsidRDefault="004F2BFB" w:rsidP="00480119">
            <w:pPr>
              <w:jc w:val="center"/>
              <w:rPr>
                <w:rFonts w:ascii="Times New Roman" w:hAnsi="Times New Roman" w:cs="Times New Roman"/>
                <w:color w:val="000000" w:themeColor="text1"/>
                <w:sz w:val="16"/>
                <w:szCs w:val="16"/>
                <w:lang w:val="en-IE"/>
              </w:rPr>
            </w:pPr>
          </w:p>
          <w:p w14:paraId="6C7C9854" w14:textId="77777777" w:rsidR="004F2BFB" w:rsidRDefault="004F2BFB" w:rsidP="00480119">
            <w:pPr>
              <w:jc w:val="center"/>
              <w:rPr>
                <w:rFonts w:ascii="Times New Roman" w:hAnsi="Times New Roman" w:cs="Times New Roman"/>
                <w:color w:val="000000" w:themeColor="text1"/>
                <w:sz w:val="16"/>
                <w:szCs w:val="16"/>
                <w:lang w:val="en-IE"/>
              </w:rPr>
            </w:pPr>
          </w:p>
          <w:p w14:paraId="4EA6FE7D" w14:textId="77777777" w:rsidR="004F2BFB" w:rsidRDefault="004F2BFB" w:rsidP="00480119">
            <w:pPr>
              <w:jc w:val="center"/>
              <w:rPr>
                <w:rFonts w:ascii="Times New Roman" w:hAnsi="Times New Roman" w:cs="Times New Roman"/>
                <w:color w:val="000000" w:themeColor="text1"/>
                <w:sz w:val="16"/>
                <w:szCs w:val="16"/>
                <w:lang w:val="en-IE"/>
              </w:rPr>
            </w:pPr>
          </w:p>
          <w:p w14:paraId="32EF27D0" w14:textId="77777777" w:rsidR="004F2BFB" w:rsidRDefault="004F2BFB" w:rsidP="00480119">
            <w:pPr>
              <w:jc w:val="center"/>
              <w:rPr>
                <w:rFonts w:ascii="Times New Roman" w:hAnsi="Times New Roman" w:cs="Times New Roman"/>
                <w:color w:val="000000" w:themeColor="text1"/>
                <w:sz w:val="16"/>
                <w:szCs w:val="16"/>
                <w:lang w:val="en-IE"/>
              </w:rPr>
            </w:pPr>
          </w:p>
          <w:p w14:paraId="2882BB70" w14:textId="77777777" w:rsidR="004F2BFB" w:rsidRDefault="004F2BFB" w:rsidP="00480119">
            <w:pPr>
              <w:jc w:val="center"/>
              <w:rPr>
                <w:rFonts w:ascii="Times New Roman" w:hAnsi="Times New Roman" w:cs="Times New Roman"/>
                <w:color w:val="000000" w:themeColor="text1"/>
                <w:sz w:val="16"/>
                <w:szCs w:val="16"/>
                <w:lang w:val="en-IE"/>
              </w:rPr>
            </w:pPr>
          </w:p>
          <w:p w14:paraId="659C5165" w14:textId="3A5D817E" w:rsidR="002E147F" w:rsidRPr="00CE472D" w:rsidRDefault="00E849C9" w:rsidP="00480119">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7</w:t>
            </w:r>
          </w:p>
        </w:tc>
        <w:tc>
          <w:tcPr>
            <w:tcW w:w="1382" w:type="dxa"/>
            <w:vAlign w:val="center"/>
          </w:tcPr>
          <w:p w14:paraId="08E2D033" w14:textId="071C5959" w:rsidR="002E147F" w:rsidRPr="00CE472D" w:rsidRDefault="002E147F" w:rsidP="00480119">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benzodiazepines or Z-drugs</w:t>
            </w:r>
          </w:p>
        </w:tc>
        <w:tc>
          <w:tcPr>
            <w:tcW w:w="1523" w:type="dxa"/>
            <w:vAlign w:val="center"/>
          </w:tcPr>
          <w:p w14:paraId="0059ED54" w14:textId="77777777" w:rsidR="002E147F" w:rsidRPr="00CE472D" w:rsidRDefault="002E147F" w:rsidP="00480119">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Older population (≥65 years of age)</w:t>
            </w:r>
          </w:p>
        </w:tc>
        <w:tc>
          <w:tcPr>
            <w:tcW w:w="1996" w:type="dxa"/>
            <w:vAlign w:val="center"/>
          </w:tcPr>
          <w:p w14:paraId="14F256DB" w14:textId="77777777" w:rsidR="002E147F" w:rsidRPr="00CE472D" w:rsidRDefault="002E147F" w:rsidP="00480119">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benzodiazepines or Z-drugs</w:t>
            </w:r>
          </w:p>
        </w:tc>
        <w:tc>
          <w:tcPr>
            <w:tcW w:w="1447" w:type="dxa"/>
            <w:vAlign w:val="center"/>
          </w:tcPr>
          <w:p w14:paraId="2FFAD0E6" w14:textId="77777777" w:rsidR="002E147F" w:rsidRPr="00CE472D" w:rsidRDefault="002E147F" w:rsidP="00480119">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benzodiazepines or Z-drugs</w:t>
            </w:r>
          </w:p>
        </w:tc>
        <w:tc>
          <w:tcPr>
            <w:tcW w:w="2032" w:type="dxa"/>
            <w:vAlign w:val="center"/>
          </w:tcPr>
          <w:p w14:paraId="442CD862" w14:textId="77777777" w:rsidR="002E147F" w:rsidRPr="00CE472D" w:rsidRDefault="002E147F" w:rsidP="00480119">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Impact of interventions on both positive and negative (e.g. return of condition/loss of benefit, adverse drug withdrawal reactions) clinical outcomes</w:t>
            </w:r>
          </w:p>
        </w:tc>
        <w:tc>
          <w:tcPr>
            <w:tcW w:w="1590" w:type="dxa"/>
            <w:vAlign w:val="center"/>
          </w:tcPr>
          <w:p w14:paraId="077608F0" w14:textId="090586AC" w:rsidR="002E147F" w:rsidRPr="00CE472D" w:rsidRDefault="002E72B2" w:rsidP="00480119">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w:t>
            </w:r>
            <w:r w:rsidR="00FC2C72" w:rsidRPr="00FC2C72">
              <w:rPr>
                <w:rFonts w:ascii="Times New Roman" w:hAnsi="Times New Roman" w:cs="Times New Roman"/>
                <w:color w:val="000000" w:themeColor="text1"/>
                <w:sz w:val="16"/>
                <w:szCs w:val="16"/>
                <w:lang w:val="en-IE"/>
              </w:rPr>
              <w:t xml:space="preserve">Of the </w:t>
            </w:r>
            <w:r w:rsidR="007205CA">
              <w:rPr>
                <w:rFonts w:ascii="Times New Roman" w:hAnsi="Times New Roman" w:cs="Times New Roman"/>
                <w:color w:val="000000" w:themeColor="text1"/>
                <w:sz w:val="16"/>
                <w:szCs w:val="16"/>
                <w:lang w:val="en-IE"/>
              </w:rPr>
              <w:t xml:space="preserve">total </w:t>
            </w:r>
            <w:r w:rsidR="00FC2C72" w:rsidRPr="00FC2C72">
              <w:rPr>
                <w:rFonts w:ascii="Times New Roman" w:hAnsi="Times New Roman" w:cs="Times New Roman"/>
                <w:color w:val="000000" w:themeColor="text1"/>
                <w:sz w:val="16"/>
                <w:szCs w:val="16"/>
                <w:lang w:val="en-IE"/>
              </w:rPr>
              <w:t>7 studies</w:t>
            </w:r>
            <w:r w:rsidR="007205CA">
              <w:rPr>
                <w:rFonts w:ascii="Times New Roman" w:hAnsi="Times New Roman" w:cs="Times New Roman"/>
                <w:color w:val="000000" w:themeColor="text1"/>
                <w:sz w:val="16"/>
                <w:szCs w:val="16"/>
                <w:lang w:val="en-IE"/>
              </w:rPr>
              <w:t xml:space="preserve">, </w:t>
            </w:r>
            <w:r w:rsidR="00FC2C72" w:rsidRPr="00FC2C72">
              <w:rPr>
                <w:rFonts w:ascii="Times New Roman" w:hAnsi="Times New Roman" w:cs="Times New Roman"/>
                <w:color w:val="000000" w:themeColor="text1"/>
                <w:sz w:val="16"/>
                <w:szCs w:val="16"/>
                <w:lang w:val="en-IE"/>
              </w:rPr>
              <w:t xml:space="preserve">5 measured clinical outcomes following benzodiazepine discontinuation and most (n = 4) observed no difference in prevalence of withdrawal symptoms or sleep quality, while one study reported decline in quality of life in those who continued taking benzodiazepine vs. those who discontinued over 8 months. </w:t>
            </w:r>
            <w:r w:rsidR="00D67486" w:rsidRPr="00D67486">
              <w:rPr>
                <w:rFonts w:ascii="Times New Roman" w:hAnsi="Times New Roman" w:cs="Times New Roman"/>
                <w:i/>
                <w:iCs/>
                <w:color w:val="000000" w:themeColor="text1"/>
                <w:sz w:val="16"/>
                <w:szCs w:val="16"/>
                <w:lang w:val="en-IE"/>
              </w:rPr>
              <w:t>*</w:t>
            </w:r>
            <w:r w:rsidR="00FC2C72" w:rsidRPr="00D67486">
              <w:rPr>
                <w:rFonts w:ascii="Times New Roman" w:hAnsi="Times New Roman" w:cs="Times New Roman"/>
                <w:i/>
                <w:iCs/>
                <w:color w:val="000000" w:themeColor="text1"/>
                <w:sz w:val="16"/>
                <w:szCs w:val="16"/>
                <w:lang w:val="en-IE"/>
              </w:rPr>
              <w:t>One study (Petrovic et al., 2002) was eligible</w:t>
            </w:r>
            <w:r w:rsidR="00D67486">
              <w:rPr>
                <w:rFonts w:ascii="Times New Roman" w:hAnsi="Times New Roman" w:cs="Times New Roman"/>
                <w:i/>
                <w:iCs/>
                <w:color w:val="000000" w:themeColor="text1"/>
                <w:sz w:val="16"/>
                <w:szCs w:val="16"/>
                <w:lang w:val="en-IE"/>
              </w:rPr>
              <w:t>.</w:t>
            </w:r>
          </w:p>
        </w:tc>
        <w:tc>
          <w:tcPr>
            <w:tcW w:w="1126" w:type="dxa"/>
            <w:vAlign w:val="center"/>
          </w:tcPr>
          <w:p w14:paraId="564190CA"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2B4D7FEA" w14:textId="77777777" w:rsidTr="002E147F">
        <w:trPr>
          <w:trHeight w:val="347"/>
          <w:jc w:val="center"/>
        </w:trPr>
        <w:tc>
          <w:tcPr>
            <w:tcW w:w="1130" w:type="dxa"/>
            <w:vAlign w:val="center"/>
          </w:tcPr>
          <w:p w14:paraId="728DDF15" w14:textId="40A1532D" w:rsidR="002E147F" w:rsidRPr="00CE472D" w:rsidRDefault="000B5BE8" w:rsidP="00001ACA">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Frank JW et al (2017)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&lt;EndNote&gt;&lt;Cite&gt;&lt;Author&gt;Frank&lt;/Author&gt;&lt;Year&gt;2017&lt;/Year&gt;&lt;RecNum&gt;568&lt;/RecNum&gt;&lt;DisplayText&gt;[49]&lt;/DisplayText&gt;&lt;record&gt;&lt;rec-number&gt;568&lt;/rec-number&gt;&lt;foreign-keys&gt;&lt;key app="EN" db-id="ezr90wxsq9zzvhespxbpxrr6p5pp5dww5w5x" timestamp="1747841288"&gt;568&lt;/key&gt;&lt;/foreign-keys&gt;&lt;ref-type name="Journal Article"&gt;17&lt;/ref-type&gt;&lt;contributors&gt;&lt;authors&gt;&lt;author&gt;Frank, J. W.&lt;/author&gt;&lt;author&gt;Lovejoy, T. I.&lt;/author&gt;&lt;author&gt;Becker, W. C.&lt;/author&gt;&lt;author&gt;Morasco, B. J.&lt;/author&gt;&lt;author&gt;Koenig, C. J.&lt;/author&gt;&lt;author&gt;Hoffecker, L.&lt;/author&gt;&lt;author&gt;Dischinger, H. R.&lt;/author&gt;&lt;author&gt;Dobscha, S. K.&lt;/author&gt;&lt;author&gt;Krebs, E. E.&lt;/author&gt;&lt;/authors&gt;&lt;/contributors&gt;&lt;titles&gt;&lt;title&gt;Patient Outcomes in Dose Reduction or Discontinuation of Long-Term Opioid Therapy: A Systematic Review&lt;/title&gt;&lt;secondary-title&gt;Ann Intern Med&lt;/secondary-title&gt;&lt;/titles&gt;&lt;periodical&gt;&lt;full-title&gt;Ann Intern Med&lt;/full-title&gt;&lt;/periodical&gt;&lt;pages&gt;181-191&lt;/pages&gt;&lt;volume&gt;167&lt;/volume&gt;&lt;number&gt;3&lt;/number&gt;&lt;dates&gt;&lt;year&gt;2017&lt;/year&gt;&lt;/dates&gt;&lt;accession-num&gt;28715848&lt;/accession-num&gt;&lt;urls&gt;&lt;/urls&gt;&lt;electronic-resource-num&gt;10.7326/m17-0598&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[49]</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47B413DA" w14:textId="77777777" w:rsidR="002E147F" w:rsidRPr="00CE472D" w:rsidRDefault="002E147F" w:rsidP="00001ACA">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28715848</w:t>
            </w:r>
          </w:p>
        </w:tc>
        <w:tc>
          <w:tcPr>
            <w:tcW w:w="753" w:type="dxa"/>
          </w:tcPr>
          <w:p w14:paraId="77AA1E7E" w14:textId="77777777" w:rsidR="002B3250" w:rsidRDefault="002B3250" w:rsidP="00001ACA">
            <w:pPr>
              <w:jc w:val="center"/>
              <w:rPr>
                <w:rFonts w:ascii="Times New Roman" w:hAnsi="Times New Roman" w:cs="Times New Roman"/>
                <w:color w:val="000000" w:themeColor="text1"/>
                <w:sz w:val="16"/>
                <w:szCs w:val="16"/>
                <w:lang w:val="en-IE"/>
              </w:rPr>
            </w:pPr>
          </w:p>
          <w:p w14:paraId="1C697BA9" w14:textId="77777777" w:rsidR="002B3250" w:rsidRDefault="002B3250" w:rsidP="00001ACA">
            <w:pPr>
              <w:jc w:val="center"/>
              <w:rPr>
                <w:rFonts w:ascii="Times New Roman" w:hAnsi="Times New Roman" w:cs="Times New Roman"/>
                <w:color w:val="000000" w:themeColor="text1"/>
                <w:sz w:val="16"/>
                <w:szCs w:val="16"/>
                <w:lang w:val="en-IE"/>
              </w:rPr>
            </w:pPr>
          </w:p>
          <w:p w14:paraId="1337BE85" w14:textId="77777777" w:rsidR="002B3250" w:rsidRDefault="002B3250" w:rsidP="00001ACA">
            <w:pPr>
              <w:jc w:val="center"/>
              <w:rPr>
                <w:rFonts w:ascii="Times New Roman" w:hAnsi="Times New Roman" w:cs="Times New Roman"/>
                <w:color w:val="000000" w:themeColor="text1"/>
                <w:sz w:val="16"/>
                <w:szCs w:val="16"/>
                <w:lang w:val="en-IE"/>
              </w:rPr>
            </w:pPr>
          </w:p>
          <w:p w14:paraId="4E8881D2" w14:textId="77777777" w:rsidR="002B3250" w:rsidRDefault="002B3250" w:rsidP="00001ACA">
            <w:pPr>
              <w:jc w:val="center"/>
              <w:rPr>
                <w:rFonts w:ascii="Times New Roman" w:hAnsi="Times New Roman" w:cs="Times New Roman"/>
                <w:color w:val="000000" w:themeColor="text1"/>
                <w:sz w:val="16"/>
                <w:szCs w:val="16"/>
                <w:lang w:val="en-IE"/>
              </w:rPr>
            </w:pPr>
          </w:p>
          <w:p w14:paraId="40B014E8" w14:textId="77777777" w:rsidR="002B3250" w:rsidRDefault="002B3250" w:rsidP="00001ACA">
            <w:pPr>
              <w:jc w:val="center"/>
              <w:rPr>
                <w:rFonts w:ascii="Times New Roman" w:hAnsi="Times New Roman" w:cs="Times New Roman"/>
                <w:color w:val="000000" w:themeColor="text1"/>
                <w:sz w:val="16"/>
                <w:szCs w:val="16"/>
                <w:lang w:val="en-IE"/>
              </w:rPr>
            </w:pPr>
          </w:p>
          <w:p w14:paraId="418DB42B" w14:textId="77777777" w:rsidR="002B3250" w:rsidRDefault="002B3250" w:rsidP="00001ACA">
            <w:pPr>
              <w:jc w:val="center"/>
              <w:rPr>
                <w:rFonts w:ascii="Times New Roman" w:hAnsi="Times New Roman" w:cs="Times New Roman"/>
                <w:color w:val="000000" w:themeColor="text1"/>
                <w:sz w:val="16"/>
                <w:szCs w:val="16"/>
                <w:lang w:val="en-IE"/>
              </w:rPr>
            </w:pPr>
          </w:p>
          <w:p w14:paraId="2E890923" w14:textId="77777777" w:rsidR="002B3250" w:rsidRDefault="002B3250" w:rsidP="00001ACA">
            <w:pPr>
              <w:jc w:val="center"/>
              <w:rPr>
                <w:rFonts w:ascii="Times New Roman" w:hAnsi="Times New Roman" w:cs="Times New Roman"/>
                <w:color w:val="000000" w:themeColor="text1"/>
                <w:sz w:val="16"/>
                <w:szCs w:val="16"/>
                <w:lang w:val="en-IE"/>
              </w:rPr>
            </w:pPr>
          </w:p>
          <w:p w14:paraId="0C1A66EB" w14:textId="77777777" w:rsidR="002B3250" w:rsidRDefault="002B3250" w:rsidP="00001ACA">
            <w:pPr>
              <w:jc w:val="center"/>
              <w:rPr>
                <w:rFonts w:ascii="Times New Roman" w:hAnsi="Times New Roman" w:cs="Times New Roman"/>
                <w:color w:val="000000" w:themeColor="text1"/>
                <w:sz w:val="16"/>
                <w:szCs w:val="16"/>
                <w:lang w:val="en-IE"/>
              </w:rPr>
            </w:pPr>
          </w:p>
          <w:p w14:paraId="2F84B813" w14:textId="77777777" w:rsidR="002B3250" w:rsidRDefault="002B3250" w:rsidP="00001ACA">
            <w:pPr>
              <w:jc w:val="center"/>
              <w:rPr>
                <w:rFonts w:ascii="Times New Roman" w:hAnsi="Times New Roman" w:cs="Times New Roman"/>
                <w:color w:val="000000" w:themeColor="text1"/>
                <w:sz w:val="16"/>
                <w:szCs w:val="16"/>
                <w:lang w:val="en-IE"/>
              </w:rPr>
            </w:pPr>
          </w:p>
          <w:p w14:paraId="56F970D5" w14:textId="77777777" w:rsidR="002B3250" w:rsidRDefault="002B3250" w:rsidP="00001ACA">
            <w:pPr>
              <w:jc w:val="center"/>
              <w:rPr>
                <w:rFonts w:ascii="Times New Roman" w:hAnsi="Times New Roman" w:cs="Times New Roman"/>
                <w:color w:val="000000" w:themeColor="text1"/>
                <w:sz w:val="16"/>
                <w:szCs w:val="16"/>
                <w:lang w:val="en-IE"/>
              </w:rPr>
            </w:pPr>
          </w:p>
          <w:p w14:paraId="3BCEC5F9" w14:textId="3A6A858E" w:rsidR="002E147F" w:rsidRPr="00CE472D" w:rsidRDefault="002B3250" w:rsidP="00001ACA">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67</w:t>
            </w:r>
          </w:p>
        </w:tc>
        <w:tc>
          <w:tcPr>
            <w:tcW w:w="1382" w:type="dxa"/>
            <w:vAlign w:val="center"/>
          </w:tcPr>
          <w:p w14:paraId="626A6956" w14:textId="38EB7405" w:rsidR="002E147F" w:rsidRPr="00CE472D" w:rsidRDefault="002E147F" w:rsidP="00001ACA">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Opioids (morphine, hydrocodone, oxycodone, methadone, codeine, tramadol)</w:t>
            </w:r>
          </w:p>
        </w:tc>
        <w:tc>
          <w:tcPr>
            <w:tcW w:w="1523" w:type="dxa"/>
            <w:vAlign w:val="center"/>
          </w:tcPr>
          <w:p w14:paraId="2757EB99" w14:textId="77777777" w:rsidR="002E147F" w:rsidRPr="00CE472D" w:rsidRDefault="002E147F" w:rsidP="00001ACA">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Adults (aged ≥18 years)</w:t>
            </w:r>
          </w:p>
        </w:tc>
        <w:tc>
          <w:tcPr>
            <w:tcW w:w="1996" w:type="dxa"/>
            <w:vAlign w:val="center"/>
          </w:tcPr>
          <w:p w14:paraId="72F620E0" w14:textId="77777777" w:rsidR="002E147F" w:rsidRPr="00CE472D" w:rsidRDefault="002E147F" w:rsidP="00001ACA">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long-term opioid therapy (LTOT)</w:t>
            </w:r>
          </w:p>
        </w:tc>
        <w:tc>
          <w:tcPr>
            <w:tcW w:w="1447" w:type="dxa"/>
            <w:vAlign w:val="center"/>
          </w:tcPr>
          <w:p w14:paraId="67581879" w14:textId="77777777" w:rsidR="002E147F" w:rsidRPr="00CE472D" w:rsidRDefault="002E147F" w:rsidP="00001ACA">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None</w:t>
            </w:r>
          </w:p>
        </w:tc>
        <w:tc>
          <w:tcPr>
            <w:tcW w:w="2032" w:type="dxa"/>
            <w:vAlign w:val="center"/>
          </w:tcPr>
          <w:p w14:paraId="39AFD7C3" w14:textId="77777777" w:rsidR="002E147F" w:rsidRPr="00CE472D" w:rsidRDefault="002E147F" w:rsidP="00001ACA">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The effectiveness of strategies to reduce or discontinue long-term opioid therapy (LTOT), the effect of dose reduction or discontinuation of LTOT on prespecified patient outcomes of pain severity, pain-related function, quality of life, opioid withdrawal symptoms</w:t>
            </w:r>
          </w:p>
        </w:tc>
        <w:tc>
          <w:tcPr>
            <w:tcW w:w="1590" w:type="dxa"/>
            <w:vAlign w:val="center"/>
          </w:tcPr>
          <w:p w14:paraId="29F52CB5" w14:textId="1443593D" w:rsidR="002E147F" w:rsidRPr="00CE472D" w:rsidRDefault="00B20922" w:rsidP="00001ACA">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w:t>
            </w:r>
            <w:r w:rsidR="002E147F" w:rsidRPr="00CE472D">
              <w:rPr>
                <w:rFonts w:ascii="Times New Roman" w:hAnsi="Times New Roman" w:cs="Times New Roman"/>
                <w:color w:val="000000" w:themeColor="text1"/>
                <w:sz w:val="16"/>
                <w:szCs w:val="16"/>
                <w:lang w:val="en-IE"/>
              </w:rPr>
              <w:t xml:space="preserve">Of </w:t>
            </w:r>
            <w:r w:rsidR="002B3250">
              <w:rPr>
                <w:rFonts w:ascii="Times New Roman" w:hAnsi="Times New Roman" w:cs="Times New Roman"/>
                <w:color w:val="000000" w:themeColor="text1"/>
                <w:sz w:val="16"/>
                <w:szCs w:val="16"/>
                <w:lang w:val="en-IE"/>
              </w:rPr>
              <w:t xml:space="preserve">total </w:t>
            </w:r>
            <w:r w:rsidR="007205CA">
              <w:rPr>
                <w:rFonts w:ascii="Times New Roman" w:hAnsi="Times New Roman" w:cs="Times New Roman"/>
                <w:color w:val="000000" w:themeColor="text1"/>
                <w:sz w:val="16"/>
                <w:szCs w:val="16"/>
                <w:lang w:val="en-IE"/>
              </w:rPr>
              <w:t xml:space="preserve">67 </w:t>
            </w:r>
            <w:r w:rsidR="002B3250">
              <w:rPr>
                <w:rFonts w:ascii="Times New Roman" w:hAnsi="Times New Roman" w:cs="Times New Roman"/>
                <w:color w:val="000000" w:themeColor="text1"/>
                <w:sz w:val="16"/>
                <w:szCs w:val="16"/>
                <w:lang w:val="en-IE"/>
              </w:rPr>
              <w:t>studies</w:t>
            </w:r>
            <w:r w:rsidR="002E147F" w:rsidRPr="00CE472D">
              <w:rPr>
                <w:rFonts w:ascii="Times New Roman" w:hAnsi="Times New Roman" w:cs="Times New Roman"/>
                <w:color w:val="000000" w:themeColor="text1"/>
                <w:sz w:val="16"/>
                <w:szCs w:val="16"/>
                <w:lang w:val="en-IE"/>
              </w:rPr>
              <w:t xml:space="preserve">, opioid withdrawal symptoms were examined in </w:t>
            </w:r>
            <w:r w:rsidR="001347A6" w:rsidRPr="00CE472D">
              <w:rPr>
                <w:rFonts w:ascii="Times New Roman" w:hAnsi="Times New Roman" w:cs="Times New Roman"/>
                <w:color w:val="000000" w:themeColor="text1"/>
                <w:sz w:val="16"/>
                <w:szCs w:val="16"/>
                <w:lang w:val="en-IE"/>
              </w:rPr>
              <w:t xml:space="preserve">18 </w:t>
            </w:r>
            <w:r w:rsidR="001347A6">
              <w:rPr>
                <w:rFonts w:ascii="Times New Roman" w:hAnsi="Times New Roman" w:cs="Times New Roman"/>
                <w:color w:val="000000" w:themeColor="text1"/>
                <w:sz w:val="16"/>
                <w:szCs w:val="16"/>
                <w:lang w:val="en-IE"/>
              </w:rPr>
              <w:t>eligible</w:t>
            </w:r>
            <w:r>
              <w:rPr>
                <w:rFonts w:ascii="Times New Roman" w:hAnsi="Times New Roman" w:cs="Times New Roman"/>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studies (</w:t>
            </w:r>
            <w:r w:rsidRPr="00B20922">
              <w:rPr>
                <w:rFonts w:ascii="Times New Roman" w:hAnsi="Times New Roman" w:cs="Times New Roman"/>
                <w:color w:val="000000" w:themeColor="text1"/>
                <w:sz w:val="16"/>
                <w:szCs w:val="16"/>
                <w:lang w:val="en-IE"/>
              </w:rPr>
              <w:t>RCT = 4; uncontrolled observational studies = 14</w:t>
            </w:r>
            <w:r w:rsidR="007332B4">
              <w:rPr>
                <w:rFonts w:ascii="Times New Roman" w:hAnsi="Times New Roman" w:cs="Times New Roman"/>
                <w:color w:val="000000" w:themeColor="text1"/>
                <w:sz w:val="16"/>
                <w:szCs w:val="16"/>
                <w:lang w:val="en-IE"/>
              </w:rPr>
              <w:t xml:space="preserve"> </w:t>
            </w:r>
            <w:r w:rsidR="007332B4" w:rsidRPr="007332B4">
              <w:rPr>
                <w:rFonts w:ascii="Times New Roman" w:hAnsi="Times New Roman" w:cs="Times New Roman"/>
                <w:i/>
                <w:iCs/>
                <w:color w:val="000000" w:themeColor="text1"/>
                <w:sz w:val="16"/>
                <w:szCs w:val="16"/>
                <w:lang w:val="en-IE"/>
              </w:rPr>
              <w:t>(*1 study was survey</w:t>
            </w:r>
            <w:r w:rsidR="002E147F" w:rsidRPr="007332B4">
              <w:rPr>
                <w:rFonts w:ascii="Times New Roman" w:hAnsi="Times New Roman" w:cs="Times New Roman"/>
                <w:i/>
                <w:iCs/>
                <w:color w:val="000000" w:themeColor="text1"/>
                <w:sz w:val="16"/>
                <w:szCs w:val="16"/>
                <w:lang w:val="en-IE"/>
              </w:rPr>
              <w:t>)</w:t>
            </w:r>
            <w:r w:rsidR="002E147F" w:rsidRPr="00CE472D">
              <w:rPr>
                <w:rFonts w:ascii="Times New Roman" w:hAnsi="Times New Roman" w:cs="Times New Roman"/>
                <w:color w:val="000000" w:themeColor="text1"/>
                <w:sz w:val="16"/>
                <w:szCs w:val="16"/>
                <w:lang w:val="en-IE"/>
              </w:rPr>
              <w:t xml:space="preserve"> while others evaluate specifically </w:t>
            </w:r>
            <w:r w:rsidR="002E147F" w:rsidRPr="00CE472D">
              <w:rPr>
                <w:rFonts w:ascii="Times New Roman" w:hAnsi="Times New Roman" w:cs="Times New Roman"/>
                <w:color w:val="000000" w:themeColor="text1"/>
                <w:sz w:val="16"/>
                <w:szCs w:val="16"/>
                <w:lang w:val="en-IE"/>
              </w:rPr>
              <w:lastRenderedPageBreak/>
              <w:t xml:space="preserve">the effectiveness of different strategies (Interdisciplinary pain programs, Buprenorphine-assisted dose reduction, </w:t>
            </w:r>
            <w:proofErr w:type="spellStart"/>
            <w:r w:rsidR="002E147F" w:rsidRPr="00CE472D">
              <w:rPr>
                <w:rFonts w:ascii="Times New Roman" w:hAnsi="Times New Roman" w:cs="Times New Roman"/>
                <w:color w:val="000000" w:themeColor="text1"/>
                <w:sz w:val="16"/>
                <w:szCs w:val="16"/>
                <w:lang w:val="en-IE"/>
              </w:rPr>
              <w:t>Behavioral</w:t>
            </w:r>
            <w:proofErr w:type="spellEnd"/>
            <w:r w:rsidR="002E147F" w:rsidRPr="00CE472D">
              <w:rPr>
                <w:rFonts w:ascii="Times New Roman" w:hAnsi="Times New Roman" w:cs="Times New Roman"/>
                <w:color w:val="000000" w:themeColor="text1"/>
                <w:sz w:val="16"/>
                <w:szCs w:val="16"/>
                <w:lang w:val="en-IE"/>
              </w:rPr>
              <w:t xml:space="preserve"> interventions etc), function, quality of life, substance use).</w:t>
            </w:r>
          </w:p>
        </w:tc>
        <w:tc>
          <w:tcPr>
            <w:tcW w:w="1126" w:type="dxa"/>
            <w:vAlign w:val="center"/>
          </w:tcPr>
          <w:p w14:paraId="3DC0DF91"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lastRenderedPageBreak/>
              <w:t>Critically Low</w:t>
            </w:r>
          </w:p>
        </w:tc>
      </w:tr>
      <w:tr w:rsidR="002E147F" w:rsidRPr="00CE472D" w14:paraId="579E767D" w14:textId="77777777" w:rsidTr="002E147F">
        <w:trPr>
          <w:trHeight w:val="347"/>
          <w:jc w:val="center"/>
        </w:trPr>
        <w:tc>
          <w:tcPr>
            <w:tcW w:w="1130" w:type="dxa"/>
            <w:vAlign w:val="center"/>
          </w:tcPr>
          <w:p w14:paraId="5730FD5D" w14:textId="7DC8B524" w:rsidR="002E147F" w:rsidRPr="00CE472D" w:rsidRDefault="002B153F" w:rsidP="009C4F7D">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Fava GA et al. (2018)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&lt;EndNote&gt;&lt;Cite&gt;&lt;Author&gt;Fava&lt;/Author&gt;&lt;Year&gt;2018&lt;/Year&gt;&lt;RecNum&gt;566&lt;/RecNum&gt;&lt;DisplayText&gt;[41]&lt;/DisplayText&gt;&lt;record&gt;&lt;rec-number&gt;566&lt;/rec-number&gt;&lt;foreign-keys&gt;&lt;key app="EN" db-id="ezr90wxsq9zzvhespxbpxrr6p5pp5dww5w5x" timestamp="1747841288"&gt;566&lt;/key&gt;&lt;/foreign-keys&gt;&lt;ref-type name="Journal Article"&gt;17&lt;/ref-type&gt;&lt;contributors&gt;&lt;authors&gt;&lt;author&gt;Fava, G. A.&lt;/author&gt;&lt;author&gt;Benasi, G.&lt;/author&gt;&lt;author&gt;Lucente, M.&lt;/author&gt;&lt;author&gt;Offidani, E.&lt;/author&gt;&lt;author&gt;Cosci, F.&lt;/author&gt;&lt;author&gt;Guidi, J.&lt;/author&gt;&lt;/authors&gt;&lt;/contributors&gt;&lt;titles&gt;&lt;title&gt;Withdrawal Symptoms after Serotonin-Noradrenaline Reuptake Inhibitor Discontinuation: Systematic Review&lt;/title&gt;&lt;secondary-title&gt;Psychother Psychosom&lt;/secondary-title&gt;&lt;/titles&gt;&lt;periodical&gt;&lt;full-title&gt;Psychother Psychosom&lt;/full-title&gt;&lt;/periodical&gt;&lt;pages&gt;195-203&lt;/pages&gt;&lt;volume&gt;87&lt;/volume&gt;&lt;number&gt;4&lt;/number&gt;&lt;dates&gt;&lt;year&gt;2018&lt;/year&gt;&lt;/dates&gt;&lt;accession-num&gt;30016772&lt;/accession-num&gt;&lt;urls&gt;&lt;/urls&gt;&lt;electronic-resource-num&gt;10.1159/000491524&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[41]</w:t>
            </w:r>
            <w:r w:rsidRPr="00E26499">
              <w:rPr>
                <w:rFonts w:ascii="Times New Roman" w:eastAsia="Times New Roman" w:hAnsi="Times New Roman" w:cs="Times New Roman"/>
                <w:sz w:val="16"/>
                <w:szCs w:val="16"/>
                <w:vertAlign w:val="superscript"/>
              </w:rPr>
              <w:fldChar w:fldCharType="end"/>
            </w:r>
          </w:p>
        </w:tc>
        <w:tc>
          <w:tcPr>
            <w:tcW w:w="969" w:type="dxa"/>
            <w:vAlign w:val="center"/>
          </w:tcPr>
          <w:p w14:paraId="0D74ABF5"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30016772</w:t>
            </w:r>
          </w:p>
        </w:tc>
        <w:tc>
          <w:tcPr>
            <w:tcW w:w="753" w:type="dxa"/>
          </w:tcPr>
          <w:p w14:paraId="018C0A84" w14:textId="77777777" w:rsidR="002E147F" w:rsidRDefault="002E147F" w:rsidP="009C4F7D">
            <w:pPr>
              <w:jc w:val="center"/>
              <w:rPr>
                <w:rFonts w:ascii="Times New Roman" w:hAnsi="Times New Roman" w:cs="Times New Roman"/>
                <w:color w:val="000000" w:themeColor="text1"/>
                <w:sz w:val="16"/>
                <w:szCs w:val="16"/>
                <w:lang w:val="en-IE"/>
              </w:rPr>
            </w:pPr>
          </w:p>
          <w:p w14:paraId="78C372D6" w14:textId="77777777" w:rsidR="00A3100E" w:rsidRDefault="00A3100E" w:rsidP="009C4F7D">
            <w:pPr>
              <w:jc w:val="center"/>
              <w:rPr>
                <w:rFonts w:ascii="Times New Roman" w:hAnsi="Times New Roman" w:cs="Times New Roman"/>
                <w:color w:val="000000" w:themeColor="text1"/>
                <w:sz w:val="16"/>
                <w:szCs w:val="16"/>
                <w:lang w:val="en-IE"/>
              </w:rPr>
            </w:pPr>
          </w:p>
          <w:p w14:paraId="55BA8467" w14:textId="77777777" w:rsidR="00A3100E" w:rsidRDefault="00A3100E" w:rsidP="009C4F7D">
            <w:pPr>
              <w:jc w:val="center"/>
              <w:rPr>
                <w:rFonts w:ascii="Times New Roman" w:hAnsi="Times New Roman" w:cs="Times New Roman"/>
                <w:color w:val="000000" w:themeColor="text1"/>
                <w:sz w:val="16"/>
                <w:szCs w:val="16"/>
                <w:lang w:val="en-IE"/>
              </w:rPr>
            </w:pPr>
          </w:p>
          <w:p w14:paraId="25D9A17F" w14:textId="77777777" w:rsidR="00A3100E" w:rsidRDefault="00A3100E" w:rsidP="009C4F7D">
            <w:pPr>
              <w:jc w:val="center"/>
              <w:rPr>
                <w:rFonts w:ascii="Times New Roman" w:hAnsi="Times New Roman" w:cs="Times New Roman"/>
                <w:color w:val="000000" w:themeColor="text1"/>
                <w:sz w:val="16"/>
                <w:szCs w:val="16"/>
                <w:lang w:val="en-IE"/>
              </w:rPr>
            </w:pPr>
          </w:p>
          <w:p w14:paraId="302F196E" w14:textId="77777777" w:rsidR="00A3100E" w:rsidRDefault="00A3100E" w:rsidP="009C4F7D">
            <w:pPr>
              <w:jc w:val="center"/>
              <w:rPr>
                <w:rFonts w:ascii="Times New Roman" w:hAnsi="Times New Roman" w:cs="Times New Roman"/>
                <w:color w:val="000000" w:themeColor="text1"/>
                <w:sz w:val="16"/>
                <w:szCs w:val="16"/>
                <w:lang w:val="en-IE"/>
              </w:rPr>
            </w:pPr>
          </w:p>
          <w:p w14:paraId="0EE1632B" w14:textId="77777777" w:rsidR="00A3100E" w:rsidRDefault="00A3100E" w:rsidP="009C4F7D">
            <w:pPr>
              <w:jc w:val="center"/>
              <w:rPr>
                <w:rFonts w:ascii="Times New Roman" w:hAnsi="Times New Roman" w:cs="Times New Roman"/>
                <w:color w:val="000000" w:themeColor="text1"/>
                <w:sz w:val="16"/>
                <w:szCs w:val="16"/>
                <w:lang w:val="en-IE"/>
              </w:rPr>
            </w:pPr>
          </w:p>
          <w:p w14:paraId="060C67A6" w14:textId="19EF5D77" w:rsidR="009C4F7D" w:rsidRPr="00CE472D" w:rsidRDefault="009C4F7D" w:rsidP="009C4F7D">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61</w:t>
            </w:r>
          </w:p>
        </w:tc>
        <w:tc>
          <w:tcPr>
            <w:tcW w:w="1382" w:type="dxa"/>
            <w:vAlign w:val="center"/>
          </w:tcPr>
          <w:p w14:paraId="4FF5A14E" w14:textId="068DB95A"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SNRIs (venlafaxine, desvenlafaxine, duloxetine,</w:t>
            </w:r>
          </w:p>
          <w:p w14:paraId="1D3A1C3B"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 xml:space="preserve">milnacipran, or </w:t>
            </w:r>
            <w:proofErr w:type="spellStart"/>
            <w:r w:rsidRPr="00CE472D">
              <w:rPr>
                <w:rFonts w:ascii="Times New Roman" w:hAnsi="Times New Roman" w:cs="Times New Roman"/>
                <w:color w:val="000000" w:themeColor="text1"/>
                <w:sz w:val="16"/>
                <w:szCs w:val="16"/>
                <w:lang w:val="en-IE"/>
              </w:rPr>
              <w:t>levomilnacipran</w:t>
            </w:r>
            <w:proofErr w:type="spellEnd"/>
            <w:r w:rsidRPr="00CE472D">
              <w:rPr>
                <w:rFonts w:ascii="Times New Roman" w:hAnsi="Times New Roman" w:cs="Times New Roman"/>
                <w:color w:val="000000" w:themeColor="text1"/>
                <w:sz w:val="16"/>
                <w:szCs w:val="16"/>
                <w:lang w:val="en-IE"/>
              </w:rPr>
              <w:t>)</w:t>
            </w:r>
          </w:p>
        </w:tc>
        <w:tc>
          <w:tcPr>
            <w:tcW w:w="1523" w:type="dxa"/>
            <w:vAlign w:val="center"/>
          </w:tcPr>
          <w:p w14:paraId="5959D6AD"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Adult (age ≥18 years)</w:t>
            </w:r>
          </w:p>
        </w:tc>
        <w:tc>
          <w:tcPr>
            <w:tcW w:w="1996" w:type="dxa"/>
            <w:vAlign w:val="center"/>
          </w:tcPr>
          <w:p w14:paraId="668DA37B"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Complete withdrawal/dose reduction of SNRI</w:t>
            </w:r>
          </w:p>
        </w:tc>
        <w:tc>
          <w:tcPr>
            <w:tcW w:w="1447" w:type="dxa"/>
            <w:vAlign w:val="center"/>
          </w:tcPr>
          <w:p w14:paraId="62C59074"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the SNRI with or without a placebo or switched to an alternative SNRI</w:t>
            </w:r>
          </w:p>
        </w:tc>
        <w:tc>
          <w:tcPr>
            <w:tcW w:w="2032" w:type="dxa"/>
            <w:vAlign w:val="center"/>
          </w:tcPr>
          <w:p w14:paraId="5043AC20"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Occurrence, frequency, and characteristics of withdrawal symptoms after SNRI discontinuation</w:t>
            </w:r>
          </w:p>
        </w:tc>
        <w:tc>
          <w:tcPr>
            <w:tcW w:w="1590" w:type="dxa"/>
            <w:vAlign w:val="center"/>
          </w:tcPr>
          <w:p w14:paraId="4F2F1660"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(n=61): Double-blind RCTs (n=22); An open fashion trials and then randomized to a double-blind controlled phase (n=6); Open trials (n=8); Prospective naturalistic studies (n=1); Retrospective studies (n=1) and Case reports (n=23)</w:t>
            </w:r>
          </w:p>
        </w:tc>
        <w:tc>
          <w:tcPr>
            <w:tcW w:w="1126" w:type="dxa"/>
            <w:vAlign w:val="center"/>
          </w:tcPr>
          <w:p w14:paraId="5C7A370B" w14:textId="77777777" w:rsidR="002E147F" w:rsidRPr="00CE472D" w:rsidRDefault="002E147F" w:rsidP="009C4F7D">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08CF1156" w14:textId="77777777" w:rsidTr="002E147F">
        <w:trPr>
          <w:trHeight w:val="347"/>
          <w:jc w:val="center"/>
        </w:trPr>
        <w:tc>
          <w:tcPr>
            <w:tcW w:w="1130" w:type="dxa"/>
            <w:vAlign w:val="center"/>
          </w:tcPr>
          <w:p w14:paraId="75347CE9" w14:textId="4D226901" w:rsidR="002E147F" w:rsidRPr="00CE472D" w:rsidRDefault="00221DBE" w:rsidP="007749BB">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Davies J et al (2019)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&lt;EndNote&gt;&lt;Cite&gt;&lt;Author&gt;Davies&lt;/Author&gt;&lt;Year&gt;2019&lt;/Year&gt;&lt;RecNum&gt;560&lt;/RecNum&gt;&lt;DisplayText&gt;[10]&lt;/DisplayText&gt;&lt;record&gt;&lt;rec-number&gt;560&lt;/rec-number&gt;&lt;foreign-keys&gt;&lt;key app="EN" db-id="ezr90wxsq9zzvhespxbpxrr6p5pp5dww5w5x" timestamp="1747841288"&gt;560&lt;/key&gt;&lt;/foreign-keys&gt;&lt;ref-type name="Journal Article"&gt;17&lt;/ref-type&gt;&lt;contributors&gt;&lt;authors&gt;&lt;author&gt;Davies, J.&lt;/author&gt;&lt;author&gt;Read, J.&lt;/author&gt;&lt;/authors&gt;&lt;/contributors&gt;&lt;titles&gt;&lt;title&gt;A systematic review into the incidence, severity and duration of antidepressant withdrawal effects: Are guidelines evidence-based?&lt;/title&gt;&lt;secondary-title&gt;Addict Behav&lt;/secondary-title&gt;&lt;/titles&gt;&lt;periodical&gt;&lt;full-title&gt;Addict Behav&lt;/full-title&gt;&lt;/periodical&gt;&lt;pages&gt;111-121&lt;/pages&gt;&lt;volume&gt;97&lt;/volume&gt;&lt;dates&gt;&lt;year&gt;2019&lt;/year&gt;&lt;/dates&gt;&lt;accession-num&gt;30292574&lt;/accession-num&gt;&lt;urls&gt;&lt;/urls&gt;&lt;electronic-resource-num&gt;10.1016/j.addbeh.2018.08.027&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[10]</w:t>
            </w:r>
            <w:r w:rsidRPr="00E26499">
              <w:rPr>
                <w:rFonts w:ascii="Times New Roman" w:eastAsia="Times New Roman" w:hAnsi="Times New Roman" w:cs="Times New Roman"/>
                <w:sz w:val="16"/>
                <w:szCs w:val="16"/>
                <w:vertAlign w:val="superscript"/>
              </w:rPr>
              <w:fldChar w:fldCharType="end"/>
            </w:r>
          </w:p>
        </w:tc>
        <w:tc>
          <w:tcPr>
            <w:tcW w:w="969" w:type="dxa"/>
            <w:vAlign w:val="center"/>
          </w:tcPr>
          <w:p w14:paraId="79A8FF3C" w14:textId="77777777"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30292574</w:t>
            </w:r>
          </w:p>
        </w:tc>
        <w:tc>
          <w:tcPr>
            <w:tcW w:w="753" w:type="dxa"/>
          </w:tcPr>
          <w:p w14:paraId="699A3DC7" w14:textId="77777777" w:rsidR="007749BB" w:rsidRDefault="007749BB" w:rsidP="007749BB">
            <w:pPr>
              <w:jc w:val="center"/>
              <w:rPr>
                <w:rFonts w:ascii="Times New Roman" w:hAnsi="Times New Roman" w:cs="Times New Roman"/>
                <w:b/>
                <w:bCs/>
                <w:color w:val="000000" w:themeColor="text1"/>
                <w:sz w:val="16"/>
                <w:szCs w:val="16"/>
                <w:lang w:val="en-IE"/>
              </w:rPr>
            </w:pPr>
          </w:p>
          <w:p w14:paraId="1EA723B6" w14:textId="77777777" w:rsidR="007749BB" w:rsidRDefault="007749BB" w:rsidP="007749BB">
            <w:pPr>
              <w:jc w:val="center"/>
              <w:rPr>
                <w:rFonts w:ascii="Times New Roman" w:hAnsi="Times New Roman" w:cs="Times New Roman"/>
                <w:b/>
                <w:bCs/>
                <w:color w:val="000000" w:themeColor="text1"/>
                <w:sz w:val="16"/>
                <w:szCs w:val="16"/>
                <w:lang w:val="en-IE"/>
              </w:rPr>
            </w:pPr>
          </w:p>
          <w:p w14:paraId="7C9932E7" w14:textId="77777777" w:rsidR="007749BB" w:rsidRDefault="007749BB" w:rsidP="007749BB">
            <w:pPr>
              <w:jc w:val="center"/>
              <w:rPr>
                <w:rFonts w:ascii="Times New Roman" w:hAnsi="Times New Roman" w:cs="Times New Roman"/>
                <w:b/>
                <w:bCs/>
                <w:color w:val="000000" w:themeColor="text1"/>
                <w:sz w:val="16"/>
                <w:szCs w:val="16"/>
                <w:lang w:val="en-IE"/>
              </w:rPr>
            </w:pPr>
          </w:p>
          <w:p w14:paraId="4771B11D" w14:textId="77777777" w:rsidR="007749BB" w:rsidRDefault="007749BB" w:rsidP="007749BB">
            <w:pPr>
              <w:jc w:val="center"/>
              <w:rPr>
                <w:rFonts w:ascii="Times New Roman" w:hAnsi="Times New Roman" w:cs="Times New Roman"/>
                <w:b/>
                <w:bCs/>
                <w:color w:val="000000" w:themeColor="text1"/>
                <w:sz w:val="16"/>
                <w:szCs w:val="16"/>
                <w:lang w:val="en-IE"/>
              </w:rPr>
            </w:pPr>
          </w:p>
          <w:p w14:paraId="15EAE9B6" w14:textId="77777777" w:rsidR="007749BB" w:rsidRDefault="007749BB" w:rsidP="007749BB">
            <w:pPr>
              <w:jc w:val="center"/>
              <w:rPr>
                <w:rFonts w:ascii="Times New Roman" w:hAnsi="Times New Roman" w:cs="Times New Roman"/>
                <w:b/>
                <w:bCs/>
                <w:color w:val="000000" w:themeColor="text1"/>
                <w:sz w:val="16"/>
                <w:szCs w:val="16"/>
                <w:lang w:val="en-IE"/>
              </w:rPr>
            </w:pPr>
          </w:p>
          <w:p w14:paraId="64EF1E0A" w14:textId="77777777" w:rsidR="007749BB" w:rsidRDefault="007749BB" w:rsidP="007749BB">
            <w:pPr>
              <w:jc w:val="center"/>
              <w:rPr>
                <w:rFonts w:ascii="Times New Roman" w:hAnsi="Times New Roman" w:cs="Times New Roman"/>
                <w:b/>
                <w:bCs/>
                <w:color w:val="000000" w:themeColor="text1"/>
                <w:sz w:val="16"/>
                <w:szCs w:val="16"/>
                <w:lang w:val="en-IE"/>
              </w:rPr>
            </w:pPr>
          </w:p>
          <w:p w14:paraId="4B291ED0" w14:textId="07D9A28B" w:rsidR="002E147F" w:rsidRPr="007749BB" w:rsidRDefault="007749BB" w:rsidP="007749BB">
            <w:pPr>
              <w:jc w:val="center"/>
              <w:rPr>
                <w:rFonts w:ascii="Times New Roman" w:hAnsi="Times New Roman" w:cs="Times New Roman"/>
                <w:color w:val="000000" w:themeColor="text1"/>
                <w:sz w:val="16"/>
                <w:szCs w:val="16"/>
                <w:lang w:val="en-IE"/>
              </w:rPr>
            </w:pPr>
            <w:r w:rsidRPr="007749BB">
              <w:rPr>
                <w:rFonts w:ascii="Times New Roman" w:hAnsi="Times New Roman" w:cs="Times New Roman"/>
                <w:color w:val="000000" w:themeColor="text1"/>
                <w:sz w:val="16"/>
                <w:szCs w:val="16"/>
                <w:lang w:val="en-IE"/>
              </w:rPr>
              <w:t>24</w:t>
            </w:r>
          </w:p>
        </w:tc>
        <w:tc>
          <w:tcPr>
            <w:tcW w:w="1382" w:type="dxa"/>
            <w:vAlign w:val="center"/>
          </w:tcPr>
          <w:p w14:paraId="6354A618" w14:textId="24F0F664"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b/>
                <w:bCs/>
                <w:color w:val="000000" w:themeColor="text1"/>
                <w:sz w:val="16"/>
                <w:szCs w:val="16"/>
                <w:lang w:val="en-IE"/>
              </w:rPr>
              <w:t>Antidepressants:</w:t>
            </w:r>
            <w:r w:rsidRPr="00CE472D">
              <w:rPr>
                <w:rFonts w:ascii="Times New Roman" w:hAnsi="Times New Roman" w:cs="Times New Roman"/>
                <w:color w:val="000000" w:themeColor="text1"/>
                <w:sz w:val="16"/>
                <w:szCs w:val="16"/>
                <w:lang w:val="en-IE"/>
              </w:rPr>
              <w:t xml:space="preserve"> </w:t>
            </w:r>
            <w:r w:rsidRPr="00CE472D">
              <w:rPr>
                <w:rFonts w:ascii="Times New Roman" w:hAnsi="Times New Roman" w:cs="Times New Roman"/>
                <w:b/>
                <w:bCs/>
                <w:color w:val="000000" w:themeColor="text1"/>
                <w:sz w:val="16"/>
                <w:szCs w:val="16"/>
                <w:lang w:val="en-IE"/>
              </w:rPr>
              <w:t xml:space="preserve">SSRIs </w:t>
            </w:r>
            <w:r w:rsidRPr="00CE472D">
              <w:rPr>
                <w:rFonts w:ascii="Times New Roman" w:hAnsi="Times New Roman" w:cs="Times New Roman"/>
                <w:color w:val="000000" w:themeColor="text1"/>
                <w:sz w:val="16"/>
                <w:szCs w:val="16"/>
                <w:lang w:val="en-IE"/>
              </w:rPr>
              <w:t xml:space="preserve">(fluoxetine, paroxetine, sertraline, citalopram, escitalopram, fluvoxamine), </w:t>
            </w:r>
            <w:r w:rsidRPr="00CE472D">
              <w:rPr>
                <w:rFonts w:ascii="Times New Roman" w:hAnsi="Times New Roman" w:cs="Times New Roman"/>
                <w:b/>
                <w:bCs/>
                <w:color w:val="000000" w:themeColor="text1"/>
                <w:sz w:val="16"/>
                <w:szCs w:val="16"/>
                <w:lang w:val="en-IE"/>
              </w:rPr>
              <w:t xml:space="preserve">SNRIs </w:t>
            </w:r>
            <w:r w:rsidRPr="00CE472D">
              <w:rPr>
                <w:rFonts w:ascii="Times New Roman" w:hAnsi="Times New Roman" w:cs="Times New Roman"/>
                <w:color w:val="000000" w:themeColor="text1"/>
                <w:sz w:val="16"/>
                <w:szCs w:val="16"/>
                <w:lang w:val="en-IE"/>
              </w:rPr>
              <w:t xml:space="preserve">(venlafaxine, duloxetine), </w:t>
            </w:r>
            <w:r w:rsidRPr="00CE472D">
              <w:rPr>
                <w:rFonts w:ascii="Times New Roman" w:hAnsi="Times New Roman" w:cs="Times New Roman"/>
                <w:b/>
                <w:bCs/>
                <w:color w:val="000000" w:themeColor="text1"/>
                <w:sz w:val="16"/>
                <w:szCs w:val="16"/>
                <w:lang w:val="en-IE"/>
              </w:rPr>
              <w:t>TCAs</w:t>
            </w:r>
            <w:r w:rsidRPr="00CE472D">
              <w:rPr>
                <w:rFonts w:ascii="Times New Roman" w:hAnsi="Times New Roman" w:cs="Times New Roman"/>
                <w:color w:val="000000" w:themeColor="text1"/>
                <w:sz w:val="16"/>
                <w:szCs w:val="16"/>
                <w:lang w:val="en-IE"/>
              </w:rPr>
              <w:t xml:space="preserve">, and </w:t>
            </w:r>
            <w:r w:rsidRPr="00CE472D">
              <w:rPr>
                <w:rFonts w:ascii="Times New Roman" w:hAnsi="Times New Roman" w:cs="Times New Roman"/>
                <w:b/>
                <w:bCs/>
                <w:color w:val="000000" w:themeColor="text1"/>
                <w:sz w:val="16"/>
                <w:szCs w:val="16"/>
                <w:lang w:val="en-IE"/>
              </w:rPr>
              <w:t>MAOIs</w:t>
            </w:r>
          </w:p>
        </w:tc>
        <w:tc>
          <w:tcPr>
            <w:tcW w:w="1523" w:type="dxa"/>
            <w:vAlign w:val="center"/>
          </w:tcPr>
          <w:p w14:paraId="4174C5F4" w14:textId="77777777"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Hypertensive Patients</w:t>
            </w:r>
          </w:p>
        </w:tc>
        <w:tc>
          <w:tcPr>
            <w:tcW w:w="1996" w:type="dxa"/>
            <w:vAlign w:val="center"/>
          </w:tcPr>
          <w:p w14:paraId="37DAF64F" w14:textId="77777777"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Complete withdrawal/dose reduction of antihypertensive replaced with or without placebo</w:t>
            </w:r>
          </w:p>
        </w:tc>
        <w:tc>
          <w:tcPr>
            <w:tcW w:w="1447" w:type="dxa"/>
            <w:vAlign w:val="center"/>
          </w:tcPr>
          <w:p w14:paraId="66281847" w14:textId="77777777"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None</w:t>
            </w:r>
          </w:p>
        </w:tc>
        <w:tc>
          <w:tcPr>
            <w:tcW w:w="2032" w:type="dxa"/>
            <w:vAlign w:val="center"/>
          </w:tcPr>
          <w:p w14:paraId="2B3844FE" w14:textId="77777777"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Incidence, severity and duration of antidepressant withdrawal reactions</w:t>
            </w:r>
          </w:p>
        </w:tc>
        <w:tc>
          <w:tcPr>
            <w:tcW w:w="1590" w:type="dxa"/>
            <w:vAlign w:val="center"/>
          </w:tcPr>
          <w:p w14:paraId="28BB9F03" w14:textId="16A22B56" w:rsidR="002E147F" w:rsidRPr="00CE472D" w:rsidRDefault="008273D3" w:rsidP="007749BB">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w:t>
            </w:r>
            <w:r w:rsidR="007749BB">
              <w:rPr>
                <w:rFonts w:ascii="Times New Roman" w:hAnsi="Times New Roman" w:cs="Times New Roman"/>
                <w:color w:val="000000" w:themeColor="text1"/>
                <w:sz w:val="16"/>
                <w:szCs w:val="16"/>
                <w:lang w:val="en-IE"/>
              </w:rPr>
              <w:t xml:space="preserve">Of the total 24 </w:t>
            </w:r>
            <w:r>
              <w:rPr>
                <w:rFonts w:ascii="Times New Roman" w:hAnsi="Times New Roman" w:cs="Times New Roman"/>
                <w:color w:val="000000" w:themeColor="text1"/>
                <w:sz w:val="16"/>
                <w:szCs w:val="16"/>
                <w:lang w:val="en-IE"/>
              </w:rPr>
              <w:t>studies,</w:t>
            </w:r>
            <w:r w:rsidR="007749BB">
              <w:rPr>
                <w:rFonts w:ascii="Times New Roman" w:hAnsi="Times New Roman" w:cs="Times New Roman"/>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14</w:t>
            </w:r>
            <w:r w:rsidR="007749BB">
              <w:rPr>
                <w:rFonts w:ascii="Times New Roman" w:hAnsi="Times New Roman" w:cs="Times New Roman"/>
                <w:color w:val="000000" w:themeColor="text1"/>
                <w:sz w:val="16"/>
                <w:szCs w:val="16"/>
                <w:lang w:val="en-IE"/>
              </w:rPr>
              <w:t xml:space="preserve"> </w:t>
            </w:r>
            <w:r>
              <w:rPr>
                <w:rFonts w:ascii="Times New Roman" w:hAnsi="Times New Roman" w:cs="Times New Roman"/>
                <w:color w:val="000000" w:themeColor="text1"/>
                <w:sz w:val="16"/>
                <w:szCs w:val="16"/>
                <w:lang w:val="en-IE"/>
              </w:rPr>
              <w:t xml:space="preserve">reported incidence rates: </w:t>
            </w:r>
            <w:r w:rsidR="002E147F" w:rsidRPr="00CE472D">
              <w:rPr>
                <w:rFonts w:ascii="Times New Roman" w:hAnsi="Times New Roman" w:cs="Times New Roman"/>
                <w:color w:val="000000" w:themeColor="text1"/>
                <w:sz w:val="16"/>
                <w:szCs w:val="16"/>
                <w:lang w:val="en-IE"/>
              </w:rPr>
              <w:t xml:space="preserve">RCTs (n=6); naturalistic studies (n=5), and surveys (n=3: Read et al., 2014,2018; Read and Williams, 2018 and R.C.P., 2012). </w:t>
            </w:r>
            <w:r w:rsidR="002E147F" w:rsidRPr="006A27B4">
              <w:rPr>
                <w:rFonts w:ascii="Times New Roman" w:hAnsi="Times New Roman" w:cs="Times New Roman"/>
                <w:i/>
                <w:iCs/>
                <w:color w:val="000000" w:themeColor="text1"/>
                <w:sz w:val="16"/>
                <w:szCs w:val="16"/>
                <w:lang w:val="en-IE"/>
              </w:rPr>
              <w:t>(Note*: Survey studies are excluded)</w:t>
            </w:r>
          </w:p>
        </w:tc>
        <w:tc>
          <w:tcPr>
            <w:tcW w:w="1126" w:type="dxa"/>
            <w:vAlign w:val="center"/>
          </w:tcPr>
          <w:p w14:paraId="40D00EA8" w14:textId="77777777" w:rsidR="002E147F" w:rsidRPr="00CE472D" w:rsidRDefault="002E147F" w:rsidP="007749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6711F801" w14:textId="77777777" w:rsidTr="002E147F">
        <w:trPr>
          <w:trHeight w:val="347"/>
          <w:jc w:val="center"/>
        </w:trPr>
        <w:tc>
          <w:tcPr>
            <w:tcW w:w="1130" w:type="dxa"/>
            <w:vAlign w:val="center"/>
          </w:tcPr>
          <w:p w14:paraId="0AD8BC9A" w14:textId="3C0C619D" w:rsidR="002E147F" w:rsidRPr="00CE472D" w:rsidRDefault="000E1294" w:rsidP="00D35D03">
            <w:pPr>
              <w:jc w:val="center"/>
              <w:rPr>
                <w:rFonts w:ascii="Times New Roman" w:hAnsi="Times New Roman" w:cs="Times New Roman"/>
                <w:color w:val="000000" w:themeColor="text1"/>
                <w:sz w:val="16"/>
                <w:szCs w:val="16"/>
                <w:lang w:val="en-IE"/>
              </w:rPr>
            </w:pPr>
            <w:proofErr w:type="spellStart"/>
            <w:r w:rsidRPr="54469B17">
              <w:rPr>
                <w:rFonts w:ascii="Times New Roman" w:eastAsia="Times New Roman" w:hAnsi="Times New Roman" w:cs="Times New Roman"/>
                <w:sz w:val="16"/>
                <w:szCs w:val="16"/>
              </w:rPr>
              <w:t>Henssler</w:t>
            </w:r>
            <w:proofErr w:type="spellEnd"/>
            <w:r w:rsidRPr="54469B17">
              <w:rPr>
                <w:rFonts w:ascii="Times New Roman" w:eastAsia="Times New Roman" w:hAnsi="Times New Roman" w:cs="Times New Roman"/>
                <w:sz w:val="16"/>
                <w:szCs w:val="16"/>
              </w:rPr>
              <w:t xml:space="preserve"> J et al (2019)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&lt;EndNote&gt;&lt;Cite&gt;&lt;Author&gt;Henssler&lt;/Author&gt;&lt;Year&gt;2019&lt;/Year&gt;&lt;RecNum&gt;575&lt;/RecNum&gt;&lt;DisplayText&gt;[44]&lt;/DisplayText&gt;&lt;record&gt;&lt;rec-number&gt;575&lt;/rec-number&gt;&lt;foreign-keys&gt;&lt;key app="EN" db-id="ezr90wxsq9zzvhespxbpxrr6p5pp5dww5w5x" timestamp="1747841288"&gt;575&lt;/key&gt;&lt;/foreign-keys&gt;&lt;ref-type name="Journal Article"&gt;17&lt;/ref-type&gt;&lt;contributors&gt;&lt;authors&gt;&lt;author&gt;Henssler, J.&lt;/author&gt;&lt;author&gt;Heinz, A.&lt;/author&gt;&lt;author&gt;Brandt, L.&lt;/author&gt;&lt;author&gt;Bschor, T.&lt;/author&gt;&lt;/authors&gt;&lt;/contributors&gt;&lt;titles&gt;&lt;title&gt;Antidepressant Withdrawal and Rebound Phenomena&lt;/title&gt;&lt;secondary-title&gt;Deutsches Arzteblatt international&lt;/secondary-title&gt;&lt;/titles&gt;&lt;periodical&gt;&lt;full-title&gt;Deutsches Arzteblatt international&lt;/full-title&gt;&lt;/periodical&gt;&lt;pages&gt;355-361&lt;/pages&gt;&lt;volume&gt;116&lt;/volume&gt;&lt;number&gt;20&lt;/number&gt;&lt;dates&gt;&lt;year&gt;2019&lt;/year&gt;&lt;/dates&gt;&lt;urls&gt;&lt;related-urls&gt;&lt;url&gt;http://www.epistemonikos.org/documents/b1371ee91f65e1a817f1fc5208df7a43fb471252&lt;/url&gt;&lt;/related-urls&gt;&lt;/urls&gt;&lt;electronic-resource-num&gt;10.3238/arztebl.2019.0355&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[44]</w:t>
            </w:r>
            <w:r w:rsidRPr="00E26499">
              <w:rPr>
                <w:rFonts w:ascii="Times New Roman" w:eastAsia="Times New Roman" w:hAnsi="Times New Roman" w:cs="Times New Roman"/>
                <w:sz w:val="16"/>
                <w:szCs w:val="16"/>
                <w:vertAlign w:val="superscript"/>
              </w:rPr>
              <w:fldChar w:fldCharType="end"/>
            </w:r>
          </w:p>
        </w:tc>
        <w:tc>
          <w:tcPr>
            <w:tcW w:w="969" w:type="dxa"/>
            <w:vAlign w:val="center"/>
          </w:tcPr>
          <w:p w14:paraId="37C827CD"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31288917</w:t>
            </w:r>
          </w:p>
        </w:tc>
        <w:tc>
          <w:tcPr>
            <w:tcW w:w="753" w:type="dxa"/>
          </w:tcPr>
          <w:p w14:paraId="43635ECC" w14:textId="67EA754F" w:rsidR="002E147F" w:rsidRPr="00FA7C54" w:rsidRDefault="00FA7C54" w:rsidP="00D35D03">
            <w:pPr>
              <w:jc w:val="center"/>
              <w:rPr>
                <w:rFonts w:ascii="Times New Roman" w:hAnsi="Times New Roman" w:cs="Times New Roman"/>
                <w:color w:val="000000" w:themeColor="text1"/>
                <w:sz w:val="16"/>
                <w:szCs w:val="16"/>
                <w:lang w:val="en-IE"/>
              </w:rPr>
            </w:pPr>
            <w:r w:rsidRPr="00FA7C54">
              <w:rPr>
                <w:rFonts w:ascii="Times New Roman" w:hAnsi="Times New Roman" w:cs="Times New Roman"/>
                <w:color w:val="000000" w:themeColor="text1"/>
                <w:sz w:val="16"/>
                <w:szCs w:val="16"/>
                <w:lang w:val="en-IE"/>
              </w:rPr>
              <w:t>349</w:t>
            </w:r>
          </w:p>
        </w:tc>
        <w:tc>
          <w:tcPr>
            <w:tcW w:w="1382" w:type="dxa"/>
            <w:vAlign w:val="center"/>
          </w:tcPr>
          <w:p w14:paraId="14ABC4BC" w14:textId="038FEC28"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b/>
                <w:bCs/>
                <w:color w:val="000000" w:themeColor="text1"/>
                <w:sz w:val="16"/>
                <w:szCs w:val="16"/>
                <w:lang w:val="en-IE"/>
              </w:rPr>
              <w:t>Antidepressants:</w:t>
            </w:r>
            <w:r w:rsidRPr="00CE472D">
              <w:rPr>
                <w:rFonts w:ascii="Times New Roman" w:hAnsi="Times New Roman" w:cs="Times New Roman"/>
                <w:color w:val="000000" w:themeColor="text1"/>
                <w:sz w:val="16"/>
                <w:szCs w:val="16"/>
                <w:lang w:val="en-IE"/>
              </w:rPr>
              <w:t xml:space="preserve"> </w:t>
            </w:r>
            <w:r w:rsidRPr="00CE472D">
              <w:rPr>
                <w:rFonts w:ascii="Times New Roman" w:hAnsi="Times New Roman" w:cs="Times New Roman"/>
                <w:b/>
                <w:bCs/>
                <w:color w:val="000000" w:themeColor="text1"/>
                <w:sz w:val="16"/>
                <w:szCs w:val="16"/>
                <w:lang w:val="en-IE"/>
              </w:rPr>
              <w:t xml:space="preserve">SSRIs </w:t>
            </w:r>
            <w:r w:rsidRPr="00CE472D">
              <w:rPr>
                <w:rFonts w:ascii="Times New Roman" w:hAnsi="Times New Roman" w:cs="Times New Roman"/>
                <w:color w:val="000000" w:themeColor="text1"/>
                <w:sz w:val="16"/>
                <w:szCs w:val="16"/>
                <w:lang w:val="en-IE"/>
              </w:rPr>
              <w:t xml:space="preserve">(fluoxetine, sertraline, citalopram, escitalopram, paroxetine, fluvoxamine), </w:t>
            </w:r>
            <w:r w:rsidRPr="00CE472D">
              <w:rPr>
                <w:rFonts w:ascii="Times New Roman" w:hAnsi="Times New Roman" w:cs="Times New Roman"/>
                <w:b/>
                <w:bCs/>
                <w:color w:val="000000" w:themeColor="text1"/>
                <w:sz w:val="16"/>
                <w:szCs w:val="16"/>
                <w:lang w:val="en-IE"/>
              </w:rPr>
              <w:t xml:space="preserve">SNRIs </w:t>
            </w:r>
            <w:r w:rsidRPr="00CE472D">
              <w:rPr>
                <w:rFonts w:ascii="Times New Roman" w:hAnsi="Times New Roman" w:cs="Times New Roman"/>
                <w:color w:val="000000" w:themeColor="text1"/>
                <w:sz w:val="16"/>
                <w:szCs w:val="16"/>
                <w:lang w:val="en-IE"/>
              </w:rPr>
              <w:t xml:space="preserve">(duloxetine, </w:t>
            </w:r>
            <w:r w:rsidRPr="00CE472D">
              <w:rPr>
                <w:rFonts w:ascii="Times New Roman" w:hAnsi="Times New Roman" w:cs="Times New Roman"/>
                <w:color w:val="000000" w:themeColor="text1"/>
                <w:sz w:val="16"/>
                <w:szCs w:val="16"/>
                <w:lang w:val="en-IE"/>
              </w:rPr>
              <w:lastRenderedPageBreak/>
              <w:t xml:space="preserve">venlafaxine, desvenlafaxine, milnacipran), tricyclics (amitriptyline, imipramine, clomipramine, doxepin, trimipramine), </w:t>
            </w:r>
            <w:r w:rsidRPr="00CE472D">
              <w:rPr>
                <w:rFonts w:ascii="Times New Roman" w:hAnsi="Times New Roman" w:cs="Times New Roman"/>
                <w:b/>
                <w:bCs/>
                <w:color w:val="000000" w:themeColor="text1"/>
                <w:sz w:val="16"/>
                <w:szCs w:val="16"/>
                <w:lang w:val="en-IE"/>
              </w:rPr>
              <w:t xml:space="preserve">MAOIs </w:t>
            </w:r>
            <w:r w:rsidRPr="00CE472D">
              <w:rPr>
                <w:rFonts w:ascii="Times New Roman" w:hAnsi="Times New Roman" w:cs="Times New Roman"/>
                <w:color w:val="000000" w:themeColor="text1"/>
                <w:sz w:val="16"/>
                <w:szCs w:val="16"/>
                <w:lang w:val="en-IE"/>
              </w:rPr>
              <w:t xml:space="preserve">(tranylcypromine, phenelzine, </w:t>
            </w:r>
            <w:proofErr w:type="spellStart"/>
            <w:r w:rsidRPr="00CE472D">
              <w:rPr>
                <w:rFonts w:ascii="Times New Roman" w:hAnsi="Times New Roman" w:cs="Times New Roman"/>
                <w:color w:val="000000" w:themeColor="text1"/>
                <w:sz w:val="16"/>
                <w:szCs w:val="16"/>
                <w:lang w:val="en-IE"/>
              </w:rPr>
              <w:t>isocarboxazid</w:t>
            </w:r>
            <w:proofErr w:type="spellEnd"/>
            <w:r w:rsidRPr="00CE472D">
              <w:rPr>
                <w:rFonts w:ascii="Times New Roman" w:hAnsi="Times New Roman" w:cs="Times New Roman"/>
                <w:color w:val="000000" w:themeColor="text1"/>
                <w:sz w:val="16"/>
                <w:szCs w:val="16"/>
                <w:lang w:val="en-IE"/>
              </w:rPr>
              <w:t xml:space="preserve">, moclobemide), </w:t>
            </w:r>
            <w:r w:rsidRPr="00CE472D">
              <w:rPr>
                <w:rFonts w:ascii="Times New Roman" w:hAnsi="Times New Roman" w:cs="Times New Roman"/>
                <w:b/>
                <w:bCs/>
                <w:color w:val="000000" w:themeColor="text1"/>
                <w:sz w:val="16"/>
                <w:szCs w:val="16"/>
                <w:lang w:val="en-IE"/>
              </w:rPr>
              <w:t>atypical/Other antidepressants:</w:t>
            </w:r>
            <w:r w:rsidRPr="00CE472D">
              <w:rPr>
                <w:rFonts w:ascii="Times New Roman" w:hAnsi="Times New Roman" w:cs="Times New Roman"/>
                <w:color w:val="000000" w:themeColor="text1"/>
                <w:sz w:val="16"/>
                <w:szCs w:val="16"/>
                <w:lang w:val="en-IE"/>
              </w:rPr>
              <w:t xml:space="preserve"> agomelatine, mirtazapine, bupropion, vortioxetine</w:t>
            </w:r>
          </w:p>
        </w:tc>
        <w:tc>
          <w:tcPr>
            <w:tcW w:w="1523" w:type="dxa"/>
            <w:vAlign w:val="center"/>
          </w:tcPr>
          <w:p w14:paraId="1CA70AEF"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lastRenderedPageBreak/>
              <w:t>Adult population (age ≥ 18 years)</w:t>
            </w:r>
          </w:p>
        </w:tc>
        <w:tc>
          <w:tcPr>
            <w:tcW w:w="1996" w:type="dxa"/>
            <w:vAlign w:val="center"/>
          </w:tcPr>
          <w:p w14:paraId="4F5B33DD"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Withdrawal of antidepressants</w:t>
            </w:r>
          </w:p>
        </w:tc>
        <w:tc>
          <w:tcPr>
            <w:tcW w:w="1447" w:type="dxa"/>
            <w:vAlign w:val="center"/>
          </w:tcPr>
          <w:p w14:paraId="78E1723C"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antidepressants</w:t>
            </w:r>
          </w:p>
        </w:tc>
        <w:tc>
          <w:tcPr>
            <w:tcW w:w="2032" w:type="dxa"/>
            <w:vAlign w:val="center"/>
          </w:tcPr>
          <w:p w14:paraId="7BE8568A"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 evaluate frequency, severity, and characteristics of discontinuation phenomena with antidepressants.</w:t>
            </w:r>
          </w:p>
        </w:tc>
        <w:tc>
          <w:tcPr>
            <w:tcW w:w="1590" w:type="dxa"/>
            <w:vAlign w:val="center"/>
          </w:tcPr>
          <w:p w14:paraId="1B4CD7F5" w14:textId="7F20EAE6" w:rsidR="002E147F" w:rsidRPr="00CE472D" w:rsidRDefault="000729C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*Of the t</w:t>
            </w:r>
            <w:r w:rsidR="002E147F" w:rsidRPr="00CE472D">
              <w:rPr>
                <w:rFonts w:ascii="Times New Roman" w:hAnsi="Times New Roman" w:cs="Times New Roman"/>
                <w:color w:val="000000" w:themeColor="text1"/>
                <w:sz w:val="16"/>
                <w:szCs w:val="16"/>
                <w:lang w:val="en-IE"/>
              </w:rPr>
              <w:t>otal 349</w:t>
            </w:r>
            <w:r w:rsidR="00707D0F">
              <w:rPr>
                <w:rFonts w:ascii="Times New Roman" w:hAnsi="Times New Roman" w:cs="Times New Roman"/>
                <w:color w:val="000000" w:themeColor="text1"/>
                <w:sz w:val="16"/>
                <w:szCs w:val="16"/>
                <w:lang w:val="en-IE"/>
              </w:rPr>
              <w:t xml:space="preserve"> studies</w:t>
            </w:r>
            <w:r w:rsidR="002E147F" w:rsidRPr="00CE472D">
              <w:rPr>
                <w:rFonts w:ascii="Times New Roman" w:hAnsi="Times New Roman" w:cs="Times New Roman"/>
                <w:color w:val="000000" w:themeColor="text1"/>
                <w:sz w:val="16"/>
                <w:szCs w:val="16"/>
                <w:lang w:val="en-IE"/>
              </w:rPr>
              <w:t xml:space="preserve">, </w:t>
            </w:r>
            <w:r w:rsidR="008C1E9F" w:rsidRPr="008C1E9F">
              <w:rPr>
                <w:rFonts w:ascii="Times New Roman" w:hAnsi="Times New Roman" w:cs="Times New Roman"/>
                <w:color w:val="000000" w:themeColor="text1"/>
                <w:sz w:val="16"/>
                <w:szCs w:val="16"/>
                <w:lang w:val="en-IE"/>
              </w:rPr>
              <w:t>1</w:t>
            </w:r>
            <w:r w:rsidR="004B0C8F">
              <w:rPr>
                <w:rFonts w:ascii="Times New Roman" w:hAnsi="Times New Roman" w:cs="Times New Roman"/>
                <w:color w:val="000000" w:themeColor="text1"/>
                <w:sz w:val="16"/>
                <w:szCs w:val="16"/>
                <w:lang w:val="en-IE"/>
              </w:rPr>
              <w:t>4</w:t>
            </w:r>
            <w:r w:rsidR="008C1E9F" w:rsidRPr="008C1E9F">
              <w:rPr>
                <w:rFonts w:ascii="Times New Roman" w:hAnsi="Times New Roman" w:cs="Times New Roman"/>
                <w:color w:val="000000" w:themeColor="text1"/>
                <w:sz w:val="16"/>
                <w:szCs w:val="16"/>
                <w:lang w:val="en-IE"/>
              </w:rPr>
              <w:t xml:space="preserve"> (6 RCTs, </w:t>
            </w:r>
            <w:r w:rsidR="00305B71">
              <w:rPr>
                <w:rFonts w:ascii="Times New Roman" w:hAnsi="Times New Roman" w:cs="Times New Roman"/>
                <w:color w:val="000000" w:themeColor="text1"/>
                <w:sz w:val="16"/>
                <w:szCs w:val="16"/>
                <w:lang w:val="en-IE"/>
              </w:rPr>
              <w:t xml:space="preserve">8 </w:t>
            </w:r>
            <w:r w:rsidR="008C1E9F" w:rsidRPr="008C1E9F">
              <w:rPr>
                <w:rFonts w:ascii="Times New Roman" w:hAnsi="Times New Roman" w:cs="Times New Roman"/>
                <w:color w:val="000000" w:themeColor="text1"/>
                <w:sz w:val="16"/>
                <w:szCs w:val="16"/>
                <w:lang w:val="en-IE"/>
              </w:rPr>
              <w:t>non-randomized studies including observational)</w:t>
            </w:r>
            <w:r w:rsidR="008C1E9F">
              <w:rPr>
                <w:rFonts w:ascii="Times New Roman" w:hAnsi="Times New Roman" w:cs="Times New Roman"/>
                <w:color w:val="000000" w:themeColor="text1"/>
                <w:sz w:val="16"/>
                <w:szCs w:val="16"/>
                <w:lang w:val="en-IE"/>
              </w:rPr>
              <w:t xml:space="preserve"> were eligible. </w:t>
            </w:r>
          </w:p>
        </w:tc>
        <w:tc>
          <w:tcPr>
            <w:tcW w:w="1126" w:type="dxa"/>
            <w:vAlign w:val="center"/>
          </w:tcPr>
          <w:p w14:paraId="6E05942A"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22D456FC" w14:textId="77777777" w:rsidTr="002E147F">
        <w:trPr>
          <w:trHeight w:val="347"/>
          <w:jc w:val="center"/>
        </w:trPr>
        <w:tc>
          <w:tcPr>
            <w:tcW w:w="1130" w:type="dxa"/>
            <w:vAlign w:val="center"/>
          </w:tcPr>
          <w:p w14:paraId="37643C2B" w14:textId="26728C7B" w:rsidR="002E147F" w:rsidRPr="00CE472D" w:rsidRDefault="007E2826" w:rsidP="00EC78BB">
            <w:pPr>
              <w:jc w:val="center"/>
              <w:rPr>
                <w:rFonts w:ascii="Times New Roman" w:hAnsi="Times New Roman" w:cs="Times New Roman"/>
                <w:color w:val="000000" w:themeColor="text1"/>
                <w:sz w:val="16"/>
                <w:szCs w:val="16"/>
                <w:lang w:val="en-IE"/>
              </w:rPr>
            </w:pPr>
            <w:proofErr w:type="spellStart"/>
            <w:r w:rsidRPr="54469B17">
              <w:rPr>
                <w:rFonts w:ascii="Times New Roman" w:eastAsia="Times New Roman" w:hAnsi="Times New Roman" w:cs="Times New Roman"/>
                <w:sz w:val="16"/>
                <w:szCs w:val="16"/>
              </w:rPr>
              <w:t>Maund</w:t>
            </w:r>
            <w:proofErr w:type="spellEnd"/>
            <w:r w:rsidRPr="54469B17">
              <w:rPr>
                <w:rFonts w:ascii="Times New Roman" w:eastAsia="Times New Roman" w:hAnsi="Times New Roman" w:cs="Times New Roman"/>
                <w:sz w:val="16"/>
                <w:szCs w:val="16"/>
              </w:rPr>
              <w:t xml:space="preserve"> E et al (2019) </w:t>
            </w:r>
            <w:r w:rsidRPr="008869B0">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8869B0">
              <w:rPr>
                <w:rFonts w:ascii="Times New Roman" w:eastAsia="Times New Roman" w:hAnsi="Times New Roman" w:cs="Times New Roman"/>
                <w:sz w:val="16"/>
                <w:szCs w:val="16"/>
                <w:vertAlign w:val="superscript"/>
              </w:rPr>
              <w:instrText xml:space="preserve"> ADDIN EN.CITE </w:instrText>
            </w:r>
            <w:r w:rsidRPr="008869B0">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8869B0">
              <w:rPr>
                <w:rFonts w:ascii="Times New Roman" w:eastAsia="Times New Roman" w:hAnsi="Times New Roman" w:cs="Times New Roman"/>
                <w:sz w:val="16"/>
                <w:szCs w:val="16"/>
                <w:vertAlign w:val="superscript"/>
              </w:rPr>
              <w:instrText xml:space="preserve"> ADDIN EN.CITE.DATA </w:instrText>
            </w:r>
            <w:r w:rsidRPr="008869B0">
              <w:rPr>
                <w:rFonts w:ascii="Times New Roman" w:eastAsia="Times New Roman" w:hAnsi="Times New Roman" w:cs="Times New Roman"/>
                <w:sz w:val="16"/>
                <w:szCs w:val="16"/>
                <w:vertAlign w:val="superscript"/>
              </w:rPr>
            </w:r>
            <w:r w:rsidRPr="008869B0">
              <w:rPr>
                <w:rFonts w:ascii="Times New Roman" w:eastAsia="Times New Roman" w:hAnsi="Times New Roman" w:cs="Times New Roman"/>
                <w:sz w:val="16"/>
                <w:szCs w:val="16"/>
                <w:vertAlign w:val="superscript"/>
              </w:rPr>
              <w:fldChar w:fldCharType="end"/>
            </w:r>
            <w:r w:rsidRPr="008869B0">
              <w:rPr>
                <w:rFonts w:ascii="Times New Roman" w:eastAsia="Times New Roman" w:hAnsi="Times New Roman" w:cs="Times New Roman"/>
                <w:sz w:val="16"/>
                <w:szCs w:val="16"/>
                <w:vertAlign w:val="superscript"/>
              </w:rPr>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[42]</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1B65167D"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30670397</w:t>
            </w:r>
          </w:p>
        </w:tc>
        <w:tc>
          <w:tcPr>
            <w:tcW w:w="753" w:type="dxa"/>
          </w:tcPr>
          <w:p w14:paraId="3680AB9E" w14:textId="77777777" w:rsidR="00EC78BB" w:rsidRDefault="00EC78BB" w:rsidP="00EC78BB">
            <w:pPr>
              <w:jc w:val="center"/>
              <w:rPr>
                <w:rFonts w:ascii="Times New Roman" w:hAnsi="Times New Roman" w:cs="Times New Roman"/>
                <w:color w:val="000000" w:themeColor="text1"/>
                <w:sz w:val="16"/>
                <w:szCs w:val="16"/>
                <w:lang w:val="en-IE"/>
              </w:rPr>
            </w:pPr>
          </w:p>
          <w:p w14:paraId="429E98D7" w14:textId="77777777" w:rsidR="00EC78BB" w:rsidRDefault="00EC78BB" w:rsidP="00EC78BB">
            <w:pPr>
              <w:jc w:val="center"/>
              <w:rPr>
                <w:rFonts w:ascii="Times New Roman" w:hAnsi="Times New Roman" w:cs="Times New Roman"/>
                <w:color w:val="000000" w:themeColor="text1"/>
                <w:sz w:val="16"/>
                <w:szCs w:val="16"/>
                <w:lang w:val="en-IE"/>
              </w:rPr>
            </w:pPr>
          </w:p>
          <w:p w14:paraId="7701CF7D" w14:textId="77777777" w:rsidR="00EC78BB" w:rsidRDefault="00EC78BB" w:rsidP="00EC78BB">
            <w:pPr>
              <w:jc w:val="center"/>
              <w:rPr>
                <w:rFonts w:ascii="Times New Roman" w:hAnsi="Times New Roman" w:cs="Times New Roman"/>
                <w:color w:val="000000" w:themeColor="text1"/>
                <w:sz w:val="16"/>
                <w:szCs w:val="16"/>
                <w:lang w:val="en-IE"/>
              </w:rPr>
            </w:pPr>
          </w:p>
          <w:p w14:paraId="607E27DF" w14:textId="77777777" w:rsidR="00EC78BB" w:rsidRDefault="00EC78BB" w:rsidP="00EC78BB">
            <w:pPr>
              <w:jc w:val="center"/>
              <w:rPr>
                <w:rFonts w:ascii="Times New Roman" w:hAnsi="Times New Roman" w:cs="Times New Roman"/>
                <w:color w:val="000000" w:themeColor="text1"/>
                <w:sz w:val="16"/>
                <w:szCs w:val="16"/>
                <w:lang w:val="en-IE"/>
              </w:rPr>
            </w:pPr>
          </w:p>
          <w:p w14:paraId="57FA2F38" w14:textId="77777777" w:rsidR="00EC78BB" w:rsidRDefault="00EC78BB" w:rsidP="00EC78BB">
            <w:pPr>
              <w:jc w:val="center"/>
              <w:rPr>
                <w:rFonts w:ascii="Times New Roman" w:hAnsi="Times New Roman" w:cs="Times New Roman"/>
                <w:color w:val="000000" w:themeColor="text1"/>
                <w:sz w:val="16"/>
                <w:szCs w:val="16"/>
                <w:lang w:val="en-IE"/>
              </w:rPr>
            </w:pPr>
          </w:p>
          <w:p w14:paraId="74B94BDE" w14:textId="77777777" w:rsidR="00EC78BB" w:rsidRDefault="00EC78BB" w:rsidP="00EC78BB">
            <w:pPr>
              <w:jc w:val="center"/>
              <w:rPr>
                <w:rFonts w:ascii="Times New Roman" w:hAnsi="Times New Roman" w:cs="Times New Roman"/>
                <w:color w:val="000000" w:themeColor="text1"/>
                <w:sz w:val="16"/>
                <w:szCs w:val="16"/>
                <w:lang w:val="en-IE"/>
              </w:rPr>
            </w:pPr>
          </w:p>
          <w:p w14:paraId="40EEE85B" w14:textId="77777777" w:rsidR="00EC78BB" w:rsidRDefault="00EC78BB" w:rsidP="00EC78BB">
            <w:pPr>
              <w:jc w:val="center"/>
              <w:rPr>
                <w:rFonts w:ascii="Times New Roman" w:hAnsi="Times New Roman" w:cs="Times New Roman"/>
                <w:color w:val="000000" w:themeColor="text1"/>
                <w:sz w:val="16"/>
                <w:szCs w:val="16"/>
                <w:lang w:val="en-IE"/>
              </w:rPr>
            </w:pPr>
          </w:p>
          <w:p w14:paraId="598800E7" w14:textId="77777777" w:rsidR="00EC78BB" w:rsidRDefault="00EC78BB" w:rsidP="00EC78BB">
            <w:pPr>
              <w:jc w:val="center"/>
              <w:rPr>
                <w:rFonts w:ascii="Times New Roman" w:hAnsi="Times New Roman" w:cs="Times New Roman"/>
                <w:color w:val="000000" w:themeColor="text1"/>
                <w:sz w:val="16"/>
                <w:szCs w:val="16"/>
                <w:lang w:val="en-IE"/>
              </w:rPr>
            </w:pPr>
          </w:p>
          <w:p w14:paraId="3D836080" w14:textId="77777777" w:rsidR="00EC78BB" w:rsidRDefault="00EC78BB" w:rsidP="00EC78BB">
            <w:pPr>
              <w:jc w:val="center"/>
              <w:rPr>
                <w:rFonts w:ascii="Times New Roman" w:hAnsi="Times New Roman" w:cs="Times New Roman"/>
                <w:color w:val="000000" w:themeColor="text1"/>
                <w:sz w:val="16"/>
                <w:szCs w:val="16"/>
                <w:lang w:val="en-IE"/>
              </w:rPr>
            </w:pPr>
          </w:p>
          <w:p w14:paraId="1E3E6272" w14:textId="77777777" w:rsidR="00EC78BB" w:rsidRDefault="00EC78BB" w:rsidP="00EC78BB">
            <w:pPr>
              <w:jc w:val="center"/>
              <w:rPr>
                <w:rFonts w:ascii="Times New Roman" w:hAnsi="Times New Roman" w:cs="Times New Roman"/>
                <w:color w:val="000000" w:themeColor="text1"/>
                <w:sz w:val="16"/>
                <w:szCs w:val="16"/>
                <w:lang w:val="en-IE"/>
              </w:rPr>
            </w:pPr>
          </w:p>
          <w:p w14:paraId="51131C4D" w14:textId="77777777" w:rsidR="00EC78BB" w:rsidRDefault="00EC78BB" w:rsidP="00EC78BB">
            <w:pPr>
              <w:jc w:val="center"/>
              <w:rPr>
                <w:rFonts w:ascii="Times New Roman" w:hAnsi="Times New Roman" w:cs="Times New Roman"/>
                <w:color w:val="000000" w:themeColor="text1"/>
                <w:sz w:val="16"/>
                <w:szCs w:val="16"/>
                <w:lang w:val="en-IE"/>
              </w:rPr>
            </w:pPr>
          </w:p>
          <w:p w14:paraId="3D21454C" w14:textId="77777777" w:rsidR="00EC78BB" w:rsidRDefault="00EC78BB" w:rsidP="00EC78BB">
            <w:pPr>
              <w:jc w:val="center"/>
              <w:rPr>
                <w:rFonts w:ascii="Times New Roman" w:hAnsi="Times New Roman" w:cs="Times New Roman"/>
                <w:color w:val="000000" w:themeColor="text1"/>
                <w:sz w:val="16"/>
                <w:szCs w:val="16"/>
                <w:lang w:val="en-IE"/>
              </w:rPr>
            </w:pPr>
          </w:p>
          <w:p w14:paraId="17E78DFC" w14:textId="77777777" w:rsidR="00EC78BB" w:rsidRDefault="00EC78BB" w:rsidP="00EC78BB">
            <w:pPr>
              <w:jc w:val="center"/>
              <w:rPr>
                <w:rFonts w:ascii="Times New Roman" w:hAnsi="Times New Roman" w:cs="Times New Roman"/>
                <w:color w:val="000000" w:themeColor="text1"/>
                <w:sz w:val="16"/>
                <w:szCs w:val="16"/>
                <w:lang w:val="en-IE"/>
              </w:rPr>
            </w:pPr>
          </w:p>
          <w:p w14:paraId="65D99D81" w14:textId="77777777" w:rsidR="00EC78BB" w:rsidRDefault="00EC78BB" w:rsidP="00EC78BB">
            <w:pPr>
              <w:jc w:val="center"/>
              <w:rPr>
                <w:rFonts w:ascii="Times New Roman" w:hAnsi="Times New Roman" w:cs="Times New Roman"/>
                <w:color w:val="000000" w:themeColor="text1"/>
                <w:sz w:val="16"/>
                <w:szCs w:val="16"/>
                <w:lang w:val="en-IE"/>
              </w:rPr>
            </w:pPr>
          </w:p>
          <w:p w14:paraId="52C56EA4" w14:textId="687C46D6" w:rsidR="002E147F" w:rsidRPr="00CE472D" w:rsidRDefault="00EC78BB" w:rsidP="00EC78BB">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12</w:t>
            </w:r>
          </w:p>
        </w:tc>
        <w:tc>
          <w:tcPr>
            <w:tcW w:w="1382" w:type="dxa"/>
            <w:vAlign w:val="center"/>
          </w:tcPr>
          <w:p w14:paraId="101C7D39" w14:textId="56388EA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Antidepressant</w:t>
            </w:r>
          </w:p>
        </w:tc>
        <w:tc>
          <w:tcPr>
            <w:tcW w:w="1523" w:type="dxa"/>
            <w:vAlign w:val="center"/>
          </w:tcPr>
          <w:p w14:paraId="2FFCB5F2"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Adult population (age ≥ 18 years)</w:t>
            </w:r>
          </w:p>
        </w:tc>
        <w:tc>
          <w:tcPr>
            <w:tcW w:w="1996" w:type="dxa"/>
            <w:vAlign w:val="center"/>
          </w:tcPr>
          <w:p w14:paraId="0CDCCE46"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antidepressants</w:t>
            </w:r>
          </w:p>
        </w:tc>
        <w:tc>
          <w:tcPr>
            <w:tcW w:w="1447" w:type="dxa"/>
            <w:vAlign w:val="center"/>
          </w:tcPr>
          <w:p w14:paraId="0DE2003D"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antidepressant (Usual care)</w:t>
            </w:r>
          </w:p>
        </w:tc>
        <w:tc>
          <w:tcPr>
            <w:tcW w:w="2032" w:type="dxa"/>
            <w:vAlign w:val="center"/>
          </w:tcPr>
          <w:p w14:paraId="322FEF77"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Primary outcome: Discontinuation of antidepressants cessation by the end of the study period, and discontinuation symptoms, either measured on the discontinuation emergent signs and symptoms</w:t>
            </w:r>
          </w:p>
          <w:p w14:paraId="740270C2"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(DESS) inventory or another scale. Secondary outcome: Secondary outcomes were relapse/recurrence, as defined by study authors, either within 6 months, or more than 6 months after discontinuation; quality of life; antidepressant reduction; sexual function; other outcomes (</w:t>
            </w:r>
            <w:proofErr w:type="spellStart"/>
            <w:r w:rsidRPr="00CE472D">
              <w:rPr>
                <w:rFonts w:ascii="Times New Roman" w:hAnsi="Times New Roman" w:cs="Times New Roman"/>
                <w:color w:val="000000" w:themeColor="text1"/>
                <w:sz w:val="16"/>
                <w:szCs w:val="16"/>
                <w:lang w:val="en-IE"/>
              </w:rPr>
              <w:t>eg</w:t>
            </w:r>
            <w:proofErr w:type="spellEnd"/>
            <w:r w:rsidRPr="00CE472D">
              <w:rPr>
                <w:rFonts w:ascii="Times New Roman" w:hAnsi="Times New Roman" w:cs="Times New Roman"/>
                <w:color w:val="000000" w:themeColor="text1"/>
                <w:sz w:val="16"/>
                <w:szCs w:val="16"/>
                <w:lang w:val="en-IE"/>
              </w:rPr>
              <w:t>, social and occupational function, well-being, quality of relationships)</w:t>
            </w:r>
          </w:p>
        </w:tc>
        <w:tc>
          <w:tcPr>
            <w:tcW w:w="1590" w:type="dxa"/>
            <w:vAlign w:val="center"/>
          </w:tcPr>
          <w:p w14:paraId="1CACBC16" w14:textId="5C6425CE" w:rsidR="002E147F" w:rsidRPr="00CE472D" w:rsidRDefault="009005BE" w:rsidP="00EC78BB">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*Of the total 12 studies</w:t>
            </w:r>
            <w:r w:rsidR="008148B9">
              <w:rPr>
                <w:rFonts w:ascii="Times New Roman" w:hAnsi="Times New Roman" w:cs="Times New Roman"/>
                <w:color w:val="000000" w:themeColor="text1"/>
                <w:sz w:val="16"/>
                <w:szCs w:val="16"/>
                <w:lang w:val="en-IE"/>
              </w:rPr>
              <w:t>, 2</w:t>
            </w:r>
            <w:r w:rsidR="002E147F" w:rsidRPr="00CE472D">
              <w:rPr>
                <w:rFonts w:ascii="Times New Roman" w:hAnsi="Times New Roman" w:cs="Times New Roman"/>
                <w:color w:val="000000" w:themeColor="text1"/>
                <w:sz w:val="16"/>
                <w:szCs w:val="16"/>
                <w:lang w:val="en-IE"/>
              </w:rPr>
              <w:t xml:space="preserve"> reported on discontinuation symptoms and others were related to relapse/recurrence as mention by author as "three studies reported relapse/recurrence within 6 months of discontinuation (supplemental table 5) and six studies reported on late recurrence/relapse (supplemental table 6). </w:t>
            </w:r>
            <w:r w:rsidRPr="009005BE">
              <w:rPr>
                <w:rFonts w:ascii="Times New Roman" w:hAnsi="Times New Roman" w:cs="Times New Roman"/>
                <w:i/>
                <w:iCs/>
                <w:color w:val="000000" w:themeColor="text1"/>
                <w:sz w:val="16"/>
                <w:szCs w:val="16"/>
                <w:lang w:val="en-IE"/>
              </w:rPr>
              <w:t>*</w:t>
            </w:r>
            <w:r w:rsidR="002E147F" w:rsidRPr="009005BE">
              <w:rPr>
                <w:rFonts w:ascii="Times New Roman" w:hAnsi="Times New Roman" w:cs="Times New Roman"/>
                <w:i/>
                <w:iCs/>
                <w:color w:val="000000" w:themeColor="text1"/>
                <w:sz w:val="16"/>
                <w:szCs w:val="16"/>
                <w:lang w:val="en-IE"/>
              </w:rPr>
              <w:t xml:space="preserve">Therefore, only two studies </w:t>
            </w:r>
            <w:r w:rsidR="00790F3A">
              <w:rPr>
                <w:rFonts w:ascii="Times New Roman" w:hAnsi="Times New Roman" w:cs="Times New Roman"/>
                <w:i/>
                <w:iCs/>
                <w:color w:val="000000" w:themeColor="text1"/>
                <w:sz w:val="16"/>
                <w:szCs w:val="16"/>
                <w:lang w:val="en-IE"/>
              </w:rPr>
              <w:t xml:space="preserve">(1 </w:t>
            </w:r>
            <w:r w:rsidR="00790F3A" w:rsidRPr="00790F3A">
              <w:rPr>
                <w:rFonts w:ascii="Times New Roman" w:hAnsi="Times New Roman" w:cs="Times New Roman"/>
                <w:i/>
                <w:iCs/>
                <w:color w:val="000000" w:themeColor="text1"/>
                <w:sz w:val="16"/>
                <w:szCs w:val="16"/>
                <w:lang w:val="en-IE"/>
              </w:rPr>
              <w:t>RCT and 1 retrospective cohort study</w:t>
            </w:r>
            <w:r w:rsidR="00790F3A">
              <w:rPr>
                <w:rFonts w:ascii="Times New Roman" w:hAnsi="Times New Roman" w:cs="Times New Roman"/>
                <w:i/>
                <w:iCs/>
                <w:color w:val="000000" w:themeColor="text1"/>
                <w:sz w:val="16"/>
                <w:szCs w:val="16"/>
                <w:lang w:val="en-IE"/>
              </w:rPr>
              <w:t xml:space="preserve">) </w:t>
            </w:r>
            <w:r w:rsidR="002E147F" w:rsidRPr="009005BE">
              <w:rPr>
                <w:rFonts w:ascii="Times New Roman" w:hAnsi="Times New Roman" w:cs="Times New Roman"/>
                <w:i/>
                <w:iCs/>
                <w:color w:val="000000" w:themeColor="text1"/>
                <w:sz w:val="16"/>
                <w:szCs w:val="16"/>
                <w:lang w:val="en-IE"/>
              </w:rPr>
              <w:t xml:space="preserve">were eligible as per our overview criteria [Khan et al, 2014 (reference 38) and </w:t>
            </w:r>
            <w:proofErr w:type="spellStart"/>
            <w:r w:rsidR="002E147F" w:rsidRPr="009005BE">
              <w:rPr>
                <w:rFonts w:ascii="Times New Roman" w:hAnsi="Times New Roman" w:cs="Times New Roman"/>
                <w:i/>
                <w:iCs/>
                <w:color w:val="000000" w:themeColor="text1"/>
                <w:sz w:val="16"/>
                <w:szCs w:val="16"/>
                <w:lang w:val="en-IE"/>
              </w:rPr>
              <w:t>Himei</w:t>
            </w:r>
            <w:proofErr w:type="spellEnd"/>
            <w:r w:rsidR="002E147F" w:rsidRPr="009005BE">
              <w:rPr>
                <w:rFonts w:ascii="Times New Roman" w:hAnsi="Times New Roman" w:cs="Times New Roman"/>
                <w:i/>
                <w:iCs/>
                <w:color w:val="000000" w:themeColor="text1"/>
                <w:sz w:val="16"/>
                <w:szCs w:val="16"/>
                <w:lang w:val="en-IE"/>
              </w:rPr>
              <w:t xml:space="preserve"> and </w:t>
            </w:r>
            <w:r w:rsidR="002E147F" w:rsidRPr="009005BE">
              <w:rPr>
                <w:rFonts w:ascii="Times New Roman" w:hAnsi="Times New Roman" w:cs="Times New Roman"/>
                <w:i/>
                <w:iCs/>
                <w:color w:val="000000" w:themeColor="text1"/>
                <w:sz w:val="16"/>
                <w:szCs w:val="16"/>
                <w:lang w:val="en-IE"/>
              </w:rPr>
              <w:lastRenderedPageBreak/>
              <w:t>Okamura, 2006 (reference 53)]</w:t>
            </w:r>
          </w:p>
        </w:tc>
        <w:tc>
          <w:tcPr>
            <w:tcW w:w="1126" w:type="dxa"/>
            <w:vAlign w:val="center"/>
          </w:tcPr>
          <w:p w14:paraId="29B86A57" w14:textId="77777777" w:rsidR="002E147F" w:rsidRPr="00CE472D" w:rsidRDefault="002E147F" w:rsidP="00EC78BB">
            <w:pPr>
              <w:jc w:val="center"/>
              <w:rPr>
                <w:rFonts w:ascii="Times New Roman" w:hAnsi="Times New Roman" w:cs="Times New Roman"/>
                <w:color w:val="000000" w:themeColor="text1"/>
                <w:sz w:val="16"/>
                <w:szCs w:val="16"/>
                <w:lang w:val="en-IE"/>
              </w:rPr>
            </w:pPr>
            <w:r w:rsidRPr="00CE472D">
              <w:rPr>
                <w:rFonts w:ascii="Times New Roman" w:eastAsia="Times New Roman" w:hAnsi="Times New Roman" w:cs="Times New Roman"/>
                <w:color w:val="000000" w:themeColor="text1"/>
                <w:sz w:val="16"/>
                <w:szCs w:val="16"/>
                <w:lang w:eastAsia="ja-JP"/>
              </w:rPr>
              <w:lastRenderedPageBreak/>
              <w:t>Low</w:t>
            </w:r>
          </w:p>
        </w:tc>
      </w:tr>
      <w:tr w:rsidR="002E147F" w:rsidRPr="00CE472D" w14:paraId="6F78911D" w14:textId="77777777" w:rsidTr="002E147F">
        <w:trPr>
          <w:trHeight w:val="347"/>
          <w:jc w:val="center"/>
        </w:trPr>
        <w:tc>
          <w:tcPr>
            <w:tcW w:w="1130" w:type="dxa"/>
            <w:vAlign w:val="center"/>
          </w:tcPr>
          <w:p w14:paraId="4719D10C" w14:textId="44A718AD" w:rsidR="002E147F" w:rsidRPr="00CE472D" w:rsidRDefault="00EB00B2"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Parsons C et al (2019)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&lt;EndNote&gt;&lt;Cite&gt;&lt;Author&gt;Parsons&lt;/Author&gt;&lt;Year&gt;2021&lt;/Year&gt;&lt;RecNum&gt;591&lt;/RecNum&gt;&lt;DisplayText&gt;[54]&lt;/DisplayText&gt;&lt;record&gt;&lt;rec-number&gt;591&lt;/rec-number&gt;&lt;foreign-keys&gt;&lt;key app="EN" db-id="ezr90wxsq9zzvhespxbpxrr6p5pp5dww5w5x" timestamp="1747841288"&gt;591&lt;/key&gt;&lt;/foreign-keys&gt;&lt;ref-type name="Journal Article"&gt;17&lt;/ref-type&gt;&lt;contributors&gt;&lt;authors&gt;&lt;author&gt;Parsons, C.&lt;/author&gt;&lt;author&gt;Lim, W. Y.&lt;/author&gt;&lt;author&gt;Loy, C.&lt;/author&gt;&lt;author&gt;McGuinness, B.&lt;/author&gt;&lt;author&gt;Passmore, P.&lt;/author&gt;&lt;author&gt;Ward, S. A.&lt;/author&gt;&lt;author&gt;Hughes, C.&lt;/author&gt;&lt;/authors&gt;&lt;/contributors&gt;&lt;titles&gt;&lt;title&gt;Withdrawal or continuation of cholinesterase inhibitors or memantine or both, in people with dementia&lt;/title&gt;&lt;secondary-title&gt;Cochrane Database Syst Rev&lt;/secondary-title&gt;&lt;/titles&gt;&lt;periodical&gt;&lt;full-title&gt;Cochrane Database Syst Rev&lt;/full-title&gt;&lt;/periodical&gt;&lt;pages&gt;Cd009081&lt;/pages&gt;&lt;volume&gt;2&lt;/volume&gt;&lt;number&gt;2&lt;/number&gt;&lt;dates&gt;&lt;year&gt;2021&lt;/year&gt;&lt;/dates&gt;&lt;accession-num&gt;35608903&lt;/accession-num&gt;&lt;urls&gt;&lt;/urls&gt;&lt;electronic-resource-num&gt;10.1002/14651858.CD009081.pub2&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[54]</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4475887C"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35608903</w:t>
            </w:r>
          </w:p>
        </w:tc>
        <w:tc>
          <w:tcPr>
            <w:tcW w:w="753" w:type="dxa"/>
          </w:tcPr>
          <w:p w14:paraId="46163E51" w14:textId="77777777" w:rsidR="00F8253F" w:rsidRDefault="00F8253F" w:rsidP="00D35D03">
            <w:pPr>
              <w:jc w:val="center"/>
              <w:rPr>
                <w:rFonts w:ascii="Times New Roman" w:hAnsi="Times New Roman" w:cs="Times New Roman"/>
                <w:color w:val="000000" w:themeColor="text1"/>
                <w:sz w:val="16"/>
                <w:szCs w:val="16"/>
                <w:lang w:val="en-IE"/>
              </w:rPr>
            </w:pPr>
          </w:p>
          <w:p w14:paraId="5EDB8F07" w14:textId="77777777" w:rsidR="00F8253F" w:rsidRDefault="00F8253F" w:rsidP="00D35D03">
            <w:pPr>
              <w:jc w:val="center"/>
              <w:rPr>
                <w:rFonts w:ascii="Times New Roman" w:hAnsi="Times New Roman" w:cs="Times New Roman"/>
                <w:color w:val="000000" w:themeColor="text1"/>
                <w:sz w:val="16"/>
                <w:szCs w:val="16"/>
                <w:lang w:val="en-IE"/>
              </w:rPr>
            </w:pPr>
          </w:p>
          <w:p w14:paraId="4586FC26" w14:textId="77777777" w:rsidR="00F8253F" w:rsidRDefault="00F8253F" w:rsidP="00D35D03">
            <w:pPr>
              <w:jc w:val="center"/>
              <w:rPr>
                <w:rFonts w:ascii="Times New Roman" w:hAnsi="Times New Roman" w:cs="Times New Roman"/>
                <w:color w:val="000000" w:themeColor="text1"/>
                <w:sz w:val="16"/>
                <w:szCs w:val="16"/>
                <w:lang w:val="en-IE"/>
              </w:rPr>
            </w:pPr>
          </w:p>
          <w:p w14:paraId="76355378" w14:textId="77777777" w:rsidR="00F8253F" w:rsidRDefault="00F8253F" w:rsidP="00D35D03">
            <w:pPr>
              <w:jc w:val="center"/>
              <w:rPr>
                <w:rFonts w:ascii="Times New Roman" w:hAnsi="Times New Roman" w:cs="Times New Roman"/>
                <w:color w:val="000000" w:themeColor="text1"/>
                <w:sz w:val="16"/>
                <w:szCs w:val="16"/>
                <w:lang w:val="en-IE"/>
              </w:rPr>
            </w:pPr>
          </w:p>
          <w:p w14:paraId="5579246C" w14:textId="668422BB" w:rsidR="002E147F" w:rsidRPr="00CE472D" w:rsidRDefault="00F8253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7</w:t>
            </w:r>
          </w:p>
        </w:tc>
        <w:tc>
          <w:tcPr>
            <w:tcW w:w="1382" w:type="dxa"/>
            <w:vAlign w:val="center"/>
          </w:tcPr>
          <w:p w14:paraId="6C01CFB1" w14:textId="7B325879" w:rsidR="002E147F" w:rsidRPr="00CE472D" w:rsidRDefault="002E147F" w:rsidP="00D35D03">
            <w:pPr>
              <w:jc w:val="center"/>
              <w:rPr>
                <w:rFonts w:ascii="Times New Roman" w:hAnsi="Times New Roman" w:cs="Times New Roman"/>
                <w:color w:val="000000" w:themeColor="text1"/>
                <w:sz w:val="16"/>
                <w:szCs w:val="16"/>
                <w:lang w:val="en-IE"/>
              </w:rPr>
            </w:pPr>
            <w:bookmarkStart w:id="4" w:name="_Hlk207488895"/>
            <w:r w:rsidRPr="00CE472D">
              <w:rPr>
                <w:rFonts w:ascii="Times New Roman" w:hAnsi="Times New Roman" w:cs="Times New Roman"/>
                <w:color w:val="000000" w:themeColor="text1"/>
                <w:sz w:val="16"/>
                <w:szCs w:val="16"/>
                <w:lang w:val="en-IE"/>
              </w:rPr>
              <w:t>Cholinesterase inhibitor or memantine</w:t>
            </w:r>
            <w:bookmarkEnd w:id="4"/>
          </w:p>
        </w:tc>
        <w:tc>
          <w:tcPr>
            <w:tcW w:w="1523" w:type="dxa"/>
            <w:vAlign w:val="center"/>
          </w:tcPr>
          <w:p w14:paraId="1C89A08E"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Participants had dementia of any severity and were taking a cholinesterase inhibitor or memantine, or both, at baseline.</w:t>
            </w:r>
          </w:p>
        </w:tc>
        <w:tc>
          <w:tcPr>
            <w:tcW w:w="1996" w:type="dxa"/>
            <w:vAlign w:val="center"/>
          </w:tcPr>
          <w:p w14:paraId="66E126C0"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cholinesterase inhibitor or memantine, or both.</w:t>
            </w:r>
          </w:p>
        </w:tc>
        <w:tc>
          <w:tcPr>
            <w:tcW w:w="1447" w:type="dxa"/>
            <w:vAlign w:val="center"/>
          </w:tcPr>
          <w:p w14:paraId="6698724F"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cholinesterase inhibitor or memantine, or both.</w:t>
            </w:r>
          </w:p>
        </w:tc>
        <w:tc>
          <w:tcPr>
            <w:tcW w:w="2032" w:type="dxa"/>
            <w:vAlign w:val="center"/>
          </w:tcPr>
          <w:p w14:paraId="01662362" w14:textId="77777777"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 xml:space="preserve">Primary outcomes: </w:t>
            </w:r>
            <w:r w:rsidRPr="00CE472D">
              <w:rPr>
                <w:rFonts w:ascii="Times New Roman" w:hAnsi="Times New Roman" w:cs="Times New Roman"/>
                <w:color w:val="000000" w:themeColor="text1"/>
                <w:sz w:val="16"/>
                <w:szCs w:val="16"/>
                <w:lang w:val="en-IE"/>
              </w:rPr>
              <w:t>Cognitive, neuropsychiatric, and functional outcomes, measured with validated scales, rates of institutionalisation, adverse effects, dropouts from the trial, including total number of dropouts and number of dropouts due to deterioration or lack of efficacy.</w:t>
            </w:r>
            <w:r w:rsidRPr="00CE472D">
              <w:rPr>
                <w:rFonts w:ascii="Times New Roman" w:hAnsi="Times New Roman" w:cs="Times New Roman"/>
                <w:b/>
                <w:bCs/>
                <w:color w:val="000000" w:themeColor="text1"/>
                <w:sz w:val="16"/>
                <w:szCs w:val="16"/>
                <w:lang w:val="en-IE"/>
              </w:rPr>
              <w:t xml:space="preserve"> Secondary outcomes:</w:t>
            </w:r>
          </w:p>
          <w:p w14:paraId="4668228B"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Quality of life of patients (measured with a validated scale, Quality of life of caregivers (measured with a validated scale and Mortality</w:t>
            </w:r>
          </w:p>
        </w:tc>
        <w:tc>
          <w:tcPr>
            <w:tcW w:w="1590" w:type="dxa"/>
            <w:vAlign w:val="center"/>
          </w:tcPr>
          <w:p w14:paraId="24021454" w14:textId="77777777" w:rsidR="002E147F" w:rsidRPr="006B43EC" w:rsidRDefault="002E147F" w:rsidP="00D35D03">
            <w:pPr>
              <w:jc w:val="center"/>
              <w:rPr>
                <w:rFonts w:ascii="Times New Roman" w:hAnsi="Times New Roman" w:cs="Times New Roman"/>
                <w:color w:val="000000" w:themeColor="text1"/>
                <w:sz w:val="16"/>
                <w:szCs w:val="16"/>
                <w:lang w:val="en-IE"/>
              </w:rPr>
            </w:pPr>
            <w:r w:rsidRPr="006B43EC">
              <w:rPr>
                <w:rFonts w:ascii="Times New Roman" w:hAnsi="Times New Roman" w:cs="Times New Roman"/>
                <w:color w:val="000000" w:themeColor="text1"/>
                <w:sz w:val="16"/>
                <w:szCs w:val="16"/>
                <w:lang w:val="en-IE"/>
              </w:rPr>
              <w:t>Total studies (n=7), RCT (n=7)</w:t>
            </w:r>
          </w:p>
        </w:tc>
        <w:tc>
          <w:tcPr>
            <w:tcW w:w="1126" w:type="dxa"/>
            <w:vAlign w:val="center"/>
          </w:tcPr>
          <w:p w14:paraId="7ED293AF" w14:textId="77777777" w:rsidR="002E147F" w:rsidRPr="006B43EC" w:rsidRDefault="002E147F" w:rsidP="00D35D03">
            <w:pPr>
              <w:jc w:val="center"/>
              <w:rPr>
                <w:rFonts w:ascii="Times New Roman" w:hAnsi="Times New Roman" w:cs="Times New Roman"/>
                <w:color w:val="000000" w:themeColor="text1"/>
                <w:sz w:val="16"/>
                <w:szCs w:val="16"/>
                <w:lang w:val="en-IE"/>
              </w:rPr>
            </w:pPr>
            <w:r w:rsidRPr="006B43EC">
              <w:rPr>
                <w:rFonts w:ascii="Times New Roman" w:eastAsia="Times New Roman" w:hAnsi="Times New Roman" w:cs="Times New Roman"/>
                <w:color w:val="000000" w:themeColor="text1"/>
                <w:sz w:val="16"/>
                <w:szCs w:val="16"/>
                <w:lang w:eastAsia="ja-JP"/>
              </w:rPr>
              <w:t>Low</w:t>
            </w:r>
          </w:p>
        </w:tc>
      </w:tr>
      <w:tr w:rsidR="002E147F" w:rsidRPr="00CE472D" w14:paraId="77206296" w14:textId="77777777" w:rsidTr="002E147F">
        <w:trPr>
          <w:trHeight w:val="347"/>
          <w:jc w:val="center"/>
        </w:trPr>
        <w:tc>
          <w:tcPr>
            <w:tcW w:w="1130" w:type="dxa"/>
            <w:vAlign w:val="center"/>
          </w:tcPr>
          <w:p w14:paraId="7F63FF24" w14:textId="708B88F6" w:rsidR="002E147F" w:rsidRPr="00CE472D" w:rsidRDefault="00465FAB"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Brandt L et al (2020)</w:t>
            </w:r>
            <w:r w:rsidRPr="54469B17">
              <w:rPr>
                <w:rFonts w:ascii="Times New Roman" w:eastAsia="Times New Roman" w:hAnsi="Times New Roman" w:cs="Times New Roman"/>
                <w:sz w:val="16"/>
                <w:szCs w:val="16"/>
                <w:vertAlign w:val="superscript"/>
              </w:rPr>
              <w:t xml:space="preserve"> </w:t>
            </w:r>
            <w:r>
              <w:rPr>
                <w:rFonts w:ascii="Times New Roman" w:eastAsia="Times New Roman" w:hAnsi="Times New Roman" w:cs="Times New Roman"/>
                <w:sz w:val="16"/>
                <w:szCs w:val="16"/>
                <w:vertAlign w:val="superscript"/>
              </w:rPr>
              <w:fldChar w:fldCharType="begin"/>
            </w:r>
            <w:r>
              <w:rPr>
                <w:rFonts w:ascii="Times New Roman" w:eastAsia="Times New Roman" w:hAnsi="Times New Roman" w:cs="Times New Roman"/>
                <w:sz w:val="16"/>
                <w:szCs w:val="16"/>
                <w:vertAlign w:val="superscript"/>
              </w:rPr>
              <w:instrText xml:space="preserve"> ADDIN EN.CITE &lt;EndNote&gt;&lt;Cite&gt;&lt;Author&gt;Brandt&lt;/Author&gt;&lt;Year&gt;2020&lt;/Year&gt;&lt;RecNum&gt;229&lt;/RecNum&gt;&lt;DisplayText&gt;[9]&lt;/DisplayText&gt;&lt;record&gt;&lt;rec-number&gt;229&lt;/rec-number&gt;&lt;foreign-keys&gt;&lt;key app="EN" db-id="ezr90wxsq9zzvhespxbpxrr6p5pp5dww5w5x" timestamp="1737153872"&gt;229&lt;/key&gt;&lt;/foreign-keys&gt;&lt;ref-type name="Journal Article"&gt;17&lt;/ref-type&gt;&lt;contributors&gt;&lt;authors&gt;&lt;author&gt;Brandt, Lasse&lt;/author&gt;&lt;author&gt;Bschor, Tom&lt;/author&gt;&lt;author&gt;Henssler, Jonathan&lt;/author&gt;&lt;author&gt;Müller, Martin&lt;/author&gt;&lt;author&gt;Hasan, Alkomiet&lt;/author&gt;&lt;author&gt;Heinz, Andreas&lt;/author&gt;&lt;author&gt;Gutwinski, Stefan&lt;/author&gt;&lt;/authors&gt;&lt;/contributors&gt;&lt;titles&gt;&lt;title&gt;Antipsychotic withdrawal symptoms: a systematic review and meta-analysis&lt;/title&gt;&lt;secondary-title&gt;Frontiers in psychiatry&lt;/secondary-title&gt;&lt;/titles&gt;&lt;periodical&gt;&lt;full-title&gt;Frontiers in psychiatry&lt;/full-title&gt;&lt;/periodical&gt;&lt;pages&gt;569912&lt;/pages&gt;&lt;volume&gt;11&lt;/volume&gt;&lt;dates&gt;&lt;year&gt;2020&lt;/year&gt;&lt;/dates&gt;&lt;isbn&gt;1664-0640&lt;/isbn&gt;&lt;urls&gt;&lt;/urls&gt;&lt;/record&gt;&lt;/Cite&gt;&lt;/EndNote&gt;</w:instrText>
            </w:r>
            <w:r>
              <w:rPr>
                <w:rFonts w:ascii="Times New Roman" w:eastAsia="Times New Roman" w:hAnsi="Times New Roman" w:cs="Times New Roman"/>
                <w:sz w:val="16"/>
                <w:szCs w:val="16"/>
                <w:vertAlign w:val="superscript"/>
              </w:rPr>
              <w:fldChar w:fldCharType="separate"/>
            </w:r>
            <w:r>
              <w:rPr>
                <w:rFonts w:ascii="Times New Roman" w:eastAsia="Times New Roman" w:hAnsi="Times New Roman" w:cs="Times New Roman"/>
                <w:noProof/>
                <w:sz w:val="16"/>
                <w:szCs w:val="16"/>
                <w:vertAlign w:val="superscript"/>
              </w:rPr>
              <w:t>[9]</w:t>
            </w:r>
            <w:r>
              <w:rPr>
                <w:rFonts w:ascii="Times New Roman" w:eastAsia="Times New Roman" w:hAnsi="Times New Roman" w:cs="Times New Roman"/>
                <w:sz w:val="16"/>
                <w:szCs w:val="16"/>
                <w:vertAlign w:val="superscript"/>
              </w:rPr>
              <w:fldChar w:fldCharType="end"/>
            </w:r>
          </w:p>
        </w:tc>
        <w:tc>
          <w:tcPr>
            <w:tcW w:w="969" w:type="dxa"/>
            <w:vAlign w:val="center"/>
          </w:tcPr>
          <w:p w14:paraId="3A4000CA"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33132934</w:t>
            </w:r>
          </w:p>
        </w:tc>
        <w:tc>
          <w:tcPr>
            <w:tcW w:w="753" w:type="dxa"/>
          </w:tcPr>
          <w:p w14:paraId="7D0D3B87" w14:textId="77777777" w:rsidR="00A3100E" w:rsidRDefault="00A3100E" w:rsidP="00D35D03">
            <w:pPr>
              <w:jc w:val="center"/>
              <w:rPr>
                <w:rFonts w:ascii="Times New Roman" w:hAnsi="Times New Roman" w:cs="Times New Roman"/>
                <w:color w:val="000000" w:themeColor="text1"/>
                <w:sz w:val="16"/>
                <w:szCs w:val="16"/>
                <w:lang w:val="en-IE"/>
              </w:rPr>
            </w:pPr>
          </w:p>
          <w:p w14:paraId="5B9B3EB4" w14:textId="77777777" w:rsidR="00A3100E" w:rsidRDefault="00A3100E" w:rsidP="00D35D03">
            <w:pPr>
              <w:jc w:val="center"/>
              <w:rPr>
                <w:rFonts w:ascii="Times New Roman" w:hAnsi="Times New Roman" w:cs="Times New Roman"/>
                <w:color w:val="000000" w:themeColor="text1"/>
                <w:sz w:val="16"/>
                <w:szCs w:val="16"/>
                <w:lang w:val="en-IE"/>
              </w:rPr>
            </w:pPr>
          </w:p>
          <w:p w14:paraId="2D3881BA" w14:textId="77777777" w:rsidR="00A3100E" w:rsidRDefault="00A3100E" w:rsidP="00D35D03">
            <w:pPr>
              <w:jc w:val="center"/>
              <w:rPr>
                <w:rFonts w:ascii="Times New Roman" w:hAnsi="Times New Roman" w:cs="Times New Roman"/>
                <w:color w:val="000000" w:themeColor="text1"/>
                <w:sz w:val="16"/>
                <w:szCs w:val="16"/>
                <w:lang w:val="en-IE"/>
              </w:rPr>
            </w:pPr>
          </w:p>
          <w:p w14:paraId="7BF80BD0" w14:textId="77777777" w:rsidR="00A3100E" w:rsidRDefault="00A3100E" w:rsidP="00D35D03">
            <w:pPr>
              <w:jc w:val="center"/>
              <w:rPr>
                <w:rFonts w:ascii="Times New Roman" w:hAnsi="Times New Roman" w:cs="Times New Roman"/>
                <w:color w:val="000000" w:themeColor="text1"/>
                <w:sz w:val="16"/>
                <w:szCs w:val="16"/>
                <w:lang w:val="en-IE"/>
              </w:rPr>
            </w:pPr>
          </w:p>
          <w:p w14:paraId="336BF378" w14:textId="77777777" w:rsidR="00A3100E" w:rsidRDefault="00A3100E" w:rsidP="00D35D03">
            <w:pPr>
              <w:jc w:val="center"/>
              <w:rPr>
                <w:rFonts w:ascii="Times New Roman" w:hAnsi="Times New Roman" w:cs="Times New Roman"/>
                <w:color w:val="000000" w:themeColor="text1"/>
                <w:sz w:val="16"/>
                <w:szCs w:val="16"/>
                <w:lang w:val="en-IE"/>
              </w:rPr>
            </w:pPr>
          </w:p>
          <w:p w14:paraId="2F800716" w14:textId="75EA2A76" w:rsidR="002E147F" w:rsidRPr="00CE472D" w:rsidRDefault="00A3100E"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5</w:t>
            </w:r>
          </w:p>
        </w:tc>
        <w:tc>
          <w:tcPr>
            <w:tcW w:w="1382" w:type="dxa"/>
            <w:vAlign w:val="center"/>
          </w:tcPr>
          <w:p w14:paraId="446B10D6" w14:textId="237736DA" w:rsidR="002E147F" w:rsidRPr="00CE472D" w:rsidRDefault="002E147F" w:rsidP="00D35D03">
            <w:pPr>
              <w:jc w:val="center"/>
              <w:rPr>
                <w:rFonts w:ascii="Times New Roman" w:hAnsi="Times New Roman" w:cs="Times New Roman"/>
                <w:color w:val="000000" w:themeColor="text1"/>
                <w:sz w:val="16"/>
                <w:szCs w:val="16"/>
                <w:lang w:val="en-IE"/>
              </w:rPr>
            </w:pPr>
            <w:bookmarkStart w:id="5" w:name="_Hlk207488577"/>
            <w:r w:rsidRPr="00CE472D">
              <w:rPr>
                <w:rFonts w:ascii="Times New Roman" w:hAnsi="Times New Roman" w:cs="Times New Roman"/>
                <w:color w:val="000000" w:themeColor="text1"/>
                <w:sz w:val="16"/>
                <w:szCs w:val="16"/>
                <w:lang w:val="en-IE"/>
              </w:rPr>
              <w:t>Antipsychotic (Derivates of phenothiazine, thioxanthene, butyrophenone, or piperazinyl, Chlorpromazine and/or reserpine, thioridazine and other unspecified antipsychotics)</w:t>
            </w:r>
            <w:bookmarkEnd w:id="5"/>
          </w:p>
        </w:tc>
        <w:tc>
          <w:tcPr>
            <w:tcW w:w="1523" w:type="dxa"/>
            <w:vAlign w:val="center"/>
          </w:tcPr>
          <w:p w14:paraId="5A71B835" w14:textId="0BEECF64" w:rsidR="002E147F" w:rsidRPr="00CE472D" w:rsidRDefault="0050307A"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Adult population (age ≥ 18 years) (</w:t>
            </w:r>
            <w:r w:rsidR="002E147F" w:rsidRPr="00CE472D">
              <w:rPr>
                <w:rFonts w:ascii="Times New Roman" w:hAnsi="Times New Roman" w:cs="Times New Roman"/>
                <w:color w:val="000000" w:themeColor="text1"/>
                <w:sz w:val="16"/>
                <w:szCs w:val="16"/>
                <w:lang w:val="en-IE"/>
              </w:rPr>
              <w:t>e.g., individuals with psychiatric or nonpsychiatric illnesses) with all types of discontinuations (e.g., abrupt or stepwise)</w:t>
            </w:r>
          </w:p>
        </w:tc>
        <w:tc>
          <w:tcPr>
            <w:tcW w:w="1996" w:type="dxa"/>
            <w:vAlign w:val="center"/>
          </w:tcPr>
          <w:p w14:paraId="57B4BA9F"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Complete withdrawal/dose reduction of antipsychotic that received a placebo substitute after discontinuation</w:t>
            </w:r>
          </w:p>
        </w:tc>
        <w:tc>
          <w:tcPr>
            <w:tcW w:w="1447" w:type="dxa"/>
            <w:vAlign w:val="center"/>
          </w:tcPr>
          <w:p w14:paraId="4B6838C8"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the antipsychotic</w:t>
            </w:r>
          </w:p>
        </w:tc>
        <w:tc>
          <w:tcPr>
            <w:tcW w:w="2032" w:type="dxa"/>
            <w:vAlign w:val="center"/>
          </w:tcPr>
          <w:p w14:paraId="78573462"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Occurrence of withdrawal symptoms after discontinuation of antipsychotics</w:t>
            </w:r>
          </w:p>
        </w:tc>
        <w:tc>
          <w:tcPr>
            <w:tcW w:w="1590" w:type="dxa"/>
            <w:vAlign w:val="center"/>
          </w:tcPr>
          <w:p w14:paraId="44818ABD"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 5 (Double-blinded design/RCTs: n=3; Cohort studies: n=2)</w:t>
            </w:r>
          </w:p>
        </w:tc>
        <w:tc>
          <w:tcPr>
            <w:tcW w:w="1126" w:type="dxa"/>
            <w:vAlign w:val="center"/>
          </w:tcPr>
          <w:p w14:paraId="38B4474F"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eastAsia="Times New Roman" w:hAnsi="Times New Roman" w:cs="Times New Roman"/>
                <w:color w:val="000000" w:themeColor="text1"/>
                <w:sz w:val="16"/>
                <w:szCs w:val="16"/>
                <w:lang w:eastAsia="ja-JP"/>
              </w:rPr>
              <w:t>Moderate</w:t>
            </w:r>
          </w:p>
        </w:tc>
      </w:tr>
      <w:tr w:rsidR="002E147F" w:rsidRPr="00CE472D" w14:paraId="52391232" w14:textId="77777777" w:rsidTr="002E147F">
        <w:trPr>
          <w:trHeight w:val="347"/>
          <w:jc w:val="center"/>
        </w:trPr>
        <w:tc>
          <w:tcPr>
            <w:tcW w:w="1130" w:type="dxa"/>
            <w:vAlign w:val="center"/>
          </w:tcPr>
          <w:p w14:paraId="3072F9DF" w14:textId="284062FF" w:rsidR="002E147F" w:rsidRPr="00A3100E" w:rsidRDefault="003953B3" w:rsidP="00D35D03">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t xml:space="preserve">Van Leeuwen E et al (2021)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&lt;EndNote&gt;&lt;Cite&gt;&lt;Author&gt;Van Leeuwen&lt;/Author&gt;&lt;Year&gt;2021&lt;/Year&gt;&lt;RecNum&gt;602&lt;/RecNum&gt;&lt;DisplayText&gt;[43]&lt;/DisplayText&gt;&lt;record&gt;&lt;rec-number&gt;602&lt;/rec-number&gt;&lt;foreign-keys&gt;&lt;key app="EN" db-id="ezr90wxsq9zzvhespxbpxrr6p5pp5dww5w5x" timestamp="1747841288"&gt;602&lt;/key&gt;&lt;/foreign-keys&gt;&lt;ref-type name="Journal Article"&gt;17&lt;/ref-type&gt;&lt;contributors&gt;&lt;authors&gt;&lt;author&gt;Van Leeuwen, E.&lt;/author&gt;&lt;author&gt;van Driel, M. L.&lt;/author&gt;&lt;author&gt;Horowitz, M. A.&lt;/author&gt;&lt;author&gt;Kendrick, T.&lt;/author&gt;&lt;author&gt;Donald, M.&lt;/author&gt;&lt;author&gt;De Sutter, A. I.&lt;/author&gt;&lt;author&gt;Robertson, L.&lt;/author&gt;&lt;author&gt;Christiaens, T.&lt;/author&gt;&lt;/authors&gt;&lt;/contributors&gt;&lt;titles&gt;&lt;title&gt;Approaches for discontinuation versus continuation of long-term antidepressant use for depressive and anxiety disorders in adults&lt;/title&gt;&lt;secondary-title&gt;Cochrane Database Syst Rev&lt;/secondary-title&gt;&lt;/titles&gt;&lt;periodical&gt;&lt;full-title&gt;Cochrane Database Syst Rev&lt;/full-title&gt;&lt;/periodical&gt;&lt;pages&gt;Cd013495&lt;/pages&gt;&lt;volume&gt;4&lt;/volume&gt;&lt;number&gt;4&lt;/number&gt;&lt;dates&gt;&lt;year&gt;2021&lt;/year&gt;&lt;/dates&gt;&lt;accession-num&gt;33886130&lt;/accession-num&gt;&lt;urls&gt;&lt;/urls&gt;&lt;electronic-resource-num&gt;10.1002/14651858.CD013495.pub2&lt;/electronic-resource-num&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[43]</w:t>
            </w:r>
            <w:r w:rsidRPr="008869B0">
              <w:rPr>
                <w:rFonts w:ascii="Times New Roman" w:eastAsia="Times New Roman" w:hAnsi="Times New Roman" w:cs="Times New Roman"/>
                <w:sz w:val="16"/>
                <w:szCs w:val="16"/>
                <w:vertAlign w:val="superscript"/>
                <w:lang w:val="fr-BE"/>
              </w:rPr>
              <w:fldChar w:fldCharType="end"/>
            </w:r>
          </w:p>
        </w:tc>
        <w:tc>
          <w:tcPr>
            <w:tcW w:w="969" w:type="dxa"/>
            <w:vAlign w:val="center"/>
          </w:tcPr>
          <w:p w14:paraId="45E8B0B6" w14:textId="77777777" w:rsidR="002E147F" w:rsidRPr="00A3100E" w:rsidRDefault="002E147F" w:rsidP="00D35D03">
            <w:pPr>
              <w:jc w:val="center"/>
              <w:rPr>
                <w:rFonts w:ascii="Times New Roman" w:hAnsi="Times New Roman" w:cs="Times New Roman"/>
                <w:sz w:val="16"/>
                <w:szCs w:val="16"/>
                <w:lang w:val="en-IE"/>
              </w:rPr>
            </w:pPr>
            <w:r w:rsidRPr="00A3100E">
              <w:rPr>
                <w:rFonts w:ascii="Times New Roman" w:hAnsi="Times New Roman" w:cs="Times New Roman"/>
                <w:sz w:val="16"/>
                <w:szCs w:val="16"/>
                <w:lang w:val="en-IE"/>
              </w:rPr>
              <w:t>PMID: 33886130</w:t>
            </w:r>
          </w:p>
        </w:tc>
        <w:tc>
          <w:tcPr>
            <w:tcW w:w="753" w:type="dxa"/>
          </w:tcPr>
          <w:p w14:paraId="46FB6C08"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73AE135E"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79AAA853"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15B65B8D"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10AA6028"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36874149"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2562C0AA"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27A848EA"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2F522F40"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27D06ABA" w14:textId="77777777" w:rsidR="009956EA" w:rsidRPr="00A3100E" w:rsidRDefault="009956EA" w:rsidP="009956EA">
            <w:pPr>
              <w:jc w:val="center"/>
              <w:rPr>
                <w:rFonts w:ascii="Times New Roman" w:hAnsi="Times New Roman" w:cs="Times New Roman"/>
                <w:color w:val="000000" w:themeColor="text1"/>
                <w:sz w:val="16"/>
                <w:szCs w:val="16"/>
                <w:lang w:val="en-IE"/>
              </w:rPr>
            </w:pPr>
          </w:p>
          <w:p w14:paraId="5F6C6AB9" w14:textId="7EEB66B7" w:rsidR="002E147F" w:rsidRPr="00A3100E" w:rsidRDefault="009956EA" w:rsidP="009956EA">
            <w:pPr>
              <w:jc w:val="center"/>
              <w:rPr>
                <w:rFonts w:ascii="Times New Roman" w:hAnsi="Times New Roman" w:cs="Times New Roman"/>
                <w:color w:val="000000" w:themeColor="text1"/>
                <w:sz w:val="16"/>
                <w:szCs w:val="16"/>
                <w:lang w:val="en-IE"/>
              </w:rPr>
            </w:pPr>
            <w:r w:rsidRPr="00A3100E">
              <w:rPr>
                <w:rFonts w:ascii="Times New Roman" w:hAnsi="Times New Roman" w:cs="Times New Roman"/>
                <w:color w:val="000000" w:themeColor="text1"/>
                <w:sz w:val="16"/>
                <w:szCs w:val="16"/>
                <w:lang w:val="en-IE"/>
              </w:rPr>
              <w:t>33</w:t>
            </w:r>
          </w:p>
        </w:tc>
        <w:tc>
          <w:tcPr>
            <w:tcW w:w="1382" w:type="dxa"/>
            <w:vAlign w:val="center"/>
          </w:tcPr>
          <w:p w14:paraId="0AD001A6" w14:textId="5D9CB22E"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Antidepressants: SSRI, SNRI, TCA [Eveleigh 2018]; Desvenlafaxine [Khan 2014], Amitriptyline [</w:t>
            </w:r>
            <w:proofErr w:type="spellStart"/>
            <w:r w:rsidRPr="00CE472D">
              <w:rPr>
                <w:rFonts w:ascii="Times New Roman" w:hAnsi="Times New Roman" w:cs="Times New Roman"/>
                <w:color w:val="000000" w:themeColor="text1"/>
                <w:sz w:val="16"/>
                <w:szCs w:val="16"/>
                <w:lang w:val="en-IE"/>
              </w:rPr>
              <w:t>Bialos</w:t>
            </w:r>
            <w:proofErr w:type="spellEnd"/>
            <w:r w:rsidRPr="00CE472D">
              <w:rPr>
                <w:rFonts w:ascii="Times New Roman" w:hAnsi="Times New Roman" w:cs="Times New Roman"/>
                <w:color w:val="000000" w:themeColor="text1"/>
                <w:sz w:val="16"/>
                <w:szCs w:val="16"/>
                <w:lang w:val="en-IE"/>
              </w:rPr>
              <w:t xml:space="preserve"> 1982].</w:t>
            </w:r>
          </w:p>
        </w:tc>
        <w:tc>
          <w:tcPr>
            <w:tcW w:w="1523" w:type="dxa"/>
            <w:vAlign w:val="center"/>
          </w:tcPr>
          <w:p w14:paraId="68DBF460"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Adult population (age ≥ 18 years) using long-term</w:t>
            </w:r>
          </w:p>
          <w:p w14:paraId="593AF41F"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antidepressants prescribed for depressive or anxiety disorder.</w:t>
            </w:r>
          </w:p>
        </w:tc>
        <w:tc>
          <w:tcPr>
            <w:tcW w:w="1996" w:type="dxa"/>
            <w:vAlign w:val="center"/>
          </w:tcPr>
          <w:p w14:paraId="45B41CA8"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antidepressants</w:t>
            </w:r>
          </w:p>
        </w:tc>
        <w:tc>
          <w:tcPr>
            <w:tcW w:w="1447" w:type="dxa"/>
            <w:vAlign w:val="center"/>
          </w:tcPr>
          <w:p w14:paraId="29BC393E"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antidepressant use or usual care/treatment</w:t>
            </w:r>
          </w:p>
        </w:tc>
        <w:tc>
          <w:tcPr>
            <w:tcW w:w="2032" w:type="dxa"/>
            <w:vAlign w:val="center"/>
          </w:tcPr>
          <w:p w14:paraId="34ECBBB1" w14:textId="77777777"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 xml:space="preserve">Primary outcomes: </w:t>
            </w:r>
            <w:r w:rsidRPr="00CE472D">
              <w:rPr>
                <w:rFonts w:ascii="Times New Roman" w:hAnsi="Times New Roman" w:cs="Times New Roman"/>
                <w:color w:val="000000" w:themeColor="text1"/>
                <w:sz w:val="16"/>
                <w:szCs w:val="16"/>
                <w:lang w:val="en-IE"/>
              </w:rPr>
              <w:t>Successful discontinuation rate, Relapse rate, Presence of withdrawal symptoms and any adverse events attributable to continuation of antidepressant use.</w:t>
            </w:r>
            <w:r w:rsidRPr="00CE472D">
              <w:rPr>
                <w:rFonts w:ascii="Times New Roman" w:hAnsi="Times New Roman" w:cs="Times New Roman"/>
                <w:b/>
                <w:bCs/>
                <w:color w:val="000000" w:themeColor="text1"/>
                <w:sz w:val="16"/>
                <w:szCs w:val="16"/>
                <w:lang w:val="en-IE"/>
              </w:rPr>
              <w:t xml:space="preserve"> Secondary outcomes: </w:t>
            </w:r>
            <w:r w:rsidRPr="00CE472D">
              <w:rPr>
                <w:rFonts w:ascii="Times New Roman" w:hAnsi="Times New Roman" w:cs="Times New Roman"/>
                <w:color w:val="000000" w:themeColor="text1"/>
                <w:sz w:val="16"/>
                <w:szCs w:val="16"/>
                <w:lang w:val="en-IE"/>
              </w:rPr>
              <w:t xml:space="preserve">Depressive symptoms and anxiety symptoms, Time to relapse after randomisation, Quality of life of participants, Social and occupational functioning </w:t>
            </w:r>
            <w:r w:rsidRPr="00CE472D">
              <w:rPr>
                <w:rFonts w:ascii="Times New Roman" w:hAnsi="Times New Roman" w:cs="Times New Roman"/>
                <w:color w:val="000000" w:themeColor="text1"/>
                <w:sz w:val="16"/>
                <w:szCs w:val="16"/>
                <w:lang w:val="en-IE"/>
              </w:rPr>
              <w:lastRenderedPageBreak/>
              <w:t>and Severity of a patient's illness.</w:t>
            </w:r>
          </w:p>
        </w:tc>
        <w:tc>
          <w:tcPr>
            <w:tcW w:w="1590" w:type="dxa"/>
            <w:vAlign w:val="center"/>
          </w:tcPr>
          <w:p w14:paraId="78E949AB" w14:textId="7EF407C8" w:rsidR="002E147F" w:rsidRPr="00CE472D" w:rsidRDefault="00612723"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lastRenderedPageBreak/>
              <w:t xml:space="preserve">*Of the total </w:t>
            </w:r>
            <w:r w:rsidR="002E147F" w:rsidRPr="00CE472D">
              <w:rPr>
                <w:rFonts w:ascii="Times New Roman" w:hAnsi="Times New Roman" w:cs="Times New Roman"/>
                <w:color w:val="000000" w:themeColor="text1"/>
                <w:sz w:val="16"/>
                <w:szCs w:val="16"/>
                <w:lang w:val="en-IE"/>
              </w:rPr>
              <w:t>33</w:t>
            </w:r>
            <w:r>
              <w:rPr>
                <w:rFonts w:ascii="Times New Roman" w:hAnsi="Times New Roman" w:cs="Times New Roman"/>
                <w:color w:val="000000" w:themeColor="text1"/>
                <w:sz w:val="16"/>
                <w:szCs w:val="16"/>
                <w:lang w:val="en-IE"/>
              </w:rPr>
              <w:t xml:space="preserve"> studies,</w:t>
            </w:r>
            <w:r w:rsidR="002E147F" w:rsidRPr="00CE472D">
              <w:rPr>
                <w:rFonts w:ascii="Times New Roman" w:hAnsi="Times New Roman" w:cs="Times New Roman"/>
                <w:color w:val="000000" w:themeColor="text1"/>
                <w:sz w:val="16"/>
                <w:szCs w:val="16"/>
                <w:lang w:val="en-IE"/>
              </w:rPr>
              <w:t xml:space="preserve"> </w:t>
            </w:r>
            <w:r>
              <w:rPr>
                <w:rFonts w:ascii="Times New Roman" w:hAnsi="Times New Roman" w:cs="Times New Roman"/>
                <w:color w:val="000000" w:themeColor="text1"/>
                <w:sz w:val="16"/>
                <w:szCs w:val="16"/>
                <w:lang w:val="en-IE"/>
              </w:rPr>
              <w:t>review a</w:t>
            </w:r>
            <w:r w:rsidR="002E147F" w:rsidRPr="00CE472D">
              <w:rPr>
                <w:rFonts w:ascii="Times New Roman" w:hAnsi="Times New Roman" w:cs="Times New Roman"/>
                <w:color w:val="000000" w:themeColor="text1"/>
                <w:sz w:val="16"/>
                <w:szCs w:val="16"/>
                <w:lang w:val="en-IE"/>
              </w:rPr>
              <w:t>uthors clearly mention that "</w:t>
            </w:r>
            <w:r>
              <w:rPr>
                <w:rFonts w:ascii="Times New Roman" w:hAnsi="Times New Roman" w:cs="Times New Roman"/>
                <w:color w:val="000000" w:themeColor="text1"/>
                <w:sz w:val="16"/>
                <w:szCs w:val="16"/>
                <w:lang w:val="en-IE"/>
              </w:rPr>
              <w:t>w</w:t>
            </w:r>
            <w:r w:rsidR="002E147F" w:rsidRPr="00CE472D">
              <w:rPr>
                <w:rFonts w:ascii="Times New Roman" w:hAnsi="Times New Roman" w:cs="Times New Roman"/>
                <w:color w:val="000000" w:themeColor="text1"/>
                <w:sz w:val="16"/>
                <w:szCs w:val="16"/>
                <w:lang w:val="en-IE"/>
              </w:rPr>
              <w:t xml:space="preserve">ithdrawal symptoms" were reported in </w:t>
            </w:r>
            <w:r w:rsidR="00281C8E" w:rsidRPr="006C02E1">
              <w:rPr>
                <w:rFonts w:ascii="Times New Roman" w:hAnsi="Times New Roman" w:cs="Times New Roman"/>
                <w:i/>
                <w:iCs/>
                <w:color w:val="000000" w:themeColor="text1"/>
                <w:sz w:val="16"/>
                <w:szCs w:val="16"/>
                <w:lang w:val="en-IE"/>
              </w:rPr>
              <w:t>3</w:t>
            </w:r>
            <w:r w:rsidR="002E147F" w:rsidRPr="006C02E1">
              <w:rPr>
                <w:rFonts w:ascii="Times New Roman" w:hAnsi="Times New Roman" w:cs="Times New Roman"/>
                <w:i/>
                <w:iCs/>
                <w:color w:val="000000" w:themeColor="text1"/>
                <w:sz w:val="16"/>
                <w:szCs w:val="16"/>
                <w:lang w:val="en-IE"/>
              </w:rPr>
              <w:t xml:space="preserve"> studies [Eveleigh 2018, Khan 2014 and </w:t>
            </w:r>
            <w:proofErr w:type="spellStart"/>
            <w:r w:rsidR="002E147F" w:rsidRPr="006C02E1">
              <w:rPr>
                <w:rFonts w:ascii="Times New Roman" w:hAnsi="Times New Roman" w:cs="Times New Roman"/>
                <w:i/>
                <w:iCs/>
                <w:color w:val="000000" w:themeColor="text1"/>
                <w:sz w:val="16"/>
                <w:szCs w:val="16"/>
                <w:lang w:val="en-IE"/>
              </w:rPr>
              <w:t>Bialos</w:t>
            </w:r>
            <w:proofErr w:type="spellEnd"/>
            <w:r w:rsidR="002E147F" w:rsidRPr="006C02E1">
              <w:rPr>
                <w:rFonts w:ascii="Times New Roman" w:hAnsi="Times New Roman" w:cs="Times New Roman"/>
                <w:i/>
                <w:iCs/>
                <w:color w:val="000000" w:themeColor="text1"/>
                <w:sz w:val="16"/>
                <w:szCs w:val="16"/>
                <w:lang w:val="en-IE"/>
              </w:rPr>
              <w:t xml:space="preserve"> 1982), However, only one reported data on withdrawal symptoms (Khan 2014).</w:t>
            </w:r>
            <w:r w:rsidR="00621B0A" w:rsidRPr="006C02E1">
              <w:rPr>
                <w:rFonts w:ascii="Times New Roman" w:hAnsi="Times New Roman" w:cs="Times New Roman"/>
                <w:i/>
                <w:iCs/>
                <w:color w:val="000000" w:themeColor="text1"/>
                <w:sz w:val="16"/>
                <w:szCs w:val="16"/>
                <w:lang w:val="en-IE"/>
              </w:rPr>
              <w:t xml:space="preserve"> </w:t>
            </w:r>
            <w:r w:rsidR="002E147F" w:rsidRPr="006C02E1">
              <w:rPr>
                <w:rFonts w:ascii="Times New Roman" w:hAnsi="Times New Roman" w:cs="Times New Roman"/>
                <w:i/>
                <w:iCs/>
                <w:color w:val="000000" w:themeColor="text1"/>
                <w:sz w:val="16"/>
                <w:szCs w:val="16"/>
                <w:lang w:val="en-IE"/>
              </w:rPr>
              <w:t xml:space="preserve">Eveleigh </w:t>
            </w:r>
            <w:r w:rsidR="002E147F" w:rsidRPr="006C02E1">
              <w:rPr>
                <w:rFonts w:ascii="Times New Roman" w:hAnsi="Times New Roman" w:cs="Times New Roman"/>
                <w:i/>
                <w:iCs/>
                <w:color w:val="000000" w:themeColor="text1"/>
                <w:sz w:val="16"/>
                <w:szCs w:val="16"/>
                <w:lang w:val="en-IE"/>
              </w:rPr>
              <w:lastRenderedPageBreak/>
              <w:t xml:space="preserve">2018 used the DESS scale but did not analyse the data. </w:t>
            </w:r>
            <w:proofErr w:type="spellStart"/>
            <w:r w:rsidR="002E147F" w:rsidRPr="006C02E1">
              <w:rPr>
                <w:rFonts w:ascii="Times New Roman" w:hAnsi="Times New Roman" w:cs="Times New Roman"/>
                <w:i/>
                <w:iCs/>
                <w:color w:val="000000" w:themeColor="text1"/>
                <w:sz w:val="16"/>
                <w:szCs w:val="16"/>
                <w:lang w:val="en-IE"/>
              </w:rPr>
              <w:t>Bialos</w:t>
            </w:r>
            <w:proofErr w:type="spellEnd"/>
            <w:r w:rsidR="002E147F" w:rsidRPr="006C02E1">
              <w:rPr>
                <w:rFonts w:ascii="Times New Roman" w:hAnsi="Times New Roman" w:cs="Times New Roman"/>
                <w:i/>
                <w:iCs/>
                <w:color w:val="000000" w:themeColor="text1"/>
                <w:sz w:val="16"/>
                <w:szCs w:val="16"/>
                <w:lang w:val="en-IE"/>
              </w:rPr>
              <w:t xml:space="preserve"> 1982 did not report </w:t>
            </w:r>
            <w:r w:rsidRPr="006C02E1">
              <w:rPr>
                <w:rFonts w:ascii="Times New Roman" w:hAnsi="Times New Roman" w:cs="Times New Roman"/>
                <w:i/>
                <w:iCs/>
                <w:color w:val="000000" w:themeColor="text1"/>
                <w:sz w:val="16"/>
                <w:szCs w:val="16"/>
                <w:lang w:val="en-IE"/>
              </w:rPr>
              <w:t xml:space="preserve">the </w:t>
            </w:r>
            <w:r w:rsidR="002E147F" w:rsidRPr="006C02E1">
              <w:rPr>
                <w:rFonts w:ascii="Times New Roman" w:hAnsi="Times New Roman" w:cs="Times New Roman"/>
                <w:i/>
                <w:iCs/>
                <w:color w:val="000000" w:themeColor="text1"/>
                <w:sz w:val="16"/>
                <w:szCs w:val="16"/>
                <w:lang w:val="en-IE"/>
              </w:rPr>
              <w:t>use of scale.</w:t>
            </w:r>
          </w:p>
        </w:tc>
        <w:tc>
          <w:tcPr>
            <w:tcW w:w="1126" w:type="dxa"/>
            <w:vAlign w:val="center"/>
          </w:tcPr>
          <w:p w14:paraId="28BC1331"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eastAsia="Times New Roman" w:hAnsi="Times New Roman" w:cs="Times New Roman"/>
                <w:color w:val="000000" w:themeColor="text1"/>
                <w:sz w:val="16"/>
                <w:szCs w:val="16"/>
                <w:lang w:eastAsia="ja-JP"/>
              </w:rPr>
              <w:lastRenderedPageBreak/>
              <w:t>High</w:t>
            </w:r>
          </w:p>
        </w:tc>
      </w:tr>
      <w:tr w:rsidR="002E147F" w:rsidRPr="00CE472D" w14:paraId="566E5E4F" w14:textId="77777777" w:rsidTr="002E147F">
        <w:trPr>
          <w:trHeight w:val="347"/>
          <w:jc w:val="center"/>
        </w:trPr>
        <w:tc>
          <w:tcPr>
            <w:tcW w:w="1130" w:type="dxa"/>
            <w:vAlign w:val="center"/>
          </w:tcPr>
          <w:p w14:paraId="727BE85F" w14:textId="5E7DC590" w:rsidR="002E147F" w:rsidRPr="00CE472D" w:rsidRDefault="00EC0BBE" w:rsidP="00C23404">
            <w:pPr>
              <w:jc w:val="center"/>
              <w:rPr>
                <w:rFonts w:ascii="Times New Roman" w:hAnsi="Times New Roman" w:cs="Times New Roman"/>
                <w:color w:val="000000" w:themeColor="text1"/>
                <w:sz w:val="16"/>
                <w:szCs w:val="16"/>
                <w:lang w:val="en-IE"/>
              </w:rPr>
            </w:pPr>
            <w:proofErr w:type="spellStart"/>
            <w:r w:rsidRPr="54469B17">
              <w:rPr>
                <w:rFonts w:ascii="Times New Roman" w:eastAsia="Times New Roman" w:hAnsi="Times New Roman" w:cs="Times New Roman"/>
                <w:sz w:val="16"/>
                <w:szCs w:val="16"/>
              </w:rPr>
              <w:t>Gutwinski</w:t>
            </w:r>
            <w:proofErr w:type="spellEnd"/>
            <w:r w:rsidRPr="54469B17">
              <w:rPr>
                <w:rFonts w:ascii="Times New Roman" w:eastAsia="Times New Roman" w:hAnsi="Times New Roman" w:cs="Times New Roman"/>
                <w:sz w:val="16"/>
                <w:szCs w:val="16"/>
              </w:rPr>
              <w:t xml:space="preserve"> S et al (2021)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&lt;EndNote&gt;&lt;Cite&gt;&lt;Author&gt;Gutwinski&lt;/Author&gt;&lt;Year&gt;2021&lt;/Year&gt;&lt;RecNum&gt;572&lt;/RecNum&gt;&lt;DisplayText&gt;[39]&lt;/DisplayText&gt;&lt;record&gt;&lt;rec-number&gt;572&lt;/rec-number&gt;&lt;foreign-keys&gt;&lt;key app="EN" db-id="ezr90wxsq9zzvhespxbpxrr6p5pp5dww5w5x" timestamp="1747841288"&gt;572&lt;/key&gt;&lt;/foreign-keys&gt;&lt;ref-type name="Journal Article"&gt;17&lt;/ref-type&gt;&lt;contributors&gt;&lt;authors&gt;&lt;author&gt;Gutwinski, S.&lt;/author&gt;&lt;author&gt;Fierley, L.&lt;/author&gt;&lt;author&gt;Schreiter, S.&lt;/author&gt;&lt;author&gt;Bermpohl, F.&lt;/author&gt;&lt;author&gt;Heinz, A.&lt;/author&gt;&lt;author&gt;Henssler, J.&lt;/author&gt;&lt;/authors&gt;&lt;/contributors&gt;&lt;titles&gt;&lt;title&gt;[Lithium Withdrawal Symptoms - A Systematic Review]&lt;/title&gt;&lt;secondary-title&gt;Psychiatr Prax&lt;/secondary-title&gt;&lt;/titles&gt;&lt;periodical&gt;&lt;full-title&gt;Psychiatr Prax&lt;/full-title&gt;&lt;/periodical&gt;&lt;pages&gt;341-350&lt;/pages&gt;&lt;volume&gt;48&lt;/volume&gt;&lt;number&gt;7&lt;/number&gt;&lt;dates&gt;&lt;year&gt;2021&lt;/year&gt;&lt;/dates&gt;&lt;accession-num&gt;34015856&lt;/accession-num&gt;&lt;urls&gt;&lt;/urls&gt;&lt;electronic-resource-num&gt;10.1055/a-1481-1953&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[39]</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168E670C" w14:textId="77777777"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34015856</w:t>
            </w:r>
          </w:p>
        </w:tc>
        <w:tc>
          <w:tcPr>
            <w:tcW w:w="753" w:type="dxa"/>
          </w:tcPr>
          <w:p w14:paraId="5A55D882" w14:textId="77777777" w:rsidR="00C23404" w:rsidRDefault="00C23404" w:rsidP="00C23404">
            <w:pPr>
              <w:jc w:val="center"/>
              <w:rPr>
                <w:rFonts w:ascii="Times New Roman" w:hAnsi="Times New Roman" w:cs="Times New Roman"/>
                <w:color w:val="000000" w:themeColor="text1"/>
                <w:sz w:val="16"/>
                <w:szCs w:val="16"/>
                <w:lang w:val="en-IE"/>
              </w:rPr>
            </w:pPr>
          </w:p>
          <w:p w14:paraId="3A2AE140" w14:textId="77777777" w:rsidR="00C23404" w:rsidRDefault="00C23404" w:rsidP="00C23404">
            <w:pPr>
              <w:jc w:val="center"/>
              <w:rPr>
                <w:rFonts w:ascii="Times New Roman" w:hAnsi="Times New Roman" w:cs="Times New Roman"/>
                <w:color w:val="000000" w:themeColor="text1"/>
                <w:sz w:val="16"/>
                <w:szCs w:val="16"/>
                <w:lang w:val="en-IE"/>
              </w:rPr>
            </w:pPr>
          </w:p>
          <w:p w14:paraId="0B4FBB6A" w14:textId="1A102FF7" w:rsidR="002E147F" w:rsidRPr="00CE472D" w:rsidRDefault="00ED5655" w:rsidP="00C23404">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6</w:t>
            </w:r>
          </w:p>
        </w:tc>
        <w:tc>
          <w:tcPr>
            <w:tcW w:w="1382" w:type="dxa"/>
            <w:vAlign w:val="center"/>
          </w:tcPr>
          <w:p w14:paraId="7013E570" w14:textId="5D471725"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Lithium</w:t>
            </w:r>
          </w:p>
        </w:tc>
        <w:tc>
          <w:tcPr>
            <w:tcW w:w="1523" w:type="dxa"/>
            <w:vAlign w:val="center"/>
          </w:tcPr>
          <w:p w14:paraId="4655EEBA" w14:textId="77777777"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All ages adolescent, young adults and age ≥ 18 years</w:t>
            </w:r>
          </w:p>
        </w:tc>
        <w:tc>
          <w:tcPr>
            <w:tcW w:w="1996" w:type="dxa"/>
            <w:vAlign w:val="center"/>
          </w:tcPr>
          <w:p w14:paraId="69B424EB" w14:textId="77777777"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lithium</w:t>
            </w:r>
          </w:p>
        </w:tc>
        <w:tc>
          <w:tcPr>
            <w:tcW w:w="1447" w:type="dxa"/>
            <w:vAlign w:val="center"/>
          </w:tcPr>
          <w:p w14:paraId="3EF932EC" w14:textId="77777777"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Not reported</w:t>
            </w:r>
          </w:p>
        </w:tc>
        <w:tc>
          <w:tcPr>
            <w:tcW w:w="2032" w:type="dxa"/>
            <w:vAlign w:val="center"/>
          </w:tcPr>
          <w:p w14:paraId="7923629F" w14:textId="77777777"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Occurrence of withdrawal symptoms after lithium discontinuation</w:t>
            </w:r>
          </w:p>
        </w:tc>
        <w:tc>
          <w:tcPr>
            <w:tcW w:w="1590" w:type="dxa"/>
            <w:vAlign w:val="center"/>
          </w:tcPr>
          <w:p w14:paraId="5D8B5443" w14:textId="608D556C"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(n=6), Study designs: RCT (n=1), pre-post observational study (n=4), retrospective study +</w:t>
            </w:r>
            <w:r w:rsidR="00ED5655">
              <w:rPr>
                <w:rFonts w:ascii="Times New Roman" w:hAnsi="Times New Roman" w:cs="Times New Roman"/>
                <w:color w:val="000000" w:themeColor="text1"/>
                <w:sz w:val="16"/>
                <w:szCs w:val="16"/>
                <w:lang w:val="en-IE"/>
              </w:rPr>
              <w:t xml:space="preserve"> </w:t>
            </w:r>
            <w:r w:rsidRPr="00CE472D">
              <w:rPr>
                <w:rFonts w:ascii="Times New Roman" w:hAnsi="Times New Roman" w:cs="Times New Roman"/>
                <w:color w:val="000000" w:themeColor="text1"/>
                <w:sz w:val="16"/>
                <w:szCs w:val="16"/>
                <w:lang w:val="en-IE"/>
              </w:rPr>
              <w:t>case series with 4 case reports (n=1)</w:t>
            </w:r>
          </w:p>
        </w:tc>
        <w:tc>
          <w:tcPr>
            <w:tcW w:w="1126" w:type="dxa"/>
            <w:vAlign w:val="center"/>
          </w:tcPr>
          <w:p w14:paraId="452C7AC3" w14:textId="77777777" w:rsidR="002E147F" w:rsidRPr="00CE472D" w:rsidRDefault="002E147F" w:rsidP="00C23404">
            <w:pPr>
              <w:jc w:val="center"/>
              <w:rPr>
                <w:rFonts w:ascii="Times New Roman" w:hAnsi="Times New Roman" w:cs="Times New Roman"/>
                <w:color w:val="000000" w:themeColor="text1"/>
                <w:sz w:val="16"/>
                <w:szCs w:val="16"/>
                <w:lang w:val="en-IE"/>
              </w:rPr>
            </w:pPr>
            <w:r w:rsidRPr="00CE472D">
              <w:rPr>
                <w:rFonts w:ascii="Times New Roman" w:eastAsia="Times New Roman" w:hAnsi="Times New Roman" w:cs="Times New Roman"/>
                <w:color w:val="000000" w:themeColor="text1"/>
                <w:sz w:val="16"/>
                <w:szCs w:val="16"/>
                <w:lang w:eastAsia="ja-JP"/>
              </w:rPr>
              <w:t>Critically Low</w:t>
            </w:r>
          </w:p>
        </w:tc>
      </w:tr>
      <w:tr w:rsidR="002E147F" w:rsidRPr="00CE472D" w14:paraId="3EBF32AF" w14:textId="77777777" w:rsidTr="002E147F">
        <w:trPr>
          <w:trHeight w:val="347"/>
          <w:jc w:val="center"/>
        </w:trPr>
        <w:tc>
          <w:tcPr>
            <w:tcW w:w="1130" w:type="dxa"/>
            <w:vAlign w:val="center"/>
          </w:tcPr>
          <w:p w14:paraId="6324E3E0" w14:textId="4D981FB1" w:rsidR="002E147F" w:rsidRPr="00CE472D" w:rsidRDefault="00101913"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lang w:val="fr-BE"/>
              </w:rPr>
              <w:t>Lozano-</w:t>
            </w:r>
            <w:proofErr w:type="spellStart"/>
            <w:r w:rsidRPr="54469B17">
              <w:rPr>
                <w:rFonts w:ascii="Times New Roman" w:eastAsia="Times New Roman" w:hAnsi="Times New Roman" w:cs="Times New Roman"/>
                <w:sz w:val="16"/>
                <w:szCs w:val="16"/>
                <w:lang w:val="fr-BE"/>
              </w:rPr>
              <w:t>López</w:t>
            </w:r>
            <w:proofErr w:type="spellEnd"/>
            <w:r w:rsidRPr="54469B17">
              <w:rPr>
                <w:rFonts w:ascii="Times New Roman" w:eastAsia="Times New Roman" w:hAnsi="Times New Roman" w:cs="Times New Roman"/>
                <w:sz w:val="16"/>
                <w:szCs w:val="16"/>
                <w:lang w:val="fr-BE"/>
              </w:rPr>
              <w:t xml:space="preserve"> MT et al (2021)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&lt;EndNote&gt;&lt;Cite&gt;&lt;Author&gt;Lozano-López&lt;/Author&gt;&lt;Year&gt;2021&lt;/Year&gt;&lt;RecNum&gt;585&lt;/RecNum&gt;&lt;DisplayText&gt;[50]&lt;/DisplayText&gt;&lt;record&gt;&lt;rec-number&gt;585&lt;/rec-number&gt;&lt;foreign-keys&gt;&lt;key app="EN" db-id="ezr90wxsq9zzvhespxbpxrr6p5pp5dww5w5x" timestamp="1747841288"&gt;585&lt;/key&gt;&lt;/foreign-keys&gt;&lt;ref-type name="Journal Article"&gt;17&lt;/ref-type&gt;&lt;contributors&gt;&lt;authors&gt;&lt;author&gt;Lozano-López, M. T.&lt;/author&gt;&lt;author&gt;Gamonal-Limcaoco, S.&lt;/author&gt;&lt;author&gt;Casado-Espada, N.&lt;/author&gt;&lt;author&gt;Aguilar, L.&lt;/author&gt;&lt;author&gt;Vicente-Hernández, B.&lt;/author&gt;&lt;author&gt;Grau-López, L.&lt;/author&gt;&lt;author&gt;Álvarez-Navares, A.&lt;/author&gt;&lt;author&gt;Roncero, C.&lt;/author&gt;&lt;/authors&gt;&lt;/contributors&gt;&lt;titles&gt;&lt;title&gt;Psychosis after buprenorphine, heroin, methadone, morphine, oxycodone, and tramadol withdrawal: A systematic review&lt;/title&gt;&lt;secondary-title&gt;European Review for Medical and Pharmacological Sciences&lt;/secondary-title&gt;&lt;/titles&gt;&lt;periodical&gt;&lt;full-title&gt;European Review for Medical and Pharmacological Sciences&lt;/full-title&gt;&lt;/periodical&gt;&lt;pages&gt;4554-4562&lt;/pages&gt;&lt;volume&gt;25&lt;/volume&gt;&lt;number&gt;13&lt;/number&gt;&lt;dates&gt;&lt;year&gt;2021&lt;/year&gt;&lt;/dates&gt;&lt;urls&gt;&lt;related-urls&gt;&lt;url&gt;https://www.embase.com/search/results?subaction=viewrecord&amp;amp;id=L2013626359&amp;amp;from=exporthttp://dx.doi.org/10.26355/eurrev_202107_26248&lt;/url&gt;&lt;/related-urls&gt;&lt;/urls&gt;&lt;electronic-resource-num&gt;10.26355/eurrev_202107_26248&lt;/electronic-resource-num&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[50]</w:t>
            </w:r>
            <w:r w:rsidRPr="008869B0">
              <w:rPr>
                <w:rFonts w:ascii="Times New Roman" w:eastAsia="Times New Roman" w:hAnsi="Times New Roman" w:cs="Times New Roman"/>
                <w:sz w:val="16"/>
                <w:szCs w:val="16"/>
                <w:vertAlign w:val="superscript"/>
                <w:lang w:val="fr-BE"/>
              </w:rPr>
              <w:fldChar w:fldCharType="end"/>
            </w:r>
          </w:p>
        </w:tc>
        <w:tc>
          <w:tcPr>
            <w:tcW w:w="969" w:type="dxa"/>
            <w:vAlign w:val="center"/>
          </w:tcPr>
          <w:p w14:paraId="1946E6CA"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34286498</w:t>
            </w:r>
          </w:p>
        </w:tc>
        <w:tc>
          <w:tcPr>
            <w:tcW w:w="753" w:type="dxa"/>
          </w:tcPr>
          <w:p w14:paraId="1B293C3F" w14:textId="77777777" w:rsidR="007A2E6E" w:rsidRDefault="007A2E6E" w:rsidP="00D35D03">
            <w:pPr>
              <w:jc w:val="center"/>
              <w:rPr>
                <w:rFonts w:ascii="Times New Roman" w:hAnsi="Times New Roman" w:cs="Times New Roman"/>
                <w:color w:val="000000" w:themeColor="text1"/>
                <w:sz w:val="16"/>
                <w:szCs w:val="16"/>
                <w:lang w:val="en-IE"/>
              </w:rPr>
            </w:pPr>
          </w:p>
          <w:p w14:paraId="467FD68F" w14:textId="77777777" w:rsidR="007A2E6E" w:rsidRDefault="007A2E6E" w:rsidP="00D35D03">
            <w:pPr>
              <w:jc w:val="center"/>
              <w:rPr>
                <w:rFonts w:ascii="Times New Roman" w:hAnsi="Times New Roman" w:cs="Times New Roman"/>
                <w:color w:val="000000" w:themeColor="text1"/>
                <w:sz w:val="16"/>
                <w:szCs w:val="16"/>
                <w:lang w:val="en-IE"/>
              </w:rPr>
            </w:pPr>
          </w:p>
          <w:p w14:paraId="707ABF97" w14:textId="77777777" w:rsidR="007A2E6E" w:rsidRDefault="007A2E6E" w:rsidP="00D35D03">
            <w:pPr>
              <w:jc w:val="center"/>
              <w:rPr>
                <w:rFonts w:ascii="Times New Roman" w:hAnsi="Times New Roman" w:cs="Times New Roman"/>
                <w:color w:val="000000" w:themeColor="text1"/>
                <w:sz w:val="16"/>
                <w:szCs w:val="16"/>
                <w:lang w:val="en-IE"/>
              </w:rPr>
            </w:pPr>
          </w:p>
          <w:p w14:paraId="2EA323B8" w14:textId="77777777" w:rsidR="007A2E6E" w:rsidRDefault="007A2E6E" w:rsidP="00D35D03">
            <w:pPr>
              <w:jc w:val="center"/>
              <w:rPr>
                <w:rFonts w:ascii="Times New Roman" w:hAnsi="Times New Roman" w:cs="Times New Roman"/>
                <w:color w:val="000000" w:themeColor="text1"/>
                <w:sz w:val="16"/>
                <w:szCs w:val="16"/>
                <w:lang w:val="en-IE"/>
              </w:rPr>
            </w:pPr>
          </w:p>
          <w:p w14:paraId="220B81EF" w14:textId="77777777" w:rsidR="007A2E6E" w:rsidRDefault="007A2E6E" w:rsidP="00D35D03">
            <w:pPr>
              <w:jc w:val="center"/>
              <w:rPr>
                <w:rFonts w:ascii="Times New Roman" w:hAnsi="Times New Roman" w:cs="Times New Roman"/>
                <w:color w:val="000000" w:themeColor="text1"/>
                <w:sz w:val="16"/>
                <w:szCs w:val="16"/>
                <w:lang w:val="en-IE"/>
              </w:rPr>
            </w:pPr>
          </w:p>
          <w:p w14:paraId="2958E458" w14:textId="77777777" w:rsidR="007A2E6E" w:rsidRDefault="007A2E6E" w:rsidP="00D35D03">
            <w:pPr>
              <w:jc w:val="center"/>
              <w:rPr>
                <w:rFonts w:ascii="Times New Roman" w:hAnsi="Times New Roman" w:cs="Times New Roman"/>
                <w:color w:val="000000" w:themeColor="text1"/>
                <w:sz w:val="16"/>
                <w:szCs w:val="16"/>
                <w:lang w:val="en-IE"/>
              </w:rPr>
            </w:pPr>
          </w:p>
          <w:p w14:paraId="7F0B79EF" w14:textId="77777777" w:rsidR="007A2E6E" w:rsidRDefault="007A2E6E" w:rsidP="00D35D03">
            <w:pPr>
              <w:jc w:val="center"/>
              <w:rPr>
                <w:rFonts w:ascii="Times New Roman" w:hAnsi="Times New Roman" w:cs="Times New Roman"/>
                <w:color w:val="000000" w:themeColor="text1"/>
                <w:sz w:val="16"/>
                <w:szCs w:val="16"/>
                <w:lang w:val="en-IE"/>
              </w:rPr>
            </w:pPr>
          </w:p>
          <w:p w14:paraId="3B6B9D9A" w14:textId="77777777" w:rsidR="007A2E6E" w:rsidRDefault="007A2E6E" w:rsidP="00D35D03">
            <w:pPr>
              <w:jc w:val="center"/>
              <w:rPr>
                <w:rFonts w:ascii="Times New Roman" w:hAnsi="Times New Roman" w:cs="Times New Roman"/>
                <w:color w:val="000000" w:themeColor="text1"/>
                <w:sz w:val="16"/>
                <w:szCs w:val="16"/>
                <w:lang w:val="en-IE"/>
              </w:rPr>
            </w:pPr>
          </w:p>
          <w:p w14:paraId="763ECA82" w14:textId="7651CE7E" w:rsidR="002E147F" w:rsidRPr="00CE472D" w:rsidRDefault="007A2E6E"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19</w:t>
            </w:r>
          </w:p>
        </w:tc>
        <w:tc>
          <w:tcPr>
            <w:tcW w:w="1382" w:type="dxa"/>
            <w:vAlign w:val="center"/>
          </w:tcPr>
          <w:p w14:paraId="501081C3" w14:textId="0CD5843D"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Opioid (tramadol, oxycodone, buprenorphine, methadone, morphine, heroin)</w:t>
            </w:r>
          </w:p>
        </w:tc>
        <w:tc>
          <w:tcPr>
            <w:tcW w:w="1523" w:type="dxa"/>
            <w:vAlign w:val="center"/>
          </w:tcPr>
          <w:p w14:paraId="244F0064"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Not specified</w:t>
            </w:r>
          </w:p>
        </w:tc>
        <w:tc>
          <w:tcPr>
            <w:tcW w:w="1996" w:type="dxa"/>
            <w:vAlign w:val="center"/>
          </w:tcPr>
          <w:p w14:paraId="05CEBB0C" w14:textId="29B1AD61"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Withdrawal/discontinuation of opioid</w:t>
            </w:r>
          </w:p>
        </w:tc>
        <w:tc>
          <w:tcPr>
            <w:tcW w:w="1447" w:type="dxa"/>
            <w:vAlign w:val="center"/>
          </w:tcPr>
          <w:p w14:paraId="66EA701B"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None</w:t>
            </w:r>
          </w:p>
        </w:tc>
        <w:tc>
          <w:tcPr>
            <w:tcW w:w="2032" w:type="dxa"/>
            <w:vAlign w:val="center"/>
          </w:tcPr>
          <w:p w14:paraId="4ADBB737"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Psychosis/psychotic symptoms due to opioid withdrawal</w:t>
            </w:r>
          </w:p>
        </w:tc>
        <w:tc>
          <w:tcPr>
            <w:tcW w:w="1590" w:type="dxa"/>
            <w:vAlign w:val="center"/>
          </w:tcPr>
          <w:p w14:paraId="6A109909" w14:textId="14BED82A" w:rsidR="002E147F" w:rsidRPr="00CE472D" w:rsidRDefault="00A434C6"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*Of t</w:t>
            </w:r>
            <w:r w:rsidR="002E147F" w:rsidRPr="00CE472D">
              <w:rPr>
                <w:rFonts w:ascii="Times New Roman" w:hAnsi="Times New Roman" w:cs="Times New Roman"/>
                <w:color w:val="000000" w:themeColor="text1"/>
                <w:sz w:val="16"/>
                <w:szCs w:val="16"/>
                <w:lang w:val="en-IE"/>
              </w:rPr>
              <w:t>otal 19</w:t>
            </w:r>
            <w:r>
              <w:rPr>
                <w:rFonts w:ascii="Times New Roman" w:hAnsi="Times New Roman" w:cs="Times New Roman"/>
                <w:color w:val="000000" w:themeColor="text1"/>
                <w:sz w:val="16"/>
                <w:szCs w:val="16"/>
                <w:lang w:val="en-IE"/>
              </w:rPr>
              <w:t xml:space="preserve"> studies 12 were c</w:t>
            </w:r>
            <w:r w:rsidR="002E147F" w:rsidRPr="00CE472D">
              <w:rPr>
                <w:rFonts w:ascii="Times New Roman" w:hAnsi="Times New Roman" w:cs="Times New Roman"/>
                <w:color w:val="000000" w:themeColor="text1"/>
                <w:sz w:val="16"/>
                <w:szCs w:val="16"/>
                <w:lang w:val="en-IE"/>
              </w:rPr>
              <w:t>ase reports</w:t>
            </w:r>
            <w:r>
              <w:rPr>
                <w:rFonts w:ascii="Times New Roman" w:hAnsi="Times New Roman" w:cs="Times New Roman"/>
                <w:color w:val="000000" w:themeColor="text1"/>
                <w:sz w:val="16"/>
                <w:szCs w:val="16"/>
                <w:lang w:val="en-IE"/>
              </w:rPr>
              <w:t xml:space="preserve">, 3 </w:t>
            </w:r>
            <w:r w:rsidR="002E147F" w:rsidRPr="00CE472D">
              <w:rPr>
                <w:rFonts w:ascii="Times New Roman" w:hAnsi="Times New Roman" w:cs="Times New Roman"/>
                <w:color w:val="000000" w:themeColor="text1"/>
                <w:sz w:val="16"/>
                <w:szCs w:val="16"/>
                <w:lang w:val="en-IE"/>
              </w:rPr>
              <w:t>case series</w:t>
            </w:r>
            <w:r>
              <w:rPr>
                <w:rFonts w:ascii="Times New Roman" w:hAnsi="Times New Roman" w:cs="Times New Roman"/>
                <w:color w:val="000000" w:themeColor="text1"/>
                <w:sz w:val="16"/>
                <w:szCs w:val="16"/>
                <w:lang w:val="en-IE"/>
              </w:rPr>
              <w:t xml:space="preserve">, 2 </w:t>
            </w:r>
            <w:r w:rsidRPr="00CE472D">
              <w:rPr>
                <w:rFonts w:ascii="Times New Roman" w:hAnsi="Times New Roman" w:cs="Times New Roman"/>
                <w:color w:val="000000" w:themeColor="text1"/>
                <w:sz w:val="16"/>
                <w:szCs w:val="16"/>
                <w:lang w:val="en-IE"/>
              </w:rPr>
              <w:t>observational</w:t>
            </w:r>
            <w:r>
              <w:rPr>
                <w:rFonts w:ascii="Times New Roman" w:hAnsi="Times New Roman" w:cs="Times New Roman"/>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retrospective/cross-sectional</w:t>
            </w:r>
            <w:r>
              <w:rPr>
                <w:rFonts w:ascii="Times New Roman" w:hAnsi="Times New Roman" w:cs="Times New Roman"/>
                <w:color w:val="000000" w:themeColor="text1"/>
                <w:sz w:val="16"/>
                <w:szCs w:val="16"/>
                <w:lang w:val="en-IE"/>
              </w:rPr>
              <w:t xml:space="preserve"> studies, 2 </w:t>
            </w:r>
            <w:r w:rsidR="002E147F" w:rsidRPr="00CE472D">
              <w:rPr>
                <w:rFonts w:ascii="Times New Roman" w:hAnsi="Times New Roman" w:cs="Times New Roman"/>
                <w:color w:val="000000" w:themeColor="text1"/>
                <w:sz w:val="16"/>
                <w:szCs w:val="16"/>
                <w:lang w:val="en-IE"/>
              </w:rPr>
              <w:t xml:space="preserve">reviews. </w:t>
            </w:r>
            <w:r w:rsidRPr="00A434C6">
              <w:rPr>
                <w:rFonts w:ascii="Times New Roman" w:hAnsi="Times New Roman" w:cs="Times New Roman"/>
                <w:i/>
                <w:iCs/>
                <w:color w:val="000000" w:themeColor="text1"/>
                <w:sz w:val="16"/>
                <w:szCs w:val="16"/>
                <w:lang w:val="en-IE"/>
              </w:rPr>
              <w:t>Note* t</w:t>
            </w:r>
            <w:r w:rsidR="002E147F" w:rsidRPr="00A434C6">
              <w:rPr>
                <w:rFonts w:ascii="Times New Roman" w:hAnsi="Times New Roman" w:cs="Times New Roman"/>
                <w:i/>
                <w:iCs/>
                <w:color w:val="000000" w:themeColor="text1"/>
                <w:sz w:val="16"/>
                <w:szCs w:val="16"/>
                <w:lang w:val="en-IE"/>
              </w:rPr>
              <w:t>wo observational studies addressed withdrawal symptoms related to opioid and heroin use, specifically in the context of illicit (non-medical) opioid use</w:t>
            </w:r>
          </w:p>
        </w:tc>
        <w:tc>
          <w:tcPr>
            <w:tcW w:w="1126" w:type="dxa"/>
            <w:vAlign w:val="center"/>
          </w:tcPr>
          <w:p w14:paraId="19CBE93B" w14:textId="0A498B8C" w:rsidR="002E147F" w:rsidRPr="006B43EC" w:rsidRDefault="00152367"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applicable</w:t>
            </w:r>
          </w:p>
        </w:tc>
      </w:tr>
      <w:tr w:rsidR="002E147F" w:rsidRPr="00CE472D" w14:paraId="16ED8D92" w14:textId="77777777" w:rsidTr="002E147F">
        <w:trPr>
          <w:trHeight w:val="347"/>
          <w:jc w:val="center"/>
        </w:trPr>
        <w:tc>
          <w:tcPr>
            <w:tcW w:w="1130" w:type="dxa"/>
            <w:vAlign w:val="center"/>
          </w:tcPr>
          <w:p w14:paraId="48082A88" w14:textId="4294E670" w:rsidR="002E147F" w:rsidRPr="00CE472D" w:rsidRDefault="00604F77"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Monahan K et al (2021)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&lt;EndNote&gt;&lt;Cite&gt;&lt;Author&gt;Monahan&lt;/Author&gt;&lt;Year&gt;2021&lt;/Year&gt;&lt;RecNum&gt;272&lt;/RecNum&gt;&lt;DisplayText&gt;[25]&lt;/DisplayText&gt;&lt;record&gt;&lt;rec-number&gt;272&lt;/rec-number&gt;&lt;foreign-keys&gt;&lt;key app="EN" db-id="ezr90wxsq9zzvhespxbpxrr6p5pp5dww5w5x" timestamp="1738338841"&gt;272&lt;/key&gt;&lt;/foreign-keys&gt;&lt;ref-type name="Journal Article"&gt;17&lt;/ref-type&gt;&lt;contributors&gt;&lt;authors&gt;&lt;author&gt;Monahan, Katherine&lt;/author&gt;&lt;author&gt;Cuzens-Sutton, Jaimie&lt;/author&gt;&lt;author&gt;Siskind, Dan&lt;/author&gt;&lt;author&gt;Kisely, Steve&lt;/author&gt;&lt;/authors&gt;&lt;/contributors&gt;&lt;titles&gt;&lt;title&gt;Quetiapine withdrawal: A systematic review&lt;/title&gt;&lt;secondary-title&gt;Australian &amp;amp; New Zealand Journal of Psychiatry&lt;/secondary-title&gt;&lt;/titles&gt;&lt;periodical&gt;&lt;full-title&gt;Australian &amp;amp; New Zealand Journal of Psychiatry&lt;/full-title&gt;&lt;/periodical&gt;&lt;pages&gt;772-783&lt;/pages&gt;&lt;volume&gt;55&lt;/volume&gt;&lt;number&gt;8&lt;/number&gt;&lt;dates&gt;&lt;year&gt;2021&lt;/year&gt;&lt;/dates&gt;&lt;isbn&gt;0004-8674&lt;/isbn&gt;&lt;urls&gt;&lt;/urls&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[25]</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7C547DC4"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33059460</w:t>
            </w:r>
          </w:p>
        </w:tc>
        <w:tc>
          <w:tcPr>
            <w:tcW w:w="753" w:type="dxa"/>
          </w:tcPr>
          <w:p w14:paraId="03B0A089" w14:textId="77777777" w:rsidR="0050307A" w:rsidRDefault="0050307A" w:rsidP="00D35D03">
            <w:pPr>
              <w:jc w:val="center"/>
              <w:rPr>
                <w:rFonts w:ascii="Times New Roman" w:hAnsi="Times New Roman" w:cs="Times New Roman"/>
                <w:color w:val="000000" w:themeColor="text1"/>
                <w:sz w:val="16"/>
                <w:szCs w:val="16"/>
                <w:lang w:val="en-IE"/>
              </w:rPr>
            </w:pPr>
          </w:p>
          <w:p w14:paraId="101758CE" w14:textId="77777777" w:rsidR="0050307A" w:rsidRDefault="0050307A" w:rsidP="00D35D03">
            <w:pPr>
              <w:jc w:val="center"/>
              <w:rPr>
                <w:rFonts w:ascii="Times New Roman" w:hAnsi="Times New Roman" w:cs="Times New Roman"/>
                <w:color w:val="000000" w:themeColor="text1"/>
                <w:sz w:val="16"/>
                <w:szCs w:val="16"/>
                <w:lang w:val="en-IE"/>
              </w:rPr>
            </w:pPr>
          </w:p>
          <w:p w14:paraId="5C2EC551" w14:textId="77777777" w:rsidR="00B84C3F" w:rsidRDefault="00B84C3F" w:rsidP="00D35D03">
            <w:pPr>
              <w:jc w:val="center"/>
              <w:rPr>
                <w:rFonts w:ascii="Times New Roman" w:hAnsi="Times New Roman" w:cs="Times New Roman"/>
                <w:color w:val="000000" w:themeColor="text1"/>
                <w:sz w:val="16"/>
                <w:szCs w:val="16"/>
                <w:lang w:val="en-IE"/>
              </w:rPr>
            </w:pPr>
          </w:p>
          <w:p w14:paraId="30F69292" w14:textId="55955019" w:rsidR="002E147F" w:rsidRPr="00CE472D" w:rsidRDefault="0050307A"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13</w:t>
            </w:r>
          </w:p>
        </w:tc>
        <w:tc>
          <w:tcPr>
            <w:tcW w:w="1382" w:type="dxa"/>
            <w:vAlign w:val="center"/>
          </w:tcPr>
          <w:p w14:paraId="5069CAA7" w14:textId="61EBDFD3"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Quetiapine</w:t>
            </w:r>
          </w:p>
        </w:tc>
        <w:tc>
          <w:tcPr>
            <w:tcW w:w="1523" w:type="dxa"/>
            <w:vAlign w:val="center"/>
          </w:tcPr>
          <w:p w14:paraId="05904BA7" w14:textId="755DF5A3" w:rsidR="002E147F" w:rsidRPr="00CE472D" w:rsidRDefault="00B84C3F" w:rsidP="00D35D03">
            <w:pPr>
              <w:jc w:val="center"/>
              <w:rPr>
                <w:rFonts w:ascii="Times New Roman" w:hAnsi="Times New Roman" w:cs="Times New Roman"/>
                <w:color w:val="000000" w:themeColor="text1"/>
                <w:sz w:val="16"/>
                <w:szCs w:val="16"/>
                <w:lang w:val="en-IE"/>
              </w:rPr>
            </w:pPr>
            <w:r w:rsidRPr="000A7EB1">
              <w:rPr>
                <w:rFonts w:ascii="Times New Roman" w:hAnsi="Times New Roman" w:cs="Times New Roman"/>
                <w:sz w:val="16"/>
                <w:szCs w:val="16"/>
              </w:rPr>
              <w:t xml:space="preserve">Adult population (age ≥ 18 years) </w:t>
            </w:r>
            <w:r w:rsidR="002E147F" w:rsidRPr="00CE472D">
              <w:rPr>
                <w:rFonts w:ascii="Times New Roman" w:hAnsi="Times New Roman" w:cs="Times New Roman"/>
                <w:color w:val="000000" w:themeColor="text1"/>
                <w:sz w:val="16"/>
                <w:szCs w:val="16"/>
                <w:lang w:val="en-IE"/>
              </w:rPr>
              <w:t>with Quetiapine used for any condition (mean age: 42 years; range=19–71 years)</w:t>
            </w:r>
          </w:p>
        </w:tc>
        <w:tc>
          <w:tcPr>
            <w:tcW w:w="1996" w:type="dxa"/>
            <w:vAlign w:val="center"/>
          </w:tcPr>
          <w:p w14:paraId="0BB2F720"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Withdrawal of Quetiapine</w:t>
            </w:r>
          </w:p>
        </w:tc>
        <w:tc>
          <w:tcPr>
            <w:tcW w:w="1447" w:type="dxa"/>
            <w:vAlign w:val="center"/>
          </w:tcPr>
          <w:p w14:paraId="6BBF359A" w14:textId="17595066" w:rsidR="002E147F" w:rsidRPr="00CE472D" w:rsidRDefault="002E147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reported</w:t>
            </w:r>
          </w:p>
        </w:tc>
        <w:tc>
          <w:tcPr>
            <w:tcW w:w="2032" w:type="dxa"/>
            <w:vAlign w:val="center"/>
          </w:tcPr>
          <w:p w14:paraId="217850E1"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Evidence of quetiapine withdrawal or symptoms associated with discontinuation.</w:t>
            </w:r>
          </w:p>
        </w:tc>
        <w:tc>
          <w:tcPr>
            <w:tcW w:w="1590" w:type="dxa"/>
            <w:vAlign w:val="center"/>
          </w:tcPr>
          <w:p w14:paraId="1FC38C00"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13 Studies included; Individual case reports (n=13) and including 15 patients</w:t>
            </w:r>
          </w:p>
        </w:tc>
        <w:tc>
          <w:tcPr>
            <w:tcW w:w="1126" w:type="dxa"/>
            <w:vAlign w:val="center"/>
          </w:tcPr>
          <w:p w14:paraId="2BDEA1AF" w14:textId="24F1987F" w:rsidR="002E147F" w:rsidRPr="006B43EC" w:rsidRDefault="002E147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applicable</w:t>
            </w:r>
          </w:p>
        </w:tc>
      </w:tr>
      <w:tr w:rsidR="002E147F" w:rsidRPr="00CE472D" w14:paraId="7778EE14" w14:textId="77777777" w:rsidTr="002E147F">
        <w:trPr>
          <w:trHeight w:val="347"/>
          <w:jc w:val="center"/>
        </w:trPr>
        <w:tc>
          <w:tcPr>
            <w:tcW w:w="1130" w:type="dxa"/>
            <w:vAlign w:val="center"/>
          </w:tcPr>
          <w:p w14:paraId="744DED88" w14:textId="77777777" w:rsidR="009B6C7B" w:rsidRDefault="009B6C7B" w:rsidP="009B6C7B">
            <w:pPr>
              <w:jc w:val="center"/>
            </w:pPr>
            <w:r w:rsidRPr="54469B17">
              <w:rPr>
                <w:rFonts w:ascii="Times New Roman" w:eastAsia="Times New Roman" w:hAnsi="Times New Roman" w:cs="Times New Roman"/>
                <w:sz w:val="16"/>
                <w:szCs w:val="16"/>
              </w:rPr>
              <w:t>Yee B et al</w:t>
            </w:r>
          </w:p>
          <w:p w14:paraId="325CC918" w14:textId="6C9E6BF5" w:rsidR="002E147F" w:rsidRPr="00CE472D" w:rsidRDefault="009B6C7B" w:rsidP="009B6C7B">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(2023)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&lt;EndNote&gt;&lt;Cite&gt;&lt;Author&gt;Yee&lt;/Author&gt;&lt;Year&gt;2023&lt;/Year&gt;&lt;RecNum&gt;604&lt;/RecNum&gt;&lt;DisplayText&gt;[24]&lt;/DisplayText&gt;&lt;record&gt;&lt;rec-number&gt;604&lt;/rec-number&gt;&lt;foreign-keys&gt;&lt;key app="EN" db-id="ezr90wxsq9zzvhespxbpxrr6p5pp5dww5w5x" timestamp="1747841288"&gt;604&lt;/key&gt;&lt;/foreign-keys&gt;&lt;ref-type name="Journal Article"&gt;17&lt;/ref-type&gt;&lt;contributors&gt;&lt;authors&gt;&lt;author&gt;Yee, B.&lt;/author&gt;&lt;author&gt;Looi, J. C. L.&lt;/author&gt;&lt;author&gt;Agaciak, M.&lt;/author&gt;&lt;author&gt;Allison, S.&lt;/author&gt;&lt;author&gt;Chan, S. K. W.&lt;/author&gt;&lt;author&gt;Bastiampillai, T.&lt;/author&gt;&lt;/authors&gt;&lt;/contributors&gt;&lt;titles&gt;&lt;title&gt;Non-Psychosis Symptoms of Clozapine Withdrawal: a Systematic Review&lt;/title&gt;&lt;secondary-title&gt;East Asian Arch Psychiatry&lt;/secondary-title&gt;&lt;/titles&gt;&lt;periodical&gt;&lt;full-title&gt;East Asian Arch Psychiatry&lt;/full-title&gt;&lt;/periodical&gt;&lt;pages&gt;44-64&lt;/pages&gt;&lt;volume&gt;33&lt;/volume&gt;&lt;number&gt;2&lt;/number&gt;&lt;dates&gt;&lt;year&gt;2023&lt;/year&gt;&lt;/dates&gt;&lt;accession-num&gt;37400227&lt;/accession-num&gt;&lt;urls&gt;&lt;/urls&gt;&lt;electronic-resource-num&gt;10.12809/eaap2261&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[24]</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2C9B7A42"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37400227</w:t>
            </w:r>
          </w:p>
        </w:tc>
        <w:tc>
          <w:tcPr>
            <w:tcW w:w="753" w:type="dxa"/>
          </w:tcPr>
          <w:p w14:paraId="7F435CF5" w14:textId="77777777" w:rsidR="008D2C01" w:rsidRDefault="008D2C01" w:rsidP="00D35D03">
            <w:pPr>
              <w:jc w:val="center"/>
              <w:rPr>
                <w:rFonts w:ascii="Times New Roman" w:hAnsi="Times New Roman" w:cs="Times New Roman"/>
                <w:color w:val="000000" w:themeColor="text1"/>
                <w:sz w:val="16"/>
                <w:szCs w:val="16"/>
                <w:lang w:val="en-IE"/>
              </w:rPr>
            </w:pPr>
          </w:p>
          <w:p w14:paraId="2856F76A" w14:textId="77777777" w:rsidR="008D2C01" w:rsidRDefault="008D2C01" w:rsidP="00D35D03">
            <w:pPr>
              <w:jc w:val="center"/>
              <w:rPr>
                <w:rFonts w:ascii="Times New Roman" w:hAnsi="Times New Roman" w:cs="Times New Roman"/>
                <w:color w:val="000000" w:themeColor="text1"/>
                <w:sz w:val="16"/>
                <w:szCs w:val="16"/>
                <w:lang w:val="en-IE"/>
              </w:rPr>
            </w:pPr>
          </w:p>
          <w:p w14:paraId="62350194" w14:textId="77777777" w:rsidR="008D2C01" w:rsidRDefault="008D2C01" w:rsidP="00D35D03">
            <w:pPr>
              <w:jc w:val="center"/>
              <w:rPr>
                <w:rFonts w:ascii="Times New Roman" w:hAnsi="Times New Roman" w:cs="Times New Roman"/>
                <w:color w:val="000000" w:themeColor="text1"/>
                <w:sz w:val="16"/>
                <w:szCs w:val="16"/>
                <w:lang w:val="en-IE"/>
              </w:rPr>
            </w:pPr>
          </w:p>
          <w:p w14:paraId="2AE58A92" w14:textId="77777777" w:rsidR="008D2C01" w:rsidRDefault="008D2C01" w:rsidP="00D35D03">
            <w:pPr>
              <w:jc w:val="center"/>
              <w:rPr>
                <w:rFonts w:ascii="Times New Roman" w:hAnsi="Times New Roman" w:cs="Times New Roman"/>
                <w:color w:val="000000" w:themeColor="text1"/>
                <w:sz w:val="16"/>
                <w:szCs w:val="16"/>
                <w:lang w:val="en-IE"/>
              </w:rPr>
            </w:pPr>
          </w:p>
          <w:p w14:paraId="0640EF22" w14:textId="268A838D" w:rsidR="002E147F" w:rsidRPr="00CE472D" w:rsidRDefault="008D2C01"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68</w:t>
            </w:r>
          </w:p>
        </w:tc>
        <w:tc>
          <w:tcPr>
            <w:tcW w:w="1382" w:type="dxa"/>
            <w:vAlign w:val="center"/>
          </w:tcPr>
          <w:p w14:paraId="63ADF5F7" w14:textId="7E61BA9C"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Clozapine</w:t>
            </w:r>
          </w:p>
        </w:tc>
        <w:tc>
          <w:tcPr>
            <w:tcW w:w="1523" w:type="dxa"/>
            <w:vAlign w:val="center"/>
          </w:tcPr>
          <w:p w14:paraId="23C1E338" w14:textId="790720CF"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rPr>
              <w:t>Adult population (age ≥ 18 years) with clozapine treatment</w:t>
            </w:r>
          </w:p>
        </w:tc>
        <w:tc>
          <w:tcPr>
            <w:tcW w:w="1996" w:type="dxa"/>
            <w:vAlign w:val="center"/>
          </w:tcPr>
          <w:p w14:paraId="603690B1"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Complete withdrawal/dose reduction of clozapine</w:t>
            </w:r>
          </w:p>
        </w:tc>
        <w:tc>
          <w:tcPr>
            <w:tcW w:w="1447" w:type="dxa"/>
            <w:vAlign w:val="center"/>
          </w:tcPr>
          <w:p w14:paraId="2859BCBB" w14:textId="13AC6F02" w:rsidR="002E147F" w:rsidRPr="00CE472D" w:rsidRDefault="002E147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reported</w:t>
            </w:r>
          </w:p>
        </w:tc>
        <w:tc>
          <w:tcPr>
            <w:tcW w:w="2032" w:type="dxa"/>
            <w:vAlign w:val="center"/>
          </w:tcPr>
          <w:p w14:paraId="15AA1107"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Prevalence, non-psychosis symptoms and treatment option of clozapine withdrawal</w:t>
            </w:r>
          </w:p>
        </w:tc>
        <w:tc>
          <w:tcPr>
            <w:tcW w:w="1590" w:type="dxa"/>
            <w:vAlign w:val="center"/>
          </w:tcPr>
          <w:p w14:paraId="385BEAC6"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(n= 68): non-randomised clinical trials (Prospective studies: n=3 and retrospective study: n=1), Randomised clinical trial (n=1), Case reports (63)</w:t>
            </w:r>
          </w:p>
        </w:tc>
        <w:tc>
          <w:tcPr>
            <w:tcW w:w="1126" w:type="dxa"/>
            <w:vAlign w:val="center"/>
          </w:tcPr>
          <w:p w14:paraId="394A6E5E"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584FA638" w14:textId="77777777" w:rsidTr="002E147F">
        <w:trPr>
          <w:trHeight w:val="347"/>
          <w:jc w:val="center"/>
        </w:trPr>
        <w:tc>
          <w:tcPr>
            <w:tcW w:w="1130" w:type="dxa"/>
            <w:vAlign w:val="center"/>
          </w:tcPr>
          <w:p w14:paraId="75525E9D" w14:textId="1BA04D54" w:rsidR="002E147F" w:rsidRPr="00CE472D" w:rsidRDefault="000272A2"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lastRenderedPageBreak/>
              <w:t xml:space="preserve">Bickerton L &amp; Kuriakose JL (2024)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&lt;EndNote&gt;&lt;Cite&gt;&lt;Author&gt;Bickerton&lt;/Author&gt;&lt;Year&gt;2023&lt;/Year&gt;&lt;RecNum&gt;555&lt;/RecNum&gt;&lt;DisplayText&gt;[48]&lt;/DisplayText&gt;&lt;record&gt;&lt;rec-number&gt;555&lt;/rec-number&gt;&lt;foreign-keys&gt;&lt;key app="EN" db-id="ezr90wxsq9zzvhespxbpxrr6p5pp5dww5w5x" timestamp="1747841288"&gt;555&lt;/key&gt;&lt;/foreign-keys&gt;&lt;ref-type name="Journal Article"&gt;17&lt;/ref-type&gt;&lt;contributors&gt;&lt;authors&gt;&lt;author&gt;Bickerton, Lucy&lt;/author&gt;&lt;author&gt;Kuriakose, Jisha Lovin&lt;/author&gt;&lt;/authors&gt;&lt;/contributors&gt;&lt;titles&gt;&lt;title&gt;Management of cholinergic rebound after abrupt withdrawal of clozapine: A case report and systematic literature review&lt;/title&gt;&lt;secondary-title&gt;Journal of the Academy of Consultation-Liaison Psychiatry&lt;/secondary-title&gt;&lt;/titles&gt;&lt;periodical&gt;&lt;full-title&gt;Journal of the Academy of Consultation-Liaison Psychiatry&lt;/full-title&gt;&lt;/periodical&gt;&lt;dates&gt;&lt;year&gt;2023&lt;/year&gt;&lt;/dates&gt;&lt;accession-num&gt;2024-35955-001&lt;/accession-num&gt;&lt;urls&gt;&lt;related-urls&gt;&lt;url&gt;http://proxy.library.rcsi.ie/login?url=https://search.ebscohost.com/login.aspx?direct=true&amp;amp;db=psyh&amp;amp;AN=2024-35955-001&amp;amp;site=ehost-live&amp;amp;scope=site&lt;/url&gt;&lt;/related-urls&gt;&lt;/urls&gt;&lt;electronic-resource-num&gt;10.1016/j.jaclp.2023.10.001&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[48]</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740495DB"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37838358</w:t>
            </w:r>
          </w:p>
        </w:tc>
        <w:tc>
          <w:tcPr>
            <w:tcW w:w="753" w:type="dxa"/>
          </w:tcPr>
          <w:p w14:paraId="4CF304EC" w14:textId="77777777" w:rsidR="007D5013" w:rsidRDefault="007D5013" w:rsidP="00D35D03">
            <w:pPr>
              <w:jc w:val="center"/>
              <w:rPr>
                <w:rFonts w:ascii="Times New Roman" w:hAnsi="Times New Roman" w:cs="Times New Roman"/>
                <w:color w:val="000000" w:themeColor="text1"/>
                <w:sz w:val="16"/>
                <w:szCs w:val="16"/>
                <w:lang w:val="en-IE"/>
              </w:rPr>
            </w:pPr>
          </w:p>
          <w:p w14:paraId="76508407" w14:textId="77777777" w:rsidR="007D5013" w:rsidRDefault="007D5013" w:rsidP="00D35D03">
            <w:pPr>
              <w:jc w:val="center"/>
              <w:rPr>
                <w:rFonts w:ascii="Times New Roman" w:hAnsi="Times New Roman" w:cs="Times New Roman"/>
                <w:color w:val="000000" w:themeColor="text1"/>
                <w:sz w:val="16"/>
                <w:szCs w:val="16"/>
                <w:lang w:val="en-IE"/>
              </w:rPr>
            </w:pPr>
          </w:p>
          <w:p w14:paraId="53E8FCE6" w14:textId="77777777" w:rsidR="007D5013" w:rsidRDefault="007D5013" w:rsidP="00D35D03">
            <w:pPr>
              <w:jc w:val="center"/>
              <w:rPr>
                <w:rFonts w:ascii="Times New Roman" w:hAnsi="Times New Roman" w:cs="Times New Roman"/>
                <w:color w:val="000000" w:themeColor="text1"/>
                <w:sz w:val="16"/>
                <w:szCs w:val="16"/>
                <w:lang w:val="en-IE"/>
              </w:rPr>
            </w:pPr>
          </w:p>
          <w:p w14:paraId="6B9F4297" w14:textId="77777777" w:rsidR="007D5013" w:rsidRDefault="007D5013" w:rsidP="00D35D03">
            <w:pPr>
              <w:jc w:val="center"/>
              <w:rPr>
                <w:rFonts w:ascii="Times New Roman" w:hAnsi="Times New Roman" w:cs="Times New Roman"/>
                <w:color w:val="000000" w:themeColor="text1"/>
                <w:sz w:val="16"/>
                <w:szCs w:val="16"/>
                <w:lang w:val="en-IE"/>
              </w:rPr>
            </w:pPr>
          </w:p>
          <w:p w14:paraId="3D84D016" w14:textId="2C3AECE8" w:rsidR="002E147F" w:rsidRPr="00CE472D" w:rsidRDefault="007D5013"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10</w:t>
            </w:r>
          </w:p>
        </w:tc>
        <w:tc>
          <w:tcPr>
            <w:tcW w:w="1382" w:type="dxa"/>
            <w:vAlign w:val="center"/>
          </w:tcPr>
          <w:p w14:paraId="6EF5F741" w14:textId="04229398"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Clozapine</w:t>
            </w:r>
          </w:p>
        </w:tc>
        <w:tc>
          <w:tcPr>
            <w:tcW w:w="1523" w:type="dxa"/>
            <w:vAlign w:val="center"/>
          </w:tcPr>
          <w:p w14:paraId="6D1B6CD3" w14:textId="47751504" w:rsidR="002E147F" w:rsidRPr="00CE472D" w:rsidRDefault="002536B0" w:rsidP="00D35D03">
            <w:pPr>
              <w:jc w:val="center"/>
              <w:rPr>
                <w:rFonts w:ascii="Times New Roman" w:hAnsi="Times New Roman" w:cs="Times New Roman"/>
                <w:color w:val="000000" w:themeColor="text1"/>
                <w:sz w:val="16"/>
                <w:szCs w:val="16"/>
                <w:lang w:val="en-IE"/>
              </w:rPr>
            </w:pPr>
            <w:r w:rsidRPr="000A7EB1">
              <w:rPr>
                <w:rFonts w:ascii="Times New Roman" w:hAnsi="Times New Roman" w:cs="Times New Roman"/>
                <w:sz w:val="16"/>
                <w:szCs w:val="16"/>
              </w:rPr>
              <w:t xml:space="preserve">Adult population (age ≥ 18 years) </w:t>
            </w:r>
            <w:r w:rsidR="002E147F" w:rsidRPr="00CE472D">
              <w:rPr>
                <w:rFonts w:ascii="Times New Roman" w:hAnsi="Times New Roman" w:cs="Times New Roman"/>
                <w:color w:val="000000" w:themeColor="text1"/>
                <w:sz w:val="16"/>
                <w:szCs w:val="16"/>
                <w:lang w:val="en-IE"/>
              </w:rPr>
              <w:t>with Schizophrenia, schizoaffective disorder, and bipolar 1 disorder with the average age of patients was 43 years (standard deviation 14)</w:t>
            </w:r>
          </w:p>
        </w:tc>
        <w:tc>
          <w:tcPr>
            <w:tcW w:w="1996" w:type="dxa"/>
            <w:vAlign w:val="center"/>
          </w:tcPr>
          <w:p w14:paraId="502AD05D" w14:textId="18EDE216"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Clozapine</w:t>
            </w:r>
          </w:p>
        </w:tc>
        <w:tc>
          <w:tcPr>
            <w:tcW w:w="1447" w:type="dxa"/>
            <w:vAlign w:val="center"/>
          </w:tcPr>
          <w:p w14:paraId="1588676A" w14:textId="1861D2A3" w:rsidR="002E147F" w:rsidRPr="00CE472D" w:rsidRDefault="002E147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reported</w:t>
            </w:r>
          </w:p>
        </w:tc>
        <w:tc>
          <w:tcPr>
            <w:tcW w:w="2032" w:type="dxa"/>
            <w:vAlign w:val="center"/>
          </w:tcPr>
          <w:p w14:paraId="2CF40901"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Clinical characteristics of clozapine withdrawal-associated cholinergic-rebound syndrome (CWCRS) and effective treatment options.</w:t>
            </w:r>
          </w:p>
        </w:tc>
        <w:tc>
          <w:tcPr>
            <w:tcW w:w="1590" w:type="dxa"/>
            <w:vAlign w:val="center"/>
          </w:tcPr>
          <w:p w14:paraId="290A2762"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Case reports =10 with 18 patients</w:t>
            </w:r>
          </w:p>
        </w:tc>
        <w:tc>
          <w:tcPr>
            <w:tcW w:w="1126" w:type="dxa"/>
            <w:vAlign w:val="center"/>
          </w:tcPr>
          <w:p w14:paraId="0595A10A" w14:textId="32A5B4AD" w:rsidR="002E147F" w:rsidRPr="00CE472D" w:rsidRDefault="002E147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applicable</w:t>
            </w:r>
          </w:p>
        </w:tc>
      </w:tr>
      <w:tr w:rsidR="002E147F" w:rsidRPr="00CE472D" w14:paraId="4BA1E0B1" w14:textId="77777777" w:rsidTr="002E147F">
        <w:trPr>
          <w:trHeight w:val="347"/>
          <w:jc w:val="center"/>
        </w:trPr>
        <w:tc>
          <w:tcPr>
            <w:tcW w:w="1130" w:type="dxa"/>
            <w:vAlign w:val="center"/>
          </w:tcPr>
          <w:p w14:paraId="02A884EB" w14:textId="5B750A99" w:rsidR="002E147F" w:rsidRPr="00CE472D" w:rsidRDefault="00F87664" w:rsidP="006B43EC">
            <w:pPr>
              <w:jc w:val="center"/>
              <w:rPr>
                <w:rFonts w:ascii="Times New Roman" w:hAnsi="Times New Roman" w:cs="Times New Roman"/>
                <w:b/>
                <w:bCs/>
                <w:color w:val="000000" w:themeColor="text1"/>
                <w:sz w:val="16"/>
                <w:szCs w:val="16"/>
                <w:lang w:val="en-IE"/>
              </w:rPr>
            </w:pPr>
            <w:proofErr w:type="spellStart"/>
            <w:r w:rsidRPr="54469B17">
              <w:rPr>
                <w:rFonts w:ascii="Times New Roman" w:eastAsia="Times New Roman" w:hAnsi="Times New Roman" w:cs="Times New Roman"/>
                <w:sz w:val="16"/>
                <w:szCs w:val="16"/>
              </w:rPr>
              <w:t>Henssler</w:t>
            </w:r>
            <w:proofErr w:type="spellEnd"/>
            <w:r w:rsidRPr="54469B17">
              <w:rPr>
                <w:rFonts w:ascii="Times New Roman" w:eastAsia="Times New Roman" w:hAnsi="Times New Roman" w:cs="Times New Roman"/>
                <w:sz w:val="16"/>
                <w:szCs w:val="16"/>
              </w:rPr>
              <w:t xml:space="preserve"> J et al (2024)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&lt;EndNote&gt;&lt;Cite&gt;&lt;Author&gt;Henssler&lt;/Author&gt;&lt;Year&gt;2024&lt;/Year&gt;&lt;RecNum&gt;576&lt;/RecNum&gt;&lt;DisplayText&gt;[28]&lt;/DisplayText&gt;&lt;record&gt;&lt;rec-number&gt;576&lt;/rec-number&gt;&lt;foreign-keys&gt;&lt;key app="EN" db-id="ezr90wxsq9zzvhespxbpxrr6p5pp5dww5w5x" timestamp="1747841288"&gt;576&lt;/key&gt;&lt;/foreign-keys&gt;&lt;ref-type name="Journal Article"&gt;17&lt;/ref-type&gt;&lt;contributors&gt;&lt;authors&gt;&lt;author&gt;Henssler, J.&lt;/author&gt;&lt;author&gt;Schmidt, Y.&lt;/author&gt;&lt;author&gt;Schmidt, U.&lt;/author&gt;&lt;author&gt;Schwarzer, G.&lt;/author&gt;&lt;author&gt;Bschor, T.&lt;/author&gt;&lt;author&gt;Baethge, C.&lt;/author&gt;&lt;/authors&gt;&lt;/contributors&gt;&lt;titles&gt;&lt;title&gt;Incidence of antidepressant discontinuation symptoms: a systematic review and meta-analysis&lt;/title&gt;&lt;secondary-title&gt;Lancet Psychiatry&lt;/secondary-title&gt;&lt;/titles&gt;&lt;periodical&gt;&lt;full-title&gt;Lancet Psychiatry&lt;/full-title&gt;&lt;/periodical&gt;&lt;pages&gt;526-535&lt;/pages&gt;&lt;volume&gt;11&lt;/volume&gt;&lt;number&gt;7&lt;/number&gt;&lt;dates&gt;&lt;year&gt;2024&lt;/year&gt;&lt;/dates&gt;&lt;accession-num&gt;38851198&lt;/accession-num&gt;&lt;urls&gt;&lt;/urls&gt;&lt;electronic-resource-num&gt;10.1016/s2215-0366(24)00133-0&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[28]</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15FFE54B" w14:textId="77777777"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PMID: 38851198</w:t>
            </w:r>
          </w:p>
        </w:tc>
        <w:tc>
          <w:tcPr>
            <w:tcW w:w="753" w:type="dxa"/>
          </w:tcPr>
          <w:p w14:paraId="4221F8D3" w14:textId="77777777" w:rsidR="004D1984" w:rsidRPr="004D1984" w:rsidRDefault="004D1984" w:rsidP="004D1984">
            <w:pPr>
              <w:jc w:val="center"/>
              <w:rPr>
                <w:rFonts w:ascii="Times New Roman" w:hAnsi="Times New Roman" w:cs="Times New Roman"/>
                <w:color w:val="000000" w:themeColor="text1"/>
                <w:sz w:val="16"/>
                <w:szCs w:val="16"/>
                <w:lang w:val="en-IE"/>
              </w:rPr>
            </w:pPr>
            <w:r w:rsidRPr="004D1984">
              <w:rPr>
                <w:rFonts w:ascii="Times New Roman" w:hAnsi="Times New Roman" w:cs="Times New Roman"/>
                <w:color w:val="000000" w:themeColor="text1"/>
                <w:sz w:val="16"/>
                <w:szCs w:val="16"/>
                <w:lang w:val="en-IE"/>
              </w:rPr>
              <w:t>76 publications</w:t>
            </w:r>
          </w:p>
          <w:p w14:paraId="60F4F753" w14:textId="2C53931E" w:rsidR="002E147F" w:rsidRPr="00CE472D" w:rsidRDefault="004D1984" w:rsidP="004D1984">
            <w:pPr>
              <w:jc w:val="center"/>
              <w:rPr>
                <w:rFonts w:ascii="Times New Roman" w:hAnsi="Times New Roman" w:cs="Times New Roman"/>
                <w:b/>
                <w:bCs/>
                <w:color w:val="000000" w:themeColor="text1"/>
                <w:sz w:val="16"/>
                <w:szCs w:val="16"/>
                <w:lang w:val="en-IE"/>
              </w:rPr>
            </w:pPr>
            <w:r w:rsidRPr="004D1984">
              <w:rPr>
                <w:rFonts w:ascii="Times New Roman" w:hAnsi="Times New Roman" w:cs="Times New Roman"/>
                <w:color w:val="000000" w:themeColor="text1"/>
                <w:sz w:val="16"/>
                <w:szCs w:val="16"/>
                <w:lang w:val="en-IE"/>
              </w:rPr>
              <w:t>(Including 79 studies)</w:t>
            </w:r>
          </w:p>
        </w:tc>
        <w:tc>
          <w:tcPr>
            <w:tcW w:w="1382" w:type="dxa"/>
            <w:vAlign w:val="center"/>
          </w:tcPr>
          <w:p w14:paraId="150C3163" w14:textId="2B2FB9BB"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Antidepressant:</w:t>
            </w:r>
            <w:r w:rsidRPr="00CE472D">
              <w:rPr>
                <w:rFonts w:ascii="Times New Roman" w:hAnsi="Times New Roman" w:cs="Times New Roman"/>
                <w:color w:val="000000" w:themeColor="text1"/>
                <w:sz w:val="16"/>
                <w:szCs w:val="16"/>
                <w:lang w:val="en-IE"/>
              </w:rPr>
              <w:t xml:space="preserve"> </w:t>
            </w:r>
            <w:r w:rsidRPr="00CE472D">
              <w:rPr>
                <w:rFonts w:ascii="Times New Roman" w:hAnsi="Times New Roman" w:cs="Times New Roman"/>
                <w:b/>
                <w:bCs/>
                <w:color w:val="000000" w:themeColor="text1"/>
                <w:sz w:val="16"/>
                <w:szCs w:val="16"/>
                <w:lang w:val="en-IE"/>
              </w:rPr>
              <w:t xml:space="preserve">SSRIs </w:t>
            </w:r>
            <w:r w:rsidRPr="00CE472D">
              <w:rPr>
                <w:rFonts w:ascii="Times New Roman" w:hAnsi="Times New Roman" w:cs="Times New Roman"/>
                <w:color w:val="000000" w:themeColor="text1"/>
                <w:sz w:val="16"/>
                <w:szCs w:val="16"/>
                <w:lang w:val="en-IE"/>
              </w:rPr>
              <w:t xml:space="preserve">(fluoxetine, paroxetine, sertraline, citalopram, escitalopram, fluvoxamine). </w:t>
            </w:r>
            <w:r w:rsidRPr="00CE472D">
              <w:rPr>
                <w:rFonts w:ascii="Times New Roman" w:hAnsi="Times New Roman" w:cs="Times New Roman"/>
                <w:b/>
                <w:bCs/>
                <w:color w:val="000000" w:themeColor="text1"/>
                <w:sz w:val="16"/>
                <w:szCs w:val="16"/>
                <w:lang w:val="en-IE"/>
              </w:rPr>
              <w:t xml:space="preserve">SNRIs </w:t>
            </w:r>
            <w:r w:rsidRPr="00CE472D">
              <w:rPr>
                <w:rFonts w:ascii="Times New Roman" w:hAnsi="Times New Roman" w:cs="Times New Roman"/>
                <w:color w:val="000000" w:themeColor="text1"/>
                <w:sz w:val="16"/>
                <w:szCs w:val="16"/>
                <w:lang w:val="en-IE"/>
              </w:rPr>
              <w:t xml:space="preserve">(venlafaxine, desvenlafaxine, duloxetine, milnacipran, and </w:t>
            </w:r>
            <w:proofErr w:type="spellStart"/>
            <w:r w:rsidRPr="00CE472D">
              <w:rPr>
                <w:rFonts w:ascii="Times New Roman" w:hAnsi="Times New Roman" w:cs="Times New Roman"/>
                <w:color w:val="000000" w:themeColor="text1"/>
                <w:sz w:val="16"/>
                <w:szCs w:val="16"/>
                <w:lang w:val="en-IE"/>
              </w:rPr>
              <w:t>levomilnacipran</w:t>
            </w:r>
            <w:proofErr w:type="spellEnd"/>
            <w:r w:rsidRPr="00CE472D">
              <w:rPr>
                <w:rFonts w:ascii="Times New Roman" w:hAnsi="Times New Roman" w:cs="Times New Roman"/>
                <w:color w:val="000000" w:themeColor="text1"/>
                <w:sz w:val="16"/>
                <w:szCs w:val="16"/>
                <w:lang w:val="en-IE"/>
              </w:rPr>
              <w:t xml:space="preserve">). </w:t>
            </w:r>
            <w:r w:rsidRPr="00CE472D">
              <w:rPr>
                <w:rFonts w:ascii="Times New Roman" w:hAnsi="Times New Roman" w:cs="Times New Roman"/>
                <w:b/>
                <w:bCs/>
                <w:color w:val="000000" w:themeColor="text1"/>
                <w:sz w:val="16"/>
                <w:szCs w:val="16"/>
                <w:lang w:val="en-IE"/>
              </w:rPr>
              <w:t xml:space="preserve">TCAs </w:t>
            </w:r>
            <w:r w:rsidRPr="00CE472D">
              <w:rPr>
                <w:rFonts w:ascii="Times New Roman" w:hAnsi="Times New Roman" w:cs="Times New Roman"/>
                <w:color w:val="000000" w:themeColor="text1"/>
                <w:sz w:val="16"/>
                <w:szCs w:val="16"/>
                <w:lang w:val="en-IE"/>
              </w:rPr>
              <w:t xml:space="preserve">(imipramine) </w:t>
            </w:r>
            <w:r w:rsidRPr="00CE472D">
              <w:rPr>
                <w:rFonts w:ascii="Times New Roman" w:hAnsi="Times New Roman" w:cs="Times New Roman"/>
                <w:b/>
                <w:bCs/>
                <w:color w:val="000000" w:themeColor="text1"/>
                <w:sz w:val="16"/>
                <w:szCs w:val="16"/>
                <w:lang w:val="en-IE"/>
              </w:rPr>
              <w:t xml:space="preserve">Other </w:t>
            </w:r>
            <w:r w:rsidRPr="00CE472D">
              <w:rPr>
                <w:rFonts w:ascii="Times New Roman" w:hAnsi="Times New Roman" w:cs="Times New Roman"/>
                <w:color w:val="000000" w:themeColor="text1"/>
                <w:sz w:val="16"/>
                <w:szCs w:val="16"/>
                <w:lang w:val="en-IE"/>
              </w:rPr>
              <w:t>(nefazodone)</w:t>
            </w:r>
          </w:p>
        </w:tc>
        <w:tc>
          <w:tcPr>
            <w:tcW w:w="1523" w:type="dxa"/>
            <w:vAlign w:val="center"/>
          </w:tcPr>
          <w:p w14:paraId="0FCF63DB" w14:textId="77777777" w:rsidR="002E147F" w:rsidRPr="00CE472D" w:rsidRDefault="002E147F" w:rsidP="006B43EC">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Patients (mean age 45 years [range 19·6–64·5]) on antidepressant treatment (any mental, behavioural, or neurodevelopmental disorder, including sleep–wake disorders, and disorders associated with psychopathology such as premenstrual dysphoric disorder)</w:t>
            </w:r>
          </w:p>
        </w:tc>
        <w:tc>
          <w:tcPr>
            <w:tcW w:w="1996" w:type="dxa"/>
            <w:vAlign w:val="center"/>
          </w:tcPr>
          <w:p w14:paraId="22368793" w14:textId="77777777"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antidepressants treatment</w:t>
            </w:r>
          </w:p>
        </w:tc>
        <w:tc>
          <w:tcPr>
            <w:tcW w:w="1447" w:type="dxa"/>
            <w:vAlign w:val="center"/>
          </w:tcPr>
          <w:p w14:paraId="20FBE307" w14:textId="77777777"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Continuation of antidepressant; With or without a control group of either discontinuation of a different antidepressant drug; tapering at a slower rate; discontinuation of placebo drug treatment (i.e. patients initially on placebo who were openly or blindly withdrawn from their medication</w:t>
            </w:r>
          </w:p>
        </w:tc>
        <w:tc>
          <w:tcPr>
            <w:tcW w:w="2032" w:type="dxa"/>
            <w:vAlign w:val="center"/>
          </w:tcPr>
          <w:p w14:paraId="7A414819" w14:textId="77777777" w:rsidR="002E147F" w:rsidRPr="00CE472D" w:rsidRDefault="002E147F" w:rsidP="006B43EC">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Incidence of antidepressant discontinuation symptomatology per group (drug or placebo discontinuation), i.e. the number of</w:t>
            </w:r>
          </w:p>
          <w:p w14:paraId="3577EF01" w14:textId="77777777"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patients experiencing any discontinuation symptoms</w:t>
            </w:r>
          </w:p>
        </w:tc>
        <w:tc>
          <w:tcPr>
            <w:tcW w:w="1590" w:type="dxa"/>
            <w:vAlign w:val="center"/>
          </w:tcPr>
          <w:p w14:paraId="5518C005" w14:textId="77777777"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Total Studies = 79 (RCT: n=44; Observational studies: n=35)</w:t>
            </w:r>
          </w:p>
        </w:tc>
        <w:tc>
          <w:tcPr>
            <w:tcW w:w="1126" w:type="dxa"/>
            <w:vAlign w:val="center"/>
          </w:tcPr>
          <w:p w14:paraId="318B64AC" w14:textId="77777777" w:rsidR="002E147F" w:rsidRPr="00CE472D" w:rsidRDefault="002E147F" w:rsidP="006B43EC">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color w:val="000000" w:themeColor="text1"/>
                <w:sz w:val="16"/>
                <w:szCs w:val="16"/>
                <w:lang w:val="en-IE"/>
              </w:rPr>
              <w:t>Moderate</w:t>
            </w:r>
          </w:p>
        </w:tc>
      </w:tr>
      <w:tr w:rsidR="002E147F" w:rsidRPr="00CE472D" w14:paraId="64B63245" w14:textId="77777777" w:rsidTr="002E147F">
        <w:trPr>
          <w:trHeight w:val="347"/>
          <w:jc w:val="center"/>
        </w:trPr>
        <w:tc>
          <w:tcPr>
            <w:tcW w:w="1130" w:type="dxa"/>
            <w:vAlign w:val="center"/>
          </w:tcPr>
          <w:p w14:paraId="1C35C7B6" w14:textId="30A4F7E4" w:rsidR="002E147F" w:rsidRPr="00CE472D" w:rsidRDefault="00795802" w:rsidP="00D35D03">
            <w:pPr>
              <w:jc w:val="center"/>
              <w:rPr>
                <w:rFonts w:ascii="Times New Roman" w:hAnsi="Times New Roman" w:cs="Times New Roman"/>
                <w:color w:val="000000" w:themeColor="text1"/>
                <w:sz w:val="16"/>
                <w:szCs w:val="16"/>
                <w:lang w:val="en-IE"/>
              </w:rPr>
            </w:pPr>
            <w:r w:rsidRPr="54469B17">
              <w:rPr>
                <w:rFonts w:ascii="Times New Roman" w:eastAsia="Times New Roman" w:hAnsi="Times New Roman" w:cs="Times New Roman"/>
                <w:sz w:val="16"/>
                <w:szCs w:val="16"/>
              </w:rPr>
              <w:t xml:space="preserve">Zhang MM et al (2025)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&lt;EndNote&gt;&lt;Cite&gt;&lt;Author&gt;Zhang&lt;/Author&gt;&lt;Year&gt;2024&lt;/Year&gt;&lt;RecNum&gt;605&lt;/RecNum&gt;&lt;DisplayText&gt;[45]&lt;/DisplayText&gt;&lt;record&gt;&lt;rec-number&gt;605&lt;/rec-number&gt;&lt;foreign-keys&gt;&lt;key app="EN" db-id="ezr90wxsq9zzvhespxbpxrr6p5pp5dww5w5x" timestamp="1747841288"&gt;605&lt;/key&gt;&lt;/foreign-keys&gt;&lt;ref-type name="Journal Article"&gt;17&lt;/ref-type&gt;&lt;contributors&gt;&lt;authors&gt;&lt;author&gt;Zhang, Mi-Mi&lt;/author&gt;&lt;author&gt;Tan, Xuan&lt;/author&gt;&lt;author&gt;Zheng, Yong-Bo&lt;/author&gt;&lt;author&gt;Zeng, Na&lt;/author&gt;&lt;author&gt;Li, Zhe&lt;/author&gt;&lt;author&gt;Horowitz, Mark Abie&lt;/author&gt;&lt;author&gt;Feng, Xue-Zhu&lt;/author&gt;&lt;author&gt;Wang, Ke&lt;/author&gt;&lt;author&gt;Li, Zi-Yi&lt;/author&gt;&lt;author&gt;Zhu, Wei-Li&lt;/author&gt;&lt;author&gt;Zhou, Xinyu&lt;/author&gt;&lt;author&gt;Xie, Peng&lt;/author&gt;&lt;author&gt;Zhang, Xiujun&lt;/author&gt;&lt;author&gt;Wang, Yumei&lt;/author&gt;&lt;author&gt;Shi, Jie&lt;/author&gt;&lt;author&gt;Bao, Yan-Ping&lt;/author&gt;&lt;author&gt;Lu, Lin&lt;/author&gt;&lt;author&gt;Li, Su-Xia&lt;/author&gt;&lt;/authors&gt;&lt;/contributors&gt;&lt;titles&gt;&lt;title&gt;Incidence and risk factors of antidepressant withdrawal symptoms: A meta-analysis and systematic review&lt;/title&gt;&lt;secondary-title&gt;Molecular Psychiatry&lt;/secondary-title&gt;&lt;/titles&gt;&lt;periodical&gt;&lt;full-title&gt;Molecular psychiatry&lt;/full-title&gt;&lt;/periodical&gt;&lt;dates&gt;&lt;year&gt;2024&lt;/year&gt;&lt;/dates&gt;&lt;accession-num&gt;2025-36417-001&lt;/accession-num&gt;&lt;urls&gt;&lt;related-urls&gt;&lt;url&gt;http://proxy.library.rcsi.ie/login?url=https://search.ebscohost.com/login.aspx?direct=true&amp;amp;db=psyh&amp;amp;AN=2025-36417-001&amp;amp;site=ehost-live&amp;amp;scope=site&lt;/url&gt;&lt;/related-urls&gt;&lt;/urls&gt;&lt;electronic-resource-num&gt;10.1038/s41380-024-02782-4&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[45]</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563B49B0"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39394455</w:t>
            </w:r>
          </w:p>
        </w:tc>
        <w:tc>
          <w:tcPr>
            <w:tcW w:w="753" w:type="dxa"/>
          </w:tcPr>
          <w:p w14:paraId="05CADD85" w14:textId="77777777" w:rsidR="00503EA0" w:rsidRDefault="00503EA0" w:rsidP="00D35D03">
            <w:pPr>
              <w:jc w:val="center"/>
              <w:rPr>
                <w:rFonts w:ascii="Times New Roman" w:hAnsi="Times New Roman" w:cs="Times New Roman"/>
                <w:b/>
                <w:bCs/>
                <w:color w:val="000000" w:themeColor="text1"/>
                <w:sz w:val="16"/>
                <w:szCs w:val="16"/>
                <w:lang w:val="en-IE"/>
              </w:rPr>
            </w:pPr>
          </w:p>
          <w:p w14:paraId="0461A825" w14:textId="77777777" w:rsidR="00503EA0" w:rsidRDefault="00503EA0" w:rsidP="00D35D03">
            <w:pPr>
              <w:jc w:val="center"/>
              <w:rPr>
                <w:rFonts w:ascii="Times New Roman" w:hAnsi="Times New Roman" w:cs="Times New Roman"/>
                <w:b/>
                <w:bCs/>
                <w:color w:val="000000" w:themeColor="text1"/>
                <w:sz w:val="16"/>
                <w:szCs w:val="16"/>
                <w:lang w:val="en-IE"/>
              </w:rPr>
            </w:pPr>
          </w:p>
          <w:p w14:paraId="05B9CE11" w14:textId="77777777" w:rsidR="00503EA0" w:rsidRDefault="00503EA0" w:rsidP="00D35D03">
            <w:pPr>
              <w:jc w:val="center"/>
              <w:rPr>
                <w:rFonts w:ascii="Times New Roman" w:hAnsi="Times New Roman" w:cs="Times New Roman"/>
                <w:b/>
                <w:bCs/>
                <w:color w:val="000000" w:themeColor="text1"/>
                <w:sz w:val="16"/>
                <w:szCs w:val="16"/>
                <w:lang w:val="en-IE"/>
              </w:rPr>
            </w:pPr>
          </w:p>
          <w:p w14:paraId="11A3721A" w14:textId="77777777" w:rsidR="00503EA0" w:rsidRDefault="00503EA0" w:rsidP="00D35D03">
            <w:pPr>
              <w:jc w:val="center"/>
              <w:rPr>
                <w:rFonts w:ascii="Times New Roman" w:hAnsi="Times New Roman" w:cs="Times New Roman"/>
                <w:b/>
                <w:bCs/>
                <w:color w:val="000000" w:themeColor="text1"/>
                <w:sz w:val="16"/>
                <w:szCs w:val="16"/>
                <w:lang w:val="en-IE"/>
              </w:rPr>
            </w:pPr>
          </w:p>
          <w:p w14:paraId="791DAB37" w14:textId="77777777" w:rsidR="00503EA0" w:rsidRDefault="00503EA0" w:rsidP="00D35D03">
            <w:pPr>
              <w:jc w:val="center"/>
              <w:rPr>
                <w:rFonts w:ascii="Times New Roman" w:hAnsi="Times New Roman" w:cs="Times New Roman"/>
                <w:b/>
                <w:bCs/>
                <w:color w:val="000000" w:themeColor="text1"/>
                <w:sz w:val="16"/>
                <w:szCs w:val="16"/>
                <w:lang w:val="en-IE"/>
              </w:rPr>
            </w:pPr>
          </w:p>
          <w:p w14:paraId="2A9E4773" w14:textId="77777777" w:rsidR="00503EA0" w:rsidRDefault="00503EA0" w:rsidP="00D35D03">
            <w:pPr>
              <w:jc w:val="center"/>
              <w:rPr>
                <w:rFonts w:ascii="Times New Roman" w:hAnsi="Times New Roman" w:cs="Times New Roman"/>
                <w:b/>
                <w:bCs/>
                <w:color w:val="000000" w:themeColor="text1"/>
                <w:sz w:val="16"/>
                <w:szCs w:val="16"/>
                <w:lang w:val="en-IE"/>
              </w:rPr>
            </w:pPr>
          </w:p>
          <w:p w14:paraId="30B3D1B2" w14:textId="77777777" w:rsidR="00503EA0" w:rsidRDefault="00503EA0" w:rsidP="00D35D03">
            <w:pPr>
              <w:jc w:val="center"/>
              <w:rPr>
                <w:rFonts w:ascii="Times New Roman" w:hAnsi="Times New Roman" w:cs="Times New Roman"/>
                <w:b/>
                <w:bCs/>
                <w:color w:val="000000" w:themeColor="text1"/>
                <w:sz w:val="16"/>
                <w:szCs w:val="16"/>
                <w:lang w:val="en-IE"/>
              </w:rPr>
            </w:pPr>
          </w:p>
          <w:p w14:paraId="3FAE9DA5" w14:textId="77777777" w:rsidR="00503EA0" w:rsidRDefault="00503EA0" w:rsidP="00D35D03">
            <w:pPr>
              <w:jc w:val="center"/>
              <w:rPr>
                <w:rFonts w:ascii="Times New Roman" w:hAnsi="Times New Roman" w:cs="Times New Roman"/>
                <w:b/>
                <w:bCs/>
                <w:color w:val="000000" w:themeColor="text1"/>
                <w:sz w:val="16"/>
                <w:szCs w:val="16"/>
                <w:lang w:val="en-IE"/>
              </w:rPr>
            </w:pPr>
          </w:p>
          <w:p w14:paraId="7A397B4D" w14:textId="7D8057A0" w:rsidR="002E147F" w:rsidRPr="00503EA0" w:rsidRDefault="00503EA0" w:rsidP="00D35D03">
            <w:pPr>
              <w:jc w:val="center"/>
              <w:rPr>
                <w:rFonts w:ascii="Times New Roman" w:hAnsi="Times New Roman" w:cs="Times New Roman"/>
                <w:color w:val="000000" w:themeColor="text1"/>
                <w:sz w:val="16"/>
                <w:szCs w:val="16"/>
                <w:lang w:val="en-IE"/>
              </w:rPr>
            </w:pPr>
            <w:r w:rsidRPr="00503EA0">
              <w:rPr>
                <w:rFonts w:ascii="Times New Roman" w:hAnsi="Times New Roman" w:cs="Times New Roman"/>
                <w:color w:val="000000" w:themeColor="text1"/>
                <w:sz w:val="16"/>
                <w:szCs w:val="16"/>
                <w:lang w:val="en-IE"/>
              </w:rPr>
              <w:t>35</w:t>
            </w:r>
          </w:p>
        </w:tc>
        <w:tc>
          <w:tcPr>
            <w:tcW w:w="1382" w:type="dxa"/>
            <w:vAlign w:val="center"/>
          </w:tcPr>
          <w:p w14:paraId="3B86C419" w14:textId="30C1146E"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 xml:space="preserve">Antidepressants: SSRIs </w:t>
            </w:r>
            <w:r w:rsidRPr="00CE472D">
              <w:rPr>
                <w:rFonts w:ascii="Times New Roman" w:hAnsi="Times New Roman" w:cs="Times New Roman"/>
                <w:color w:val="000000" w:themeColor="text1"/>
                <w:sz w:val="16"/>
                <w:szCs w:val="16"/>
                <w:lang w:val="en-IE"/>
              </w:rPr>
              <w:t>(Paroxetine, Fluoxetine, Citalopram, Escitalopram, and Sertraline),</w:t>
            </w:r>
            <w:r w:rsidRPr="00CE472D">
              <w:rPr>
                <w:rFonts w:ascii="Times New Roman" w:hAnsi="Times New Roman" w:cs="Times New Roman"/>
                <w:b/>
                <w:bCs/>
                <w:color w:val="000000" w:themeColor="text1"/>
                <w:sz w:val="16"/>
                <w:szCs w:val="16"/>
                <w:lang w:val="en-IE"/>
              </w:rPr>
              <w:t xml:space="preserve"> SNRIs </w:t>
            </w:r>
            <w:r w:rsidRPr="00CE472D">
              <w:rPr>
                <w:rFonts w:ascii="Times New Roman" w:hAnsi="Times New Roman" w:cs="Times New Roman"/>
                <w:color w:val="000000" w:themeColor="text1"/>
                <w:sz w:val="16"/>
                <w:szCs w:val="16"/>
                <w:lang w:val="en-IE"/>
              </w:rPr>
              <w:t>(Venlafaxine and desvenlafaxine)</w:t>
            </w:r>
            <w:r w:rsidRPr="00CE472D">
              <w:rPr>
                <w:rFonts w:ascii="Times New Roman" w:hAnsi="Times New Roman" w:cs="Times New Roman"/>
                <w:b/>
                <w:bCs/>
                <w:color w:val="000000" w:themeColor="text1"/>
                <w:sz w:val="16"/>
                <w:szCs w:val="16"/>
                <w:lang w:val="en-IE"/>
              </w:rPr>
              <w:t xml:space="preserve">, and TCAs </w:t>
            </w:r>
            <w:r w:rsidRPr="00CE472D">
              <w:rPr>
                <w:rFonts w:ascii="Times New Roman" w:hAnsi="Times New Roman" w:cs="Times New Roman"/>
                <w:color w:val="000000" w:themeColor="text1"/>
                <w:sz w:val="16"/>
                <w:szCs w:val="16"/>
                <w:lang w:val="en-IE"/>
              </w:rPr>
              <w:t>(Amitriptyline)</w:t>
            </w:r>
          </w:p>
        </w:tc>
        <w:tc>
          <w:tcPr>
            <w:tcW w:w="1523" w:type="dxa"/>
            <w:vAlign w:val="center"/>
          </w:tcPr>
          <w:p w14:paraId="3C1DC0C9" w14:textId="73AD5824" w:rsidR="002E147F" w:rsidRPr="00CE472D" w:rsidRDefault="00381A0C"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P</w:t>
            </w:r>
            <w:r w:rsidR="002E147F" w:rsidRPr="00CE472D">
              <w:rPr>
                <w:rFonts w:ascii="Times New Roman" w:hAnsi="Times New Roman" w:cs="Times New Roman"/>
                <w:color w:val="000000" w:themeColor="text1"/>
                <w:sz w:val="16"/>
                <w:szCs w:val="16"/>
                <w:lang w:val="en-IE"/>
              </w:rPr>
              <w:t>opulation using antidepressants</w:t>
            </w:r>
            <w:r>
              <w:rPr>
                <w:rFonts w:ascii="Times New Roman" w:hAnsi="Times New Roman" w:cs="Times New Roman"/>
                <w:color w:val="000000" w:themeColor="text1"/>
                <w:sz w:val="16"/>
                <w:szCs w:val="16"/>
                <w:lang w:val="en-IE"/>
              </w:rPr>
              <w:t xml:space="preserve"> (a</w:t>
            </w:r>
            <w:r w:rsidRPr="00CE472D">
              <w:rPr>
                <w:rFonts w:ascii="Times New Roman" w:hAnsi="Times New Roman" w:cs="Times New Roman"/>
                <w:color w:val="000000" w:themeColor="text1"/>
                <w:sz w:val="16"/>
                <w:szCs w:val="16"/>
                <w:lang w:val="en-IE"/>
              </w:rPr>
              <w:t>ge not</w:t>
            </w:r>
            <w:r>
              <w:rPr>
                <w:rFonts w:ascii="Times New Roman" w:hAnsi="Times New Roman" w:cs="Times New Roman"/>
                <w:color w:val="000000" w:themeColor="text1"/>
                <w:sz w:val="16"/>
                <w:szCs w:val="16"/>
                <w:lang w:val="en-IE"/>
              </w:rPr>
              <w:t xml:space="preserve"> specified</w:t>
            </w:r>
            <w:r w:rsidRPr="00CE472D">
              <w:rPr>
                <w:rFonts w:ascii="Times New Roman" w:hAnsi="Times New Roman" w:cs="Times New Roman"/>
                <w:color w:val="000000" w:themeColor="text1"/>
                <w:sz w:val="16"/>
                <w:szCs w:val="16"/>
                <w:lang w:val="en-IE"/>
              </w:rPr>
              <w:t>)</w:t>
            </w:r>
          </w:p>
        </w:tc>
        <w:tc>
          <w:tcPr>
            <w:tcW w:w="1996" w:type="dxa"/>
            <w:vAlign w:val="center"/>
          </w:tcPr>
          <w:p w14:paraId="5C79A05B"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Complete withdrawal/dose reduction of antidepressants</w:t>
            </w:r>
          </w:p>
        </w:tc>
        <w:tc>
          <w:tcPr>
            <w:tcW w:w="1447" w:type="dxa"/>
            <w:vAlign w:val="center"/>
          </w:tcPr>
          <w:p w14:paraId="4109ABE2"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Continuation of antidepressants</w:t>
            </w:r>
          </w:p>
        </w:tc>
        <w:tc>
          <w:tcPr>
            <w:tcW w:w="2032" w:type="dxa"/>
            <w:vAlign w:val="center"/>
          </w:tcPr>
          <w:p w14:paraId="2B13DB5D"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The incidence and characteristics (onset, duration, severity, and risk factors) of antidepressant withdrawal symptoms.</w:t>
            </w:r>
          </w:p>
        </w:tc>
        <w:tc>
          <w:tcPr>
            <w:tcW w:w="1590" w:type="dxa"/>
            <w:vAlign w:val="center"/>
          </w:tcPr>
          <w:p w14:paraId="33D34598" w14:textId="323F33FB" w:rsidR="002E147F" w:rsidRPr="00CE472D" w:rsidRDefault="00503EA0" w:rsidP="00D35D03">
            <w:pPr>
              <w:jc w:val="center"/>
              <w:rPr>
                <w:rFonts w:ascii="Times New Roman" w:hAnsi="Times New Roman" w:cs="Times New Roman"/>
                <w:b/>
                <w:bCs/>
                <w:color w:val="000000" w:themeColor="text1"/>
                <w:sz w:val="16"/>
                <w:szCs w:val="16"/>
                <w:lang w:val="en-IE"/>
              </w:rPr>
            </w:pPr>
            <w:r w:rsidRPr="00503EA0">
              <w:rPr>
                <w:rFonts w:ascii="Times New Roman" w:hAnsi="Times New Roman" w:cs="Times New Roman"/>
                <w:b/>
                <w:bCs/>
                <w:color w:val="000000" w:themeColor="text1"/>
                <w:sz w:val="16"/>
                <w:szCs w:val="16"/>
                <w:lang w:val="en-IE"/>
              </w:rPr>
              <w:t xml:space="preserve">*Of the total </w:t>
            </w:r>
            <w:r>
              <w:rPr>
                <w:rFonts w:ascii="Times New Roman" w:hAnsi="Times New Roman" w:cs="Times New Roman"/>
                <w:b/>
                <w:bCs/>
                <w:color w:val="000000" w:themeColor="text1"/>
                <w:sz w:val="16"/>
                <w:szCs w:val="16"/>
                <w:lang w:val="en-IE"/>
              </w:rPr>
              <w:t>35</w:t>
            </w:r>
            <w:r w:rsidRPr="00503EA0">
              <w:rPr>
                <w:rFonts w:ascii="Times New Roman" w:hAnsi="Times New Roman" w:cs="Times New Roman"/>
                <w:b/>
                <w:bCs/>
                <w:color w:val="000000" w:themeColor="text1"/>
                <w:sz w:val="16"/>
                <w:szCs w:val="16"/>
                <w:lang w:val="en-IE"/>
              </w:rPr>
              <w:t xml:space="preserve"> studies</w:t>
            </w:r>
            <w:r>
              <w:rPr>
                <w:rFonts w:ascii="Times New Roman" w:hAnsi="Times New Roman" w:cs="Times New Roman"/>
                <w:b/>
                <w:bCs/>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RCT=14</w:t>
            </w:r>
            <w:r w:rsidR="002E147F" w:rsidRPr="00CE472D">
              <w:rPr>
                <w:rFonts w:ascii="Times New Roman" w:hAnsi="Times New Roman" w:cs="Times New Roman"/>
                <w:b/>
                <w:bCs/>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Observational studies/cross-sectional=20)</w:t>
            </w:r>
            <w:r w:rsidR="002E147F" w:rsidRPr="00CE472D">
              <w:rPr>
                <w:rFonts w:ascii="Times New Roman" w:hAnsi="Times New Roman" w:cs="Times New Roman"/>
                <w:b/>
                <w:bCs/>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cohort (n=1).</w:t>
            </w:r>
            <w:r w:rsidR="002E147F" w:rsidRPr="00CE472D">
              <w:rPr>
                <w:rFonts w:ascii="Times New Roman" w:hAnsi="Times New Roman" w:cs="Times New Roman"/>
                <w:b/>
                <w:bCs/>
                <w:color w:val="000000" w:themeColor="text1"/>
                <w:sz w:val="16"/>
                <w:szCs w:val="16"/>
                <w:lang w:val="en-IE"/>
              </w:rPr>
              <w:t xml:space="preserve"> </w:t>
            </w:r>
            <w:r w:rsidR="002E147F" w:rsidRPr="00CE472D">
              <w:rPr>
                <w:rFonts w:ascii="Times New Roman" w:hAnsi="Times New Roman" w:cs="Times New Roman"/>
                <w:color w:val="000000" w:themeColor="text1"/>
                <w:sz w:val="16"/>
                <w:szCs w:val="16"/>
                <w:lang w:val="en-IE"/>
              </w:rPr>
              <w:t>(*Note: all 20 Observational studies/cross-sectional studies were survey studies (face-to-face studies and online).</w:t>
            </w:r>
            <w:r>
              <w:rPr>
                <w:rFonts w:ascii="Times New Roman" w:hAnsi="Times New Roman" w:cs="Times New Roman"/>
                <w:color w:val="000000" w:themeColor="text1"/>
                <w:sz w:val="16"/>
                <w:szCs w:val="16"/>
                <w:lang w:val="en-IE"/>
              </w:rPr>
              <w:t xml:space="preserve"> </w:t>
            </w:r>
            <w:r w:rsidRPr="00503EA0">
              <w:rPr>
                <w:rFonts w:ascii="Times New Roman" w:hAnsi="Times New Roman" w:cs="Times New Roman"/>
                <w:i/>
                <w:iCs/>
                <w:color w:val="000000" w:themeColor="text1"/>
                <w:sz w:val="16"/>
                <w:szCs w:val="16"/>
                <w:lang w:val="en-IE"/>
              </w:rPr>
              <w:t>Therefore, 15 studies (14 RCTs, 1 cohort study) were eligible</w:t>
            </w:r>
          </w:p>
        </w:tc>
        <w:tc>
          <w:tcPr>
            <w:tcW w:w="1126" w:type="dxa"/>
            <w:vAlign w:val="center"/>
          </w:tcPr>
          <w:p w14:paraId="4B21A4A5"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tr w:rsidR="002E147F" w:rsidRPr="00CE472D" w14:paraId="19F120BB" w14:textId="77777777" w:rsidTr="002E147F">
        <w:trPr>
          <w:trHeight w:val="347"/>
          <w:jc w:val="center"/>
        </w:trPr>
        <w:tc>
          <w:tcPr>
            <w:tcW w:w="1130" w:type="dxa"/>
            <w:vAlign w:val="center"/>
          </w:tcPr>
          <w:p w14:paraId="3CB36339" w14:textId="6B031E82" w:rsidR="002E147F" w:rsidRPr="00CE472D" w:rsidRDefault="00FE14F1" w:rsidP="00D35D03">
            <w:pPr>
              <w:jc w:val="center"/>
              <w:rPr>
                <w:rFonts w:ascii="Times New Roman" w:hAnsi="Times New Roman" w:cs="Times New Roman"/>
                <w:color w:val="000000" w:themeColor="text1"/>
                <w:sz w:val="16"/>
                <w:szCs w:val="16"/>
                <w:lang w:val="en-IE"/>
              </w:rPr>
            </w:pPr>
            <w:proofErr w:type="spellStart"/>
            <w:r w:rsidRPr="54469B17">
              <w:rPr>
                <w:rFonts w:ascii="Times New Roman" w:eastAsia="Times New Roman" w:hAnsi="Times New Roman" w:cs="Times New Roman"/>
                <w:sz w:val="16"/>
                <w:szCs w:val="16"/>
              </w:rPr>
              <w:lastRenderedPageBreak/>
              <w:t>Stimpfl</w:t>
            </w:r>
            <w:proofErr w:type="spellEnd"/>
            <w:r w:rsidRPr="54469B17">
              <w:rPr>
                <w:rFonts w:ascii="Times New Roman" w:eastAsia="Times New Roman" w:hAnsi="Times New Roman" w:cs="Times New Roman"/>
                <w:sz w:val="16"/>
                <w:szCs w:val="16"/>
              </w:rPr>
              <w:t xml:space="preserve"> JN et al (2025)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&lt;EndNote&gt;&lt;Cite&gt;&lt;Author&gt;Stimpfl&lt;/Author&gt;&lt;Year&gt;2025&lt;/Year&gt;&lt;RecNum&gt;596&lt;/RecNum&gt;&lt;DisplayText&gt;[46]&lt;/DisplayText&gt;&lt;record&gt;&lt;rec-number&gt;596&lt;/rec-number&gt;&lt;foreign-keys&gt;&lt;key app="EN" db-id="ezr90wxsq9zzvhespxbpxrr6p5pp5dww5w5x" timestamp="1747841288"&gt;596&lt;/key&gt;&lt;/foreign-keys&gt;&lt;ref-type name="Journal Article"&gt;17&lt;/ref-type&gt;&lt;contributors&gt;&lt;authors&gt;&lt;author&gt;Stimpfl, J. N.&lt;/author&gt;&lt;author&gt;Walkup, J. T.&lt;/author&gt;&lt;author&gt;Robb, A. S.&lt;/author&gt;&lt;author&gt;Alford, A. E.&lt;/author&gt;&lt;author&gt;Stahl, S. M.&lt;/author&gt;&lt;author&gt;McCracken, J. T.&lt;/author&gt;&lt;author&gt;Stancil, S. L.&lt;/author&gt;&lt;author&gt;Ramsey, L. B.&lt;/author&gt;&lt;author&gt;Emslie, G. J.&lt;/author&gt;&lt;author&gt;Strawn, J. R.&lt;/author&gt;&lt;/authors&gt;&lt;/contributors&gt;&lt;titles&gt;&lt;title&gt;Deprescribing Antidepressants in Children and Adolescents: A Systematic Review of Discontinuation Approaches, Cross-Titration, and Withdrawal Symptoms&lt;/title&gt;&lt;secondary-title&gt;J Child Adolesc Psychopharmacol&lt;/secondary-title&gt;&lt;/titles&gt;&lt;periodical&gt;&lt;full-title&gt;J Child Adolesc Psychopharmacol&lt;/full-title&gt;&lt;/periodical&gt;&lt;pages&gt;3-22&lt;/pages&gt;&lt;volume&gt;35&lt;/volume&gt;&lt;number&gt;1&lt;/number&gt;&lt;dates&gt;&lt;year&gt;2025&lt;/year&gt;&lt;/dates&gt;&lt;accession-num&gt;39469761&lt;/accession-num&gt;&lt;urls&gt;&lt;/urls&gt;&lt;electronic-resource-num&gt;10.1089/cap.2024.0099&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[46]</w:t>
            </w:r>
            <w:r w:rsidRPr="008869B0">
              <w:rPr>
                <w:rFonts w:ascii="Times New Roman" w:eastAsia="Times New Roman" w:hAnsi="Times New Roman" w:cs="Times New Roman"/>
                <w:sz w:val="16"/>
                <w:szCs w:val="16"/>
                <w:vertAlign w:val="superscript"/>
              </w:rPr>
              <w:fldChar w:fldCharType="end"/>
            </w:r>
          </w:p>
        </w:tc>
        <w:tc>
          <w:tcPr>
            <w:tcW w:w="969" w:type="dxa"/>
            <w:vAlign w:val="center"/>
          </w:tcPr>
          <w:p w14:paraId="48F25999"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PMID: 39469761</w:t>
            </w:r>
          </w:p>
        </w:tc>
        <w:tc>
          <w:tcPr>
            <w:tcW w:w="753" w:type="dxa"/>
          </w:tcPr>
          <w:p w14:paraId="72888B30" w14:textId="77777777" w:rsidR="002A1B12" w:rsidRDefault="002A1B12" w:rsidP="00D35D03">
            <w:pPr>
              <w:jc w:val="center"/>
              <w:rPr>
                <w:rFonts w:ascii="Times New Roman" w:hAnsi="Times New Roman" w:cs="Times New Roman"/>
                <w:b/>
                <w:bCs/>
                <w:color w:val="000000" w:themeColor="text1"/>
                <w:sz w:val="16"/>
                <w:szCs w:val="16"/>
                <w:lang w:val="en-IE"/>
              </w:rPr>
            </w:pPr>
          </w:p>
          <w:p w14:paraId="60D1DE1E" w14:textId="77777777" w:rsidR="002A1B12" w:rsidRDefault="002A1B12" w:rsidP="00D35D03">
            <w:pPr>
              <w:jc w:val="center"/>
              <w:rPr>
                <w:rFonts w:ascii="Times New Roman" w:hAnsi="Times New Roman" w:cs="Times New Roman"/>
                <w:b/>
                <w:bCs/>
                <w:color w:val="000000" w:themeColor="text1"/>
                <w:sz w:val="16"/>
                <w:szCs w:val="16"/>
                <w:lang w:val="en-IE"/>
              </w:rPr>
            </w:pPr>
          </w:p>
          <w:p w14:paraId="1DF0CAC7" w14:textId="77777777" w:rsidR="002A1B12" w:rsidRDefault="002A1B12" w:rsidP="00D35D03">
            <w:pPr>
              <w:jc w:val="center"/>
              <w:rPr>
                <w:rFonts w:ascii="Times New Roman" w:hAnsi="Times New Roman" w:cs="Times New Roman"/>
                <w:b/>
                <w:bCs/>
                <w:color w:val="000000" w:themeColor="text1"/>
                <w:sz w:val="16"/>
                <w:szCs w:val="16"/>
                <w:lang w:val="en-IE"/>
              </w:rPr>
            </w:pPr>
          </w:p>
          <w:p w14:paraId="4B090E82" w14:textId="77777777" w:rsidR="002A1B12" w:rsidRDefault="002A1B12" w:rsidP="00D35D03">
            <w:pPr>
              <w:jc w:val="center"/>
              <w:rPr>
                <w:rFonts w:ascii="Times New Roman" w:hAnsi="Times New Roman" w:cs="Times New Roman"/>
                <w:b/>
                <w:bCs/>
                <w:color w:val="000000" w:themeColor="text1"/>
                <w:sz w:val="16"/>
                <w:szCs w:val="16"/>
                <w:lang w:val="en-IE"/>
              </w:rPr>
            </w:pPr>
          </w:p>
          <w:p w14:paraId="4DFAFB8E" w14:textId="77777777" w:rsidR="002A1B12" w:rsidRDefault="002A1B12" w:rsidP="00D35D03">
            <w:pPr>
              <w:jc w:val="center"/>
              <w:rPr>
                <w:rFonts w:ascii="Times New Roman" w:hAnsi="Times New Roman" w:cs="Times New Roman"/>
                <w:b/>
                <w:bCs/>
                <w:color w:val="000000" w:themeColor="text1"/>
                <w:sz w:val="16"/>
                <w:szCs w:val="16"/>
                <w:lang w:val="en-IE"/>
              </w:rPr>
            </w:pPr>
          </w:p>
          <w:p w14:paraId="5148BCF6" w14:textId="77777777" w:rsidR="002A1B12" w:rsidRDefault="002A1B12" w:rsidP="00D35D03">
            <w:pPr>
              <w:jc w:val="center"/>
              <w:rPr>
                <w:rFonts w:ascii="Times New Roman" w:hAnsi="Times New Roman" w:cs="Times New Roman"/>
                <w:b/>
                <w:bCs/>
                <w:color w:val="000000" w:themeColor="text1"/>
                <w:sz w:val="16"/>
                <w:szCs w:val="16"/>
                <w:lang w:val="en-IE"/>
              </w:rPr>
            </w:pPr>
          </w:p>
          <w:p w14:paraId="24922CCF" w14:textId="77777777" w:rsidR="002A1B12" w:rsidRDefault="002A1B12" w:rsidP="00D35D03">
            <w:pPr>
              <w:jc w:val="center"/>
              <w:rPr>
                <w:rFonts w:ascii="Times New Roman" w:hAnsi="Times New Roman" w:cs="Times New Roman"/>
                <w:b/>
                <w:bCs/>
                <w:color w:val="000000" w:themeColor="text1"/>
                <w:sz w:val="16"/>
                <w:szCs w:val="16"/>
                <w:lang w:val="en-IE"/>
              </w:rPr>
            </w:pPr>
          </w:p>
          <w:p w14:paraId="7075F607" w14:textId="77777777" w:rsidR="002A1B12" w:rsidRDefault="002A1B12" w:rsidP="00D35D03">
            <w:pPr>
              <w:jc w:val="center"/>
              <w:rPr>
                <w:rFonts w:ascii="Times New Roman" w:hAnsi="Times New Roman" w:cs="Times New Roman"/>
                <w:b/>
                <w:bCs/>
                <w:color w:val="000000" w:themeColor="text1"/>
                <w:sz w:val="16"/>
                <w:szCs w:val="16"/>
                <w:lang w:val="en-IE"/>
              </w:rPr>
            </w:pPr>
          </w:p>
          <w:p w14:paraId="429B4E68" w14:textId="16CDCE74" w:rsidR="002E147F" w:rsidRPr="002A1B12" w:rsidRDefault="002A1B12" w:rsidP="00D35D03">
            <w:pPr>
              <w:jc w:val="center"/>
              <w:rPr>
                <w:rFonts w:ascii="Times New Roman" w:hAnsi="Times New Roman" w:cs="Times New Roman"/>
                <w:color w:val="000000" w:themeColor="text1"/>
                <w:sz w:val="16"/>
                <w:szCs w:val="16"/>
                <w:lang w:val="en-IE"/>
              </w:rPr>
            </w:pPr>
            <w:r w:rsidRPr="002A1B12">
              <w:rPr>
                <w:rFonts w:ascii="Times New Roman" w:hAnsi="Times New Roman" w:cs="Times New Roman"/>
                <w:color w:val="000000" w:themeColor="text1"/>
                <w:sz w:val="16"/>
                <w:szCs w:val="16"/>
                <w:lang w:val="en-IE"/>
              </w:rPr>
              <w:t>42</w:t>
            </w:r>
          </w:p>
        </w:tc>
        <w:tc>
          <w:tcPr>
            <w:tcW w:w="1382" w:type="dxa"/>
            <w:vAlign w:val="center"/>
          </w:tcPr>
          <w:p w14:paraId="14641EE6" w14:textId="0A3C33C9" w:rsidR="002E147F" w:rsidRPr="00CE472D" w:rsidRDefault="002E147F" w:rsidP="00D35D03">
            <w:pPr>
              <w:jc w:val="center"/>
              <w:rPr>
                <w:rFonts w:ascii="Times New Roman" w:hAnsi="Times New Roman" w:cs="Times New Roman"/>
                <w:b/>
                <w:bCs/>
                <w:color w:val="000000" w:themeColor="text1"/>
                <w:sz w:val="16"/>
                <w:szCs w:val="16"/>
                <w:lang w:val="en-IE"/>
              </w:rPr>
            </w:pPr>
            <w:r w:rsidRPr="00CE472D">
              <w:rPr>
                <w:rFonts w:ascii="Times New Roman" w:hAnsi="Times New Roman" w:cs="Times New Roman"/>
                <w:b/>
                <w:bCs/>
                <w:color w:val="000000" w:themeColor="text1"/>
                <w:sz w:val="16"/>
                <w:szCs w:val="16"/>
                <w:lang w:val="en-IE"/>
              </w:rPr>
              <w:t xml:space="preserve">Antidepressants: SSRIs </w:t>
            </w:r>
            <w:r w:rsidRPr="00CE472D">
              <w:rPr>
                <w:rFonts w:ascii="Times New Roman" w:hAnsi="Times New Roman" w:cs="Times New Roman"/>
                <w:color w:val="000000" w:themeColor="text1"/>
                <w:sz w:val="16"/>
                <w:szCs w:val="16"/>
                <w:lang w:val="en-IE"/>
              </w:rPr>
              <w:t>(Fluoxetine, escitalopram, sertraline, citalopram, paroxetine, fluvoxamine),</w:t>
            </w:r>
            <w:r w:rsidRPr="00CE472D">
              <w:rPr>
                <w:rFonts w:ascii="Times New Roman" w:hAnsi="Times New Roman" w:cs="Times New Roman"/>
                <w:b/>
                <w:bCs/>
                <w:color w:val="000000" w:themeColor="text1"/>
                <w:sz w:val="16"/>
                <w:szCs w:val="16"/>
                <w:lang w:val="en-IE"/>
              </w:rPr>
              <w:t xml:space="preserve"> SNRIs </w:t>
            </w:r>
            <w:r w:rsidRPr="00CE472D">
              <w:rPr>
                <w:rFonts w:ascii="Times New Roman" w:hAnsi="Times New Roman" w:cs="Times New Roman"/>
                <w:color w:val="000000" w:themeColor="text1"/>
                <w:sz w:val="16"/>
                <w:szCs w:val="16"/>
                <w:lang w:val="en-IE"/>
              </w:rPr>
              <w:t>(venlafaxine, desvenlafaxine, duloxetine),</w:t>
            </w:r>
            <w:r w:rsidRPr="00CE472D">
              <w:rPr>
                <w:rFonts w:ascii="Times New Roman" w:hAnsi="Times New Roman" w:cs="Times New Roman"/>
                <w:b/>
                <w:bCs/>
                <w:color w:val="000000" w:themeColor="text1"/>
                <w:sz w:val="16"/>
                <w:szCs w:val="16"/>
                <w:lang w:val="en-IE"/>
              </w:rPr>
              <w:t xml:space="preserve"> TCAs </w:t>
            </w:r>
            <w:r w:rsidRPr="00CE472D">
              <w:rPr>
                <w:rFonts w:ascii="Times New Roman" w:hAnsi="Times New Roman" w:cs="Times New Roman"/>
                <w:color w:val="000000" w:themeColor="text1"/>
                <w:sz w:val="16"/>
                <w:szCs w:val="16"/>
                <w:lang w:val="en-IE"/>
              </w:rPr>
              <w:t>(imipramine, clomipramine, amitriptyline),</w:t>
            </w:r>
            <w:r w:rsidRPr="00CE472D">
              <w:rPr>
                <w:rFonts w:ascii="Times New Roman" w:hAnsi="Times New Roman" w:cs="Times New Roman"/>
                <w:b/>
                <w:bCs/>
                <w:color w:val="000000" w:themeColor="text1"/>
                <w:sz w:val="16"/>
                <w:szCs w:val="16"/>
                <w:lang w:val="en-IE"/>
              </w:rPr>
              <w:t xml:space="preserve"> atypical Antidepressants </w:t>
            </w:r>
            <w:r w:rsidRPr="00CE472D">
              <w:rPr>
                <w:rFonts w:ascii="Times New Roman" w:hAnsi="Times New Roman" w:cs="Times New Roman"/>
                <w:color w:val="000000" w:themeColor="text1"/>
                <w:sz w:val="16"/>
                <w:szCs w:val="16"/>
                <w:lang w:val="en-IE"/>
              </w:rPr>
              <w:t>(bupropion, mirtazapine, vilazodone, vortioxetine)</w:t>
            </w:r>
          </w:p>
        </w:tc>
        <w:tc>
          <w:tcPr>
            <w:tcW w:w="1523" w:type="dxa"/>
            <w:vAlign w:val="center"/>
          </w:tcPr>
          <w:p w14:paraId="600208A3"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Children and adolescents (Ages ≤ 17 years; mean age of 12.7 years; ranged 7 to 17 years)</w:t>
            </w:r>
          </w:p>
        </w:tc>
        <w:tc>
          <w:tcPr>
            <w:tcW w:w="1996" w:type="dxa"/>
            <w:vAlign w:val="center"/>
          </w:tcPr>
          <w:p w14:paraId="49124010"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 of antidepressants</w:t>
            </w:r>
          </w:p>
        </w:tc>
        <w:tc>
          <w:tcPr>
            <w:tcW w:w="1447" w:type="dxa"/>
            <w:vAlign w:val="center"/>
          </w:tcPr>
          <w:p w14:paraId="5C308066" w14:textId="15F9A48D" w:rsidR="002E147F" w:rsidRPr="00CE472D" w:rsidRDefault="002E147F" w:rsidP="00D35D03">
            <w:pPr>
              <w:jc w:val="center"/>
              <w:rPr>
                <w:rFonts w:ascii="Times New Roman" w:hAnsi="Times New Roman" w:cs="Times New Roman"/>
                <w:color w:val="000000" w:themeColor="text1"/>
                <w:sz w:val="16"/>
                <w:szCs w:val="16"/>
                <w:lang w:val="en-IE"/>
              </w:rPr>
            </w:pPr>
            <w:r>
              <w:rPr>
                <w:rFonts w:ascii="Times New Roman" w:hAnsi="Times New Roman" w:cs="Times New Roman"/>
                <w:color w:val="000000" w:themeColor="text1"/>
                <w:sz w:val="16"/>
                <w:szCs w:val="16"/>
                <w:lang w:val="en-IE"/>
              </w:rPr>
              <w:t>Not reported</w:t>
            </w:r>
          </w:p>
        </w:tc>
        <w:tc>
          <w:tcPr>
            <w:tcW w:w="2032" w:type="dxa"/>
            <w:vAlign w:val="center"/>
          </w:tcPr>
          <w:p w14:paraId="4BBABA0C"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Discontinuation-related adverse events associated with antidepressants</w:t>
            </w:r>
          </w:p>
        </w:tc>
        <w:tc>
          <w:tcPr>
            <w:tcW w:w="1590" w:type="dxa"/>
            <w:vAlign w:val="center"/>
          </w:tcPr>
          <w:p w14:paraId="558034E7" w14:textId="48ED809A"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Total studies =42</w:t>
            </w:r>
            <w:r w:rsidR="00B83DD7">
              <w:rPr>
                <w:rFonts w:ascii="Times New Roman" w:hAnsi="Times New Roman" w:cs="Times New Roman"/>
                <w:color w:val="000000" w:themeColor="text1"/>
                <w:sz w:val="16"/>
                <w:szCs w:val="16"/>
                <w:lang w:val="en-IE"/>
              </w:rPr>
              <w:t xml:space="preserve"> (</w:t>
            </w:r>
            <w:r w:rsidR="00B83DD7" w:rsidRPr="00B83DD7">
              <w:rPr>
                <w:rFonts w:ascii="Times New Roman" w:hAnsi="Times New Roman" w:cs="Times New Roman"/>
                <w:color w:val="000000" w:themeColor="text1"/>
                <w:sz w:val="16"/>
                <w:szCs w:val="16"/>
                <w:lang w:val="en-IE"/>
              </w:rPr>
              <w:t>13 RCTs/double-blind, placebo-controlled trials; the number of observational studies and case reports was not explicitly reported)</w:t>
            </w:r>
          </w:p>
        </w:tc>
        <w:tc>
          <w:tcPr>
            <w:tcW w:w="1126" w:type="dxa"/>
            <w:vAlign w:val="center"/>
          </w:tcPr>
          <w:p w14:paraId="327A53E4" w14:textId="77777777" w:rsidR="002E147F" w:rsidRPr="00CE472D" w:rsidRDefault="002E147F" w:rsidP="00D35D03">
            <w:pPr>
              <w:jc w:val="center"/>
              <w:rPr>
                <w:rFonts w:ascii="Times New Roman" w:hAnsi="Times New Roman" w:cs="Times New Roman"/>
                <w:color w:val="000000" w:themeColor="text1"/>
                <w:sz w:val="16"/>
                <w:szCs w:val="16"/>
                <w:lang w:val="en-IE"/>
              </w:rPr>
            </w:pPr>
            <w:r w:rsidRPr="00CE472D">
              <w:rPr>
                <w:rFonts w:ascii="Times New Roman" w:hAnsi="Times New Roman" w:cs="Times New Roman"/>
                <w:color w:val="000000" w:themeColor="text1"/>
                <w:sz w:val="16"/>
                <w:szCs w:val="16"/>
                <w:lang w:val="en-IE"/>
              </w:rPr>
              <w:t>Critically Low</w:t>
            </w:r>
          </w:p>
        </w:tc>
      </w:tr>
      <w:bookmarkEnd w:id="0"/>
    </w:tbl>
    <w:p w14:paraId="37E89024" w14:textId="77777777" w:rsidR="00AE45DC" w:rsidRPr="00CE472D" w:rsidRDefault="00AE45DC"/>
    <w:tbl>
      <w:tblPr>
        <w:tblStyle w:val="TableGrid"/>
        <w:tblW w:w="13948" w:type="dxa"/>
        <w:tblLayout w:type="fixed"/>
        <w:tblLook w:val="04A0" w:firstRow="1" w:lastRow="0" w:firstColumn="1" w:lastColumn="0" w:noHBand="0" w:noVBand="1"/>
      </w:tblPr>
      <w:tblGrid>
        <w:gridCol w:w="1271"/>
        <w:gridCol w:w="1418"/>
        <w:gridCol w:w="1686"/>
        <w:gridCol w:w="1476"/>
        <w:gridCol w:w="1843"/>
        <w:gridCol w:w="1698"/>
        <w:gridCol w:w="2278"/>
        <w:gridCol w:w="2278"/>
      </w:tblGrid>
      <w:tr w:rsidR="008C5A07" w:rsidRPr="00CE472D" w14:paraId="11CAFE1D" w14:textId="77777777" w:rsidTr="00CE472D">
        <w:trPr>
          <w:trHeight w:val="377"/>
        </w:trPr>
        <w:tc>
          <w:tcPr>
            <w:tcW w:w="13948" w:type="dxa"/>
            <w:gridSpan w:val="8"/>
            <w:shd w:val="clear" w:color="auto" w:fill="E7E6E6" w:themeFill="background2"/>
          </w:tcPr>
          <w:p w14:paraId="1F6F743D" w14:textId="5D208A01" w:rsidR="008C5A07" w:rsidRPr="00CE472D" w:rsidRDefault="00284A59" w:rsidP="00284A59">
            <w:pPr>
              <w:rPr>
                <w:rFonts w:ascii="Times New Roman" w:hAnsi="Times New Roman" w:cs="Times New Roman"/>
                <w:b/>
                <w:bCs/>
                <w:lang w:val="en-IE"/>
              </w:rPr>
            </w:pPr>
            <w:bookmarkStart w:id="6" w:name="_Hlk213337020"/>
            <w:bookmarkStart w:id="7" w:name="_Hlk207805116"/>
            <w:r>
              <w:rPr>
                <w:rFonts w:ascii="Times New Roman" w:hAnsi="Times New Roman" w:cs="Times New Roman"/>
                <w:b/>
                <w:bCs/>
                <w:lang w:val="en-IE"/>
              </w:rPr>
              <w:t xml:space="preserve">Table </w:t>
            </w:r>
            <w:r w:rsidR="00B43CBC">
              <w:rPr>
                <w:rFonts w:ascii="Times New Roman" w:hAnsi="Times New Roman" w:cs="Times New Roman"/>
                <w:b/>
                <w:bCs/>
                <w:lang w:val="en-IE"/>
              </w:rPr>
              <w:t>S</w:t>
            </w:r>
            <w:r w:rsidR="00D77F27">
              <w:rPr>
                <w:rFonts w:ascii="Times New Roman" w:hAnsi="Times New Roman" w:cs="Times New Roman"/>
                <w:b/>
                <w:bCs/>
                <w:lang w:val="en-IE"/>
              </w:rPr>
              <w:t>8</w:t>
            </w:r>
            <w:r w:rsidR="00B43CBC">
              <w:rPr>
                <w:rFonts w:ascii="Times New Roman" w:hAnsi="Times New Roman" w:cs="Times New Roman"/>
                <w:b/>
                <w:bCs/>
                <w:lang w:val="en-IE"/>
              </w:rPr>
              <w:t>.</w:t>
            </w:r>
            <w:r>
              <w:rPr>
                <w:rFonts w:ascii="Times New Roman" w:hAnsi="Times New Roman" w:cs="Times New Roman"/>
                <w:b/>
                <w:bCs/>
                <w:lang w:val="en-IE"/>
              </w:rPr>
              <w:t xml:space="preserve">2: </w:t>
            </w:r>
            <w:r w:rsidR="008C5A07" w:rsidRPr="00CE472D">
              <w:rPr>
                <w:rFonts w:ascii="Times New Roman" w:hAnsi="Times New Roman" w:cs="Times New Roman"/>
                <w:b/>
                <w:bCs/>
                <w:lang w:val="en-IE"/>
              </w:rPr>
              <w:t>Incidence rate and characteristics of ADWRs data in CNS drug reviews</w:t>
            </w:r>
            <w:bookmarkEnd w:id="6"/>
          </w:p>
        </w:tc>
      </w:tr>
      <w:tr w:rsidR="000F604B" w:rsidRPr="00CE472D" w14:paraId="03FDAC4A" w14:textId="77777777" w:rsidTr="007C5DEE">
        <w:trPr>
          <w:trHeight w:val="709"/>
        </w:trPr>
        <w:tc>
          <w:tcPr>
            <w:tcW w:w="1271" w:type="dxa"/>
            <w:shd w:val="clear" w:color="auto" w:fill="E7E6E6" w:themeFill="background2"/>
          </w:tcPr>
          <w:p w14:paraId="67576022" w14:textId="0CCE605E"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Author (year of publication)</w:t>
            </w:r>
          </w:p>
        </w:tc>
        <w:tc>
          <w:tcPr>
            <w:tcW w:w="1418" w:type="dxa"/>
            <w:shd w:val="clear" w:color="auto" w:fill="E7E6E6" w:themeFill="background2"/>
          </w:tcPr>
          <w:p w14:paraId="1E0FF27D" w14:textId="6453AD85"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Drug (s) targeted</w:t>
            </w:r>
          </w:p>
        </w:tc>
        <w:tc>
          <w:tcPr>
            <w:tcW w:w="1686" w:type="dxa"/>
            <w:shd w:val="clear" w:color="auto" w:fill="E7E6E6" w:themeFill="background2"/>
          </w:tcPr>
          <w:p w14:paraId="7934AA12" w14:textId="384D39D0"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Overall incidence rate</w:t>
            </w:r>
          </w:p>
          <w:p w14:paraId="64D65BBB" w14:textId="05AFB396" w:rsidR="000F604B" w:rsidRPr="00CE472D" w:rsidRDefault="000F604B" w:rsidP="007C5DEE">
            <w:pPr>
              <w:spacing w:before="240"/>
              <w:jc w:val="center"/>
              <w:rPr>
                <w:rFonts w:ascii="Times New Roman" w:hAnsi="Times New Roman" w:cs="Times New Roman"/>
                <w:b/>
                <w:bCs/>
                <w:sz w:val="16"/>
                <w:szCs w:val="16"/>
                <w:lang w:val="en-IE"/>
              </w:rPr>
            </w:pPr>
          </w:p>
        </w:tc>
        <w:tc>
          <w:tcPr>
            <w:tcW w:w="1476" w:type="dxa"/>
            <w:shd w:val="clear" w:color="auto" w:fill="E7E6E6" w:themeFill="background2"/>
          </w:tcPr>
          <w:p w14:paraId="0E8A093A" w14:textId="40893EDC"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Drug class incidence rate</w:t>
            </w:r>
          </w:p>
        </w:tc>
        <w:tc>
          <w:tcPr>
            <w:tcW w:w="1843" w:type="dxa"/>
            <w:shd w:val="clear" w:color="auto" w:fill="E7E6E6" w:themeFill="background2"/>
          </w:tcPr>
          <w:p w14:paraId="6090A5F3" w14:textId="6C3D4EB1"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Individual incidence rate</w:t>
            </w:r>
          </w:p>
        </w:tc>
        <w:tc>
          <w:tcPr>
            <w:tcW w:w="1698" w:type="dxa"/>
            <w:shd w:val="clear" w:color="auto" w:fill="E7E6E6" w:themeFill="background2"/>
          </w:tcPr>
          <w:p w14:paraId="283B37BE" w14:textId="3D305F07"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The nature of physiological ADWEs (signs/symptoms)</w:t>
            </w:r>
          </w:p>
        </w:tc>
        <w:tc>
          <w:tcPr>
            <w:tcW w:w="2278" w:type="dxa"/>
            <w:shd w:val="clear" w:color="auto" w:fill="E7E6E6" w:themeFill="background2"/>
          </w:tcPr>
          <w:p w14:paraId="02D62D0C" w14:textId="03BA5B00" w:rsidR="000F604B" w:rsidRPr="00CE472D" w:rsidRDefault="000F604B" w:rsidP="007C5DEE">
            <w:pPr>
              <w:spacing w:before="240"/>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Terms used for physiological ADWEs</w:t>
            </w:r>
          </w:p>
        </w:tc>
        <w:tc>
          <w:tcPr>
            <w:tcW w:w="2278" w:type="dxa"/>
            <w:shd w:val="clear" w:color="auto" w:fill="E7E6E6" w:themeFill="background2"/>
          </w:tcPr>
          <w:p w14:paraId="6D8AE199" w14:textId="43C505A9" w:rsidR="000F604B" w:rsidRPr="00CE472D" w:rsidRDefault="00C51DEE" w:rsidP="007C5DEE">
            <w:pPr>
              <w:spacing w:before="240"/>
              <w:jc w:val="center"/>
              <w:rPr>
                <w:rFonts w:ascii="Times New Roman" w:hAnsi="Times New Roman" w:cs="Times New Roman"/>
                <w:b/>
                <w:bCs/>
                <w:sz w:val="16"/>
                <w:szCs w:val="16"/>
                <w:lang w:val="en-IE"/>
              </w:rPr>
            </w:pPr>
            <w:r w:rsidRPr="000B0AAA">
              <w:rPr>
                <w:rFonts w:ascii="Times New Roman" w:eastAsia="Times New Roman" w:hAnsi="Times New Roman" w:cs="Times New Roman"/>
                <w:b/>
                <w:bCs/>
                <w:color w:val="000000" w:themeColor="text1"/>
                <w:sz w:val="16"/>
                <w:szCs w:val="16"/>
                <w:lang w:eastAsia="en-IE"/>
              </w:rPr>
              <w:t>Distinction between ADWRs or relapse</w:t>
            </w:r>
          </w:p>
        </w:tc>
      </w:tr>
      <w:bookmarkEnd w:id="7"/>
      <w:tr w:rsidR="00B93B9D" w:rsidRPr="00CE472D" w14:paraId="12922341" w14:textId="77777777" w:rsidTr="00F901C0">
        <w:trPr>
          <w:trHeight w:val="367"/>
        </w:trPr>
        <w:tc>
          <w:tcPr>
            <w:tcW w:w="1271" w:type="dxa"/>
            <w:vAlign w:val="center"/>
          </w:tcPr>
          <w:p w14:paraId="3383499F" w14:textId="3FF48B45"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Dündar Y et al (2004)</w:t>
            </w:r>
            <w:r w:rsidRPr="54469B17">
              <w:rPr>
                <w:rFonts w:ascii="Times New Roman" w:eastAsia="Times New Roman" w:hAnsi="Times New Roman" w:cs="Times New Roman"/>
                <w:sz w:val="16"/>
                <w:szCs w:val="16"/>
                <w:vertAlign w:val="superscript"/>
              </w:rPr>
              <w:t xml:space="preserve"> </w:t>
            </w:r>
            <w:r>
              <w:rPr>
                <w:rFonts w:ascii="Times New Roman" w:eastAsia="Times New Roman" w:hAnsi="Times New Roman" w:cs="Times New Roman"/>
                <w:sz w:val="16"/>
                <w:szCs w:val="16"/>
                <w:vertAlign w:val="superscript"/>
              </w:rPr>
              <w:fldChar w:fldCharType="begin"/>
            </w:r>
            <w:r>
              <w:rPr>
                <w:rFonts w:ascii="Times New Roman" w:eastAsia="Times New Roman" w:hAnsi="Times New Roman" w:cs="Times New Roman"/>
                <w:sz w:val="16"/>
                <w:szCs w:val="16"/>
                <w:vertAlign w:val="superscript"/>
              </w:rPr>
              <w:instrText xml:space="preserve"> ADDIN EN.CITE &lt;EndNote&gt;&lt;Cite&gt;&lt;Author&gt;Dündar&lt;/Author&gt;&lt;Year&gt;2004&lt;/Year&gt;&lt;RecNum&gt;813&lt;/RecNum&gt;&lt;DisplayText&gt;[52]&lt;/DisplayText&gt;&lt;record&gt;&lt;rec-number&gt;813&lt;/rec-number&gt;&lt;foreign-keys&gt;&lt;key app="EN" db-id="ezr90wxsq9zzvhespxbpxrr6p5pp5dww5w5x" timestamp="1761854873"&gt;813&lt;/key&gt;&lt;/foreign-keys&gt;&lt;ref-type name="Journal Article"&gt;17&lt;/ref-type&gt;&lt;contributors&gt;&lt;authors&gt;&lt;author&gt;Dündar, Y.&lt;/author&gt;&lt;author&gt;Boland, A.&lt;/author&gt;&lt;author&gt;Strobl, J.&lt;/author&gt;&lt;author&gt;Dodd, S.&lt;/author&gt;&lt;author&gt;Haycox, A.&lt;/author&gt;&lt;author&gt;Bagust, A.&lt;/author&gt;&lt;author&gt;Bogg, J.&lt;/author&gt;&lt;author&gt;Dickson, R.&lt;/author&gt;&lt;author&gt;Walley, T.&lt;/author&gt;&lt;/authors&gt;&lt;/contributors&gt;&lt;auth-address&gt;Liverpool Reviews and Implementation Group, University of Liverpool, UK.&lt;/auth-address&gt;&lt;titles&gt;&lt;title&gt;Newer hypnotic drugs for the short-term management of insomnia: a systematic review and economic evaluation&lt;/title&gt;&lt;secondary-title&gt;Health Technol Assess&lt;/secondary-title&gt;&lt;/titles&gt;&lt;periodical&gt;&lt;full-title&gt;Health Technol Assess&lt;/full-title&gt;&lt;/periodical&gt;&lt;pages&gt;iii-x, 1-125&lt;/pages&gt;&lt;volume&gt;8&lt;/volume&gt;&lt;number&gt;24&lt;/number&gt;&lt;keywords&gt;&lt;keyword&gt;Adult&lt;/keyword&gt;&lt;keyword&gt;Aged&lt;/keyword&gt;&lt;keyword&gt;*Cost-Benefit Analysis&lt;/keyword&gt;&lt;keyword&gt;Female&lt;/keyword&gt;&lt;keyword&gt;Humans&lt;/keyword&gt;&lt;keyword&gt;Hypnotics and Sedatives/administration &amp;amp; dosage/adverse&lt;/keyword&gt;&lt;keyword&gt;effects/economics/*therapeutic use&lt;/keyword&gt;&lt;keyword&gt;Male&lt;/keyword&gt;&lt;keyword&gt;Middle Aged&lt;/keyword&gt;&lt;keyword&gt;Randomized Controlled Trials as Topic&lt;/keyword&gt;&lt;keyword&gt;Sleep Initiation and Maintenance Disorders/*drug therapy&lt;/keyword&gt;&lt;keyword&gt;Treatment Outcome&lt;/keyword&gt;&lt;/keywords&gt;&lt;dates&gt;&lt;year&gt;2004&lt;/year&gt;&lt;pub-dates&gt;&lt;date&gt;Jun&lt;/date&gt;&lt;/pub-dates&gt;&lt;/dates&gt;&lt;isbn&gt;1366-5278 (Print)&amp;#xD;1366-5278&lt;/isbn&gt;&lt;accession-num&gt;15193209&lt;/accession-num&gt;&lt;urls&gt;&lt;/urls&gt;&lt;electronic-resource-num&gt;10.3310/hta8240&lt;/electronic-resource-num&gt;&lt;remote-database-provider&gt;NLM&lt;/remote-database-provider&gt;&lt;language&gt;eng&lt;/language&gt;&lt;/record&gt;&lt;/Cite&gt;&lt;/EndNote&gt;</w:instrText>
            </w:r>
            <w:r>
              <w:rPr>
                <w:rFonts w:ascii="Times New Roman" w:eastAsia="Times New Roman" w:hAnsi="Times New Roman" w:cs="Times New Roman"/>
                <w:sz w:val="16"/>
                <w:szCs w:val="16"/>
                <w:vertAlign w:val="superscript"/>
              </w:rPr>
              <w:fldChar w:fldCharType="separate"/>
            </w:r>
            <w:r>
              <w:rPr>
                <w:rFonts w:ascii="Times New Roman" w:eastAsia="Times New Roman" w:hAnsi="Times New Roman" w:cs="Times New Roman"/>
                <w:noProof/>
                <w:sz w:val="16"/>
                <w:szCs w:val="16"/>
                <w:vertAlign w:val="superscript"/>
              </w:rPr>
              <w:t>[52]</w:t>
            </w:r>
            <w:r>
              <w:rPr>
                <w:rFonts w:ascii="Times New Roman" w:eastAsia="Times New Roman" w:hAnsi="Times New Roman" w:cs="Times New Roman"/>
                <w:sz w:val="16"/>
                <w:szCs w:val="16"/>
                <w:vertAlign w:val="superscript"/>
              </w:rPr>
              <w:fldChar w:fldCharType="end"/>
            </w:r>
          </w:p>
        </w:tc>
        <w:tc>
          <w:tcPr>
            <w:tcW w:w="1418" w:type="dxa"/>
          </w:tcPr>
          <w:p w14:paraId="4EAC1D3F" w14:textId="41DE4E3E"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Z-drugs (zolpidem, zopiclone)</w:t>
            </w:r>
          </w:p>
        </w:tc>
        <w:tc>
          <w:tcPr>
            <w:tcW w:w="1686" w:type="dxa"/>
          </w:tcPr>
          <w:p w14:paraId="6E7690EF" w14:textId="77777777" w:rsidR="00B93B9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p w14:paraId="3BEAD47A" w14:textId="630268AD" w:rsidR="00B93B9D" w:rsidRPr="00CE472D" w:rsidRDefault="00B93B9D" w:rsidP="00B93B9D">
            <w:pPr>
              <w:jc w:val="center"/>
              <w:rPr>
                <w:rFonts w:ascii="Times New Roman" w:hAnsi="Times New Roman" w:cs="Times New Roman"/>
                <w:sz w:val="16"/>
                <w:szCs w:val="16"/>
                <w:lang w:val="en-IE"/>
              </w:rPr>
            </w:pPr>
          </w:p>
        </w:tc>
        <w:tc>
          <w:tcPr>
            <w:tcW w:w="1476" w:type="dxa"/>
          </w:tcPr>
          <w:p w14:paraId="3AE616F3"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280B3ED2" w14:textId="35E1F54A"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 xml:space="preserve">Zopiclone: </w:t>
            </w:r>
            <w:r w:rsidRPr="00CE472D">
              <w:rPr>
                <w:rFonts w:ascii="Times New Roman" w:hAnsi="Times New Roman" w:cs="Times New Roman"/>
                <w:sz w:val="16"/>
                <w:szCs w:val="16"/>
                <w:lang w:val="en-IE"/>
              </w:rPr>
              <w:t>Discontinuation group 25% (2/8*100).</w:t>
            </w:r>
          </w:p>
          <w:p w14:paraId="5275D043" w14:textId="388BF266"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Zolpidem discontinuation</w:t>
            </w:r>
            <w:r w:rsidRPr="00CE472D">
              <w:rPr>
                <w:rFonts w:ascii="Times New Roman" w:hAnsi="Times New Roman" w:cs="Times New Roman"/>
                <w:sz w:val="16"/>
                <w:szCs w:val="16"/>
                <w:lang w:val="en-IE"/>
              </w:rPr>
              <w:t xml:space="preserve"> group 38% vs 24% Continuation group and </w:t>
            </w:r>
            <w:r w:rsidRPr="00CE472D">
              <w:rPr>
                <w:rFonts w:ascii="Times New Roman" w:hAnsi="Times New Roman" w:cs="Times New Roman"/>
                <w:b/>
                <w:bCs/>
                <w:sz w:val="16"/>
                <w:szCs w:val="16"/>
                <w:lang w:val="en-IE"/>
              </w:rPr>
              <w:t xml:space="preserve">Zopiclone discontinuation </w:t>
            </w:r>
            <w:r w:rsidRPr="00CE472D">
              <w:rPr>
                <w:rFonts w:ascii="Times New Roman" w:hAnsi="Times New Roman" w:cs="Times New Roman"/>
                <w:sz w:val="16"/>
                <w:szCs w:val="16"/>
                <w:lang w:val="en-IE"/>
              </w:rPr>
              <w:t>38% vs 20% Continuation group.</w:t>
            </w:r>
          </w:p>
          <w:p w14:paraId="3FA92D44" w14:textId="77777777" w:rsidR="00B93B9D" w:rsidRPr="00CE472D" w:rsidRDefault="00B93B9D" w:rsidP="00B93B9D">
            <w:pPr>
              <w:jc w:val="center"/>
              <w:rPr>
                <w:rFonts w:ascii="Times New Roman" w:hAnsi="Times New Roman" w:cs="Times New Roman"/>
                <w:b/>
                <w:bCs/>
                <w:sz w:val="16"/>
                <w:szCs w:val="16"/>
                <w:lang w:val="en-IE"/>
              </w:rPr>
            </w:pPr>
          </w:p>
        </w:tc>
        <w:tc>
          <w:tcPr>
            <w:tcW w:w="1698" w:type="dxa"/>
          </w:tcPr>
          <w:p w14:paraId="583A56F4" w14:textId="68E90224" w:rsidR="00B93B9D" w:rsidRPr="00CE472D" w:rsidRDefault="00B93B9D" w:rsidP="00B93B9D">
            <w:pPr>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 xml:space="preserve">Zolpidem and Zopiclone: </w:t>
            </w:r>
            <w:r w:rsidRPr="00CE472D">
              <w:rPr>
                <w:rFonts w:ascii="Times New Roman" w:hAnsi="Times New Roman" w:cs="Times New Roman"/>
                <w:sz w:val="16"/>
                <w:szCs w:val="16"/>
                <w:lang w:val="en-IE"/>
              </w:rPr>
              <w:t xml:space="preserve">Sleep complaints, anxiety, hyperventilation, general weakness, epileptic seizures, seizures, agitation, restlessness, poor concentration, insomnia, tremor, facial flushing, Low mood, nightmares, sweating, hand tremors and weakness, panic attacks, confusion, rebound </w:t>
            </w:r>
            <w:r w:rsidRPr="00CE472D">
              <w:rPr>
                <w:rFonts w:ascii="Times New Roman" w:hAnsi="Times New Roman" w:cs="Times New Roman"/>
                <w:sz w:val="16"/>
                <w:szCs w:val="16"/>
                <w:lang w:val="en-IE"/>
              </w:rPr>
              <w:lastRenderedPageBreak/>
              <w:t>insomnia, craving feelings still on gradual withdrawal, palpitation and tachycardia.</w:t>
            </w:r>
            <w:r w:rsidRPr="00CE472D">
              <w:rPr>
                <w:rFonts w:ascii="Times New Roman" w:hAnsi="Times New Roman" w:cs="Times New Roman"/>
                <w:b/>
                <w:bCs/>
                <w:sz w:val="16"/>
                <w:szCs w:val="16"/>
                <w:lang w:val="en-IE"/>
              </w:rPr>
              <w:t xml:space="preserve"> </w:t>
            </w:r>
          </w:p>
        </w:tc>
        <w:tc>
          <w:tcPr>
            <w:tcW w:w="2278" w:type="dxa"/>
          </w:tcPr>
          <w:p w14:paraId="5126B2E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Withdrawal symptoms following discontinuation of the drug</w:t>
            </w:r>
          </w:p>
        </w:tc>
        <w:tc>
          <w:tcPr>
            <w:tcW w:w="2278" w:type="dxa"/>
          </w:tcPr>
          <w:p w14:paraId="54A9D661" w14:textId="7FB717B7" w:rsidR="00B93B9D" w:rsidRPr="00CE472D" w:rsidRDefault="00C5425F"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and no acknowledgement</w:t>
            </w:r>
          </w:p>
        </w:tc>
      </w:tr>
      <w:tr w:rsidR="00B93B9D" w:rsidRPr="00CE472D" w14:paraId="41DE853B" w14:textId="77777777" w:rsidTr="00F901C0">
        <w:trPr>
          <w:trHeight w:val="367"/>
        </w:trPr>
        <w:tc>
          <w:tcPr>
            <w:tcW w:w="1271" w:type="dxa"/>
            <w:vAlign w:val="center"/>
          </w:tcPr>
          <w:p w14:paraId="0B5F2A31" w14:textId="5A92C67F" w:rsidR="00B93B9D" w:rsidRPr="00CE472D" w:rsidRDefault="00B93B9D" w:rsidP="00B93B9D">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Gahr</w:t>
            </w:r>
            <w:proofErr w:type="spellEnd"/>
            <w:r w:rsidRPr="54469B17">
              <w:rPr>
                <w:rFonts w:ascii="Times New Roman" w:eastAsia="Times New Roman" w:hAnsi="Times New Roman" w:cs="Times New Roman"/>
                <w:sz w:val="16"/>
                <w:szCs w:val="16"/>
              </w:rPr>
              <w:t xml:space="preserve"> M et al (2013)</w:t>
            </w:r>
            <w:r>
              <w:rPr>
                <w:rFonts w:ascii="Times New Roman" w:eastAsia="Times New Roman" w:hAnsi="Times New Roman" w:cs="Times New Roman"/>
                <w:sz w:val="16"/>
                <w:szCs w:val="16"/>
              </w:rPr>
              <w:t xml:space="preserve">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&lt;EndNote&gt;&lt;Cite&gt;&lt;Author&gt;Gahr&lt;/Author&gt;&lt;Year&gt;2013&lt;/Year&gt;&lt;RecNum&gt;569&lt;/RecNum&gt;&lt;DisplayText&gt;[47]&lt;/DisplayText&gt;&lt;record&gt;&lt;rec-number&gt;569&lt;/rec-number&gt;&lt;foreign-keys&gt;&lt;key app="EN" db-id="ezr90wxsq9zzvhespxbpxrr6p5pp5dww5w5x" timestamp="1747841288"&gt;569&lt;/key&gt;&lt;/foreign-keys&gt;&lt;ref-type name="Journal Article"&gt;17&lt;/ref-type&gt;&lt;contributors&gt;&lt;authors&gt;&lt;author&gt;Gahr, M.&lt;/author&gt;&lt;author&gt;Schönfeldt-Lecuona, C.&lt;/author&gt;&lt;author&gt;Kölle, M. A.&lt;/author&gt;&lt;author&gt;Freudenmann, R. W.&lt;/author&gt;&lt;/authors&gt;&lt;/contributors&gt;&lt;titles&gt;&lt;title&gt;Withdrawal and discontinuation phenomena associated with tranylcypromine: a systematic review&lt;/title&gt;&lt;secondary-title&gt;Pharmacopsychiatry&lt;/secondary-title&gt;&lt;/titles&gt;&lt;periodical&gt;&lt;full-title&gt;Pharmacopsychiatry&lt;/full-title&gt;&lt;/periodical&gt;&lt;pages&gt;123-9&lt;/pages&gt;&lt;volume&gt;46&lt;/volume&gt;&lt;number&gt;4&lt;/number&gt;&lt;dates&gt;&lt;year&gt;2013&lt;/year&gt;&lt;/dates&gt;&lt;accession-num&gt;23359339&lt;/accession-num&gt;&lt;urls&gt;&lt;/urls&gt;&lt;electronic-resource-num&gt;10.1055/s-0032-1333265&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[47]</w:t>
            </w:r>
            <w:r w:rsidRPr="00E26499">
              <w:rPr>
                <w:rFonts w:ascii="Times New Roman" w:eastAsia="Times New Roman" w:hAnsi="Times New Roman" w:cs="Times New Roman"/>
                <w:sz w:val="16"/>
                <w:szCs w:val="16"/>
                <w:vertAlign w:val="superscript"/>
              </w:rPr>
              <w:fldChar w:fldCharType="end"/>
            </w:r>
          </w:p>
        </w:tc>
        <w:tc>
          <w:tcPr>
            <w:tcW w:w="1418" w:type="dxa"/>
          </w:tcPr>
          <w:p w14:paraId="5CE24868"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Tranylcypromine</w:t>
            </w:r>
          </w:p>
        </w:tc>
        <w:tc>
          <w:tcPr>
            <w:tcW w:w="1686" w:type="dxa"/>
          </w:tcPr>
          <w:p w14:paraId="700096DE"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61A8C1BA" w14:textId="4154551C"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w:t>
            </w:r>
          </w:p>
        </w:tc>
        <w:tc>
          <w:tcPr>
            <w:tcW w:w="1843" w:type="dxa"/>
          </w:tcPr>
          <w:p w14:paraId="221CD8CF" w14:textId="6E637BC3"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w:t>
            </w:r>
          </w:p>
        </w:tc>
        <w:tc>
          <w:tcPr>
            <w:tcW w:w="1698" w:type="dxa"/>
          </w:tcPr>
          <w:p w14:paraId="47B647AE" w14:textId="798FE498"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Delirium, agitation, abdominal cramps, diarrhoea, headaches, hypersomnia, nausea, nocturnal myoclonus, restlessness, sialorrhea, vomitus and epileptic seizures</w:t>
            </w:r>
          </w:p>
        </w:tc>
        <w:tc>
          <w:tcPr>
            <w:tcW w:w="2278" w:type="dxa"/>
          </w:tcPr>
          <w:p w14:paraId="36E8A6D1" w14:textId="204185B2"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Withdrawal phenomena/discontinuation phenomena (WP/DP)</w:t>
            </w:r>
          </w:p>
        </w:tc>
        <w:tc>
          <w:tcPr>
            <w:tcW w:w="2278" w:type="dxa"/>
          </w:tcPr>
          <w:p w14:paraId="16547A24" w14:textId="166C5E53" w:rsidR="00B93B9D" w:rsidRPr="00CE472D" w:rsidRDefault="00350D7E"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00663C11" w14:textId="77777777" w:rsidTr="00F901C0">
        <w:trPr>
          <w:trHeight w:val="367"/>
        </w:trPr>
        <w:tc>
          <w:tcPr>
            <w:tcW w:w="1271" w:type="dxa"/>
            <w:vAlign w:val="center"/>
          </w:tcPr>
          <w:p w14:paraId="10A9ED39" w14:textId="644ADEFB"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t>de Vries C et al (2013)</w:t>
            </w:r>
            <w:r w:rsidRPr="54469B17">
              <w:rPr>
                <w:rFonts w:ascii="Times New Roman" w:eastAsia="Times New Roman" w:hAnsi="Times New Roman" w:cs="Times New Roman"/>
                <w:sz w:val="16"/>
                <w:szCs w:val="16"/>
                <w:vertAlign w:val="superscript"/>
                <w:lang w:val="fr-BE"/>
              </w:rPr>
              <w:t xml:space="preserve">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&lt;EndNote&gt;&lt;Cite&gt;&lt;Author&gt;de Vries&lt;/Author&gt;&lt;Year&gt;2013&lt;/Year&gt;&lt;RecNum&gt;814&lt;/RecNum&gt;&lt;DisplayText&gt;[51]&lt;/DisplayText&gt;&lt;record&gt;&lt;rec-number&gt;814&lt;/rec-number&gt;&lt;foreign-keys&gt;&lt;key app="EN" db-id="ezr90wxsq9zzvhespxbpxrr6p5pp5dww5w5x" timestamp="1761855295"&gt;814&lt;/key&gt;&lt;/foreign-keys&gt;&lt;ref-type name="Journal Article"&gt;17&lt;/ref-type&gt;&lt;contributors&gt;&lt;authors&gt;&lt;author&gt;de Vries, C.&lt;/author&gt;&lt;author&gt;van Bergen, A.&lt;/author&gt;&lt;author&gt;Regeer, E. J.&lt;/author&gt;&lt;author&gt;Benthem, E.&lt;/author&gt;&lt;author&gt;Kupka, R. W.&lt;/author&gt;&lt;author&gt;Boks, M. P.&lt;/author&gt;&lt;/authors&gt;&lt;/contributors&gt;&lt;auth-address&gt;Altrecht Institute for Mental Health Care, Utrecht, The Netherlands.&lt;/auth-address&gt;&lt;titles&gt;&lt;title&gt;The effectiveness of restarted lithium treatment after discontinuation: reviewing the evidence for discontinuation-induced refractoriness&lt;/title&gt;&lt;secondary-title&gt;Bipolar Disord&lt;/secondary-title&gt;&lt;/titles&gt;&lt;periodical&gt;&lt;full-title&gt;Bipolar Disord&lt;/full-title&gt;&lt;/periodical&gt;&lt;pages&gt;645-9&lt;/pages&gt;&lt;volume&gt;15&lt;/volume&gt;&lt;number&gt;6&lt;/number&gt;&lt;edition&gt;20130805&lt;/edition&gt;&lt;keywords&gt;&lt;keyword&gt;Antimanic Agents/*therapeutic use&lt;/keyword&gt;&lt;keyword&gt;Bipolar Disorder/*drug therapy&lt;/keyword&gt;&lt;keyword&gt;Drug Administration Schedule&lt;/keyword&gt;&lt;keyword&gt;Humans&lt;/keyword&gt;&lt;keyword&gt;Lithium Chloride/*therapeutic use&lt;/keyword&gt;&lt;keyword&gt;Recurrence&lt;/keyword&gt;&lt;keyword&gt;*Treatment Outcome&lt;/keyword&gt;&lt;keyword&gt;bipolar disorder&lt;/keyword&gt;&lt;keyword&gt;discontinuation&lt;/keyword&gt;&lt;keyword&gt;effectiveness&lt;/keyword&gt;&lt;keyword&gt;lithium&lt;/keyword&gt;&lt;keyword&gt;refractoriness&lt;/keyword&gt;&lt;keyword&gt;restarting&lt;/keyword&gt;&lt;/keywords&gt;&lt;dates&gt;&lt;year&gt;2013&lt;/year&gt;&lt;pub-dates&gt;&lt;date&gt;Sep&lt;/date&gt;&lt;/pub-dates&gt;&lt;/dates&gt;&lt;isbn&gt;1398-5647&lt;/isbn&gt;&lt;accession-num&gt;23911110&lt;/accession-num&gt;&lt;urls&gt;&lt;/urls&gt;&lt;electronic-resource-num&gt;10.1111/bdi.12105&lt;/electronic-resource-num&gt;&lt;remote-database-provider&gt;NLM&lt;/remote-database-provider&gt;&lt;language&gt;eng&lt;/language&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[51]</w:t>
            </w:r>
            <w:r w:rsidRPr="008869B0">
              <w:rPr>
                <w:rFonts w:ascii="Times New Roman" w:eastAsia="Times New Roman" w:hAnsi="Times New Roman" w:cs="Times New Roman"/>
                <w:sz w:val="16"/>
                <w:szCs w:val="16"/>
                <w:vertAlign w:val="superscript"/>
                <w:lang w:val="fr-BE"/>
              </w:rPr>
              <w:fldChar w:fldCharType="end"/>
            </w:r>
          </w:p>
        </w:tc>
        <w:tc>
          <w:tcPr>
            <w:tcW w:w="1418" w:type="dxa"/>
          </w:tcPr>
          <w:p w14:paraId="61FE4D71"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Lithium</w:t>
            </w:r>
          </w:p>
        </w:tc>
        <w:tc>
          <w:tcPr>
            <w:tcW w:w="1686" w:type="dxa"/>
          </w:tcPr>
          <w:p w14:paraId="73EDC88E" w14:textId="0789F910"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0433EDFE" w14:textId="3EE93C40"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w:t>
            </w:r>
          </w:p>
        </w:tc>
        <w:tc>
          <w:tcPr>
            <w:tcW w:w="1843" w:type="dxa"/>
          </w:tcPr>
          <w:p w14:paraId="573DED3B" w14:textId="14B933CD"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Lithium less effective after discontinuation: 104/130*100=80% vs Lithium less effective after reintroduction 93/130*100=71.5% (1 study). Lithium less effective after discontinuation: 45% (13/28) vs Lithium less effective after reintroduction 32.9% (9/27) (1 study). Three studies found no decrease in effectiveness.</w:t>
            </w:r>
          </w:p>
        </w:tc>
        <w:tc>
          <w:tcPr>
            <w:tcW w:w="1698" w:type="dxa"/>
          </w:tcPr>
          <w:p w14:paraId="7DC2E6F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Discontinuation-induced refractoriness</w:t>
            </w:r>
          </w:p>
        </w:tc>
        <w:tc>
          <w:tcPr>
            <w:tcW w:w="2278" w:type="dxa"/>
          </w:tcPr>
          <w:p w14:paraId="39239F92"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The authors define the symptoms after discontinuation as being due to ADWE’s, using the term “discontinuation-induced refractoriness” throughout the manuscript. Additionally, patients showed refractoriness to lithium, ranging from two to seven years (mean</w:t>
            </w:r>
          </w:p>
          <w:p w14:paraId="26AD7809" w14:textId="2004FD11"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4.2 years).</w:t>
            </w:r>
          </w:p>
        </w:tc>
        <w:tc>
          <w:tcPr>
            <w:tcW w:w="2278" w:type="dxa"/>
          </w:tcPr>
          <w:p w14:paraId="67E2BC7F" w14:textId="32136C3A" w:rsidR="00B93B9D" w:rsidRPr="00CE472D" w:rsidRDefault="005A04E1"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275FD95A" w14:textId="77777777" w:rsidTr="00F901C0">
        <w:trPr>
          <w:trHeight w:val="367"/>
        </w:trPr>
        <w:tc>
          <w:tcPr>
            <w:tcW w:w="1271" w:type="dxa"/>
            <w:vAlign w:val="center"/>
          </w:tcPr>
          <w:p w14:paraId="6D1B092D" w14:textId="25D72603"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Fava GA et al (2015)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&lt;EndNote&gt;&lt;Cite&gt;&lt;Author&gt;Fava&lt;/Author&gt;&lt;Year&gt;2015&lt;/Year&gt;&lt;RecNum&gt;293&lt;/RecNum&gt;&lt;DisplayText&gt;[40]&lt;/DisplayText&gt;&lt;record&gt;&lt;rec-number&gt;293&lt;/rec-number&gt;&lt;foreign-keys&gt;&lt;key app="EN" db-id="ezr90wxsq9zzvhespxbpxrr6p5pp5dww5w5x" timestamp="1739101222"&gt;293&lt;/key&gt;&lt;/foreign-keys&gt;&lt;ref-type name="Journal Article"&gt;17&lt;/ref-type&gt;&lt;contributors&gt;&lt;authors&gt;&lt;author&gt;Fava, Giovanni A&lt;/author&gt;&lt;author&gt;Gatti, Alessia&lt;/author&gt;&lt;author&gt;Belaise, Carlotta&lt;/author&gt;&lt;author&gt;Guidi, Jenny&lt;/author&gt;&lt;author&gt;Offidani, Emanuela&lt;/author&gt;&lt;/authors&gt;&lt;/contributors&gt;&lt;titles&gt;&lt;title&gt;Withdrawal symptoms after selective serotonin reuptake inhibitor discontinuation: a systematic review&lt;/title&gt;&lt;secondary-title&gt;Psychotherapy and psychosomatics&lt;/secondary-title&gt;&lt;/titles&gt;&lt;periodical&gt;&lt;full-title&gt;Psychotherapy and psychosomatics&lt;/full-title&gt;&lt;/periodical&gt;&lt;pages&gt;72-81&lt;/pages&gt;&lt;volume&gt;84&lt;/volume&gt;&lt;number&gt;2&lt;/number&gt;&lt;dates&gt;&lt;year&gt;2015&lt;/year&gt;&lt;/dates&gt;&lt;isbn&gt;0033-3190&lt;/isbn&gt;&lt;urls&gt;&lt;/urls&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[40]</w:t>
            </w:r>
            <w:r w:rsidRPr="00E26499">
              <w:rPr>
                <w:rFonts w:ascii="Times New Roman" w:eastAsia="Times New Roman" w:hAnsi="Times New Roman" w:cs="Times New Roman"/>
                <w:sz w:val="16"/>
                <w:szCs w:val="16"/>
                <w:vertAlign w:val="superscript"/>
              </w:rPr>
              <w:fldChar w:fldCharType="end"/>
            </w:r>
          </w:p>
        </w:tc>
        <w:tc>
          <w:tcPr>
            <w:tcW w:w="1418" w:type="dxa"/>
          </w:tcPr>
          <w:p w14:paraId="413BFB9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SSRIs (paroxetine, fluoxetine, sertraline, fluvoxamine, citalopram and escitalopram)</w:t>
            </w:r>
          </w:p>
        </w:tc>
        <w:tc>
          <w:tcPr>
            <w:tcW w:w="1686" w:type="dxa"/>
          </w:tcPr>
          <w:p w14:paraId="35306611" w14:textId="532483DF"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1CC85E37" w14:textId="339B1DB9"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SSRIs:</w:t>
            </w:r>
            <w:r w:rsidRPr="00CE472D">
              <w:rPr>
                <w:rFonts w:ascii="Times New Roman" w:hAnsi="Times New Roman" w:cs="Times New Roman"/>
                <w:sz w:val="16"/>
                <w:szCs w:val="16"/>
                <w:lang w:val="en-IE"/>
              </w:rPr>
              <w:t xml:space="preserve"> Discontinuation/ DESS Score: paroxetine (2.2 to 7.8), sertraline (5.7), escitalopram (2.4 to 3.2) and fluoxetine (0.20) [Rosenbaum [22]; Judge [38]; Montgomery [39]; Montgomery [41]; Baldwin [45]). Discontinuation of SSRIs (Paroxetine, fluoxetine, citalopram and sertraline (n=1): 9/20*100 = 45% </w:t>
            </w:r>
            <w:r w:rsidRPr="00CE472D">
              <w:rPr>
                <w:rFonts w:ascii="Times New Roman" w:hAnsi="Times New Roman" w:cs="Times New Roman"/>
                <w:sz w:val="16"/>
                <w:szCs w:val="16"/>
                <w:lang w:val="en-IE"/>
              </w:rPr>
              <w:lastRenderedPageBreak/>
              <w:t>(Fava [50]). Discontinuation of paroxetine, fluoxetine, citalopram and sertraline = 100% vs 73.3 % vs 70% vs 59.1% (DESS Score&gt;4) (Hindmarch, [40]). Discontinuation of SSRI: Overall 46% (Short taper: 47% vs long taper: 46%) (Tint, [46]) and SSRI (fluvoxamine, paroxetine, citalopram and fluoxetine): Overall 59% (Tapered discontinuation 52% vs Abrupt discontinuation 86%) [Van Geffen [55].</w:t>
            </w:r>
          </w:p>
        </w:tc>
        <w:tc>
          <w:tcPr>
            <w:tcW w:w="1843" w:type="dxa"/>
          </w:tcPr>
          <w:p w14:paraId="4DD314C2" w14:textId="60CFFEE6"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lastRenderedPageBreak/>
              <w:t>Paroxetine:</w:t>
            </w:r>
            <w:r w:rsidRPr="00CE472D">
              <w:rPr>
                <w:rFonts w:ascii="Times New Roman" w:hAnsi="Times New Roman" w:cs="Times New Roman"/>
                <w:sz w:val="16"/>
                <w:szCs w:val="16"/>
                <w:lang w:val="en-IE"/>
              </w:rPr>
              <w:t xml:space="preserve"> Rate of discontinuation symptoms ranged 5.1% to 100% (Hindmarch, [40]; </w:t>
            </w:r>
            <w:proofErr w:type="spellStart"/>
            <w:r w:rsidRPr="00CE472D">
              <w:rPr>
                <w:rFonts w:ascii="Times New Roman" w:hAnsi="Times New Roman" w:cs="Times New Roman"/>
                <w:sz w:val="16"/>
                <w:szCs w:val="16"/>
                <w:lang w:val="en-IE"/>
              </w:rPr>
              <w:t>Bogetto</w:t>
            </w:r>
            <w:proofErr w:type="spellEnd"/>
            <w:r w:rsidRPr="00CE472D">
              <w:rPr>
                <w:rFonts w:ascii="Times New Roman" w:hAnsi="Times New Roman" w:cs="Times New Roman"/>
                <w:sz w:val="16"/>
                <w:szCs w:val="16"/>
                <w:lang w:val="en-IE"/>
              </w:rPr>
              <w:t xml:space="preserve"> [49]; Coupland [52]; </w:t>
            </w:r>
            <w:proofErr w:type="spellStart"/>
            <w:r w:rsidRPr="00CE472D">
              <w:rPr>
                <w:rFonts w:ascii="Times New Roman" w:hAnsi="Times New Roman" w:cs="Times New Roman"/>
                <w:sz w:val="16"/>
                <w:szCs w:val="16"/>
                <w:lang w:val="en-IE"/>
              </w:rPr>
              <w:t>Himei</w:t>
            </w:r>
            <w:proofErr w:type="spellEnd"/>
            <w:r w:rsidRPr="00CE472D">
              <w:rPr>
                <w:rFonts w:ascii="Times New Roman" w:hAnsi="Times New Roman" w:cs="Times New Roman"/>
                <w:sz w:val="16"/>
                <w:szCs w:val="16"/>
                <w:lang w:val="en-IE"/>
              </w:rPr>
              <w:t xml:space="preserve"> and Okamura [54]; Price [53]; </w:t>
            </w:r>
            <w:proofErr w:type="spellStart"/>
            <w:r w:rsidRPr="00CE472D">
              <w:rPr>
                <w:rFonts w:ascii="Times New Roman" w:hAnsi="Times New Roman" w:cs="Times New Roman"/>
                <w:sz w:val="16"/>
                <w:szCs w:val="16"/>
                <w:lang w:val="en-IE"/>
              </w:rPr>
              <w:t>Oehberg</w:t>
            </w:r>
            <w:proofErr w:type="spellEnd"/>
            <w:r w:rsidRPr="00CE472D">
              <w:rPr>
                <w:rFonts w:ascii="Times New Roman" w:hAnsi="Times New Roman" w:cs="Times New Roman"/>
                <w:sz w:val="16"/>
                <w:szCs w:val="16"/>
                <w:lang w:val="en-IE"/>
              </w:rPr>
              <w:t xml:space="preserve"> [32]).</w:t>
            </w:r>
          </w:p>
          <w:p w14:paraId="35D039D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Fluvoxamine:</w:t>
            </w:r>
            <w:r w:rsidRPr="00CE472D">
              <w:rPr>
                <w:rFonts w:ascii="Times New Roman" w:hAnsi="Times New Roman" w:cs="Times New Roman"/>
                <w:sz w:val="16"/>
                <w:szCs w:val="16"/>
                <w:lang w:val="en-IE"/>
              </w:rPr>
              <w:t xml:space="preserve"> 0.4% to 86% (Black [3]; Mallya [48]; Coupland [52]; Price [53]).</w:t>
            </w:r>
          </w:p>
          <w:p w14:paraId="104774AD"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Citalopram:</w:t>
            </w:r>
            <w:r w:rsidRPr="00CE472D">
              <w:rPr>
                <w:rFonts w:ascii="Times New Roman" w:hAnsi="Times New Roman" w:cs="Times New Roman"/>
                <w:sz w:val="16"/>
                <w:szCs w:val="16"/>
                <w:lang w:val="en-IE"/>
              </w:rPr>
              <w:t xml:space="preserve"> 45% to 70% [Fava [50]; Van Geffen [55]; Hindmarch, [40])</w:t>
            </w:r>
          </w:p>
          <w:p w14:paraId="2053D197" w14:textId="26729C5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Escitalopram:</w:t>
            </w:r>
            <w:r w:rsidRPr="00CE472D">
              <w:rPr>
                <w:rFonts w:ascii="Times New Roman" w:hAnsi="Times New Roman" w:cs="Times New Roman"/>
                <w:sz w:val="16"/>
                <w:szCs w:val="16"/>
                <w:lang w:val="en-IE"/>
              </w:rPr>
              <w:t xml:space="preserve"> DESS mean score = 2.4 to 3.2 [Montgomery [41]; </w:t>
            </w:r>
            <w:r w:rsidRPr="00CE472D">
              <w:rPr>
                <w:rFonts w:ascii="Times New Roman" w:hAnsi="Times New Roman" w:cs="Times New Roman"/>
                <w:sz w:val="16"/>
                <w:szCs w:val="16"/>
                <w:lang w:val="en-IE"/>
              </w:rPr>
              <w:lastRenderedPageBreak/>
              <w:t xml:space="preserve">Baldwin [45]). Rate of discontinuation symptoms ranged from 17 to 27% (Montgomery [36], </w:t>
            </w:r>
            <w:proofErr w:type="spellStart"/>
            <w:r w:rsidRPr="00CE472D">
              <w:rPr>
                <w:rFonts w:ascii="Times New Roman" w:hAnsi="Times New Roman" w:cs="Times New Roman"/>
                <w:sz w:val="16"/>
                <w:szCs w:val="16"/>
                <w:lang w:val="en-IE"/>
              </w:rPr>
              <w:t>Lader</w:t>
            </w:r>
            <w:proofErr w:type="spellEnd"/>
            <w:r w:rsidRPr="00CE472D">
              <w:rPr>
                <w:rFonts w:ascii="Times New Roman" w:hAnsi="Times New Roman" w:cs="Times New Roman"/>
                <w:sz w:val="16"/>
                <w:szCs w:val="16"/>
                <w:lang w:val="en-IE"/>
              </w:rPr>
              <w:t xml:space="preserve"> [43]).</w:t>
            </w:r>
          </w:p>
          <w:p w14:paraId="4A9C3EEF" w14:textId="15E486D5"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Sertraline:</w:t>
            </w:r>
            <w:r w:rsidRPr="00CE472D">
              <w:rPr>
                <w:rFonts w:ascii="Times New Roman" w:hAnsi="Times New Roman" w:cs="Times New Roman"/>
                <w:sz w:val="16"/>
                <w:szCs w:val="16"/>
                <w:lang w:val="en-IE"/>
              </w:rPr>
              <w:t xml:space="preserve"> 0.9% to 59.1% ((Hindmarch [40]; Coupland [52]; Price [53]; Sir et al, [42)].</w:t>
            </w:r>
          </w:p>
          <w:p w14:paraId="67272FB0"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Fluoxetine:</w:t>
            </w:r>
            <w:r w:rsidRPr="00CE472D">
              <w:rPr>
                <w:rFonts w:ascii="Times New Roman" w:hAnsi="Times New Roman" w:cs="Times New Roman"/>
                <w:sz w:val="16"/>
                <w:szCs w:val="16"/>
                <w:lang w:val="en-IE"/>
              </w:rPr>
              <w:t xml:space="preserve"> Discontinuation symptoms ranged from 0.06% to 73.3% (Hindmarch [40]; </w:t>
            </w:r>
            <w:proofErr w:type="spellStart"/>
            <w:r w:rsidRPr="00CE472D">
              <w:rPr>
                <w:rFonts w:ascii="Times New Roman" w:hAnsi="Times New Roman" w:cs="Times New Roman"/>
                <w:sz w:val="16"/>
                <w:szCs w:val="16"/>
                <w:lang w:val="en-IE"/>
              </w:rPr>
              <w:t>Bogetto</w:t>
            </w:r>
            <w:proofErr w:type="spellEnd"/>
            <w:r w:rsidRPr="00CE472D">
              <w:rPr>
                <w:rFonts w:ascii="Times New Roman" w:hAnsi="Times New Roman" w:cs="Times New Roman"/>
                <w:sz w:val="16"/>
                <w:szCs w:val="16"/>
                <w:lang w:val="en-IE"/>
              </w:rPr>
              <w:t xml:space="preserve"> [49]; Coupland [52]; Price [53])</w:t>
            </w:r>
          </w:p>
          <w:p w14:paraId="655D5D1C" w14:textId="77777777" w:rsidR="00B93B9D" w:rsidRPr="00CE472D" w:rsidRDefault="00B93B9D" w:rsidP="00B93B9D">
            <w:pPr>
              <w:jc w:val="center"/>
              <w:rPr>
                <w:rFonts w:ascii="Times New Roman" w:hAnsi="Times New Roman" w:cs="Times New Roman"/>
                <w:sz w:val="16"/>
                <w:szCs w:val="16"/>
                <w:lang w:val="en-IE"/>
              </w:rPr>
            </w:pPr>
          </w:p>
          <w:p w14:paraId="49C9E3C6" w14:textId="77777777" w:rsidR="00B93B9D" w:rsidRPr="00CE472D" w:rsidRDefault="00B93B9D" w:rsidP="00B93B9D">
            <w:pPr>
              <w:jc w:val="center"/>
              <w:rPr>
                <w:rFonts w:ascii="Times New Roman" w:hAnsi="Times New Roman" w:cs="Times New Roman"/>
                <w:sz w:val="16"/>
                <w:szCs w:val="16"/>
                <w:lang w:val="en-IE"/>
              </w:rPr>
            </w:pPr>
          </w:p>
          <w:p w14:paraId="6133EC48" w14:textId="77777777" w:rsidR="00B93B9D" w:rsidRPr="00CE472D" w:rsidRDefault="00B93B9D" w:rsidP="00B93B9D">
            <w:pPr>
              <w:jc w:val="center"/>
              <w:rPr>
                <w:rFonts w:ascii="Times New Roman" w:hAnsi="Times New Roman" w:cs="Times New Roman"/>
                <w:sz w:val="16"/>
                <w:szCs w:val="16"/>
                <w:lang w:val="en-IE"/>
              </w:rPr>
            </w:pPr>
          </w:p>
        </w:tc>
        <w:tc>
          <w:tcPr>
            <w:tcW w:w="1698" w:type="dxa"/>
          </w:tcPr>
          <w:p w14:paraId="1FFC7FB1"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 xml:space="preserve">Somatic symptoms included fatigue, weakness, tiredness, dizziness, light-headedness, vertigo, gait instability, ataxia, headache, myalgias, neuralgias, nausea, vomiting, diarrhoea, anorexia, abdominal pain, tremor, myoclonus, muscle rigidity, muscle aches, jerkiness, facial numbness, </w:t>
            </w:r>
            <w:proofErr w:type="spellStart"/>
            <w:r w:rsidRPr="00CE472D">
              <w:rPr>
                <w:rFonts w:ascii="Times New Roman" w:hAnsi="Times New Roman" w:cs="Times New Roman"/>
                <w:sz w:val="16"/>
                <w:szCs w:val="16"/>
                <w:lang w:val="en-IE"/>
              </w:rPr>
              <w:t>paresthesias</w:t>
            </w:r>
            <w:proofErr w:type="spellEnd"/>
            <w:r w:rsidRPr="00CE472D">
              <w:rPr>
                <w:rFonts w:ascii="Times New Roman" w:hAnsi="Times New Roman" w:cs="Times New Roman"/>
                <w:sz w:val="16"/>
                <w:szCs w:val="16"/>
                <w:lang w:val="en-IE"/>
              </w:rPr>
              <w:t xml:space="preserve">, pruritus, visual changes, blurred vision, sweating, flushing, chills, </w:t>
            </w:r>
            <w:r w:rsidRPr="00CE472D">
              <w:rPr>
                <w:rFonts w:ascii="Times New Roman" w:hAnsi="Times New Roman" w:cs="Times New Roman"/>
                <w:sz w:val="16"/>
                <w:szCs w:val="16"/>
                <w:lang w:val="en-IE"/>
              </w:rPr>
              <w:lastRenderedPageBreak/>
              <w:t xml:space="preserve">tachycardia, </w:t>
            </w:r>
            <w:proofErr w:type="spellStart"/>
            <w:r w:rsidRPr="00CE472D">
              <w:rPr>
                <w:rFonts w:ascii="Times New Roman" w:hAnsi="Times New Roman" w:cs="Times New Roman"/>
                <w:sz w:val="16"/>
                <w:szCs w:val="16"/>
                <w:lang w:val="en-IE"/>
              </w:rPr>
              <w:t>dyspnea</w:t>
            </w:r>
            <w:proofErr w:type="spellEnd"/>
            <w:r w:rsidRPr="00CE472D">
              <w:rPr>
                <w:rFonts w:ascii="Times New Roman" w:hAnsi="Times New Roman" w:cs="Times New Roman"/>
                <w:sz w:val="16"/>
                <w:szCs w:val="16"/>
                <w:lang w:val="en-IE"/>
              </w:rPr>
              <w:t>, and flu-like symptoms.  Sleep-related symptoms included insomnia, vivid dreams, nightmares, hypersomnia, and lethargy. Affective and behavioural symptoms included anxiety, agitation, panic, depression, irritability, mood swings, crying bouts, impulsiveness, aggression, derealization, and depersonalization. Cognitive symptoms included confusion, decreased concentration, and amnesia. Sexual symptoms included genital hypersensitivity and premature ejaculation.</w:t>
            </w:r>
          </w:p>
        </w:tc>
        <w:tc>
          <w:tcPr>
            <w:tcW w:w="2278" w:type="dxa"/>
          </w:tcPr>
          <w:p w14:paraId="34BB749B"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Discontinuation symptoms</w:t>
            </w:r>
          </w:p>
        </w:tc>
        <w:tc>
          <w:tcPr>
            <w:tcW w:w="2278" w:type="dxa"/>
          </w:tcPr>
          <w:p w14:paraId="167526D8" w14:textId="5F133F57" w:rsidR="00B93B9D" w:rsidRPr="00CE472D" w:rsidRDefault="00942F08"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p>
        </w:tc>
      </w:tr>
      <w:tr w:rsidR="00B93B9D" w:rsidRPr="00CE472D" w14:paraId="66847DE4" w14:textId="77777777" w:rsidTr="00F901C0">
        <w:trPr>
          <w:trHeight w:val="367"/>
        </w:trPr>
        <w:tc>
          <w:tcPr>
            <w:tcW w:w="1271" w:type="dxa"/>
            <w:vAlign w:val="center"/>
          </w:tcPr>
          <w:p w14:paraId="232223F8" w14:textId="4A2C08FA"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Reeve E et al (2017)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&lt;EndNote&gt;&lt;Cite&gt;&lt;Author&gt;Reeve&lt;/Author&gt;&lt;Year&gt;2017&lt;/Year&gt;&lt;RecNum&gt;594&lt;/RecNum&gt;&lt;DisplayText&gt;[53]&lt;/DisplayText&gt;&lt;record&gt;&lt;rec-number&gt;594&lt;/rec-number&gt;&lt;foreign-keys&gt;&lt;key app="EN" db-id="ezr90wxsq9zzvhespxbpxrr6p5pp5dww5w5x" timestamp="1747841288"&gt;594&lt;/key&gt;&lt;/foreign-keys&gt;&lt;ref-type name="Journal Article"&gt;17&lt;/ref-type&gt;&lt;contributors&gt;&lt;authors&gt;&lt;author&gt;Reeve, E.&lt;/author&gt;&lt;author&gt;Ong, M.&lt;/author&gt;&lt;author&gt;Wu, A.&lt;/author&gt;&lt;author&gt;Jansen, J.&lt;/author&gt;&lt;author&gt;Petrovic, M.&lt;/author&gt;&lt;author&gt;Gnjidic, D.&lt;/author&gt;&lt;/authors&gt;&lt;/contributors&gt;&lt;titles&gt;&lt;title&gt;A systematic review of interventions to deprescribe benzodiazepines and other hypnotics among older people&lt;/title&gt;&lt;secondary-title&gt;Eur J Clin Pharmacol&lt;/secondary-title&gt;&lt;/titles&gt;&lt;periodical&gt;&lt;full-title&gt;Eur J Clin Pharmacol&lt;/full-title&gt;&lt;/periodical&gt;&lt;pages&gt;927-935&lt;/pages&gt;&lt;volume&gt;73&lt;/volume&gt;&lt;number&gt;8&lt;/number&gt;&lt;dates&gt;&lt;year&gt;2017&lt;/year&gt;&lt;/dates&gt;&lt;accession-num&gt;28456823&lt;/accession-num&gt;&lt;urls&gt;&lt;/urls&gt;&lt;electronic-resource-num&gt;10.1007/s00228-017-2257-8&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[53]</w:t>
            </w:r>
            <w:r w:rsidRPr="008869B0">
              <w:rPr>
                <w:rFonts w:ascii="Times New Roman" w:eastAsia="Times New Roman" w:hAnsi="Times New Roman" w:cs="Times New Roman"/>
                <w:sz w:val="16"/>
                <w:szCs w:val="16"/>
                <w:vertAlign w:val="superscript"/>
              </w:rPr>
              <w:fldChar w:fldCharType="end"/>
            </w:r>
          </w:p>
        </w:tc>
        <w:tc>
          <w:tcPr>
            <w:tcW w:w="1418" w:type="dxa"/>
          </w:tcPr>
          <w:p w14:paraId="6FCAA580"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benzodiazepines or Z-drugs</w:t>
            </w:r>
          </w:p>
        </w:tc>
        <w:tc>
          <w:tcPr>
            <w:tcW w:w="1686" w:type="dxa"/>
          </w:tcPr>
          <w:p w14:paraId="4C3C197C" w14:textId="7B1548F5"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Of the 7 studies 5 studies measured clinical outcomes following benzodiazepine discontinuation and most (n = 4) observed no difference in prevalence of withdrawal symptoms or sleep quality, while one study reported decline in quality of life in those who continued taking benzodiazepine vs. those who discontinued over 8 months. One study (Petrovic et al., 2002) reported "worsening </w:t>
            </w:r>
            <w:r w:rsidRPr="00CE472D">
              <w:rPr>
                <w:rFonts w:ascii="Times New Roman" w:hAnsi="Times New Roman" w:cs="Times New Roman"/>
                <w:sz w:val="16"/>
                <w:szCs w:val="16"/>
                <w:lang w:val="en-IE"/>
              </w:rPr>
              <w:lastRenderedPageBreak/>
              <w:t>sleep" placebo group (Discontinuation) 4/10* 100= 40% vs 1/4 *100=25% lormetazepam group (Continuation)</w:t>
            </w:r>
          </w:p>
        </w:tc>
        <w:tc>
          <w:tcPr>
            <w:tcW w:w="1476" w:type="dxa"/>
          </w:tcPr>
          <w:p w14:paraId="38AA78CC" w14:textId="7A9CC5F4"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Not reported</w:t>
            </w:r>
          </w:p>
        </w:tc>
        <w:tc>
          <w:tcPr>
            <w:tcW w:w="1843" w:type="dxa"/>
          </w:tcPr>
          <w:p w14:paraId="7EE90046" w14:textId="6B6311A8"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Placebo group (Discontinuation) 4/10* 100= 40% vs 1/4 *100=25% lormetazepam group (Continuation) (One study/Petrovic et al [35])</w:t>
            </w:r>
          </w:p>
        </w:tc>
        <w:tc>
          <w:tcPr>
            <w:tcW w:w="1698" w:type="dxa"/>
          </w:tcPr>
          <w:p w14:paraId="4BBC7949" w14:textId="52A94926"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One eligible study (Petrovic et al., 2002) had worsened sleep, possibly rebound insomnia.</w:t>
            </w:r>
          </w:p>
        </w:tc>
        <w:tc>
          <w:tcPr>
            <w:tcW w:w="2278" w:type="dxa"/>
          </w:tcPr>
          <w:p w14:paraId="1885C91A" w14:textId="43681F08"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Authors clearly define these symptoms as discontinuation/adverse drug withdrawal reactions</w:t>
            </w:r>
          </w:p>
        </w:tc>
        <w:tc>
          <w:tcPr>
            <w:tcW w:w="2278" w:type="dxa"/>
          </w:tcPr>
          <w:p w14:paraId="5F80AD48" w14:textId="50C535E4" w:rsidR="00B93B9D" w:rsidRPr="00CE472D" w:rsidRDefault="00E35D22"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and no acknowledgement</w:t>
            </w:r>
          </w:p>
        </w:tc>
      </w:tr>
      <w:tr w:rsidR="00B93B9D" w:rsidRPr="00CE472D" w14:paraId="0476828B" w14:textId="77777777" w:rsidTr="00F901C0">
        <w:trPr>
          <w:trHeight w:val="367"/>
        </w:trPr>
        <w:tc>
          <w:tcPr>
            <w:tcW w:w="1271" w:type="dxa"/>
            <w:vAlign w:val="center"/>
          </w:tcPr>
          <w:p w14:paraId="03DE92C3" w14:textId="2A0125FE"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Frank JW et al (2017)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&lt;EndNote&gt;&lt;Cite&gt;&lt;Author&gt;Frank&lt;/Author&gt;&lt;Year&gt;2017&lt;/Year&gt;&lt;RecNum&gt;568&lt;/RecNum&gt;&lt;DisplayText&gt;[49]&lt;/DisplayText&gt;&lt;record&gt;&lt;rec-number&gt;568&lt;/rec-number&gt;&lt;foreign-keys&gt;&lt;key app="EN" db-id="ezr90wxsq9zzvhespxbpxrr6p5pp5dww5w5x" timestamp="1747841288"&gt;568&lt;/key&gt;&lt;/foreign-keys&gt;&lt;ref-type name="Journal Article"&gt;17&lt;/ref-type&gt;&lt;contributors&gt;&lt;authors&gt;&lt;author&gt;Frank, J. W.&lt;/author&gt;&lt;author&gt;Lovejoy, T. I.&lt;/author&gt;&lt;author&gt;Becker, W. C.&lt;/author&gt;&lt;author&gt;Morasco, B. J.&lt;/author&gt;&lt;author&gt;Koenig, C. J.&lt;/author&gt;&lt;author&gt;Hoffecker, L.&lt;/author&gt;&lt;author&gt;Dischinger, H. R.&lt;/author&gt;&lt;author&gt;Dobscha, S. K.&lt;/author&gt;&lt;author&gt;Krebs, E. E.&lt;/author&gt;&lt;/authors&gt;&lt;/contributors&gt;&lt;titles&gt;&lt;title&gt;Patient Outcomes in Dose Reduction or Discontinuation of Long-Term Opioid Therapy: A Systematic Review&lt;/title&gt;&lt;secondary-title&gt;Ann Intern Med&lt;/secondary-title&gt;&lt;/titles&gt;&lt;periodical&gt;&lt;full-title&gt;Ann Intern Med&lt;/full-title&gt;&lt;/periodical&gt;&lt;pages&gt;181-191&lt;/pages&gt;&lt;volume&gt;167&lt;/volume&gt;&lt;number&gt;3&lt;/number&gt;&lt;dates&gt;&lt;year&gt;2017&lt;/year&gt;&lt;/dates&gt;&lt;accession-num&gt;28715848&lt;/accession-num&gt;&lt;urls&gt;&lt;/urls&gt;&lt;electronic-resource-num&gt;10.7326/m17-0598&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[49]</w:t>
            </w:r>
            <w:r w:rsidRPr="008869B0">
              <w:rPr>
                <w:rFonts w:ascii="Times New Roman" w:eastAsia="Times New Roman" w:hAnsi="Times New Roman" w:cs="Times New Roman"/>
                <w:sz w:val="16"/>
                <w:szCs w:val="16"/>
                <w:vertAlign w:val="superscript"/>
              </w:rPr>
              <w:fldChar w:fldCharType="end"/>
            </w:r>
          </w:p>
        </w:tc>
        <w:tc>
          <w:tcPr>
            <w:tcW w:w="1418" w:type="dxa"/>
          </w:tcPr>
          <w:p w14:paraId="0CB0EAC8"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Opioids (morphine, hydrocodone, oxycodone, methadone, codeine, tramadol)</w:t>
            </w:r>
          </w:p>
        </w:tc>
        <w:tc>
          <w:tcPr>
            <w:tcW w:w="1686" w:type="dxa"/>
          </w:tcPr>
          <w:p w14:paraId="7A2BA703" w14:textId="0C7B42C9"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Rates of opioid withdrawal symptoms ranged widely (0%–100%).</w:t>
            </w:r>
          </w:p>
        </w:tc>
        <w:tc>
          <w:tcPr>
            <w:tcW w:w="1476" w:type="dxa"/>
          </w:tcPr>
          <w:p w14:paraId="77B30C4E"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2AEC1408"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698" w:type="dxa"/>
          </w:tcPr>
          <w:p w14:paraId="3DC94EF3"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Opioid withdrawal symptoms, mild pain, and worsening pain</w:t>
            </w:r>
          </w:p>
        </w:tc>
        <w:tc>
          <w:tcPr>
            <w:tcW w:w="2278" w:type="dxa"/>
          </w:tcPr>
          <w:p w14:paraId="6EE68429" w14:textId="6FBDDA6E"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Opioid withdrawal symptoms/ discontinuation symptoms</w:t>
            </w:r>
          </w:p>
        </w:tc>
        <w:tc>
          <w:tcPr>
            <w:tcW w:w="2278" w:type="dxa"/>
          </w:tcPr>
          <w:p w14:paraId="1C690877" w14:textId="54006D65" w:rsidR="00B93B9D" w:rsidRPr="00CE472D" w:rsidRDefault="00E321BD"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and no acknowledgement</w:t>
            </w:r>
          </w:p>
        </w:tc>
      </w:tr>
      <w:tr w:rsidR="00B93B9D" w:rsidRPr="00CE472D" w14:paraId="3E62F63C" w14:textId="77777777" w:rsidTr="00F901C0">
        <w:trPr>
          <w:trHeight w:val="367"/>
        </w:trPr>
        <w:tc>
          <w:tcPr>
            <w:tcW w:w="1271" w:type="dxa"/>
            <w:vAlign w:val="center"/>
          </w:tcPr>
          <w:p w14:paraId="517AC2A5" w14:textId="7610C0E8"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Fava GA et al. (2018)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&lt;EndNote&gt;&lt;Cite&gt;&lt;Author&gt;Fava&lt;/Author&gt;&lt;Year&gt;2018&lt;/Year&gt;&lt;RecNum&gt;566&lt;/RecNum&gt;&lt;DisplayText&gt;[41]&lt;/DisplayText&gt;&lt;record&gt;&lt;rec-number&gt;566&lt;/rec-number&gt;&lt;foreign-keys&gt;&lt;key app="EN" db-id="ezr90wxsq9zzvhespxbpxrr6p5pp5dww5w5x" timestamp="1747841288"&gt;566&lt;/key&gt;&lt;/foreign-keys&gt;&lt;ref-type name="Journal Article"&gt;17&lt;/ref-type&gt;&lt;contributors&gt;&lt;authors&gt;&lt;author&gt;Fava, G. A.&lt;/author&gt;&lt;author&gt;Benasi, G.&lt;/author&gt;&lt;author&gt;Lucente, M.&lt;/author&gt;&lt;author&gt;Offidani, E.&lt;/author&gt;&lt;author&gt;Cosci, F.&lt;/author&gt;&lt;author&gt;Guidi, J.&lt;/author&gt;&lt;/authors&gt;&lt;/contributors&gt;&lt;titles&gt;&lt;title&gt;Withdrawal Symptoms after Serotonin-Noradrenaline Reuptake Inhibitor Discontinuation: Systematic Review&lt;/title&gt;&lt;secondary-title&gt;Psychother Psychosom&lt;/secondary-title&gt;&lt;/titles&gt;&lt;periodical&gt;&lt;full-title&gt;Psychother Psychosom&lt;/full-title&gt;&lt;/periodical&gt;&lt;pages&gt;195-203&lt;/pages&gt;&lt;volume&gt;87&lt;/volume&gt;&lt;number&gt;4&lt;/number&gt;&lt;dates&gt;&lt;year&gt;2018&lt;/year&gt;&lt;/dates&gt;&lt;accession-num&gt;30016772&lt;/accession-num&gt;&lt;urls&gt;&lt;/urls&gt;&lt;electronic-resource-num&gt;10.1159/000491524&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[41]</w:t>
            </w:r>
            <w:r w:rsidRPr="00E26499">
              <w:rPr>
                <w:rFonts w:ascii="Times New Roman" w:eastAsia="Times New Roman" w:hAnsi="Times New Roman" w:cs="Times New Roman"/>
                <w:sz w:val="16"/>
                <w:szCs w:val="16"/>
                <w:vertAlign w:val="superscript"/>
              </w:rPr>
              <w:fldChar w:fldCharType="end"/>
            </w:r>
          </w:p>
        </w:tc>
        <w:tc>
          <w:tcPr>
            <w:tcW w:w="1418" w:type="dxa"/>
          </w:tcPr>
          <w:p w14:paraId="6D8A1DF6"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SNRIs (venlafaxine, desvenlafaxine, duloxetine,</w:t>
            </w:r>
          </w:p>
          <w:p w14:paraId="66AC6764"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milnacipran, or </w:t>
            </w:r>
            <w:proofErr w:type="spellStart"/>
            <w:r w:rsidRPr="00CE472D">
              <w:rPr>
                <w:rFonts w:ascii="Times New Roman" w:hAnsi="Times New Roman" w:cs="Times New Roman"/>
                <w:sz w:val="16"/>
                <w:szCs w:val="16"/>
                <w:lang w:val="en-IE"/>
              </w:rPr>
              <w:t>levomilnacipran</w:t>
            </w:r>
            <w:proofErr w:type="spellEnd"/>
            <w:r w:rsidRPr="00CE472D">
              <w:rPr>
                <w:rFonts w:ascii="Times New Roman" w:hAnsi="Times New Roman" w:cs="Times New Roman"/>
                <w:sz w:val="16"/>
                <w:szCs w:val="16"/>
                <w:lang w:val="en-IE"/>
              </w:rPr>
              <w:t>)</w:t>
            </w:r>
          </w:p>
        </w:tc>
        <w:tc>
          <w:tcPr>
            <w:tcW w:w="1686" w:type="dxa"/>
          </w:tcPr>
          <w:p w14:paraId="7F075F6F"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58E52C0B"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6AD7929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Venlafaxine (23 to 78%); desvenlafaxine (17.2 to 55%); duloxetine (6 to 55%); milnacipran (13 to 30%) and </w:t>
            </w:r>
            <w:proofErr w:type="spellStart"/>
            <w:r w:rsidRPr="00CE472D">
              <w:rPr>
                <w:rFonts w:ascii="Times New Roman" w:hAnsi="Times New Roman" w:cs="Times New Roman"/>
                <w:sz w:val="16"/>
                <w:szCs w:val="16"/>
                <w:lang w:val="en-IE"/>
              </w:rPr>
              <w:t>levomilnacipran</w:t>
            </w:r>
            <w:proofErr w:type="spellEnd"/>
            <w:r w:rsidRPr="00CE472D">
              <w:rPr>
                <w:rFonts w:ascii="Times New Roman" w:hAnsi="Times New Roman" w:cs="Times New Roman"/>
                <w:sz w:val="16"/>
                <w:szCs w:val="16"/>
                <w:lang w:val="en-IE"/>
              </w:rPr>
              <w:t xml:space="preserve"> (9 to 10%)</w:t>
            </w:r>
          </w:p>
        </w:tc>
        <w:tc>
          <w:tcPr>
            <w:tcW w:w="1698" w:type="dxa"/>
          </w:tcPr>
          <w:p w14:paraId="6B206B19" w14:textId="5AFA941F"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The reported symptoms were broadly categorized based on the body systems involved. General symptoms included headache, fatigue, weakness, malaise, and pain. Visual disturbances were represented by blurred vision and other visual changes. In the cardiovascular symptoms, dizziness, tachycardia, palpitations, and hypertension were more common. Gastrointestinal symptoms included nausea, vomiting, abdominal pain, and </w:t>
            </w:r>
            <w:proofErr w:type="spellStart"/>
            <w:r w:rsidRPr="00CE472D">
              <w:rPr>
                <w:rFonts w:ascii="Times New Roman" w:hAnsi="Times New Roman" w:cs="Times New Roman"/>
                <w:sz w:val="16"/>
                <w:szCs w:val="16"/>
                <w:lang w:val="en-IE"/>
              </w:rPr>
              <w:t>diarrhea</w:t>
            </w:r>
            <w:proofErr w:type="spellEnd"/>
            <w:r w:rsidRPr="00CE472D">
              <w:rPr>
                <w:rFonts w:ascii="Times New Roman" w:hAnsi="Times New Roman" w:cs="Times New Roman"/>
                <w:sz w:val="16"/>
                <w:szCs w:val="16"/>
                <w:lang w:val="en-IE"/>
              </w:rPr>
              <w:t xml:space="preserve">. Sensory symptoms were electric shock sensations, tinnitus, and </w:t>
            </w:r>
            <w:proofErr w:type="spellStart"/>
            <w:r w:rsidRPr="00CE472D">
              <w:rPr>
                <w:rFonts w:ascii="Times New Roman" w:hAnsi="Times New Roman" w:cs="Times New Roman"/>
                <w:sz w:val="16"/>
                <w:szCs w:val="16"/>
                <w:lang w:val="en-IE"/>
              </w:rPr>
              <w:t>paresthesia</w:t>
            </w:r>
            <w:proofErr w:type="spellEnd"/>
            <w:r w:rsidRPr="00CE472D">
              <w:rPr>
                <w:rFonts w:ascii="Times New Roman" w:hAnsi="Times New Roman" w:cs="Times New Roman"/>
                <w:sz w:val="16"/>
                <w:szCs w:val="16"/>
                <w:lang w:val="en-IE"/>
              </w:rPr>
              <w:t xml:space="preserve">. Neuromuscular manifestations were noted as tremor, ataxia, seizures, and coordination problems. Vasomotor symptoms included sweating, flushing, </w:t>
            </w:r>
            <w:r w:rsidRPr="00CE472D">
              <w:rPr>
                <w:rFonts w:ascii="Times New Roman" w:hAnsi="Times New Roman" w:cs="Times New Roman"/>
                <w:sz w:val="16"/>
                <w:szCs w:val="16"/>
                <w:lang w:val="en-IE"/>
              </w:rPr>
              <w:lastRenderedPageBreak/>
              <w:t xml:space="preserve">and chills. Cognitive changes, such as confusion, disorientation, and attention difficulties, were also reported. In the affective symptoms, anxiety, irritability, mood swings, and depression were frequently observed. Psychotic symptoms included visual hallucinations. Sleep-related symptoms were commonly described as insomnia, vivid dreams, and nightmares. Finally, </w:t>
            </w:r>
            <w:proofErr w:type="spellStart"/>
            <w:r w:rsidRPr="00CE472D">
              <w:rPr>
                <w:rFonts w:ascii="Times New Roman" w:hAnsi="Times New Roman" w:cs="Times New Roman"/>
                <w:sz w:val="16"/>
                <w:szCs w:val="16"/>
                <w:lang w:val="en-IE"/>
              </w:rPr>
              <w:t>behavioral</w:t>
            </w:r>
            <w:proofErr w:type="spellEnd"/>
            <w:r w:rsidRPr="00CE472D">
              <w:rPr>
                <w:rFonts w:ascii="Times New Roman" w:hAnsi="Times New Roman" w:cs="Times New Roman"/>
                <w:sz w:val="16"/>
                <w:szCs w:val="16"/>
                <w:lang w:val="en-IE"/>
              </w:rPr>
              <w:t xml:space="preserve"> disturbances included impulsivity and aggressive </w:t>
            </w:r>
            <w:proofErr w:type="spellStart"/>
            <w:r w:rsidRPr="00CE472D">
              <w:rPr>
                <w:rFonts w:ascii="Times New Roman" w:hAnsi="Times New Roman" w:cs="Times New Roman"/>
                <w:sz w:val="16"/>
                <w:szCs w:val="16"/>
                <w:lang w:val="en-IE"/>
              </w:rPr>
              <w:t>behavior</w:t>
            </w:r>
            <w:proofErr w:type="spellEnd"/>
            <w:r w:rsidRPr="00CE472D">
              <w:rPr>
                <w:rFonts w:ascii="Times New Roman" w:hAnsi="Times New Roman" w:cs="Times New Roman"/>
                <w:sz w:val="16"/>
                <w:szCs w:val="16"/>
                <w:lang w:val="en-IE"/>
              </w:rPr>
              <w:t>.</w:t>
            </w:r>
          </w:p>
        </w:tc>
        <w:tc>
          <w:tcPr>
            <w:tcW w:w="2278" w:type="dxa"/>
          </w:tcPr>
          <w:p w14:paraId="55B984CF"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Discontinuation of SNRI</w:t>
            </w:r>
          </w:p>
        </w:tc>
        <w:tc>
          <w:tcPr>
            <w:tcW w:w="2278" w:type="dxa"/>
          </w:tcPr>
          <w:p w14:paraId="4928D43D" w14:textId="09DD2512" w:rsidR="00B93B9D" w:rsidRPr="00CE472D" w:rsidRDefault="00160DC8"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p>
        </w:tc>
      </w:tr>
      <w:tr w:rsidR="00B93B9D" w:rsidRPr="00CE472D" w14:paraId="05D9E831" w14:textId="77777777" w:rsidTr="00F901C0">
        <w:trPr>
          <w:trHeight w:val="367"/>
        </w:trPr>
        <w:tc>
          <w:tcPr>
            <w:tcW w:w="1271" w:type="dxa"/>
            <w:vAlign w:val="center"/>
          </w:tcPr>
          <w:p w14:paraId="758D3FF9" w14:textId="63477D11"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Davies J et al (2019)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&lt;EndNote&gt;&lt;Cite&gt;&lt;Author&gt;Davies&lt;/Author&gt;&lt;Year&gt;2019&lt;/Year&gt;&lt;RecNum&gt;560&lt;/RecNum&gt;&lt;DisplayText&gt;[10]&lt;/DisplayText&gt;&lt;record&gt;&lt;rec-number&gt;560&lt;/rec-number&gt;&lt;foreign-keys&gt;&lt;key app="EN" db-id="ezr90wxsq9zzvhespxbpxrr6p5pp5dww5w5x" timestamp="1747841288"&gt;560&lt;/key&gt;&lt;/foreign-keys&gt;&lt;ref-type name="Journal Article"&gt;17&lt;/ref-type&gt;&lt;contributors&gt;&lt;authors&gt;&lt;author&gt;Davies, J.&lt;/author&gt;&lt;author&gt;Read, J.&lt;/author&gt;&lt;/authors&gt;&lt;/contributors&gt;&lt;titles&gt;&lt;title&gt;A systematic review into the incidence, severity and duration of antidepressant withdrawal effects: Are guidelines evidence-based?&lt;/title&gt;&lt;secondary-title&gt;Addict Behav&lt;/secondary-title&gt;&lt;/titles&gt;&lt;periodical&gt;&lt;full-title&gt;Addict Behav&lt;/full-title&gt;&lt;/periodical&gt;&lt;pages&gt;111-121&lt;/pages&gt;&lt;volume&gt;97&lt;/volume&gt;&lt;dates&gt;&lt;year&gt;2019&lt;/year&gt;&lt;/dates&gt;&lt;accession-num&gt;30292574&lt;/accession-num&gt;&lt;urls&gt;&lt;/urls&gt;&lt;electronic-resource-num&gt;10.1016/j.addbeh.2018.08.027&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[10]</w:t>
            </w:r>
            <w:r w:rsidRPr="00E26499">
              <w:rPr>
                <w:rFonts w:ascii="Times New Roman" w:eastAsia="Times New Roman" w:hAnsi="Times New Roman" w:cs="Times New Roman"/>
                <w:sz w:val="16"/>
                <w:szCs w:val="16"/>
                <w:vertAlign w:val="superscript"/>
              </w:rPr>
              <w:fldChar w:fldCharType="end"/>
            </w:r>
          </w:p>
        </w:tc>
        <w:tc>
          <w:tcPr>
            <w:tcW w:w="1418" w:type="dxa"/>
          </w:tcPr>
          <w:p w14:paraId="46DC2E0A"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Antidepressants:</w:t>
            </w:r>
            <w:r w:rsidRPr="00CE472D">
              <w:rPr>
                <w:rFonts w:ascii="Times New Roman" w:hAnsi="Times New Roman" w:cs="Times New Roman"/>
                <w:sz w:val="16"/>
                <w:szCs w:val="16"/>
                <w:lang w:val="en-IE"/>
              </w:rPr>
              <w:t xml:space="preserve"> </w:t>
            </w:r>
            <w:r w:rsidRPr="00CE472D">
              <w:rPr>
                <w:rFonts w:ascii="Times New Roman" w:hAnsi="Times New Roman" w:cs="Times New Roman"/>
                <w:b/>
                <w:bCs/>
                <w:sz w:val="16"/>
                <w:szCs w:val="16"/>
                <w:lang w:val="en-IE"/>
              </w:rPr>
              <w:t xml:space="preserve">SSRIs </w:t>
            </w:r>
            <w:r w:rsidRPr="00CE472D">
              <w:rPr>
                <w:rFonts w:ascii="Times New Roman" w:hAnsi="Times New Roman" w:cs="Times New Roman"/>
                <w:sz w:val="16"/>
                <w:szCs w:val="16"/>
                <w:lang w:val="en-IE"/>
              </w:rPr>
              <w:t xml:space="preserve">(fluoxetine, paroxetine, sertraline, citalopram, escitalopram, fluvoxamine), </w:t>
            </w:r>
            <w:r w:rsidRPr="00CE472D">
              <w:rPr>
                <w:rFonts w:ascii="Times New Roman" w:hAnsi="Times New Roman" w:cs="Times New Roman"/>
                <w:b/>
                <w:bCs/>
                <w:sz w:val="16"/>
                <w:szCs w:val="16"/>
                <w:lang w:val="en-IE"/>
              </w:rPr>
              <w:t xml:space="preserve">SNRIs </w:t>
            </w:r>
            <w:r w:rsidRPr="00CE472D">
              <w:rPr>
                <w:rFonts w:ascii="Times New Roman" w:hAnsi="Times New Roman" w:cs="Times New Roman"/>
                <w:sz w:val="16"/>
                <w:szCs w:val="16"/>
                <w:lang w:val="en-IE"/>
              </w:rPr>
              <w:t xml:space="preserve">(venlafaxine, duloxetine), </w:t>
            </w:r>
            <w:r w:rsidRPr="00CE472D">
              <w:rPr>
                <w:rFonts w:ascii="Times New Roman" w:hAnsi="Times New Roman" w:cs="Times New Roman"/>
                <w:b/>
                <w:bCs/>
                <w:sz w:val="16"/>
                <w:szCs w:val="16"/>
                <w:lang w:val="en-IE"/>
              </w:rPr>
              <w:t>TCAs</w:t>
            </w:r>
            <w:r w:rsidRPr="00CE472D">
              <w:rPr>
                <w:rFonts w:ascii="Times New Roman" w:hAnsi="Times New Roman" w:cs="Times New Roman"/>
                <w:sz w:val="16"/>
                <w:szCs w:val="16"/>
                <w:lang w:val="en-IE"/>
              </w:rPr>
              <w:t xml:space="preserve">, and </w:t>
            </w:r>
            <w:r w:rsidRPr="00CE472D">
              <w:rPr>
                <w:rFonts w:ascii="Times New Roman" w:hAnsi="Times New Roman" w:cs="Times New Roman"/>
                <w:b/>
                <w:bCs/>
                <w:sz w:val="16"/>
                <w:szCs w:val="16"/>
                <w:lang w:val="en-IE"/>
              </w:rPr>
              <w:t>MAOIs</w:t>
            </w:r>
          </w:p>
        </w:tc>
        <w:tc>
          <w:tcPr>
            <w:tcW w:w="1686" w:type="dxa"/>
          </w:tcPr>
          <w:p w14:paraId="19A3E08A" w14:textId="77777777" w:rsidR="00B93B9D" w:rsidRDefault="00B93B9D" w:rsidP="00B93B9D">
            <w:pPr>
              <w:jc w:val="center"/>
              <w:rPr>
                <w:rFonts w:ascii="Times New Roman" w:hAnsi="Times New Roman" w:cs="Times New Roman"/>
                <w:sz w:val="16"/>
                <w:szCs w:val="16"/>
                <w:lang w:val="en-IE"/>
              </w:rPr>
            </w:pPr>
          </w:p>
          <w:p w14:paraId="2975E6AE" w14:textId="19FE528E" w:rsidR="00B93B9D" w:rsidRPr="00D45847" w:rsidRDefault="00B93B9D" w:rsidP="00B93B9D">
            <w:pPr>
              <w:jc w:val="center"/>
              <w:rPr>
                <w:rFonts w:ascii="Times New Roman" w:hAnsi="Times New Roman" w:cs="Times New Roman"/>
                <w:color w:val="000000" w:themeColor="text1"/>
                <w:sz w:val="16"/>
                <w:szCs w:val="16"/>
                <w:lang w:val="en-IE"/>
              </w:rPr>
            </w:pPr>
            <w:r w:rsidRPr="00D45847">
              <w:rPr>
                <w:rFonts w:ascii="Times New Roman" w:hAnsi="Times New Roman" w:cs="Times New Roman"/>
                <w:b/>
                <w:bCs/>
                <w:color w:val="000000" w:themeColor="text1"/>
                <w:sz w:val="16"/>
                <w:szCs w:val="16"/>
                <w:lang w:val="en-IE"/>
              </w:rPr>
              <w:t>Combined incidence</w:t>
            </w:r>
            <w:r w:rsidRPr="00D45847">
              <w:rPr>
                <w:rFonts w:ascii="Times New Roman" w:hAnsi="Times New Roman" w:cs="Times New Roman"/>
                <w:color w:val="000000" w:themeColor="text1"/>
                <w:sz w:val="16"/>
                <w:szCs w:val="16"/>
                <w:lang w:val="en-IE"/>
              </w:rPr>
              <w:t xml:space="preserve"> rate in all studies: 27% to 86% (weighted average 56%)</w:t>
            </w:r>
          </w:p>
          <w:p w14:paraId="708CE13B" w14:textId="77777777" w:rsidR="00B93B9D" w:rsidRPr="00D45847" w:rsidRDefault="00B93B9D" w:rsidP="00B93B9D">
            <w:pPr>
              <w:rPr>
                <w:rFonts w:ascii="Times New Roman" w:hAnsi="Times New Roman" w:cs="Times New Roman"/>
                <w:color w:val="000000" w:themeColor="text1"/>
                <w:sz w:val="16"/>
                <w:szCs w:val="16"/>
                <w:lang w:val="en-IE"/>
              </w:rPr>
            </w:pPr>
          </w:p>
          <w:p w14:paraId="07DF15C5" w14:textId="2AC48B6A" w:rsidR="00B93B9D" w:rsidRPr="00CE472D" w:rsidRDefault="00B93B9D" w:rsidP="00B93B9D">
            <w:pPr>
              <w:jc w:val="center"/>
              <w:rPr>
                <w:rFonts w:ascii="Times New Roman" w:hAnsi="Times New Roman" w:cs="Times New Roman"/>
                <w:sz w:val="16"/>
                <w:szCs w:val="16"/>
                <w:lang w:val="en-IE"/>
              </w:rPr>
            </w:pPr>
            <w:r w:rsidRPr="00D45847">
              <w:rPr>
                <w:rFonts w:ascii="Times New Roman" w:hAnsi="Times New Roman" w:cs="Times New Roman"/>
                <w:b/>
                <w:bCs/>
                <w:color w:val="000000" w:themeColor="text1"/>
                <w:sz w:val="16"/>
                <w:szCs w:val="16"/>
                <w:lang w:val="en-IE"/>
              </w:rPr>
              <w:t>Separate incidence</w:t>
            </w:r>
            <w:r w:rsidRPr="00D45847">
              <w:rPr>
                <w:rFonts w:ascii="Times New Roman" w:hAnsi="Times New Roman" w:cs="Times New Roman"/>
                <w:color w:val="000000" w:themeColor="text1"/>
                <w:sz w:val="16"/>
                <w:szCs w:val="16"/>
                <w:lang w:val="en-IE"/>
              </w:rPr>
              <w:t xml:space="preserve"> rate: RCTs (n=6): 50.7% (341/673), naturalistic studies (n=5): 52.5% (127/242) and surveys (n=3) 57.1% (1790/3137)</w:t>
            </w:r>
          </w:p>
        </w:tc>
        <w:tc>
          <w:tcPr>
            <w:tcW w:w="1476" w:type="dxa"/>
          </w:tcPr>
          <w:p w14:paraId="1452DBC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49C5C6B1" w14:textId="63B4EFEB"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Paroxetine:</w:t>
            </w:r>
            <w:r w:rsidRPr="00CE472D">
              <w:rPr>
                <w:rFonts w:ascii="Times New Roman" w:hAnsi="Times New Roman" w:cs="Times New Roman"/>
                <w:sz w:val="16"/>
                <w:szCs w:val="16"/>
                <w:lang w:val="en-IE"/>
              </w:rPr>
              <w:t xml:space="preserve">  ranged from 35% to 100% (6 studies); </w:t>
            </w:r>
            <w:r w:rsidRPr="00CE472D">
              <w:rPr>
                <w:rFonts w:ascii="Times New Roman" w:hAnsi="Times New Roman" w:cs="Times New Roman"/>
                <w:b/>
                <w:bCs/>
                <w:sz w:val="16"/>
                <w:szCs w:val="16"/>
                <w:lang w:val="en-IE"/>
              </w:rPr>
              <w:t>Fluvoxamine:</w:t>
            </w:r>
            <w:r w:rsidRPr="00CE472D">
              <w:rPr>
                <w:rFonts w:ascii="Times New Roman" w:hAnsi="Times New Roman" w:cs="Times New Roman"/>
                <w:sz w:val="16"/>
                <w:szCs w:val="16"/>
                <w:lang w:val="en-IE"/>
              </w:rPr>
              <w:t xml:space="preserve"> 36% to 86% (3 studies); </w:t>
            </w:r>
            <w:r w:rsidRPr="00CE472D">
              <w:rPr>
                <w:rFonts w:ascii="Times New Roman" w:hAnsi="Times New Roman" w:cs="Times New Roman"/>
                <w:b/>
                <w:bCs/>
                <w:sz w:val="16"/>
                <w:szCs w:val="16"/>
                <w:lang w:val="en-IE"/>
              </w:rPr>
              <w:t>Fluoxetine:</w:t>
            </w:r>
            <w:r w:rsidRPr="00CE472D">
              <w:rPr>
                <w:rFonts w:ascii="Times New Roman" w:hAnsi="Times New Roman" w:cs="Times New Roman"/>
                <w:sz w:val="16"/>
                <w:szCs w:val="16"/>
                <w:lang w:val="en-IE"/>
              </w:rPr>
              <w:t xml:space="preserve">  ranged from 9% to 77% (6 studies); </w:t>
            </w:r>
            <w:r w:rsidRPr="00CE472D">
              <w:rPr>
                <w:rFonts w:ascii="Times New Roman" w:hAnsi="Times New Roman" w:cs="Times New Roman"/>
                <w:b/>
                <w:bCs/>
                <w:sz w:val="16"/>
                <w:szCs w:val="16"/>
                <w:lang w:val="en-IE"/>
              </w:rPr>
              <w:t xml:space="preserve">Citalopram: </w:t>
            </w:r>
            <w:r w:rsidRPr="00CE472D">
              <w:rPr>
                <w:rFonts w:ascii="Times New Roman" w:hAnsi="Times New Roman" w:cs="Times New Roman"/>
                <w:sz w:val="16"/>
                <w:szCs w:val="16"/>
                <w:lang w:val="en-IE"/>
              </w:rPr>
              <w:t xml:space="preserve">ranged from 36% to 70% (3 studies); </w:t>
            </w:r>
            <w:r w:rsidRPr="00CE472D">
              <w:rPr>
                <w:rFonts w:ascii="Times New Roman" w:hAnsi="Times New Roman" w:cs="Times New Roman"/>
                <w:b/>
                <w:bCs/>
                <w:sz w:val="16"/>
                <w:szCs w:val="16"/>
                <w:lang w:val="en-IE"/>
              </w:rPr>
              <w:t>Venlafaxine:</w:t>
            </w:r>
            <w:r w:rsidRPr="00CE472D">
              <w:rPr>
                <w:rFonts w:ascii="Times New Roman" w:hAnsi="Times New Roman" w:cs="Times New Roman"/>
                <w:sz w:val="16"/>
                <w:szCs w:val="16"/>
                <w:lang w:val="en-IE"/>
              </w:rPr>
              <w:t xml:space="preserve"> 36% to 71% (2 study); </w:t>
            </w:r>
            <w:r w:rsidRPr="00CE472D">
              <w:rPr>
                <w:rFonts w:ascii="Times New Roman" w:hAnsi="Times New Roman" w:cs="Times New Roman"/>
                <w:b/>
                <w:bCs/>
                <w:sz w:val="16"/>
                <w:szCs w:val="16"/>
                <w:lang w:val="en-IE"/>
              </w:rPr>
              <w:t>Sertraline:</w:t>
            </w:r>
            <w:r w:rsidRPr="00CE472D">
              <w:rPr>
                <w:rFonts w:ascii="Times New Roman" w:hAnsi="Times New Roman" w:cs="Times New Roman"/>
                <w:sz w:val="16"/>
                <w:szCs w:val="16"/>
                <w:lang w:val="en-IE"/>
              </w:rPr>
              <w:t xml:space="preserve"> ranged from 58% to 60% (3 studies); and </w:t>
            </w:r>
            <w:r w:rsidRPr="00CE472D">
              <w:rPr>
                <w:rFonts w:ascii="Times New Roman" w:hAnsi="Times New Roman" w:cs="Times New Roman"/>
                <w:b/>
                <w:bCs/>
                <w:sz w:val="16"/>
                <w:szCs w:val="16"/>
                <w:lang w:val="en-IE"/>
              </w:rPr>
              <w:t>Escitalopram:</w:t>
            </w:r>
            <w:r w:rsidRPr="00CE472D">
              <w:rPr>
                <w:rFonts w:ascii="Times New Roman" w:hAnsi="Times New Roman" w:cs="Times New Roman"/>
                <w:sz w:val="16"/>
                <w:szCs w:val="16"/>
                <w:lang w:val="en-IE"/>
              </w:rPr>
              <w:t xml:space="preserve"> ranged from 27% to 56% (2 studies)</w:t>
            </w:r>
            <w:r>
              <w:rPr>
                <w:rFonts w:ascii="Times New Roman" w:hAnsi="Times New Roman" w:cs="Times New Roman"/>
                <w:sz w:val="16"/>
                <w:szCs w:val="16"/>
                <w:lang w:val="en-IE"/>
              </w:rPr>
              <w:t xml:space="preserve"> </w:t>
            </w:r>
            <w:r w:rsidRPr="00346CC3">
              <w:rPr>
                <w:rFonts w:ascii="Times New Roman" w:hAnsi="Times New Roman" w:cs="Times New Roman"/>
                <w:i/>
                <w:iCs/>
                <w:sz w:val="16"/>
                <w:szCs w:val="16"/>
                <w:lang w:val="en-IE"/>
              </w:rPr>
              <w:t>[Note*: Survey studies incidence rate are excluded]</w:t>
            </w:r>
          </w:p>
        </w:tc>
        <w:tc>
          <w:tcPr>
            <w:tcW w:w="1698" w:type="dxa"/>
          </w:tcPr>
          <w:p w14:paraId="436461FF" w14:textId="32C4B7CC"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General symptoms (fatigue, malaise, nausea, vomiting, headaches, flu-like symptoms, sweating, dizziness), sensory symptoms (electric shock-like sensations, “brain zaps”, tinnitus, paraesthesia), neuromuscular (tremor, muscle spasms, ataxia, coordination problems) GI (abdominal pain, diarrhoea), Sleep disturbances (insomnia, vivid dreams, nightmares), cognitive  (confusion, disorientation, emotional blunting, anxiety, irritability, </w:t>
            </w:r>
            <w:r w:rsidRPr="00CE472D">
              <w:rPr>
                <w:rFonts w:ascii="Times New Roman" w:hAnsi="Times New Roman" w:cs="Times New Roman"/>
                <w:sz w:val="16"/>
                <w:szCs w:val="16"/>
                <w:lang w:val="en-IE"/>
              </w:rPr>
              <w:lastRenderedPageBreak/>
              <w:t>mood swings), psychiatric (hallucinations, agitation, delusions, mania/hypomania) autonomic/cholinergic (diaphoresis, increased secretions, urinary/faecal incontinence, autonomic instability), sexual dysfunction, behavioural (impulsivity, aggression, emotional lability).</w:t>
            </w:r>
          </w:p>
        </w:tc>
        <w:tc>
          <w:tcPr>
            <w:tcW w:w="2278" w:type="dxa"/>
          </w:tcPr>
          <w:p w14:paraId="7D104A7A"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Discontinuation of Antidepressants</w:t>
            </w:r>
          </w:p>
        </w:tc>
        <w:tc>
          <w:tcPr>
            <w:tcW w:w="2278" w:type="dxa"/>
          </w:tcPr>
          <w:p w14:paraId="7506182A" w14:textId="30E3504D" w:rsidR="00B93B9D" w:rsidRPr="00CE472D" w:rsidRDefault="0043192A"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p>
        </w:tc>
      </w:tr>
      <w:tr w:rsidR="00B93B9D" w:rsidRPr="00CE472D" w14:paraId="3B03E810" w14:textId="77777777" w:rsidTr="00F901C0">
        <w:trPr>
          <w:trHeight w:val="367"/>
        </w:trPr>
        <w:tc>
          <w:tcPr>
            <w:tcW w:w="1271" w:type="dxa"/>
            <w:shd w:val="clear" w:color="auto" w:fill="auto"/>
            <w:vAlign w:val="center"/>
          </w:tcPr>
          <w:p w14:paraId="13AD46B1" w14:textId="373C123A" w:rsidR="00B93B9D" w:rsidRPr="00CE472D" w:rsidRDefault="00B93B9D" w:rsidP="00B93B9D">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Henssler</w:t>
            </w:r>
            <w:proofErr w:type="spellEnd"/>
            <w:r w:rsidRPr="54469B17">
              <w:rPr>
                <w:rFonts w:ascii="Times New Roman" w:eastAsia="Times New Roman" w:hAnsi="Times New Roman" w:cs="Times New Roman"/>
                <w:sz w:val="16"/>
                <w:szCs w:val="16"/>
              </w:rPr>
              <w:t xml:space="preserve"> J et al (2019)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&lt;EndNote&gt;&lt;Cite&gt;&lt;Author&gt;Henssler&lt;/Author&gt;&lt;Year&gt;2019&lt;/Year&gt;&lt;RecNum&gt;575&lt;/RecNum&gt;&lt;DisplayText&gt;[44]&lt;/DisplayText&gt;&lt;record&gt;&lt;rec-number&gt;575&lt;/rec-number&gt;&lt;foreign-keys&gt;&lt;key app="EN" db-id="ezr90wxsq9zzvhespxbpxrr6p5pp5dww5w5x" timestamp="1747841288"&gt;575&lt;/key&gt;&lt;/foreign-keys&gt;&lt;ref-type name="Journal Article"&gt;17&lt;/ref-type&gt;&lt;contributors&gt;&lt;authors&gt;&lt;author&gt;Henssler, J.&lt;/author&gt;&lt;author&gt;Heinz, A.&lt;/author&gt;&lt;author&gt;Brandt, L.&lt;/author&gt;&lt;author&gt;Bschor, T.&lt;/author&gt;&lt;/authors&gt;&lt;/contributors&gt;&lt;titles&gt;&lt;title&gt;Antidepressant Withdrawal and Rebound Phenomena&lt;/title&gt;&lt;secondary-title&gt;Deutsches Arzteblatt international&lt;/secondary-title&gt;&lt;/titles&gt;&lt;periodical&gt;&lt;full-title&gt;Deutsches Arzteblatt international&lt;/full-title&gt;&lt;/periodical&gt;&lt;pages&gt;355-361&lt;/pages&gt;&lt;volume&gt;116&lt;/volume&gt;&lt;number&gt;20&lt;/number&gt;&lt;dates&gt;&lt;year&gt;2019&lt;/year&gt;&lt;/dates&gt;&lt;urls&gt;&lt;related-urls&gt;&lt;url&gt;http://www.epistemonikos.org/documents/b1371ee91f65e1a817f1fc5208df7a43fb471252&lt;/url&gt;&lt;/related-urls&gt;&lt;/urls&gt;&lt;electronic-resource-num&gt;10.3238/arztebl.2019.0355&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[44]</w:t>
            </w:r>
            <w:r w:rsidRPr="00E26499">
              <w:rPr>
                <w:rFonts w:ascii="Times New Roman" w:eastAsia="Times New Roman" w:hAnsi="Times New Roman" w:cs="Times New Roman"/>
                <w:sz w:val="16"/>
                <w:szCs w:val="16"/>
                <w:vertAlign w:val="superscript"/>
              </w:rPr>
              <w:fldChar w:fldCharType="end"/>
            </w:r>
          </w:p>
        </w:tc>
        <w:tc>
          <w:tcPr>
            <w:tcW w:w="1418" w:type="dxa"/>
          </w:tcPr>
          <w:p w14:paraId="797DB230"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Antidepressants</w:t>
            </w:r>
          </w:p>
        </w:tc>
        <w:tc>
          <w:tcPr>
            <w:tcW w:w="1686" w:type="dxa"/>
          </w:tcPr>
          <w:p w14:paraId="6629DCFD" w14:textId="3FCBD604"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6F0FB1FF" w14:textId="09DE272E"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 xml:space="preserve">SSRIs </w:t>
            </w:r>
            <w:r w:rsidRPr="00CE472D">
              <w:rPr>
                <w:rFonts w:ascii="Times New Roman" w:hAnsi="Times New Roman" w:cs="Times New Roman"/>
                <w:sz w:val="16"/>
                <w:szCs w:val="16"/>
                <w:lang w:val="en-IE"/>
              </w:rPr>
              <w:t>(ADWEs incidence in 5 studies Markowitz [10], Montgomery [11], Michelson [7], Kaufman [12] Montgomery [13] and Fava [27]): 20% to 45%.</w:t>
            </w:r>
          </w:p>
        </w:tc>
        <w:tc>
          <w:tcPr>
            <w:tcW w:w="1843" w:type="dxa"/>
          </w:tcPr>
          <w:p w14:paraId="482C668B" w14:textId="2A91CD61"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Citalopram and Escitalopram (2 studies):</w:t>
            </w:r>
            <w:r w:rsidRPr="00CE472D">
              <w:rPr>
                <w:rFonts w:ascii="Times New Roman" w:hAnsi="Times New Roman" w:cs="Times New Roman"/>
                <w:sz w:val="16"/>
                <w:szCs w:val="16"/>
                <w:lang w:val="en-IE"/>
              </w:rPr>
              <w:t xml:space="preserve"> Abrupt discontinuation 20% vs 10% in the continuation group.</w:t>
            </w:r>
          </w:p>
          <w:p w14:paraId="6A66B35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Paroxetine:</w:t>
            </w:r>
            <w:r w:rsidRPr="00CE472D">
              <w:rPr>
                <w:rFonts w:ascii="Times New Roman" w:hAnsi="Times New Roman" w:cs="Times New Roman"/>
                <w:sz w:val="16"/>
                <w:szCs w:val="16"/>
                <w:lang w:val="en-IE"/>
              </w:rPr>
              <w:t xml:space="preserve"> Abrupt discontinuation ADS were seen in over 30% of patients. </w:t>
            </w:r>
            <w:r w:rsidRPr="00CE472D">
              <w:rPr>
                <w:rFonts w:ascii="Times New Roman" w:hAnsi="Times New Roman" w:cs="Times New Roman"/>
                <w:b/>
                <w:bCs/>
                <w:sz w:val="16"/>
                <w:szCs w:val="16"/>
                <w:lang w:val="en-IE"/>
              </w:rPr>
              <w:t>Venlafaxine and desvenlafaxine</w:t>
            </w:r>
            <w:r w:rsidRPr="00CE472D">
              <w:rPr>
                <w:rFonts w:ascii="Times New Roman" w:hAnsi="Times New Roman" w:cs="Times New Roman"/>
                <w:sz w:val="16"/>
                <w:szCs w:val="16"/>
                <w:lang w:val="en-IE"/>
              </w:rPr>
              <w:t xml:space="preserve"> (2 studies) carry a higher risk for ADS compared to both the SNRI duloxetine and SSRI (escitalopram, sertraline). </w:t>
            </w:r>
            <w:r w:rsidRPr="00CE472D">
              <w:rPr>
                <w:rFonts w:ascii="Times New Roman" w:hAnsi="Times New Roman" w:cs="Times New Roman"/>
                <w:b/>
                <w:bCs/>
                <w:sz w:val="16"/>
                <w:szCs w:val="16"/>
                <w:lang w:val="en-IE"/>
              </w:rPr>
              <w:t>Desvenlafaxine:</w:t>
            </w:r>
            <w:r w:rsidRPr="00CE472D">
              <w:rPr>
                <w:rFonts w:ascii="Times New Roman" w:hAnsi="Times New Roman" w:cs="Times New Roman"/>
                <w:sz w:val="16"/>
                <w:szCs w:val="16"/>
                <w:lang w:val="en-IE"/>
              </w:rPr>
              <w:t xml:space="preserve"> Continuation group (n=72): Adjusted mean ± SE DESS scores were </w:t>
            </w:r>
            <w:r w:rsidRPr="00CE472D">
              <w:rPr>
                <w:rFonts w:ascii="Times New Roman" w:hAnsi="Times New Roman" w:cs="Times New Roman"/>
                <w:b/>
                <w:bCs/>
                <w:sz w:val="16"/>
                <w:szCs w:val="16"/>
                <w:lang w:val="en-IE"/>
              </w:rPr>
              <w:t>4.1 ± 0.72,</w:t>
            </w:r>
            <w:r w:rsidRPr="00CE472D">
              <w:rPr>
                <w:rFonts w:ascii="Times New Roman" w:hAnsi="Times New Roman" w:cs="Times New Roman"/>
                <w:sz w:val="16"/>
                <w:szCs w:val="16"/>
                <w:lang w:val="en-IE"/>
              </w:rPr>
              <w:t xml:space="preserve"> taper (n = 139): </w:t>
            </w:r>
            <w:r w:rsidRPr="00CE472D">
              <w:rPr>
                <w:rFonts w:ascii="Times New Roman" w:hAnsi="Times New Roman" w:cs="Times New Roman"/>
                <w:b/>
                <w:bCs/>
                <w:sz w:val="16"/>
                <w:szCs w:val="16"/>
                <w:lang w:val="en-IE"/>
              </w:rPr>
              <w:t>4.8 ± 0.54</w:t>
            </w:r>
            <w:r w:rsidRPr="00CE472D">
              <w:rPr>
                <w:rFonts w:ascii="Times New Roman" w:hAnsi="Times New Roman" w:cs="Times New Roman"/>
                <w:sz w:val="16"/>
                <w:szCs w:val="16"/>
                <w:lang w:val="en-IE"/>
              </w:rPr>
              <w:t xml:space="preserve"> and abrupt discontinuation (n=146): 5.3 ± 0.52.</w:t>
            </w:r>
          </w:p>
          <w:p w14:paraId="00FB1070" w14:textId="3680C886"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Milnacipran (1 study):</w:t>
            </w:r>
            <w:r w:rsidRPr="00CE472D">
              <w:rPr>
                <w:rFonts w:ascii="Times New Roman" w:hAnsi="Times New Roman" w:cs="Times New Roman"/>
                <w:sz w:val="16"/>
                <w:szCs w:val="16"/>
                <w:lang w:val="en-IE"/>
              </w:rPr>
              <w:t xml:space="preserve"> Incidences of newly emergent adverse events: Discontinuation group 16.3% vs 18.0% continuation group. </w:t>
            </w:r>
            <w:r w:rsidRPr="00CE472D">
              <w:rPr>
                <w:rFonts w:ascii="Times New Roman" w:hAnsi="Times New Roman" w:cs="Times New Roman"/>
                <w:b/>
                <w:bCs/>
                <w:sz w:val="16"/>
                <w:szCs w:val="16"/>
                <w:lang w:val="en-IE"/>
              </w:rPr>
              <w:t>Amitriptyline (1 study):</w:t>
            </w:r>
            <w:r w:rsidRPr="00CE472D">
              <w:rPr>
                <w:rFonts w:ascii="Times New Roman" w:hAnsi="Times New Roman" w:cs="Times New Roman"/>
                <w:sz w:val="16"/>
                <w:szCs w:val="16"/>
                <w:lang w:val="en-IE"/>
              </w:rPr>
              <w:t xml:space="preserve"> </w:t>
            </w:r>
            <w:r w:rsidRPr="00CE472D">
              <w:rPr>
                <w:rFonts w:ascii="Times New Roman" w:hAnsi="Times New Roman" w:cs="Times New Roman"/>
                <w:sz w:val="16"/>
                <w:szCs w:val="16"/>
                <w:lang w:val="en-IE"/>
              </w:rPr>
              <w:lastRenderedPageBreak/>
              <w:t>Withdrawal reactions (Discontinuation group) 80% (12/15).</w:t>
            </w:r>
          </w:p>
        </w:tc>
        <w:tc>
          <w:tcPr>
            <w:tcW w:w="1698" w:type="dxa"/>
          </w:tcPr>
          <w:p w14:paraId="3AB24785" w14:textId="05997EB2"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 xml:space="preserve">Most common symptoms included dizziness, drowsiness, fatigue, nausea, impaired balance, insomnia, irritability, and headache. GI symptoms included nausea, vomiting, diarrhoea, abdominal pain. Sensory symptoms included brain zaps, </w:t>
            </w:r>
            <w:proofErr w:type="spellStart"/>
            <w:r w:rsidRPr="00CE472D">
              <w:rPr>
                <w:rFonts w:ascii="Times New Roman" w:hAnsi="Times New Roman" w:cs="Times New Roman"/>
                <w:sz w:val="16"/>
                <w:szCs w:val="16"/>
                <w:lang w:val="en-IE"/>
              </w:rPr>
              <w:t>paresthesia</w:t>
            </w:r>
            <w:proofErr w:type="spellEnd"/>
            <w:r w:rsidRPr="00CE472D">
              <w:rPr>
                <w:rFonts w:ascii="Times New Roman" w:hAnsi="Times New Roman" w:cs="Times New Roman"/>
                <w:sz w:val="16"/>
                <w:szCs w:val="16"/>
                <w:lang w:val="en-IE"/>
              </w:rPr>
              <w:t xml:space="preserve">, blurred vision, and tinnitus. Emotional and behavioural effects included irritability, anxiety, agitation, mood swings, depressive mood, sudden crying, outbursts of anger, and increased suicidal thoughts, premature ejaculation and genital hypersensitivity. Sleep disturbances included insomnia, vivid dreams, and nightmares. Other symptoms included </w:t>
            </w:r>
            <w:r w:rsidRPr="00CE472D">
              <w:rPr>
                <w:rFonts w:ascii="Times New Roman" w:hAnsi="Times New Roman" w:cs="Times New Roman"/>
                <w:sz w:val="16"/>
                <w:szCs w:val="16"/>
                <w:lang w:val="en-IE"/>
              </w:rPr>
              <w:lastRenderedPageBreak/>
              <w:t>confusion, disorientation, tremor, muscle tension, perspiration premature ejaculation, genital hypersensitivity. In rare cases, hallucinations, mania, and delirium.</w:t>
            </w:r>
          </w:p>
        </w:tc>
        <w:tc>
          <w:tcPr>
            <w:tcW w:w="2278" w:type="dxa"/>
          </w:tcPr>
          <w:p w14:paraId="646E80F2"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Antidepressant discontinuation syndrome (ADS)/discontinuation-emergent signs and symptoms (DESS)</w:t>
            </w:r>
          </w:p>
        </w:tc>
        <w:tc>
          <w:tcPr>
            <w:tcW w:w="2278" w:type="dxa"/>
          </w:tcPr>
          <w:p w14:paraId="7E55C217" w14:textId="7578AC79" w:rsidR="00B93B9D" w:rsidRPr="00CE472D" w:rsidRDefault="00680466"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p>
        </w:tc>
      </w:tr>
      <w:tr w:rsidR="00B93B9D" w:rsidRPr="00CE472D" w14:paraId="639DFE0E" w14:textId="77777777" w:rsidTr="00F901C0">
        <w:trPr>
          <w:trHeight w:val="367"/>
        </w:trPr>
        <w:tc>
          <w:tcPr>
            <w:tcW w:w="1271" w:type="dxa"/>
            <w:vAlign w:val="center"/>
          </w:tcPr>
          <w:p w14:paraId="1FEA8375" w14:textId="4A8E3955" w:rsidR="00B93B9D" w:rsidRPr="00CE472D" w:rsidRDefault="00B93B9D" w:rsidP="00B93B9D">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Maund</w:t>
            </w:r>
            <w:proofErr w:type="spellEnd"/>
            <w:r w:rsidRPr="54469B17">
              <w:rPr>
                <w:rFonts w:ascii="Times New Roman" w:eastAsia="Times New Roman" w:hAnsi="Times New Roman" w:cs="Times New Roman"/>
                <w:sz w:val="16"/>
                <w:szCs w:val="16"/>
              </w:rPr>
              <w:t xml:space="preserve"> E et al (2019) </w:t>
            </w:r>
            <w:r w:rsidRPr="008869B0">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8869B0">
              <w:rPr>
                <w:rFonts w:ascii="Times New Roman" w:eastAsia="Times New Roman" w:hAnsi="Times New Roman" w:cs="Times New Roman"/>
                <w:sz w:val="16"/>
                <w:szCs w:val="16"/>
                <w:vertAlign w:val="superscript"/>
              </w:rPr>
              <w:instrText xml:space="preserve"> ADDIN EN.CITE </w:instrText>
            </w:r>
            <w:r w:rsidRPr="008869B0">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8869B0">
              <w:rPr>
                <w:rFonts w:ascii="Times New Roman" w:eastAsia="Times New Roman" w:hAnsi="Times New Roman" w:cs="Times New Roman"/>
                <w:sz w:val="16"/>
                <w:szCs w:val="16"/>
                <w:vertAlign w:val="superscript"/>
              </w:rPr>
              <w:instrText xml:space="preserve"> ADDIN EN.CITE.DATA </w:instrText>
            </w:r>
            <w:r w:rsidRPr="008869B0">
              <w:rPr>
                <w:rFonts w:ascii="Times New Roman" w:eastAsia="Times New Roman" w:hAnsi="Times New Roman" w:cs="Times New Roman"/>
                <w:sz w:val="16"/>
                <w:szCs w:val="16"/>
                <w:vertAlign w:val="superscript"/>
              </w:rPr>
            </w:r>
            <w:r w:rsidRPr="008869B0">
              <w:rPr>
                <w:rFonts w:ascii="Times New Roman" w:eastAsia="Times New Roman" w:hAnsi="Times New Roman" w:cs="Times New Roman"/>
                <w:sz w:val="16"/>
                <w:szCs w:val="16"/>
                <w:vertAlign w:val="superscript"/>
              </w:rPr>
              <w:fldChar w:fldCharType="end"/>
            </w:r>
            <w:r w:rsidRPr="008869B0">
              <w:rPr>
                <w:rFonts w:ascii="Times New Roman" w:eastAsia="Times New Roman" w:hAnsi="Times New Roman" w:cs="Times New Roman"/>
                <w:sz w:val="16"/>
                <w:szCs w:val="16"/>
                <w:vertAlign w:val="superscript"/>
              </w:rPr>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[42]</w:t>
            </w:r>
            <w:r w:rsidRPr="008869B0">
              <w:rPr>
                <w:rFonts w:ascii="Times New Roman" w:eastAsia="Times New Roman" w:hAnsi="Times New Roman" w:cs="Times New Roman"/>
                <w:sz w:val="16"/>
                <w:szCs w:val="16"/>
                <w:vertAlign w:val="superscript"/>
              </w:rPr>
              <w:fldChar w:fldCharType="end"/>
            </w:r>
          </w:p>
        </w:tc>
        <w:tc>
          <w:tcPr>
            <w:tcW w:w="1418" w:type="dxa"/>
          </w:tcPr>
          <w:p w14:paraId="02C1EA96"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Antidepressant: SNRI (desvenlafaxine), SSRI (paroxetine)</w:t>
            </w:r>
          </w:p>
        </w:tc>
        <w:tc>
          <w:tcPr>
            <w:tcW w:w="1686" w:type="dxa"/>
          </w:tcPr>
          <w:p w14:paraId="6451301E"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19AFCE83"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08923961" w14:textId="310CB24D"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 xml:space="preserve">Desvenlafaxine </w:t>
            </w:r>
            <w:r w:rsidRPr="00CE472D">
              <w:rPr>
                <w:rFonts w:ascii="Times New Roman" w:hAnsi="Times New Roman" w:cs="Times New Roman"/>
                <w:sz w:val="16"/>
                <w:szCs w:val="16"/>
                <w:lang w:val="en-IE"/>
              </w:rPr>
              <w:t xml:space="preserve">(Khan et al/reference 38): Incidence of taper-/posttherapy emergent adverse events = 1-week taper </w:t>
            </w:r>
            <w:r w:rsidRPr="00CE472D">
              <w:rPr>
                <w:rFonts w:ascii="Times New Roman" w:hAnsi="Times New Roman" w:cs="Times New Roman"/>
                <w:b/>
                <w:bCs/>
                <w:sz w:val="16"/>
                <w:szCs w:val="16"/>
                <w:lang w:val="en-IE"/>
              </w:rPr>
              <w:t>(54/139=39%)</w:t>
            </w:r>
            <w:r w:rsidRPr="00CE472D">
              <w:rPr>
                <w:rFonts w:ascii="Times New Roman" w:hAnsi="Times New Roman" w:cs="Times New Roman"/>
                <w:sz w:val="16"/>
                <w:szCs w:val="16"/>
                <w:lang w:val="en-IE"/>
              </w:rPr>
              <w:t xml:space="preserve"> vs Abrupt discontinuation </w:t>
            </w:r>
            <w:r w:rsidRPr="00CE472D">
              <w:rPr>
                <w:rFonts w:ascii="Times New Roman" w:hAnsi="Times New Roman" w:cs="Times New Roman"/>
                <w:b/>
                <w:bCs/>
                <w:sz w:val="16"/>
                <w:szCs w:val="16"/>
                <w:lang w:val="en-IE"/>
              </w:rPr>
              <w:t>(75/146=51%)</w:t>
            </w:r>
            <w:r w:rsidRPr="00CE472D">
              <w:rPr>
                <w:rFonts w:ascii="Times New Roman" w:hAnsi="Times New Roman" w:cs="Times New Roman"/>
                <w:sz w:val="16"/>
                <w:szCs w:val="16"/>
                <w:lang w:val="en-IE"/>
              </w:rPr>
              <w:t xml:space="preserve"> with risk ratio of 0.76 (0.58-0.98); and Proportion of patients with discontinuation syndrome = 1-week taper </w:t>
            </w:r>
            <w:r w:rsidRPr="00CE472D">
              <w:rPr>
                <w:rFonts w:ascii="Times New Roman" w:hAnsi="Times New Roman" w:cs="Times New Roman"/>
                <w:b/>
                <w:bCs/>
                <w:sz w:val="16"/>
                <w:szCs w:val="16"/>
                <w:lang w:val="en-IE"/>
              </w:rPr>
              <w:t>(30/139=22%)</w:t>
            </w:r>
            <w:r w:rsidRPr="00CE472D">
              <w:rPr>
                <w:rFonts w:ascii="Times New Roman" w:hAnsi="Times New Roman" w:cs="Times New Roman"/>
                <w:sz w:val="16"/>
                <w:szCs w:val="16"/>
                <w:lang w:val="en-IE"/>
              </w:rPr>
              <w:t xml:space="preserve"> vs Abrupt discontinuation </w:t>
            </w:r>
            <w:r w:rsidRPr="00CE472D">
              <w:rPr>
                <w:rFonts w:ascii="Times New Roman" w:hAnsi="Times New Roman" w:cs="Times New Roman"/>
                <w:b/>
                <w:bCs/>
                <w:sz w:val="16"/>
                <w:szCs w:val="16"/>
                <w:lang w:val="en-IE"/>
              </w:rPr>
              <w:t>(31/146=21%)</w:t>
            </w:r>
            <w:r w:rsidRPr="00CE472D">
              <w:rPr>
                <w:rFonts w:ascii="Times New Roman" w:hAnsi="Times New Roman" w:cs="Times New Roman"/>
                <w:sz w:val="16"/>
                <w:szCs w:val="16"/>
                <w:lang w:val="en-IE"/>
              </w:rPr>
              <w:t xml:space="preserve"> with a risk ratio of 1.02 (0.65-1.59). </w:t>
            </w:r>
            <w:r w:rsidRPr="00CE472D">
              <w:rPr>
                <w:rFonts w:ascii="Times New Roman" w:hAnsi="Times New Roman" w:cs="Times New Roman"/>
                <w:b/>
                <w:bCs/>
                <w:sz w:val="16"/>
                <w:szCs w:val="16"/>
                <w:lang w:val="en-IE"/>
              </w:rPr>
              <w:t xml:space="preserve">Paroxetine </w:t>
            </w:r>
            <w:r w:rsidRPr="00CE472D">
              <w:rPr>
                <w:rFonts w:ascii="Times New Roman" w:hAnsi="Times New Roman" w:cs="Times New Roman"/>
                <w:sz w:val="16"/>
                <w:szCs w:val="16"/>
                <w:lang w:val="en-IE"/>
              </w:rPr>
              <w:t>(</w:t>
            </w:r>
            <w:proofErr w:type="spellStart"/>
            <w:r w:rsidRPr="00CE472D">
              <w:rPr>
                <w:rFonts w:ascii="Times New Roman" w:hAnsi="Times New Roman" w:cs="Times New Roman"/>
                <w:sz w:val="16"/>
                <w:szCs w:val="16"/>
                <w:lang w:val="en-IE"/>
              </w:rPr>
              <w:t>Himei</w:t>
            </w:r>
            <w:proofErr w:type="spellEnd"/>
            <w:r w:rsidRPr="00CE472D">
              <w:rPr>
                <w:rFonts w:ascii="Times New Roman" w:hAnsi="Times New Roman" w:cs="Times New Roman"/>
                <w:sz w:val="16"/>
                <w:szCs w:val="16"/>
                <w:lang w:val="en-IE"/>
              </w:rPr>
              <w:t xml:space="preserve"> and Okamura/reference 53): Incidence of discontinuation syndrome = Gradual withdrawal, with a 10-mg reduction every 2 weeks </w:t>
            </w:r>
            <w:r w:rsidRPr="00CE472D">
              <w:rPr>
                <w:rFonts w:ascii="Times New Roman" w:hAnsi="Times New Roman" w:cs="Times New Roman"/>
                <w:b/>
                <w:bCs/>
                <w:sz w:val="16"/>
                <w:szCs w:val="16"/>
                <w:lang w:val="en-IE"/>
              </w:rPr>
              <w:t>(14/305*100=5%)</w:t>
            </w:r>
            <w:r w:rsidRPr="00CE472D">
              <w:rPr>
                <w:rFonts w:ascii="Times New Roman" w:hAnsi="Times New Roman" w:cs="Times New Roman"/>
                <w:sz w:val="16"/>
                <w:szCs w:val="16"/>
                <w:lang w:val="en-IE"/>
              </w:rPr>
              <w:t xml:space="preserve"> vs Abrupt withdrawal </w:t>
            </w:r>
            <w:r w:rsidRPr="00CE472D">
              <w:rPr>
                <w:rFonts w:ascii="Times New Roman" w:hAnsi="Times New Roman" w:cs="Times New Roman"/>
                <w:b/>
                <w:bCs/>
                <w:sz w:val="16"/>
                <w:szCs w:val="16"/>
                <w:lang w:val="en-IE"/>
              </w:rPr>
              <w:t>(27/80*100=34%)</w:t>
            </w:r>
            <w:r w:rsidRPr="00CE472D">
              <w:rPr>
                <w:rFonts w:ascii="Times New Roman" w:hAnsi="Times New Roman" w:cs="Times New Roman"/>
                <w:sz w:val="16"/>
                <w:szCs w:val="16"/>
                <w:lang w:val="en-IE"/>
              </w:rPr>
              <w:t xml:space="preserve"> with risk ratio of 0.14 (0.07-0.25).</w:t>
            </w:r>
          </w:p>
        </w:tc>
        <w:tc>
          <w:tcPr>
            <w:tcW w:w="1698" w:type="dxa"/>
          </w:tcPr>
          <w:p w14:paraId="6CB00425" w14:textId="229873CC"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Dizziness, light-headedness, headache, nausea, paraesthesia, loss of balance, irritability, agitation, and insomnia.</w:t>
            </w:r>
          </w:p>
        </w:tc>
        <w:tc>
          <w:tcPr>
            <w:tcW w:w="2278" w:type="dxa"/>
          </w:tcPr>
          <w:p w14:paraId="379BEB5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Authors describe the symptoms as discontinuation-emergent adverse events and discontinuation symptoms</w:t>
            </w:r>
          </w:p>
        </w:tc>
        <w:tc>
          <w:tcPr>
            <w:tcW w:w="2278" w:type="dxa"/>
          </w:tcPr>
          <w:p w14:paraId="73A031A8" w14:textId="4510D2FC" w:rsidR="00B93B9D" w:rsidRPr="00CE472D" w:rsidRDefault="00DF364E"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3DECABD1" w14:textId="77777777" w:rsidTr="00F901C0">
        <w:trPr>
          <w:trHeight w:val="367"/>
        </w:trPr>
        <w:tc>
          <w:tcPr>
            <w:tcW w:w="1271" w:type="dxa"/>
            <w:vAlign w:val="center"/>
          </w:tcPr>
          <w:p w14:paraId="3F283B06" w14:textId="518B9719"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Parsons C et al (2019)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&lt;EndNote&gt;&lt;Cite&gt;&lt;Author&gt;Parsons&lt;/Author&gt;&lt;Year&gt;2021&lt;/Year&gt;&lt;RecNum&gt;591&lt;/RecNum&gt;&lt;DisplayText&gt;[54]&lt;/DisplayText&gt;&lt;record&gt;&lt;rec-number&gt;591&lt;/rec-number&gt;&lt;foreign-keys&gt;&lt;key app="EN" db-id="ezr90wxsq9zzvhespxbpxrr6p5pp5dww5w5x" timestamp="1747841288"&gt;591&lt;/key&gt;&lt;/foreign-keys&gt;&lt;ref-type name="Journal Article"&gt;17&lt;/ref-type&gt;&lt;contributors&gt;&lt;authors&gt;&lt;author&gt;Parsons, C.&lt;/author&gt;&lt;author&gt;Lim, W. Y.&lt;/author&gt;&lt;author&gt;Loy, C.&lt;/author&gt;&lt;author&gt;McGuinness, B.&lt;/author&gt;&lt;author&gt;Passmore, P.&lt;/author&gt;&lt;author&gt;Ward, S. A.&lt;/author&gt;&lt;author&gt;Hughes, C.&lt;/author&gt;&lt;/authors&gt;&lt;/contributors&gt;&lt;titles&gt;&lt;title&gt;Withdrawal or continuation of cholinesterase inhibitors or memantine or both, in people with dementia&lt;/title&gt;&lt;secondary-title&gt;Cochrane Database Syst Rev&lt;/secondary-title&gt;&lt;/titles&gt;&lt;periodical&gt;&lt;full-title&gt;Cochrane Database Syst Rev&lt;/full-title&gt;&lt;/periodical&gt;&lt;pages&gt;Cd009081&lt;/pages&gt;&lt;volume&gt;2&lt;/volume&gt;&lt;number&gt;2&lt;/number&gt;&lt;dates&gt;&lt;year&gt;2021&lt;/year&gt;&lt;/dates&gt;&lt;accession-num&gt;35608903&lt;/accession-num&gt;&lt;urls&gt;&lt;/urls&gt;&lt;electronic-resource-num&gt;10.1002/14651858.CD009081.pub2&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[54]</w:t>
            </w:r>
            <w:r w:rsidRPr="008869B0">
              <w:rPr>
                <w:rFonts w:ascii="Times New Roman" w:eastAsia="Times New Roman" w:hAnsi="Times New Roman" w:cs="Times New Roman"/>
                <w:sz w:val="16"/>
                <w:szCs w:val="16"/>
                <w:vertAlign w:val="superscript"/>
              </w:rPr>
              <w:fldChar w:fldCharType="end"/>
            </w:r>
          </w:p>
        </w:tc>
        <w:tc>
          <w:tcPr>
            <w:tcW w:w="1418" w:type="dxa"/>
          </w:tcPr>
          <w:p w14:paraId="056D2A2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Cholinesterase inhibitor or memantine</w:t>
            </w:r>
          </w:p>
        </w:tc>
        <w:tc>
          <w:tcPr>
            <w:tcW w:w="1686" w:type="dxa"/>
          </w:tcPr>
          <w:p w14:paraId="47F6CCE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This review reported results on cognitive function, functional status, neuropsychiatric symptoms, adverse events (any), serious adverse events </w:t>
            </w:r>
            <w:r w:rsidRPr="00CE472D">
              <w:rPr>
                <w:rFonts w:ascii="Times New Roman" w:hAnsi="Times New Roman" w:cs="Times New Roman"/>
                <w:sz w:val="16"/>
                <w:szCs w:val="16"/>
                <w:lang w:val="en-IE"/>
              </w:rPr>
              <w:lastRenderedPageBreak/>
              <w:t>(SAEs), quality of life, mortality etc. Only neuropsychiatric symptoms were relevant to our review criteria. Neuropsychiatric symptoms: Short term, up to 2 months: Worsening of neuropsychiatric symptoms (SMD ‐ 0.48, 95% CI ‐0.82 to ‐0.13; 2 studies; low certainty), medium term, 3 to 11 months: Worsening of neuropsychiatric symptoms (SMD ‐0.27, 95% CI ‐0.47 to ‐0.08; 3 studies; low certainty), long term, 12 months or longer: Little to no change in neuropsychiatric status (MD ‐0.87 Neuropsychiatric Inventory (NPI) points; 95% CI ‐8.42 to 6.68; 1 study; moderate certainty).</w:t>
            </w:r>
          </w:p>
        </w:tc>
        <w:tc>
          <w:tcPr>
            <w:tcW w:w="1476" w:type="dxa"/>
          </w:tcPr>
          <w:p w14:paraId="621F45E8"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Not reported</w:t>
            </w:r>
          </w:p>
        </w:tc>
        <w:tc>
          <w:tcPr>
            <w:tcW w:w="1843" w:type="dxa"/>
          </w:tcPr>
          <w:p w14:paraId="64C9B184"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698" w:type="dxa"/>
          </w:tcPr>
          <w:p w14:paraId="28AC05C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Neuropsychiatric symptoms</w:t>
            </w:r>
          </w:p>
        </w:tc>
        <w:tc>
          <w:tcPr>
            <w:tcW w:w="2278" w:type="dxa"/>
          </w:tcPr>
          <w:p w14:paraId="6A672BB6"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clearly reported</w:t>
            </w:r>
          </w:p>
        </w:tc>
        <w:tc>
          <w:tcPr>
            <w:tcW w:w="2278" w:type="dxa"/>
          </w:tcPr>
          <w:p w14:paraId="1304E5B2" w14:textId="1095530A" w:rsidR="00B93B9D" w:rsidRPr="00CE472D" w:rsidRDefault="00C20C50"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and no acknowledgement</w:t>
            </w:r>
          </w:p>
        </w:tc>
      </w:tr>
      <w:tr w:rsidR="00B93B9D" w:rsidRPr="00CE472D" w14:paraId="5A02EC80" w14:textId="77777777" w:rsidTr="00F901C0">
        <w:trPr>
          <w:trHeight w:val="367"/>
        </w:trPr>
        <w:tc>
          <w:tcPr>
            <w:tcW w:w="1271" w:type="dxa"/>
            <w:vAlign w:val="center"/>
          </w:tcPr>
          <w:p w14:paraId="3B8835B6" w14:textId="28BE89A9"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Brandt L et al (2020)</w:t>
            </w:r>
            <w:r w:rsidRPr="54469B17">
              <w:rPr>
                <w:rFonts w:ascii="Times New Roman" w:eastAsia="Times New Roman" w:hAnsi="Times New Roman" w:cs="Times New Roman"/>
                <w:sz w:val="16"/>
                <w:szCs w:val="16"/>
                <w:vertAlign w:val="superscript"/>
              </w:rPr>
              <w:t xml:space="preserve"> </w:t>
            </w:r>
            <w:r>
              <w:rPr>
                <w:rFonts w:ascii="Times New Roman" w:eastAsia="Times New Roman" w:hAnsi="Times New Roman" w:cs="Times New Roman"/>
                <w:sz w:val="16"/>
                <w:szCs w:val="16"/>
                <w:vertAlign w:val="superscript"/>
              </w:rPr>
              <w:fldChar w:fldCharType="begin"/>
            </w:r>
            <w:r>
              <w:rPr>
                <w:rFonts w:ascii="Times New Roman" w:eastAsia="Times New Roman" w:hAnsi="Times New Roman" w:cs="Times New Roman"/>
                <w:sz w:val="16"/>
                <w:szCs w:val="16"/>
                <w:vertAlign w:val="superscript"/>
              </w:rPr>
              <w:instrText xml:space="preserve"> ADDIN EN.CITE &lt;EndNote&gt;&lt;Cite&gt;&lt;Author&gt;Brandt&lt;/Author&gt;&lt;Year&gt;2020&lt;/Year&gt;&lt;RecNum&gt;229&lt;/RecNum&gt;&lt;DisplayText&gt;[9]&lt;/DisplayText&gt;&lt;record&gt;&lt;rec-number&gt;229&lt;/rec-number&gt;&lt;foreign-keys&gt;&lt;key app="EN" db-id="ezr90wxsq9zzvhespxbpxrr6p5pp5dww5w5x" timestamp="1737153872"&gt;229&lt;/key&gt;&lt;/foreign-keys&gt;&lt;ref-type name="Journal Article"&gt;17&lt;/ref-type&gt;&lt;contributors&gt;&lt;authors&gt;&lt;author&gt;Brandt, Lasse&lt;/author&gt;&lt;author&gt;Bschor, Tom&lt;/author&gt;&lt;author&gt;Henssler, Jonathan&lt;/author&gt;&lt;author&gt;Müller, Martin&lt;/author&gt;&lt;author&gt;Hasan, Alkomiet&lt;/author&gt;&lt;author&gt;Heinz, Andreas&lt;/author&gt;&lt;author&gt;Gutwinski, Stefan&lt;/author&gt;&lt;/authors&gt;&lt;/contributors&gt;&lt;titles&gt;&lt;title&gt;Antipsychotic withdrawal symptoms: a systematic review and meta-analysis&lt;/title&gt;&lt;secondary-title&gt;Frontiers in psychiatry&lt;/secondary-title&gt;&lt;/titles&gt;&lt;periodical&gt;&lt;full-title&gt;Frontiers in psychiatry&lt;/full-title&gt;&lt;/periodical&gt;&lt;pages&gt;569912&lt;/pages&gt;&lt;volume&gt;11&lt;/volume&gt;&lt;dates&gt;&lt;year&gt;2020&lt;/year&gt;&lt;/dates&gt;&lt;isbn&gt;1664-0640&lt;/isbn&gt;&lt;urls&gt;&lt;/urls&gt;&lt;/record&gt;&lt;/Cite&gt;&lt;/EndNote&gt;</w:instrText>
            </w:r>
            <w:r>
              <w:rPr>
                <w:rFonts w:ascii="Times New Roman" w:eastAsia="Times New Roman" w:hAnsi="Times New Roman" w:cs="Times New Roman"/>
                <w:sz w:val="16"/>
                <w:szCs w:val="16"/>
                <w:vertAlign w:val="superscript"/>
              </w:rPr>
              <w:fldChar w:fldCharType="separate"/>
            </w:r>
            <w:r>
              <w:rPr>
                <w:rFonts w:ascii="Times New Roman" w:eastAsia="Times New Roman" w:hAnsi="Times New Roman" w:cs="Times New Roman"/>
                <w:noProof/>
                <w:sz w:val="16"/>
                <w:szCs w:val="16"/>
                <w:vertAlign w:val="superscript"/>
              </w:rPr>
              <w:t>[9]</w:t>
            </w:r>
            <w:r>
              <w:rPr>
                <w:rFonts w:ascii="Times New Roman" w:eastAsia="Times New Roman" w:hAnsi="Times New Roman" w:cs="Times New Roman"/>
                <w:sz w:val="16"/>
                <w:szCs w:val="16"/>
                <w:vertAlign w:val="superscript"/>
              </w:rPr>
              <w:fldChar w:fldCharType="end"/>
            </w:r>
          </w:p>
        </w:tc>
        <w:tc>
          <w:tcPr>
            <w:tcW w:w="1418" w:type="dxa"/>
          </w:tcPr>
          <w:p w14:paraId="73815736" w14:textId="4D9F0CCF"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Antipsychotic</w:t>
            </w:r>
          </w:p>
        </w:tc>
        <w:tc>
          <w:tcPr>
            <w:tcW w:w="1686" w:type="dxa"/>
          </w:tcPr>
          <w:p w14:paraId="43FBB97D" w14:textId="7A63FE98"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Quantitative analysis based on all studies (Discontinuation group): Weighted mean=0.53 (95% CI, 0.37–0.70) = 53%. Sensitivity analysis based on three studies with a discontinuation and a control group: Discontinuation group: weighted mean= 0.49 (95% CI, 0.26–0.73); Control group: weighted mean= 0.11 (95% CI, 0.03–0.19)</w:t>
            </w:r>
          </w:p>
        </w:tc>
        <w:tc>
          <w:tcPr>
            <w:tcW w:w="1476" w:type="dxa"/>
          </w:tcPr>
          <w:p w14:paraId="2B07C874"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64A1CE06"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1. </w:t>
            </w:r>
            <w:proofErr w:type="spellStart"/>
            <w:r w:rsidRPr="00CE472D">
              <w:rPr>
                <w:rFonts w:ascii="Times New Roman" w:hAnsi="Times New Roman" w:cs="Times New Roman"/>
                <w:sz w:val="16"/>
                <w:szCs w:val="16"/>
                <w:lang w:val="en-IE"/>
              </w:rPr>
              <w:t>Battegay</w:t>
            </w:r>
            <w:proofErr w:type="spellEnd"/>
            <w:r w:rsidRPr="00CE472D">
              <w:rPr>
                <w:rFonts w:ascii="Times New Roman" w:hAnsi="Times New Roman" w:cs="Times New Roman"/>
                <w:sz w:val="16"/>
                <w:szCs w:val="16"/>
                <w:lang w:val="en-IE"/>
              </w:rPr>
              <w:t xml:space="preserve"> (reference 23): Discontinuation group:  a) Discontinued antipsychotic medication +Other medication discontinued were “</w:t>
            </w:r>
            <w:proofErr w:type="spellStart"/>
            <w:r w:rsidRPr="00CE472D">
              <w:rPr>
                <w:rFonts w:ascii="Times New Roman" w:hAnsi="Times New Roman" w:cs="Times New Roman"/>
                <w:sz w:val="16"/>
                <w:szCs w:val="16"/>
                <w:lang w:val="en-IE"/>
              </w:rPr>
              <w:t>antiparkinson</w:t>
            </w:r>
            <w:proofErr w:type="spellEnd"/>
            <w:r w:rsidRPr="00CE472D">
              <w:rPr>
                <w:rFonts w:ascii="Times New Roman" w:hAnsi="Times New Roman" w:cs="Times New Roman"/>
                <w:sz w:val="16"/>
                <w:szCs w:val="16"/>
                <w:lang w:val="en-IE"/>
              </w:rPr>
              <w:t xml:space="preserve"> agents” </w:t>
            </w:r>
            <w:proofErr w:type="spellStart"/>
            <w:r w:rsidRPr="00CE472D">
              <w:rPr>
                <w:rFonts w:ascii="Times New Roman" w:hAnsi="Times New Roman" w:cs="Times New Roman"/>
                <w:sz w:val="16"/>
                <w:szCs w:val="16"/>
                <w:lang w:val="en-IE"/>
              </w:rPr>
              <w:t>biperidene</w:t>
            </w:r>
            <w:proofErr w:type="spellEnd"/>
            <w:r w:rsidRPr="00CE472D">
              <w:rPr>
                <w:rFonts w:ascii="Times New Roman" w:hAnsi="Times New Roman" w:cs="Times New Roman"/>
                <w:sz w:val="16"/>
                <w:szCs w:val="16"/>
                <w:lang w:val="en-IE"/>
              </w:rPr>
              <w:t xml:space="preserve"> or </w:t>
            </w:r>
            <w:proofErr w:type="spellStart"/>
            <w:r w:rsidRPr="00CE472D">
              <w:rPr>
                <w:rFonts w:ascii="Times New Roman" w:hAnsi="Times New Roman" w:cs="Times New Roman"/>
                <w:sz w:val="16"/>
                <w:szCs w:val="16"/>
                <w:lang w:val="en-IE"/>
              </w:rPr>
              <w:t>ethybenzatropin</w:t>
            </w:r>
            <w:proofErr w:type="spellEnd"/>
            <w:r w:rsidRPr="00CE472D">
              <w:rPr>
                <w:rFonts w:ascii="Times New Roman" w:hAnsi="Times New Roman" w:cs="Times New Roman"/>
                <w:sz w:val="16"/>
                <w:szCs w:val="16"/>
                <w:lang w:val="en-IE"/>
              </w:rPr>
              <w:t xml:space="preserve">=86% (12/14*100) with no control group b) Discontinued antipsychotic medication +Other medication discontinued were antidepressants and diazepam=59% </w:t>
            </w:r>
            <w:r w:rsidRPr="00CE472D">
              <w:rPr>
                <w:rFonts w:ascii="Times New Roman" w:hAnsi="Times New Roman" w:cs="Times New Roman"/>
                <w:sz w:val="16"/>
                <w:szCs w:val="16"/>
                <w:lang w:val="en-IE"/>
              </w:rPr>
              <w:lastRenderedPageBreak/>
              <w:t>(24/41*100) with no control group. 2. Brooks (reference 23): Discontinuation group: Chlorpromazine and/or reserpine + Other medication discontinued were "</w:t>
            </w:r>
            <w:proofErr w:type="spellStart"/>
            <w:r w:rsidRPr="00CE472D">
              <w:rPr>
                <w:rFonts w:ascii="Times New Roman" w:hAnsi="Times New Roman" w:cs="Times New Roman"/>
                <w:sz w:val="16"/>
                <w:szCs w:val="16"/>
                <w:lang w:val="en-IE"/>
              </w:rPr>
              <w:t>trihexiphenidyl</w:t>
            </w:r>
            <w:proofErr w:type="spellEnd"/>
            <w:r w:rsidRPr="00CE472D">
              <w:rPr>
                <w:rFonts w:ascii="Times New Roman" w:hAnsi="Times New Roman" w:cs="Times New Roman"/>
                <w:sz w:val="16"/>
                <w:szCs w:val="16"/>
                <w:lang w:val="en-IE"/>
              </w:rPr>
              <w:t xml:space="preserve">, procyclidine hydrochloride, or benztropine or </w:t>
            </w:r>
            <w:proofErr w:type="spellStart"/>
            <w:r w:rsidRPr="00CE472D">
              <w:rPr>
                <w:rFonts w:ascii="Times New Roman" w:hAnsi="Times New Roman" w:cs="Times New Roman"/>
                <w:sz w:val="16"/>
                <w:szCs w:val="16"/>
                <w:lang w:val="en-IE"/>
              </w:rPr>
              <w:t>methanesulfonate</w:t>
            </w:r>
            <w:proofErr w:type="spellEnd"/>
            <w:r w:rsidRPr="00CE472D">
              <w:rPr>
                <w:rFonts w:ascii="Times New Roman" w:hAnsi="Times New Roman" w:cs="Times New Roman"/>
                <w:sz w:val="16"/>
                <w:szCs w:val="16"/>
                <w:lang w:val="en-IE"/>
              </w:rPr>
              <w:t xml:space="preserve">"=61% (17/28*100) with no control group. 3. </w:t>
            </w:r>
            <w:proofErr w:type="spellStart"/>
            <w:r w:rsidRPr="00CE472D">
              <w:rPr>
                <w:rFonts w:ascii="Times New Roman" w:hAnsi="Times New Roman" w:cs="Times New Roman"/>
                <w:sz w:val="16"/>
                <w:szCs w:val="16"/>
                <w:lang w:val="en-IE"/>
              </w:rPr>
              <w:t>Degkwitz</w:t>
            </w:r>
            <w:proofErr w:type="spellEnd"/>
            <w:r w:rsidRPr="00CE472D">
              <w:rPr>
                <w:rFonts w:ascii="Times New Roman" w:hAnsi="Times New Roman" w:cs="Times New Roman"/>
                <w:sz w:val="16"/>
                <w:szCs w:val="16"/>
                <w:lang w:val="en-IE"/>
              </w:rPr>
              <w:t xml:space="preserve"> et al. (reference 25): Discontinuation group: Antipsychotic medication not specified (only chlorpromazine mentioned): 36% (19/53*100) vs Control (continuation group): 11% (4/35*100). 4. </w:t>
            </w:r>
            <w:proofErr w:type="spellStart"/>
            <w:r w:rsidRPr="00CE472D">
              <w:rPr>
                <w:rFonts w:ascii="Times New Roman" w:hAnsi="Times New Roman" w:cs="Times New Roman"/>
                <w:sz w:val="16"/>
                <w:szCs w:val="16"/>
                <w:lang w:val="en-IE"/>
              </w:rPr>
              <w:t>Lacoursiere</w:t>
            </w:r>
            <w:proofErr w:type="spellEnd"/>
            <w:r w:rsidRPr="00CE472D">
              <w:rPr>
                <w:rFonts w:ascii="Times New Roman" w:hAnsi="Times New Roman" w:cs="Times New Roman"/>
                <w:sz w:val="16"/>
                <w:szCs w:val="16"/>
                <w:lang w:val="en-IE"/>
              </w:rPr>
              <w:t xml:space="preserve"> et al. (reference 8): a) Discontinuation group: Chlorpromazine and/or other unspecified antipsychotics + Other medication discontinued were benztropine mesylate as “</w:t>
            </w:r>
            <w:proofErr w:type="spellStart"/>
            <w:r w:rsidRPr="00CE472D">
              <w:rPr>
                <w:rFonts w:ascii="Times New Roman" w:hAnsi="Times New Roman" w:cs="Times New Roman"/>
                <w:sz w:val="16"/>
                <w:szCs w:val="16"/>
                <w:lang w:val="en-IE"/>
              </w:rPr>
              <w:t>antiparkinson</w:t>
            </w:r>
            <w:proofErr w:type="spellEnd"/>
            <w:r w:rsidRPr="00CE472D">
              <w:rPr>
                <w:rFonts w:ascii="Times New Roman" w:hAnsi="Times New Roman" w:cs="Times New Roman"/>
                <w:sz w:val="16"/>
                <w:szCs w:val="16"/>
                <w:lang w:val="en-IE"/>
              </w:rPr>
              <w:t xml:space="preserve"> agent” in all individuals: 25% (4/16*100) with no control group b) Discontinuation group: chlorpromazine and/or other unspecified antipsychotics: 38% (10/26*100) vs Control (continuation group): 12.5% (1/8*100). 5. Melnyk et al. (reference 26): Discontinuation group: Thioridazine or chlorpromazine: 75% </w:t>
            </w:r>
            <w:r w:rsidRPr="00CE472D">
              <w:rPr>
                <w:rFonts w:ascii="Times New Roman" w:hAnsi="Times New Roman" w:cs="Times New Roman"/>
                <w:sz w:val="16"/>
                <w:szCs w:val="16"/>
                <w:lang w:val="en-IE"/>
              </w:rPr>
              <w:lastRenderedPageBreak/>
              <w:t>(15/20*100) vs Control (continuation group): 10% (2/20*100).</w:t>
            </w:r>
          </w:p>
        </w:tc>
        <w:tc>
          <w:tcPr>
            <w:tcW w:w="1698" w:type="dxa"/>
          </w:tcPr>
          <w:p w14:paraId="2E69ABC0" w14:textId="69BB47C6"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 xml:space="preserve">Nausea and vomiting, increased perspiration, restlessness, headache, insomnia, hyperkinesia, </w:t>
            </w:r>
            <w:proofErr w:type="spellStart"/>
            <w:r w:rsidRPr="00CE472D">
              <w:rPr>
                <w:rFonts w:ascii="Times New Roman" w:hAnsi="Times New Roman" w:cs="Times New Roman"/>
                <w:sz w:val="16"/>
                <w:szCs w:val="16"/>
                <w:lang w:val="en-IE"/>
              </w:rPr>
              <w:t>diarrhea</w:t>
            </w:r>
            <w:proofErr w:type="spellEnd"/>
            <w:r w:rsidRPr="00CE472D">
              <w:rPr>
                <w:rFonts w:ascii="Times New Roman" w:hAnsi="Times New Roman" w:cs="Times New Roman"/>
                <w:sz w:val="16"/>
                <w:szCs w:val="16"/>
                <w:lang w:val="en-IE"/>
              </w:rPr>
              <w:t>, tachycardia, vertigo, myalgia, anxiety, tension, abdominal pain and dry mucous membranes.</w:t>
            </w:r>
          </w:p>
        </w:tc>
        <w:tc>
          <w:tcPr>
            <w:tcW w:w="2278" w:type="dxa"/>
          </w:tcPr>
          <w:p w14:paraId="26EEA9F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Discontinuation of Antipsychotics</w:t>
            </w:r>
          </w:p>
        </w:tc>
        <w:tc>
          <w:tcPr>
            <w:tcW w:w="2278" w:type="dxa"/>
          </w:tcPr>
          <w:p w14:paraId="2CFBFC18" w14:textId="0AFC35D9" w:rsidR="00B93B9D" w:rsidRPr="00CE472D" w:rsidRDefault="00BC59EB"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p>
        </w:tc>
      </w:tr>
      <w:tr w:rsidR="00B93B9D" w:rsidRPr="00CE472D" w14:paraId="593309ED" w14:textId="77777777" w:rsidTr="00F901C0">
        <w:trPr>
          <w:trHeight w:val="367"/>
        </w:trPr>
        <w:tc>
          <w:tcPr>
            <w:tcW w:w="1271" w:type="dxa"/>
            <w:vAlign w:val="center"/>
          </w:tcPr>
          <w:p w14:paraId="3D37C4CA" w14:textId="0158455F"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lastRenderedPageBreak/>
              <w:t xml:space="preserve">Van Leeuwen E et al (2021)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&lt;EndNote&gt;&lt;Cite&gt;&lt;Author&gt;Van Leeuwen&lt;/Author&gt;&lt;Year&gt;2021&lt;/Year&gt;&lt;RecNum&gt;602&lt;/RecNum&gt;&lt;DisplayText&gt;[43]&lt;/DisplayText&gt;&lt;record&gt;&lt;rec-number&gt;602&lt;/rec-number&gt;&lt;foreign-keys&gt;&lt;key app="EN" db-id="ezr90wxsq9zzvhespxbpxrr6p5pp5dww5w5x" timestamp="1747841288"&gt;602&lt;/key&gt;&lt;/foreign-keys&gt;&lt;ref-type name="Journal Article"&gt;17&lt;/ref-type&gt;&lt;contributors&gt;&lt;authors&gt;&lt;author&gt;Van Leeuwen, E.&lt;/author&gt;&lt;author&gt;van Driel, M. L.&lt;/author&gt;&lt;author&gt;Horowitz, M. A.&lt;/author&gt;&lt;author&gt;Kendrick, T.&lt;/author&gt;&lt;author&gt;Donald, M.&lt;/author&gt;&lt;author&gt;De Sutter, A. I.&lt;/author&gt;&lt;author&gt;Robertson, L.&lt;/author&gt;&lt;author&gt;Christiaens, T.&lt;/author&gt;&lt;/authors&gt;&lt;/contributors&gt;&lt;titles&gt;&lt;title&gt;Approaches for discontinuation versus continuation of long-term antidepressant use for depressive and anxiety disorders in adults&lt;/title&gt;&lt;secondary-title&gt;Cochrane Database Syst Rev&lt;/secondary-title&gt;&lt;/titles&gt;&lt;periodical&gt;&lt;full-title&gt;Cochrane Database Syst Rev&lt;/full-title&gt;&lt;/periodical&gt;&lt;pages&gt;Cd013495&lt;/pages&gt;&lt;volume&gt;4&lt;/volume&gt;&lt;number&gt;4&lt;/number&gt;&lt;dates&gt;&lt;year&gt;2021&lt;/year&gt;&lt;/dates&gt;&lt;accession-num&gt;33886130&lt;/accession-num&gt;&lt;urls&gt;&lt;/urls&gt;&lt;electronic-resource-num&gt;10.1002/14651858.CD013495.pub2&lt;/electronic-resource-num&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[43]</w:t>
            </w:r>
            <w:r w:rsidRPr="008869B0">
              <w:rPr>
                <w:rFonts w:ascii="Times New Roman" w:eastAsia="Times New Roman" w:hAnsi="Times New Roman" w:cs="Times New Roman"/>
                <w:sz w:val="16"/>
                <w:szCs w:val="16"/>
                <w:vertAlign w:val="superscript"/>
                <w:lang w:val="fr-BE"/>
              </w:rPr>
              <w:fldChar w:fldCharType="end"/>
            </w:r>
          </w:p>
        </w:tc>
        <w:tc>
          <w:tcPr>
            <w:tcW w:w="1418" w:type="dxa"/>
          </w:tcPr>
          <w:p w14:paraId="1F854E81"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Antidepressants</w:t>
            </w:r>
          </w:p>
        </w:tc>
        <w:tc>
          <w:tcPr>
            <w:tcW w:w="1686" w:type="dxa"/>
          </w:tcPr>
          <w:p w14:paraId="58216B86"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1526EA8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10FFA6F1" w14:textId="33A99D9D"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Khan 2014</w:t>
            </w:r>
            <w:r>
              <w:rPr>
                <w:rFonts w:ascii="Times New Roman" w:hAnsi="Times New Roman" w:cs="Times New Roman"/>
                <w:sz w:val="16"/>
                <w:szCs w:val="16"/>
                <w:lang w:val="en-IE"/>
              </w:rPr>
              <w:t>/</w:t>
            </w:r>
            <w:r w:rsidRPr="00CE472D">
              <w:rPr>
                <w:rFonts w:ascii="Times New Roman" w:hAnsi="Times New Roman" w:cs="Times New Roman"/>
                <w:sz w:val="16"/>
                <w:szCs w:val="16"/>
                <w:lang w:val="en-IE"/>
              </w:rPr>
              <w:t>Desvenlafaxine: Discontinuation‐Emergent Signs and Symptoms (DESS) score (increase ≥ 4 in DESS score): Abrupt discontinuation of desvenlafaxine (n=148 patients) 6.3 (4.5) vs 6.8 (4.4) continuation (n=36 patients) and taper discontinuation (n =140) 6.3 (4.3) vs 6.8 (4.4) continuation (n=37) (</w:t>
            </w:r>
            <w:r>
              <w:rPr>
                <w:rFonts w:ascii="Times New Roman" w:hAnsi="Times New Roman" w:cs="Times New Roman"/>
                <w:sz w:val="16"/>
                <w:szCs w:val="16"/>
                <w:lang w:val="en-IE"/>
              </w:rPr>
              <w:t>S</w:t>
            </w:r>
            <w:r w:rsidRPr="00CE472D">
              <w:rPr>
                <w:rFonts w:ascii="Times New Roman" w:hAnsi="Times New Roman" w:cs="Times New Roman"/>
                <w:sz w:val="16"/>
                <w:szCs w:val="16"/>
                <w:lang w:val="en-IE"/>
              </w:rPr>
              <w:t>ee characteristics of studies-supplementary materials). Abrupt discontinuation 5.3 (SE 0.52) vs 4.1 (SE 0.72) control (continuation group) and then taper discontinuation 4.8 (SE 0.54) vs control group 4.1 (SE 0.72) (See table 6); Eveleigh 2018</w:t>
            </w:r>
            <w:r>
              <w:rPr>
                <w:rFonts w:ascii="Times New Roman" w:hAnsi="Times New Roman" w:cs="Times New Roman"/>
                <w:sz w:val="16"/>
                <w:szCs w:val="16"/>
                <w:lang w:val="en-IE"/>
              </w:rPr>
              <w:t>/</w:t>
            </w:r>
            <w:r w:rsidRPr="00C73B01">
              <w:rPr>
                <w:rFonts w:ascii="Times New Roman" w:hAnsi="Times New Roman" w:cs="Times New Roman"/>
                <w:sz w:val="16"/>
                <w:szCs w:val="16"/>
                <w:lang w:val="en-IE"/>
              </w:rPr>
              <w:t xml:space="preserve"> antidepressant except MAOI</w:t>
            </w:r>
            <w:r w:rsidRPr="00CE472D">
              <w:rPr>
                <w:rFonts w:ascii="Times New Roman" w:hAnsi="Times New Roman" w:cs="Times New Roman"/>
                <w:sz w:val="16"/>
                <w:szCs w:val="16"/>
                <w:lang w:val="en-IE"/>
              </w:rPr>
              <w:t>: Penn State Worry Questionnaire (PSWQ) (frequency and severity of symptoms of worrying) at endpoint, mean score: Discontinuation group 42 (SD 14.3) vs 39.3 (SD 12.7) Control group; Fear of Negative Evaluation Scale (FNES) for assessing expectations and distress associated with negative evaluations by others: Discontinuation group 10.3 (SD 11.0) vs 8.4 (SD 10.1) Control group.</w:t>
            </w:r>
          </w:p>
        </w:tc>
        <w:tc>
          <w:tcPr>
            <w:tcW w:w="1698" w:type="dxa"/>
          </w:tcPr>
          <w:p w14:paraId="3AB42EFD" w14:textId="7EE07543"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Commonly reported withdrawal symptoms include: Dizziness, headache, nausea, anxiety or increased nervousness, irritability, fatigue, insomnia or sleep disturbances, flu-like symptoms, electric shock sensations, sweating, mood disturbances (e.g. low mood or crying, agitation or restlessness). Discontinuation‐Emergent Signs score (increase ≥ 4 in DESS score) over the first 2 weeks of the discontinuation period, symptoms of worrying and distress.</w:t>
            </w:r>
          </w:p>
        </w:tc>
        <w:tc>
          <w:tcPr>
            <w:tcW w:w="2278" w:type="dxa"/>
          </w:tcPr>
          <w:p w14:paraId="2D7B65AB"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Discontinuation‐Emergent Signs and Symptoms/taper/post‐therapy‐emergent adverse events (TPAEs)</w:t>
            </w:r>
          </w:p>
        </w:tc>
        <w:tc>
          <w:tcPr>
            <w:tcW w:w="2278" w:type="dxa"/>
          </w:tcPr>
          <w:p w14:paraId="71F82F14" w14:textId="19E2704C" w:rsidR="00B93B9D" w:rsidRPr="00CE472D" w:rsidRDefault="00D70E7B"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p>
        </w:tc>
      </w:tr>
      <w:tr w:rsidR="00B93B9D" w:rsidRPr="00CE472D" w14:paraId="0F9DA7C6" w14:textId="77777777" w:rsidTr="00F901C0">
        <w:trPr>
          <w:trHeight w:val="367"/>
        </w:trPr>
        <w:tc>
          <w:tcPr>
            <w:tcW w:w="1271" w:type="dxa"/>
            <w:vAlign w:val="center"/>
          </w:tcPr>
          <w:p w14:paraId="1610A616" w14:textId="26F7041F" w:rsidR="00B93B9D" w:rsidRPr="00CE472D" w:rsidRDefault="00B93B9D" w:rsidP="00B93B9D">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lastRenderedPageBreak/>
              <w:t>Gutwinski</w:t>
            </w:r>
            <w:proofErr w:type="spellEnd"/>
            <w:r w:rsidRPr="54469B17">
              <w:rPr>
                <w:rFonts w:ascii="Times New Roman" w:eastAsia="Times New Roman" w:hAnsi="Times New Roman" w:cs="Times New Roman"/>
                <w:sz w:val="16"/>
                <w:szCs w:val="16"/>
              </w:rPr>
              <w:t xml:space="preserve"> S et al (2021)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&lt;EndNote&gt;&lt;Cite&gt;&lt;Author&gt;Gutwinski&lt;/Author&gt;&lt;Year&gt;2021&lt;/Year&gt;&lt;RecNum&gt;572&lt;/RecNum&gt;&lt;DisplayText&gt;[39]&lt;/DisplayText&gt;&lt;record&gt;&lt;rec-number&gt;572&lt;/rec-number&gt;&lt;foreign-keys&gt;&lt;key app="EN" db-id="ezr90wxsq9zzvhespxbpxrr6p5pp5dww5w5x" timestamp="1747841288"&gt;572&lt;/key&gt;&lt;/foreign-keys&gt;&lt;ref-type name="Journal Article"&gt;17&lt;/ref-type&gt;&lt;contributors&gt;&lt;authors&gt;&lt;author&gt;Gutwinski, S.&lt;/author&gt;&lt;author&gt;Fierley, L.&lt;/author&gt;&lt;author&gt;Schreiter, S.&lt;/author&gt;&lt;author&gt;Bermpohl, F.&lt;/author&gt;&lt;author&gt;Heinz, A.&lt;/author&gt;&lt;author&gt;Henssler, J.&lt;/author&gt;&lt;/authors&gt;&lt;/contributors&gt;&lt;titles&gt;&lt;title&gt;[Lithium Withdrawal Symptoms - A Systematic Review]&lt;/title&gt;&lt;secondary-title&gt;Psychiatr Prax&lt;/secondary-title&gt;&lt;/titles&gt;&lt;periodical&gt;&lt;full-title&gt;Psychiatr Prax&lt;/full-title&gt;&lt;/periodical&gt;&lt;pages&gt;341-350&lt;/pages&gt;&lt;volume&gt;48&lt;/volume&gt;&lt;number&gt;7&lt;/number&gt;&lt;dates&gt;&lt;year&gt;2021&lt;/year&gt;&lt;/dates&gt;&lt;accession-num&gt;34015856&lt;/accession-num&gt;&lt;urls&gt;&lt;/urls&gt;&lt;electronic-resource-num&gt;10.1055/a-1481-1953&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[39]</w:t>
            </w:r>
            <w:r w:rsidRPr="008869B0">
              <w:rPr>
                <w:rFonts w:ascii="Times New Roman" w:eastAsia="Times New Roman" w:hAnsi="Times New Roman" w:cs="Times New Roman"/>
                <w:sz w:val="16"/>
                <w:szCs w:val="16"/>
                <w:vertAlign w:val="superscript"/>
              </w:rPr>
              <w:fldChar w:fldCharType="end"/>
            </w:r>
          </w:p>
        </w:tc>
        <w:tc>
          <w:tcPr>
            <w:tcW w:w="1418" w:type="dxa"/>
          </w:tcPr>
          <w:p w14:paraId="17C05D6E"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Lithium</w:t>
            </w:r>
          </w:p>
        </w:tc>
        <w:tc>
          <w:tcPr>
            <w:tcW w:w="1686" w:type="dxa"/>
          </w:tcPr>
          <w:p w14:paraId="49CD0AB8" w14:textId="4078E978" w:rsidR="00B93B9D" w:rsidRPr="00CE472D" w:rsidRDefault="00B93B9D" w:rsidP="00B93B9D">
            <w:pPr>
              <w:jc w:val="center"/>
              <w:rPr>
                <w:rFonts w:ascii="Times New Roman" w:hAnsi="Times New Roman" w:cs="Times New Roman"/>
                <w:sz w:val="16"/>
                <w:szCs w:val="16"/>
                <w:lang w:val="en-IE"/>
              </w:rPr>
            </w:pPr>
            <w:r>
              <w:rPr>
                <w:rFonts w:ascii="Times New Roman" w:hAnsi="Times New Roman" w:cs="Times New Roman"/>
                <w:sz w:val="16"/>
                <w:szCs w:val="16"/>
                <w:lang w:val="en-IE"/>
              </w:rPr>
              <w:t>Not reported</w:t>
            </w:r>
          </w:p>
        </w:tc>
        <w:tc>
          <w:tcPr>
            <w:tcW w:w="1476" w:type="dxa"/>
          </w:tcPr>
          <w:p w14:paraId="5A2112CD"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w:t>
            </w:r>
          </w:p>
        </w:tc>
        <w:tc>
          <w:tcPr>
            <w:tcW w:w="1843" w:type="dxa"/>
          </w:tcPr>
          <w:p w14:paraId="41DB3A22" w14:textId="7DC1636E"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Study 1/</w:t>
            </w:r>
            <w:proofErr w:type="spellStart"/>
            <w:r w:rsidRPr="00CE472D">
              <w:rPr>
                <w:rFonts w:ascii="Times New Roman" w:hAnsi="Times New Roman" w:cs="Times New Roman"/>
                <w:b/>
                <w:bCs/>
                <w:sz w:val="16"/>
                <w:szCs w:val="16"/>
                <w:lang w:val="en-IE"/>
              </w:rPr>
              <w:t>Baastrup</w:t>
            </w:r>
            <w:proofErr w:type="spellEnd"/>
            <w:r w:rsidRPr="00CE472D">
              <w:rPr>
                <w:rFonts w:ascii="Times New Roman" w:hAnsi="Times New Roman" w:cs="Times New Roman"/>
                <w:b/>
                <w:bCs/>
                <w:sz w:val="16"/>
                <w:szCs w:val="16"/>
                <w:lang w:val="en-IE"/>
              </w:rPr>
              <w:t xml:space="preserve"> et al. [14]:</w:t>
            </w:r>
            <w:r w:rsidRPr="00CE472D">
              <w:rPr>
                <w:rFonts w:ascii="Times New Roman" w:hAnsi="Times New Roman" w:cs="Times New Roman"/>
                <w:sz w:val="16"/>
                <w:szCs w:val="16"/>
                <w:lang w:val="en-IE"/>
              </w:rPr>
              <w:t xml:space="preserve"> 0/39=0.0 or 0.0% vs 0/45=0.0 or 0.0%;</w:t>
            </w:r>
          </w:p>
          <w:p w14:paraId="12520744" w14:textId="7F106659"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Study 2/Rifkin et al. [13]:</w:t>
            </w:r>
            <w:r w:rsidRPr="00CE472D">
              <w:rPr>
                <w:rFonts w:ascii="Times New Roman" w:hAnsi="Times New Roman" w:cs="Times New Roman"/>
                <w:sz w:val="16"/>
                <w:szCs w:val="16"/>
                <w:lang w:val="en-IE"/>
              </w:rPr>
              <w:t xml:space="preserve"> 1/12=0.08 or 8.3% vs 1/1=1;</w:t>
            </w:r>
          </w:p>
          <w:p w14:paraId="6FED782B" w14:textId="77777777" w:rsidR="00B93B9D" w:rsidRPr="00CE472D" w:rsidRDefault="00B93B9D" w:rsidP="00B93B9D">
            <w:pPr>
              <w:jc w:val="center"/>
              <w:rPr>
                <w:rFonts w:ascii="Times New Roman" w:hAnsi="Times New Roman" w:cs="Times New Roman"/>
                <w:b/>
                <w:bCs/>
                <w:sz w:val="16"/>
                <w:szCs w:val="16"/>
                <w:lang w:val="en-IE"/>
              </w:rPr>
            </w:pPr>
            <w:r w:rsidRPr="00CE472D">
              <w:rPr>
                <w:rFonts w:ascii="Times New Roman" w:hAnsi="Times New Roman" w:cs="Times New Roman"/>
                <w:b/>
                <w:bCs/>
                <w:sz w:val="16"/>
                <w:szCs w:val="16"/>
                <w:lang w:val="en-IE"/>
              </w:rPr>
              <w:t>Study 5/</w:t>
            </w:r>
            <w:proofErr w:type="spellStart"/>
            <w:r w:rsidRPr="00CE472D">
              <w:rPr>
                <w:rFonts w:ascii="Times New Roman" w:hAnsi="Times New Roman" w:cs="Times New Roman"/>
                <w:b/>
                <w:bCs/>
                <w:sz w:val="16"/>
                <w:szCs w:val="16"/>
                <w:lang w:val="en-IE"/>
              </w:rPr>
              <w:t>Goodnick</w:t>
            </w:r>
            <w:proofErr w:type="spellEnd"/>
            <w:r w:rsidRPr="00CE472D">
              <w:rPr>
                <w:rFonts w:ascii="Times New Roman" w:hAnsi="Times New Roman" w:cs="Times New Roman"/>
                <w:b/>
                <w:bCs/>
                <w:sz w:val="16"/>
                <w:szCs w:val="16"/>
                <w:lang w:val="en-IE"/>
              </w:rPr>
              <w:t xml:space="preserve"> [10]:</w:t>
            </w:r>
            <w:r w:rsidRPr="00CE472D">
              <w:rPr>
                <w:rFonts w:ascii="Times New Roman" w:hAnsi="Times New Roman" w:cs="Times New Roman"/>
                <w:sz w:val="16"/>
                <w:szCs w:val="16"/>
                <w:lang w:val="en-IE"/>
              </w:rPr>
              <w:t xml:space="preserve"> 0/12=0.0 or 0.0% vs 1/1=1 and </w:t>
            </w:r>
            <w:r w:rsidRPr="00CE472D">
              <w:rPr>
                <w:rFonts w:ascii="Times New Roman" w:hAnsi="Times New Roman" w:cs="Times New Roman"/>
                <w:b/>
                <w:bCs/>
                <w:sz w:val="16"/>
                <w:szCs w:val="16"/>
                <w:lang w:val="en-IE"/>
              </w:rPr>
              <w:t xml:space="preserve">study 6/King u. Hullin [15]: </w:t>
            </w:r>
            <w:r w:rsidRPr="00CE472D">
              <w:rPr>
                <w:rFonts w:ascii="Times New Roman" w:hAnsi="Times New Roman" w:cs="Times New Roman"/>
                <w:sz w:val="16"/>
                <w:szCs w:val="16"/>
                <w:lang w:val="en-IE"/>
              </w:rPr>
              <w:t>5/20=0.25 or 25% vs 1/1=1%.</w:t>
            </w:r>
          </w:p>
          <w:p w14:paraId="0427F9DE" w14:textId="77777777" w:rsidR="00B93B9D" w:rsidRPr="00CE472D" w:rsidRDefault="00B93B9D" w:rsidP="00B93B9D">
            <w:pPr>
              <w:jc w:val="center"/>
              <w:rPr>
                <w:rFonts w:ascii="Times New Roman" w:hAnsi="Times New Roman" w:cs="Times New Roman"/>
                <w:sz w:val="16"/>
                <w:szCs w:val="16"/>
                <w:lang w:val="en-IE"/>
              </w:rPr>
            </w:pPr>
          </w:p>
        </w:tc>
        <w:tc>
          <w:tcPr>
            <w:tcW w:w="1698" w:type="dxa"/>
          </w:tcPr>
          <w:p w14:paraId="0CA97106" w14:textId="54123F9F"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Anxiety, irritability, sleep disturbance, nausea, dizziness, restless </w:t>
            </w:r>
            <w:proofErr w:type="spellStart"/>
            <w:r w:rsidRPr="00CE472D">
              <w:rPr>
                <w:rFonts w:ascii="Times New Roman" w:hAnsi="Times New Roman" w:cs="Times New Roman"/>
                <w:sz w:val="16"/>
                <w:szCs w:val="16"/>
                <w:lang w:val="en-IE"/>
              </w:rPr>
              <w:t>bahavior</w:t>
            </w:r>
            <w:proofErr w:type="spellEnd"/>
            <w:r w:rsidRPr="00CE472D">
              <w:rPr>
                <w:rFonts w:ascii="Times New Roman" w:hAnsi="Times New Roman" w:cs="Times New Roman"/>
                <w:sz w:val="16"/>
                <w:szCs w:val="16"/>
                <w:lang w:val="en-IE"/>
              </w:rPr>
              <w:t>, nervousness, feeling sick, numb hands, brief episode of euphoria, emotional instability, sadness, insomnia, disturbing dreams, slight drowsiness, and manic symptoms</w:t>
            </w:r>
          </w:p>
        </w:tc>
        <w:tc>
          <w:tcPr>
            <w:tcW w:w="2278" w:type="dxa"/>
          </w:tcPr>
          <w:p w14:paraId="5B61AF92" w14:textId="5B1F989E"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Symptoms are due to discontinuation of Lithium.</w:t>
            </w:r>
          </w:p>
        </w:tc>
        <w:tc>
          <w:tcPr>
            <w:tcW w:w="2278" w:type="dxa"/>
          </w:tcPr>
          <w:p w14:paraId="4D995D50" w14:textId="705E0AC0" w:rsidR="00B93B9D" w:rsidRPr="00CE472D" w:rsidRDefault="00B7216E"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483CB4AB" w14:textId="77777777" w:rsidTr="00F901C0">
        <w:trPr>
          <w:trHeight w:val="367"/>
        </w:trPr>
        <w:tc>
          <w:tcPr>
            <w:tcW w:w="1271" w:type="dxa"/>
            <w:vAlign w:val="center"/>
          </w:tcPr>
          <w:p w14:paraId="2E3A0503" w14:textId="7798774E"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t>Lozano-</w:t>
            </w:r>
            <w:proofErr w:type="spellStart"/>
            <w:r w:rsidRPr="54469B17">
              <w:rPr>
                <w:rFonts w:ascii="Times New Roman" w:eastAsia="Times New Roman" w:hAnsi="Times New Roman" w:cs="Times New Roman"/>
                <w:sz w:val="16"/>
                <w:szCs w:val="16"/>
                <w:lang w:val="fr-BE"/>
              </w:rPr>
              <w:t>López</w:t>
            </w:r>
            <w:proofErr w:type="spellEnd"/>
            <w:r w:rsidRPr="54469B17">
              <w:rPr>
                <w:rFonts w:ascii="Times New Roman" w:eastAsia="Times New Roman" w:hAnsi="Times New Roman" w:cs="Times New Roman"/>
                <w:sz w:val="16"/>
                <w:szCs w:val="16"/>
                <w:lang w:val="fr-BE"/>
              </w:rPr>
              <w:t xml:space="preserve"> MT et al (2021)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&lt;EndNote&gt;&lt;Cite&gt;&lt;Author&gt;Lozano-López&lt;/Author&gt;&lt;Year&gt;2021&lt;/Year&gt;&lt;RecNum&gt;585&lt;/RecNum&gt;&lt;DisplayText&gt;[50]&lt;/DisplayText&gt;&lt;record&gt;&lt;rec-number&gt;585&lt;/rec-number&gt;&lt;foreign-keys&gt;&lt;key app="EN" db-id="ezr90wxsq9zzvhespxbpxrr6p5pp5dww5w5x" timestamp="1747841288"&gt;585&lt;/key&gt;&lt;/foreign-keys&gt;&lt;ref-type name="Journal Article"&gt;17&lt;/ref-type&gt;&lt;contributors&gt;&lt;authors&gt;&lt;author&gt;Lozano-López, M. T.&lt;/author&gt;&lt;author&gt;Gamonal-Limcaoco, S.&lt;/author&gt;&lt;author&gt;Casado-Espada, N.&lt;/author&gt;&lt;author&gt;Aguilar, L.&lt;/author&gt;&lt;author&gt;Vicente-Hernández, B.&lt;/author&gt;&lt;author&gt;Grau-López, L.&lt;/author&gt;&lt;author&gt;Álvarez-Navares, A.&lt;/author&gt;&lt;author&gt;Roncero, C.&lt;/author&gt;&lt;/authors&gt;&lt;/contributors&gt;&lt;titles&gt;&lt;title&gt;Psychosis after buprenorphine, heroin, methadone, morphine, oxycodone, and tramadol withdrawal: A systematic review&lt;/title&gt;&lt;secondary-title&gt;European Review for Medical and Pharmacological Sciences&lt;/secondary-title&gt;&lt;/titles&gt;&lt;periodical&gt;&lt;full-title&gt;European Review for Medical and Pharmacological Sciences&lt;/full-title&gt;&lt;/periodical&gt;&lt;pages&gt;4554-4562&lt;/pages&gt;&lt;volume&gt;25&lt;/volume&gt;&lt;number&gt;13&lt;/number&gt;&lt;dates&gt;&lt;year&gt;2021&lt;/year&gt;&lt;/dates&gt;&lt;urls&gt;&lt;related-urls&gt;&lt;url&gt;https://www.embase.com/search/results?subaction=viewrecord&amp;amp;id=L2013626359&amp;amp;from=exporthttp://dx.doi.org/10.26355/eurrev_202107_26248&lt;/url&gt;&lt;/related-urls&gt;&lt;/urls&gt;&lt;electronic-resource-num&gt;10.26355/eurrev_202107_26248&lt;/electronic-resource-num&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[50]</w:t>
            </w:r>
            <w:r w:rsidRPr="008869B0">
              <w:rPr>
                <w:rFonts w:ascii="Times New Roman" w:eastAsia="Times New Roman" w:hAnsi="Times New Roman" w:cs="Times New Roman"/>
                <w:sz w:val="16"/>
                <w:szCs w:val="16"/>
                <w:vertAlign w:val="superscript"/>
                <w:lang w:val="fr-BE"/>
              </w:rPr>
              <w:fldChar w:fldCharType="end"/>
            </w:r>
          </w:p>
        </w:tc>
        <w:tc>
          <w:tcPr>
            <w:tcW w:w="1418" w:type="dxa"/>
          </w:tcPr>
          <w:p w14:paraId="02DF12C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Opioids (methadone, buprenorphine, tramadol, oxycodone, morphine)</w:t>
            </w:r>
          </w:p>
        </w:tc>
        <w:tc>
          <w:tcPr>
            <w:tcW w:w="1686" w:type="dxa"/>
          </w:tcPr>
          <w:p w14:paraId="42DFB86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 (NA): As all others studies were case reports/series</w:t>
            </w:r>
          </w:p>
        </w:tc>
        <w:tc>
          <w:tcPr>
            <w:tcW w:w="1476" w:type="dxa"/>
          </w:tcPr>
          <w:p w14:paraId="1BB22109" w14:textId="29370F2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w:t>
            </w:r>
          </w:p>
        </w:tc>
        <w:tc>
          <w:tcPr>
            <w:tcW w:w="1843" w:type="dxa"/>
          </w:tcPr>
          <w:p w14:paraId="1BAA2A0B" w14:textId="67E56E2D"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applicable</w:t>
            </w:r>
          </w:p>
        </w:tc>
        <w:tc>
          <w:tcPr>
            <w:tcW w:w="1698" w:type="dxa"/>
          </w:tcPr>
          <w:p w14:paraId="6A1B9E51" w14:textId="662EC7C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Methadone (n=5):</w:t>
            </w:r>
            <w:r w:rsidRPr="00CE472D">
              <w:rPr>
                <w:rFonts w:ascii="Times New Roman" w:hAnsi="Times New Roman" w:cs="Times New Roman"/>
                <w:sz w:val="16"/>
                <w:szCs w:val="16"/>
                <w:lang w:val="en-IE"/>
              </w:rPr>
              <w:t xml:space="preserve">   Visual and auditory hallucinations, formal thought disorder, persecutory delusion, acoustic hallucinations,, delusional ideation, Psychosis and other psychotic symptoms; </w:t>
            </w:r>
            <w:r w:rsidRPr="00CE472D">
              <w:rPr>
                <w:rFonts w:ascii="Times New Roman" w:hAnsi="Times New Roman" w:cs="Times New Roman"/>
                <w:b/>
                <w:bCs/>
                <w:sz w:val="16"/>
                <w:szCs w:val="16"/>
                <w:lang w:val="en-IE"/>
              </w:rPr>
              <w:t>Buprenorphine (n=3):</w:t>
            </w:r>
            <w:r w:rsidRPr="00CE472D">
              <w:rPr>
                <w:rFonts w:ascii="Times New Roman" w:hAnsi="Times New Roman" w:cs="Times New Roman"/>
                <w:sz w:val="16"/>
                <w:szCs w:val="16"/>
                <w:lang w:val="en-IE"/>
              </w:rPr>
              <w:t xml:space="preserve">  Visual and auditory hallucinations, mystical and paranoid delusions, suicidal thoughts, intense anxiety, myalgia, sleep, disturbance, paranoid ideation, alternating phases of agitation and prostration; </w:t>
            </w:r>
            <w:r w:rsidRPr="00CE472D">
              <w:rPr>
                <w:rFonts w:ascii="Times New Roman" w:hAnsi="Times New Roman" w:cs="Times New Roman"/>
                <w:b/>
                <w:bCs/>
                <w:sz w:val="16"/>
                <w:szCs w:val="16"/>
                <w:lang w:val="en-IE"/>
              </w:rPr>
              <w:t>Tramadol (n=2):</w:t>
            </w:r>
            <w:r w:rsidRPr="00CE472D">
              <w:rPr>
                <w:rFonts w:ascii="Times New Roman" w:hAnsi="Times New Roman" w:cs="Times New Roman"/>
                <w:sz w:val="16"/>
                <w:szCs w:val="16"/>
                <w:lang w:val="en-IE"/>
              </w:rPr>
              <w:t xml:space="preserve"> Typical opioid withdrawal symptoms with unusual features (intense anxiety, depersonalization, delusions, confusion, hallucinations, first stage of </w:t>
            </w:r>
            <w:proofErr w:type="spellStart"/>
            <w:r w:rsidRPr="00CE472D">
              <w:rPr>
                <w:rFonts w:ascii="Times New Roman" w:hAnsi="Times New Roman" w:cs="Times New Roman"/>
                <w:sz w:val="16"/>
                <w:szCs w:val="16"/>
                <w:lang w:val="en-IE"/>
              </w:rPr>
              <w:t>trema</w:t>
            </w:r>
            <w:proofErr w:type="spellEnd"/>
            <w:r w:rsidRPr="00CE472D">
              <w:rPr>
                <w:rFonts w:ascii="Times New Roman" w:hAnsi="Times New Roman" w:cs="Times New Roman"/>
                <w:sz w:val="16"/>
                <w:szCs w:val="16"/>
                <w:lang w:val="en-IE"/>
              </w:rPr>
              <w:t xml:space="preserve">, Lilliputian hallucinations/subtype of visual hallucination); </w:t>
            </w:r>
            <w:r w:rsidRPr="00CE472D">
              <w:rPr>
                <w:rFonts w:ascii="Times New Roman" w:hAnsi="Times New Roman" w:cs="Times New Roman"/>
                <w:b/>
                <w:bCs/>
                <w:sz w:val="16"/>
                <w:szCs w:val="16"/>
                <w:lang w:val="en-IE"/>
              </w:rPr>
              <w:lastRenderedPageBreak/>
              <w:t>Oxycodone (n=1):</w:t>
            </w:r>
            <w:r w:rsidRPr="00CE472D">
              <w:rPr>
                <w:rFonts w:ascii="Times New Roman" w:hAnsi="Times New Roman" w:cs="Times New Roman"/>
                <w:sz w:val="16"/>
                <w:szCs w:val="16"/>
                <w:lang w:val="en-IE"/>
              </w:rPr>
              <w:t xml:space="preserve"> Psychotic symptoms (persecutory delusions, with possible olfactory and kinesthetics hallucinations); </w:t>
            </w:r>
            <w:r w:rsidRPr="00CE472D">
              <w:rPr>
                <w:rFonts w:ascii="Times New Roman" w:hAnsi="Times New Roman" w:cs="Times New Roman"/>
                <w:b/>
                <w:bCs/>
                <w:sz w:val="16"/>
                <w:szCs w:val="16"/>
                <w:lang w:val="en-IE"/>
              </w:rPr>
              <w:t>Morphine (n=1):</w:t>
            </w:r>
            <w:r w:rsidRPr="00CE472D">
              <w:rPr>
                <w:rFonts w:ascii="Times New Roman" w:hAnsi="Times New Roman" w:cs="Times New Roman"/>
                <w:sz w:val="16"/>
                <w:szCs w:val="16"/>
                <w:lang w:val="en-IE"/>
              </w:rPr>
              <w:t xml:space="preserve"> Disorganized thinking, delusional thoughts, paranoia, auditory and visual hallucinations. </w:t>
            </w:r>
            <w:r w:rsidRPr="00CE472D">
              <w:rPr>
                <w:rFonts w:ascii="Times New Roman" w:hAnsi="Times New Roman" w:cs="Times New Roman"/>
                <w:b/>
                <w:bCs/>
                <w:sz w:val="16"/>
                <w:szCs w:val="16"/>
                <w:lang w:val="en-IE"/>
              </w:rPr>
              <w:t>Opioids (n=3):</w:t>
            </w:r>
            <w:r w:rsidRPr="00CE472D">
              <w:rPr>
                <w:rFonts w:ascii="Times New Roman" w:hAnsi="Times New Roman" w:cs="Times New Roman"/>
                <w:sz w:val="16"/>
                <w:szCs w:val="16"/>
                <w:lang w:val="en-IE"/>
              </w:rPr>
              <w:t xml:space="preserve"> Hypomanic symptoms, affective symptoms, depression, psychotic symptoms and delusion.</w:t>
            </w:r>
          </w:p>
        </w:tc>
        <w:tc>
          <w:tcPr>
            <w:tcW w:w="2278" w:type="dxa"/>
          </w:tcPr>
          <w:p w14:paraId="40957DB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Withdrawal symptoms are due to discontinuation of opioids.</w:t>
            </w:r>
          </w:p>
        </w:tc>
        <w:tc>
          <w:tcPr>
            <w:tcW w:w="2278" w:type="dxa"/>
          </w:tcPr>
          <w:p w14:paraId="4204ABB9" w14:textId="11300A04" w:rsidR="00B93B9D" w:rsidRPr="00CE472D" w:rsidRDefault="0020462A"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and no acknowledgement</w:t>
            </w:r>
          </w:p>
        </w:tc>
      </w:tr>
      <w:tr w:rsidR="00B93B9D" w:rsidRPr="00CE472D" w14:paraId="4D4DE7C8" w14:textId="77777777" w:rsidTr="00F901C0">
        <w:trPr>
          <w:trHeight w:val="367"/>
        </w:trPr>
        <w:tc>
          <w:tcPr>
            <w:tcW w:w="1271" w:type="dxa"/>
            <w:vAlign w:val="center"/>
          </w:tcPr>
          <w:p w14:paraId="5BEBE381" w14:textId="5B14F289"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Monahan K et al (2021)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&lt;EndNote&gt;&lt;Cite&gt;&lt;Author&gt;Monahan&lt;/Author&gt;&lt;Year&gt;2021&lt;/Year&gt;&lt;RecNum&gt;272&lt;/RecNum&gt;&lt;DisplayText&gt;[25]&lt;/DisplayText&gt;&lt;record&gt;&lt;rec-number&gt;272&lt;/rec-number&gt;&lt;foreign-keys&gt;&lt;key app="EN" db-id="ezr90wxsq9zzvhespxbpxrr6p5pp5dww5w5x" timestamp="1738338841"&gt;272&lt;/key&gt;&lt;/foreign-keys&gt;&lt;ref-type name="Journal Article"&gt;17&lt;/ref-type&gt;&lt;contributors&gt;&lt;authors&gt;&lt;author&gt;Monahan, Katherine&lt;/author&gt;&lt;author&gt;Cuzens-Sutton, Jaimie&lt;/author&gt;&lt;author&gt;Siskind, Dan&lt;/author&gt;&lt;author&gt;Kisely, Steve&lt;/author&gt;&lt;/authors&gt;&lt;/contributors&gt;&lt;titles&gt;&lt;title&gt;Quetiapine withdrawal: A systematic review&lt;/title&gt;&lt;secondary-title&gt;Australian &amp;amp; New Zealand Journal of Psychiatry&lt;/secondary-title&gt;&lt;/titles&gt;&lt;periodical&gt;&lt;full-title&gt;Australian &amp;amp; New Zealand Journal of Psychiatry&lt;/full-title&gt;&lt;/periodical&gt;&lt;pages&gt;772-783&lt;/pages&gt;&lt;volume&gt;55&lt;/volume&gt;&lt;number&gt;8&lt;/number&gt;&lt;dates&gt;&lt;year&gt;2021&lt;/year&gt;&lt;/dates&gt;&lt;isbn&gt;0004-8674&lt;/isbn&gt;&lt;urls&gt;&lt;/urls&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[25]</w:t>
            </w:r>
            <w:r w:rsidRPr="008869B0">
              <w:rPr>
                <w:rFonts w:ascii="Times New Roman" w:eastAsia="Times New Roman" w:hAnsi="Times New Roman" w:cs="Times New Roman"/>
                <w:sz w:val="16"/>
                <w:szCs w:val="16"/>
                <w:vertAlign w:val="superscript"/>
              </w:rPr>
              <w:fldChar w:fldCharType="end"/>
            </w:r>
          </w:p>
        </w:tc>
        <w:tc>
          <w:tcPr>
            <w:tcW w:w="1418" w:type="dxa"/>
          </w:tcPr>
          <w:p w14:paraId="0383AE79"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Quetiapine</w:t>
            </w:r>
          </w:p>
        </w:tc>
        <w:tc>
          <w:tcPr>
            <w:tcW w:w="1686" w:type="dxa"/>
          </w:tcPr>
          <w:p w14:paraId="6DC90CEE" w14:textId="2D3A021A" w:rsidR="00B93B9D" w:rsidRPr="00CE472D" w:rsidRDefault="00B93B9D" w:rsidP="00B93B9D">
            <w:pPr>
              <w:jc w:val="center"/>
              <w:rPr>
                <w:rFonts w:ascii="Times New Roman" w:hAnsi="Times New Roman" w:cs="Times New Roman"/>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476" w:type="dxa"/>
          </w:tcPr>
          <w:p w14:paraId="5501F069" w14:textId="7740FB49" w:rsidR="00B93B9D" w:rsidRPr="00CE472D" w:rsidRDefault="00B93B9D" w:rsidP="00B93B9D">
            <w:pPr>
              <w:jc w:val="center"/>
              <w:rPr>
                <w:rFonts w:ascii="Times New Roman" w:hAnsi="Times New Roman" w:cs="Times New Roman"/>
                <w:sz w:val="16"/>
                <w:szCs w:val="16"/>
                <w:lang w:val="en-IE"/>
              </w:rPr>
            </w:pPr>
            <w:r w:rsidRPr="00FE33B5">
              <w:rPr>
                <w:rFonts w:ascii="Times New Roman" w:hAnsi="Times New Roman" w:cs="Times New Roman"/>
                <w:sz w:val="16"/>
                <w:szCs w:val="16"/>
                <w:lang w:val="en-IE"/>
              </w:rPr>
              <w:t>Not reported</w:t>
            </w:r>
          </w:p>
        </w:tc>
        <w:tc>
          <w:tcPr>
            <w:tcW w:w="1843" w:type="dxa"/>
          </w:tcPr>
          <w:p w14:paraId="4670BFFD" w14:textId="5E4AEAEC" w:rsidR="00B93B9D" w:rsidRPr="00CE472D" w:rsidRDefault="00B93B9D" w:rsidP="00B93B9D">
            <w:pPr>
              <w:jc w:val="center"/>
              <w:rPr>
                <w:rFonts w:ascii="Times New Roman" w:hAnsi="Times New Roman" w:cs="Times New Roman"/>
                <w:sz w:val="16"/>
                <w:szCs w:val="16"/>
                <w:lang w:val="en-IE"/>
              </w:rPr>
            </w:pPr>
            <w:r w:rsidRPr="00FE33B5">
              <w:rPr>
                <w:rFonts w:ascii="Times New Roman" w:hAnsi="Times New Roman" w:cs="Times New Roman"/>
                <w:sz w:val="16"/>
                <w:szCs w:val="16"/>
                <w:lang w:val="en-IE"/>
              </w:rPr>
              <w:t>Not reported</w:t>
            </w:r>
          </w:p>
        </w:tc>
        <w:tc>
          <w:tcPr>
            <w:tcW w:w="1698" w:type="dxa"/>
          </w:tcPr>
          <w:p w14:paraId="6E823090"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Mood disturbance, dysphoria, irritability, a feeling of unease, agitation, nervousness, anxiety and/or restlessness, nausea, vomiting, palpitations, tachycardia, dizziness, light-headedness, hypertension and/or orthostatic hypertension, involuntary movements, acute onset dyskinesias, insomnia, diaphoresis, occasional reports of craving, headache or fatigue and appetite disturbance.</w:t>
            </w:r>
          </w:p>
        </w:tc>
        <w:tc>
          <w:tcPr>
            <w:tcW w:w="2278" w:type="dxa"/>
          </w:tcPr>
          <w:p w14:paraId="138DF47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Discontinuation of Quetiapine</w:t>
            </w:r>
          </w:p>
        </w:tc>
        <w:tc>
          <w:tcPr>
            <w:tcW w:w="2278" w:type="dxa"/>
          </w:tcPr>
          <w:p w14:paraId="47E8E960" w14:textId="5CCBB043" w:rsidR="00B93B9D" w:rsidRPr="00CE472D" w:rsidRDefault="003A4048"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3ED2E58A" w14:textId="77777777" w:rsidTr="00F901C0">
        <w:trPr>
          <w:trHeight w:val="367"/>
        </w:trPr>
        <w:tc>
          <w:tcPr>
            <w:tcW w:w="1271" w:type="dxa"/>
            <w:vAlign w:val="center"/>
          </w:tcPr>
          <w:p w14:paraId="75A3705D" w14:textId="77777777" w:rsidR="00B93B9D" w:rsidRDefault="00B93B9D" w:rsidP="00B93B9D">
            <w:pPr>
              <w:jc w:val="center"/>
            </w:pPr>
            <w:r w:rsidRPr="54469B17">
              <w:rPr>
                <w:rFonts w:ascii="Times New Roman" w:eastAsia="Times New Roman" w:hAnsi="Times New Roman" w:cs="Times New Roman"/>
                <w:sz w:val="16"/>
                <w:szCs w:val="16"/>
              </w:rPr>
              <w:t>Yee B et al</w:t>
            </w:r>
          </w:p>
          <w:p w14:paraId="40C1D0AD" w14:textId="1A1A907B"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(2023)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&lt;EndNote&gt;&lt;Cite&gt;&lt;Author&gt;Yee&lt;/Author&gt;&lt;Year&gt;2023&lt;/Year&gt;&lt;RecNum&gt;604&lt;/RecNum&gt;&lt;DisplayText&gt;[24]&lt;/DisplayText&gt;&lt;record&gt;&lt;rec-number&gt;604&lt;/rec-number&gt;&lt;foreign-keys&gt;&lt;key app="EN" db-id="ezr90wxsq9zzvhespxbpxrr6p5pp5dww5w5x" timestamp="1747841288"&gt;604&lt;/key&gt;&lt;/foreign-keys&gt;&lt;ref-type name="Journal Article"&gt;17&lt;/ref-type&gt;&lt;contributors&gt;&lt;authors&gt;&lt;author&gt;Yee, B.&lt;/author&gt;&lt;author&gt;Looi, J. C. L.&lt;/author&gt;&lt;author&gt;Agaciak, M.&lt;/author&gt;&lt;author&gt;Allison, S.&lt;/author&gt;&lt;author&gt;Chan, S. K. W.&lt;/author&gt;&lt;author&gt;Bastiampillai, T.&lt;/author&gt;&lt;/authors&gt;&lt;/contributors&gt;&lt;titles&gt;&lt;title&gt;Non-Psychosis Symptoms of Clozapine Withdrawal: a Systematic Review&lt;/title&gt;&lt;secondary-title&gt;East Asian Arch Psychiatry&lt;/secondary-title&gt;&lt;/titles&gt;&lt;periodical&gt;&lt;full-title&gt;East Asian Arch Psychiatry&lt;/full-title&gt;&lt;/periodical&gt;&lt;pages&gt;44-64&lt;/pages&gt;&lt;volume&gt;33&lt;/volume&gt;&lt;number&gt;2&lt;/number&gt;&lt;dates&gt;&lt;year&gt;2023&lt;/year&gt;&lt;/dates&gt;&lt;accession-num&gt;37400227&lt;/accession-num&gt;&lt;urls&gt;&lt;/urls&gt;&lt;electronic-resource-num&gt;10.12809/eaap2261&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[24]</w:t>
            </w:r>
            <w:r w:rsidRPr="008869B0">
              <w:rPr>
                <w:rFonts w:ascii="Times New Roman" w:eastAsia="Times New Roman" w:hAnsi="Times New Roman" w:cs="Times New Roman"/>
                <w:sz w:val="16"/>
                <w:szCs w:val="16"/>
                <w:vertAlign w:val="superscript"/>
              </w:rPr>
              <w:fldChar w:fldCharType="end"/>
            </w:r>
          </w:p>
        </w:tc>
        <w:tc>
          <w:tcPr>
            <w:tcW w:w="1418" w:type="dxa"/>
          </w:tcPr>
          <w:p w14:paraId="666F61B3"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Clozapine</w:t>
            </w:r>
          </w:p>
        </w:tc>
        <w:tc>
          <w:tcPr>
            <w:tcW w:w="1686" w:type="dxa"/>
          </w:tcPr>
          <w:p w14:paraId="5A03FC99" w14:textId="1382FADB" w:rsidR="00B93B9D" w:rsidRPr="00CE472D" w:rsidRDefault="00B93B9D" w:rsidP="00B93B9D">
            <w:pPr>
              <w:jc w:val="center"/>
              <w:rPr>
                <w:rFonts w:ascii="Times New Roman" w:hAnsi="Times New Roman" w:cs="Times New Roman"/>
                <w:sz w:val="16"/>
                <w:szCs w:val="16"/>
                <w:lang w:val="en-IE"/>
              </w:rPr>
            </w:pPr>
            <w:r w:rsidRPr="0066237D">
              <w:rPr>
                <w:rFonts w:ascii="Times New Roman" w:hAnsi="Times New Roman" w:cs="Times New Roman"/>
                <w:sz w:val="16"/>
                <w:szCs w:val="16"/>
                <w:lang w:val="en-IE"/>
              </w:rPr>
              <w:t>Not reported</w:t>
            </w:r>
          </w:p>
        </w:tc>
        <w:tc>
          <w:tcPr>
            <w:tcW w:w="1476" w:type="dxa"/>
          </w:tcPr>
          <w:p w14:paraId="65FE5AFD" w14:textId="4872B249" w:rsidR="00B93B9D" w:rsidRPr="00CE472D" w:rsidRDefault="00B93B9D" w:rsidP="00B93B9D">
            <w:pPr>
              <w:jc w:val="center"/>
              <w:rPr>
                <w:rFonts w:ascii="Times New Roman" w:hAnsi="Times New Roman" w:cs="Times New Roman"/>
                <w:sz w:val="16"/>
                <w:szCs w:val="16"/>
                <w:lang w:val="en-IE"/>
              </w:rPr>
            </w:pPr>
            <w:r w:rsidRPr="0066237D">
              <w:rPr>
                <w:rFonts w:ascii="Times New Roman" w:hAnsi="Times New Roman" w:cs="Times New Roman"/>
                <w:sz w:val="16"/>
                <w:szCs w:val="16"/>
                <w:lang w:val="en-IE"/>
              </w:rPr>
              <w:t>Not reported</w:t>
            </w:r>
          </w:p>
        </w:tc>
        <w:tc>
          <w:tcPr>
            <w:tcW w:w="1843" w:type="dxa"/>
          </w:tcPr>
          <w:p w14:paraId="69F57AD8"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 xml:space="preserve">Psychotic symptoms after withdrawal = 29%. Non psychotic symptoms after withdrawal = 20%. NRCT+RCT: Approximately 29% and 20% of 195 patients experienced psychosis and non-psychosis symptoms following </w:t>
            </w:r>
            <w:r w:rsidRPr="00CE472D">
              <w:rPr>
                <w:rFonts w:ascii="Times New Roman" w:hAnsi="Times New Roman" w:cs="Times New Roman"/>
                <w:sz w:val="16"/>
                <w:szCs w:val="16"/>
                <w:lang w:val="en-IE"/>
              </w:rPr>
              <w:lastRenderedPageBreak/>
              <w:t>clozapine discontinuation, respectively</w:t>
            </w:r>
          </w:p>
        </w:tc>
        <w:tc>
          <w:tcPr>
            <w:tcW w:w="1698" w:type="dxa"/>
          </w:tcPr>
          <w:p w14:paraId="09768FA2" w14:textId="0E96E44F"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lastRenderedPageBreak/>
              <w:t>NRCT+RCT:</w:t>
            </w:r>
            <w:r w:rsidRPr="00CE472D">
              <w:rPr>
                <w:rFonts w:ascii="Times New Roman" w:hAnsi="Times New Roman" w:cs="Times New Roman"/>
                <w:sz w:val="16"/>
                <w:szCs w:val="16"/>
                <w:lang w:val="en-IE"/>
              </w:rPr>
              <w:t xml:space="preserve"> Non-Psychotic symptoms: Cholinergic rebound (Insomnia, agitation, headache, nausea, vomiting, </w:t>
            </w:r>
            <w:proofErr w:type="spellStart"/>
            <w:r w:rsidRPr="00CE472D">
              <w:rPr>
                <w:rFonts w:ascii="Times New Roman" w:hAnsi="Times New Roman" w:cs="Times New Roman"/>
                <w:sz w:val="16"/>
                <w:szCs w:val="16"/>
                <w:lang w:val="en-IE"/>
              </w:rPr>
              <w:t>diarrhea</w:t>
            </w:r>
            <w:proofErr w:type="spellEnd"/>
            <w:r w:rsidRPr="00CE472D">
              <w:rPr>
                <w:rFonts w:ascii="Times New Roman" w:hAnsi="Times New Roman" w:cs="Times New Roman"/>
                <w:sz w:val="16"/>
                <w:szCs w:val="16"/>
                <w:lang w:val="en-IE"/>
              </w:rPr>
              <w:t xml:space="preserve">, and urinary retention: n=27), Extrapyramidal symptoms (including tardive dyskinesia): </w:t>
            </w:r>
            <w:r w:rsidRPr="00CE472D">
              <w:rPr>
                <w:rFonts w:ascii="Times New Roman" w:hAnsi="Times New Roman" w:cs="Times New Roman"/>
                <w:sz w:val="16"/>
                <w:szCs w:val="16"/>
                <w:lang w:val="en-IE"/>
              </w:rPr>
              <w:lastRenderedPageBreak/>
              <w:t>n=13, and Catatonia: n=3; Psychotic symptoms: worsening in 1 psychotic symptom, worsening in brief psychiatric rating scale score  and psychotic episode. Case Reports/Series: Non-</w:t>
            </w:r>
            <w:r w:rsidRPr="00CE472D">
              <w:rPr>
                <w:rFonts w:ascii="Times New Roman" w:hAnsi="Times New Roman" w:cs="Times New Roman"/>
                <w:b/>
                <w:bCs/>
                <w:sz w:val="16"/>
                <w:szCs w:val="16"/>
                <w:lang w:val="en-IE"/>
              </w:rPr>
              <w:t>Psychotic symptoms:</w:t>
            </w:r>
            <w:r w:rsidRPr="00CE472D">
              <w:rPr>
                <w:rFonts w:ascii="Times New Roman" w:hAnsi="Times New Roman" w:cs="Times New Roman"/>
                <w:sz w:val="16"/>
                <w:szCs w:val="16"/>
                <w:lang w:val="en-IE"/>
              </w:rPr>
              <w:t xml:space="preserve"> Catatonia (n=30), dystonia/dyskinesia (n=17), cholinergic rebound (n=11), serotonin syndrome (n=4), mania (n=3), insomnia (n=3), neuroleptic malignant syndrome (n=3) and obsessive-compulsive symptoms (n=2); Psychotic symptoms: Auditory and visual hallucinations, disorganized thought processes, disorganised speech and behaviour, paranoia, delusions, agitation, euphoric mood, incongruous laughter and expressions of fear.</w:t>
            </w:r>
          </w:p>
        </w:tc>
        <w:tc>
          <w:tcPr>
            <w:tcW w:w="2278" w:type="dxa"/>
          </w:tcPr>
          <w:p w14:paraId="2470E131"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Discontinuation of Clozapine</w:t>
            </w:r>
          </w:p>
        </w:tc>
        <w:tc>
          <w:tcPr>
            <w:tcW w:w="2278" w:type="dxa"/>
          </w:tcPr>
          <w:p w14:paraId="197BD624" w14:textId="61413B9E" w:rsidR="00B93B9D" w:rsidRPr="00CE472D" w:rsidRDefault="002C5602"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4EC72718" w14:textId="77777777" w:rsidTr="00F901C0">
        <w:trPr>
          <w:trHeight w:val="367"/>
        </w:trPr>
        <w:tc>
          <w:tcPr>
            <w:tcW w:w="1271" w:type="dxa"/>
            <w:vAlign w:val="center"/>
          </w:tcPr>
          <w:p w14:paraId="3BBCBD65" w14:textId="20AD5427"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Bickerton L &amp; Kuriakose JL (2024)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&lt;EndNote&gt;&lt;Cite&gt;&lt;Author&gt;Bickerton&lt;/Author&gt;&lt;Year&gt;2023&lt;/Year&gt;&lt;RecNum&gt;555&lt;/RecNum&gt;&lt;DisplayText&gt;[48]&lt;/DisplayText&gt;&lt;record&gt;&lt;rec-number&gt;555&lt;/rec-number&gt;&lt;foreign-keys&gt;&lt;key app="EN" db-id="ezr90wxsq9zzvhespxbpxrr6p5pp5dww5w5x" timestamp="1747841288"&gt;555&lt;/key&gt;&lt;/foreign-keys&gt;&lt;ref-type name="Journal Article"&gt;17&lt;/ref-type&gt;&lt;contributors&gt;&lt;authors&gt;&lt;author&gt;Bickerton, Lucy&lt;/author&gt;&lt;author&gt;Kuriakose, Jisha Lovin&lt;/author&gt;&lt;/authors&gt;&lt;/contributors&gt;&lt;titles&gt;&lt;title&gt;Management of cholinergic rebound after abrupt withdrawal of clozapine: A case report and systematic literature review&lt;/title&gt;&lt;secondary-title&gt;Journal of the Academy of Consultation-Liaison Psychiatry&lt;/secondary-title&gt;&lt;/titles&gt;&lt;periodical&gt;&lt;full-title&gt;Journal of the Academy of Consultation-Liaison Psychiatry&lt;/full-title&gt;&lt;/periodical&gt;&lt;dates&gt;&lt;year&gt;2023&lt;/year&gt;&lt;/dates&gt;&lt;accession-num&gt;2024-35955-001&lt;/accession-num&gt;&lt;urls&gt;&lt;related-urls&gt;&lt;url&gt;http://proxy.library.rcsi.ie/login?url=https://search.ebscohost.com/login.aspx?direct=true&amp;amp;db=psyh&amp;amp;AN=2024-35955-001&amp;amp;site=ehost-live&amp;amp;scope=site&lt;/url&gt;&lt;/related-urls&gt;&lt;/urls&gt;&lt;electronic-resource-num&gt;10.1016/j.jaclp.2023.10.001&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[48]</w:t>
            </w:r>
            <w:r w:rsidRPr="008869B0">
              <w:rPr>
                <w:rFonts w:ascii="Times New Roman" w:eastAsia="Times New Roman" w:hAnsi="Times New Roman" w:cs="Times New Roman"/>
                <w:sz w:val="16"/>
                <w:szCs w:val="16"/>
                <w:vertAlign w:val="superscript"/>
              </w:rPr>
              <w:fldChar w:fldCharType="end"/>
            </w:r>
          </w:p>
        </w:tc>
        <w:tc>
          <w:tcPr>
            <w:tcW w:w="1418" w:type="dxa"/>
          </w:tcPr>
          <w:p w14:paraId="52BA927F"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Clozapine</w:t>
            </w:r>
          </w:p>
        </w:tc>
        <w:tc>
          <w:tcPr>
            <w:tcW w:w="1686" w:type="dxa"/>
          </w:tcPr>
          <w:p w14:paraId="5A9304ED" w14:textId="6EF02B65" w:rsidR="00B93B9D" w:rsidRPr="00CE472D" w:rsidRDefault="00B93B9D" w:rsidP="00B93B9D">
            <w:pPr>
              <w:jc w:val="center"/>
              <w:rPr>
                <w:rFonts w:ascii="Times New Roman" w:hAnsi="Times New Roman" w:cs="Times New Roman"/>
                <w:sz w:val="16"/>
                <w:szCs w:val="16"/>
                <w:lang w:val="en-IE"/>
              </w:rPr>
            </w:pPr>
            <w:r w:rsidRPr="00FD5AF2">
              <w:rPr>
                <w:rFonts w:ascii="Times New Roman" w:hAnsi="Times New Roman" w:cs="Times New Roman"/>
                <w:sz w:val="16"/>
                <w:szCs w:val="16"/>
                <w:lang w:val="en-IE"/>
              </w:rPr>
              <w:t>Not reported</w:t>
            </w:r>
          </w:p>
        </w:tc>
        <w:tc>
          <w:tcPr>
            <w:tcW w:w="1476" w:type="dxa"/>
          </w:tcPr>
          <w:p w14:paraId="5530DC6D" w14:textId="1C60526F" w:rsidR="00B93B9D" w:rsidRPr="00CE472D" w:rsidRDefault="00B93B9D" w:rsidP="00B93B9D">
            <w:pPr>
              <w:jc w:val="center"/>
              <w:rPr>
                <w:rFonts w:ascii="Times New Roman" w:hAnsi="Times New Roman" w:cs="Times New Roman"/>
                <w:sz w:val="16"/>
                <w:szCs w:val="16"/>
                <w:lang w:val="en-IE"/>
              </w:rPr>
            </w:pPr>
            <w:r w:rsidRPr="00FD5AF2">
              <w:rPr>
                <w:rFonts w:ascii="Times New Roman" w:hAnsi="Times New Roman" w:cs="Times New Roman"/>
                <w:sz w:val="16"/>
                <w:szCs w:val="16"/>
                <w:lang w:val="en-IE"/>
              </w:rPr>
              <w:t>Not reported</w:t>
            </w:r>
          </w:p>
        </w:tc>
        <w:tc>
          <w:tcPr>
            <w:tcW w:w="1843" w:type="dxa"/>
          </w:tcPr>
          <w:p w14:paraId="4E8523C1" w14:textId="618D6DCA" w:rsidR="00B93B9D" w:rsidRPr="00CE472D" w:rsidRDefault="00B93B9D" w:rsidP="00B93B9D">
            <w:pPr>
              <w:jc w:val="center"/>
              <w:rPr>
                <w:rFonts w:ascii="Times New Roman" w:hAnsi="Times New Roman" w:cs="Times New Roman"/>
                <w:sz w:val="16"/>
                <w:szCs w:val="16"/>
                <w:lang w:val="en-IE"/>
              </w:rPr>
            </w:pPr>
            <w:r w:rsidRPr="00FD5AF2">
              <w:rPr>
                <w:rFonts w:ascii="Times New Roman" w:hAnsi="Times New Roman" w:cs="Times New Roman"/>
                <w:sz w:val="16"/>
                <w:szCs w:val="16"/>
                <w:lang w:val="en-IE"/>
              </w:rPr>
              <w:t>Not reported</w:t>
            </w:r>
          </w:p>
        </w:tc>
        <w:tc>
          <w:tcPr>
            <w:tcW w:w="1698" w:type="dxa"/>
          </w:tcPr>
          <w:p w14:paraId="64B97B01" w14:textId="0D2FE291"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 xml:space="preserve">Cholinergic rebound </w:t>
            </w:r>
            <w:r w:rsidRPr="00CE472D">
              <w:rPr>
                <w:rFonts w:ascii="Times New Roman" w:hAnsi="Times New Roman" w:cs="Times New Roman"/>
                <w:sz w:val="16"/>
                <w:szCs w:val="16"/>
                <w:lang w:val="en-IE"/>
              </w:rPr>
              <w:t xml:space="preserve">symptoms were commonly included diaphoresis, nausea, vomiting, increased secretions, dyskinesia, dystonia, urinary or </w:t>
            </w:r>
            <w:proofErr w:type="spellStart"/>
            <w:r w:rsidRPr="00CE472D">
              <w:rPr>
                <w:rFonts w:ascii="Times New Roman" w:hAnsi="Times New Roman" w:cs="Times New Roman"/>
                <w:sz w:val="16"/>
                <w:szCs w:val="16"/>
                <w:lang w:val="en-IE"/>
              </w:rPr>
              <w:t>fecal</w:t>
            </w:r>
            <w:proofErr w:type="spellEnd"/>
            <w:r w:rsidRPr="00CE472D">
              <w:rPr>
                <w:rFonts w:ascii="Times New Roman" w:hAnsi="Times New Roman" w:cs="Times New Roman"/>
                <w:sz w:val="16"/>
                <w:szCs w:val="16"/>
                <w:lang w:val="en-IE"/>
              </w:rPr>
              <w:t xml:space="preserve"> incontinence, insomnia, confusion, delirium, and autonomic instability, consistent with cholinergic overactivity. </w:t>
            </w:r>
            <w:r w:rsidRPr="00CE472D">
              <w:rPr>
                <w:rFonts w:ascii="Times New Roman" w:hAnsi="Times New Roman" w:cs="Times New Roman"/>
                <w:b/>
                <w:bCs/>
                <w:sz w:val="16"/>
                <w:szCs w:val="16"/>
                <w:lang w:val="en-IE"/>
              </w:rPr>
              <w:t xml:space="preserve">Other </w:t>
            </w:r>
            <w:r w:rsidRPr="00CE472D">
              <w:rPr>
                <w:rFonts w:ascii="Times New Roman" w:hAnsi="Times New Roman" w:cs="Times New Roman"/>
                <w:b/>
                <w:bCs/>
                <w:sz w:val="16"/>
                <w:szCs w:val="16"/>
                <w:lang w:val="en-IE"/>
              </w:rPr>
              <w:lastRenderedPageBreak/>
              <w:t>(non-cholinergic symptoms)</w:t>
            </w:r>
            <w:r w:rsidRPr="00CE472D">
              <w:rPr>
                <w:rFonts w:ascii="Times New Roman" w:hAnsi="Times New Roman" w:cs="Times New Roman"/>
                <w:sz w:val="16"/>
                <w:szCs w:val="16"/>
                <w:lang w:val="en-IE"/>
              </w:rPr>
              <w:t xml:space="preserve"> included agitation, hallucinations (auditory and visual), anxiety, disorganized thought, mutism, psychomotor agitation, rigidity, delusions, and affective instability.</w:t>
            </w:r>
          </w:p>
        </w:tc>
        <w:tc>
          <w:tcPr>
            <w:tcW w:w="2278" w:type="dxa"/>
          </w:tcPr>
          <w:p w14:paraId="3AB0B1AD"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Clearly define these symptoms as cholinergic rebound syndrome</w:t>
            </w:r>
          </w:p>
        </w:tc>
        <w:tc>
          <w:tcPr>
            <w:tcW w:w="2278" w:type="dxa"/>
          </w:tcPr>
          <w:p w14:paraId="279D0B4C" w14:textId="6A6F40E1" w:rsidR="00B93B9D" w:rsidRPr="00CE472D" w:rsidRDefault="004E3B2F"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r>
      <w:tr w:rsidR="00B93B9D" w:rsidRPr="00CE472D" w14:paraId="0FC97D57" w14:textId="77777777" w:rsidTr="00F901C0">
        <w:trPr>
          <w:trHeight w:val="367"/>
        </w:trPr>
        <w:tc>
          <w:tcPr>
            <w:tcW w:w="1271" w:type="dxa"/>
            <w:vAlign w:val="center"/>
          </w:tcPr>
          <w:p w14:paraId="49339E4F" w14:textId="008191DF" w:rsidR="00B93B9D" w:rsidRPr="00CE472D" w:rsidRDefault="00B93B9D" w:rsidP="00B93B9D">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Henssler</w:t>
            </w:r>
            <w:proofErr w:type="spellEnd"/>
            <w:r w:rsidRPr="54469B17">
              <w:rPr>
                <w:rFonts w:ascii="Times New Roman" w:eastAsia="Times New Roman" w:hAnsi="Times New Roman" w:cs="Times New Roman"/>
                <w:sz w:val="16"/>
                <w:szCs w:val="16"/>
              </w:rPr>
              <w:t xml:space="preserve"> J et al (2024)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&lt;EndNote&gt;&lt;Cite&gt;&lt;Author&gt;Henssler&lt;/Author&gt;&lt;Year&gt;2024&lt;/Year&gt;&lt;RecNum&gt;576&lt;/RecNum&gt;&lt;DisplayText&gt;[28]&lt;/DisplayText&gt;&lt;record&gt;&lt;rec-number&gt;576&lt;/rec-number&gt;&lt;foreign-keys&gt;&lt;key app="EN" db-id="ezr90wxsq9zzvhespxbpxrr6p5pp5dww5w5x" timestamp="1747841288"&gt;576&lt;/key&gt;&lt;/foreign-keys&gt;&lt;ref-type name="Journal Article"&gt;17&lt;/ref-type&gt;&lt;contributors&gt;&lt;authors&gt;&lt;author&gt;Henssler, J.&lt;/author&gt;&lt;author&gt;Schmidt, Y.&lt;/author&gt;&lt;author&gt;Schmidt, U.&lt;/author&gt;&lt;author&gt;Schwarzer, G.&lt;/author&gt;&lt;author&gt;Bschor, T.&lt;/author&gt;&lt;author&gt;Baethge, C.&lt;/author&gt;&lt;/authors&gt;&lt;/contributors&gt;&lt;titles&gt;&lt;title&gt;Incidence of antidepressant discontinuation symptoms: a systematic review and meta-analysis&lt;/title&gt;&lt;secondary-title&gt;Lancet Psychiatry&lt;/secondary-title&gt;&lt;/titles&gt;&lt;periodical&gt;&lt;full-title&gt;Lancet Psychiatry&lt;/full-title&gt;&lt;/periodical&gt;&lt;pages&gt;526-535&lt;/pages&gt;&lt;volume&gt;11&lt;/volume&gt;&lt;number&gt;7&lt;/number&gt;&lt;dates&gt;&lt;year&gt;2024&lt;/year&gt;&lt;/dates&gt;&lt;accession-num&gt;38851198&lt;/accession-num&gt;&lt;urls&gt;&lt;/urls&gt;&lt;electronic-resource-num&gt;10.1016/s2215-0366(24)00133-0&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[28]</w:t>
            </w:r>
            <w:r w:rsidRPr="008869B0">
              <w:rPr>
                <w:rFonts w:ascii="Times New Roman" w:eastAsia="Times New Roman" w:hAnsi="Times New Roman" w:cs="Times New Roman"/>
                <w:sz w:val="16"/>
                <w:szCs w:val="16"/>
                <w:vertAlign w:val="superscript"/>
              </w:rPr>
              <w:fldChar w:fldCharType="end"/>
            </w:r>
          </w:p>
        </w:tc>
        <w:tc>
          <w:tcPr>
            <w:tcW w:w="1418" w:type="dxa"/>
          </w:tcPr>
          <w:p w14:paraId="5C4D0754"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Antidepressant</w:t>
            </w:r>
          </w:p>
        </w:tc>
        <w:tc>
          <w:tcPr>
            <w:tcW w:w="1686" w:type="dxa"/>
          </w:tcPr>
          <w:p w14:paraId="121EF810" w14:textId="011397D1"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Incidence of at least one antidepressant discontinuation symptom:</w:t>
            </w:r>
            <w:r w:rsidRPr="00CE472D">
              <w:rPr>
                <w:rFonts w:ascii="Times New Roman" w:hAnsi="Times New Roman" w:cs="Times New Roman"/>
                <w:sz w:val="16"/>
                <w:szCs w:val="16"/>
                <w:lang w:val="en-IE"/>
              </w:rPr>
              <w:t xml:space="preserve"> Discontinuation of antidepressants (number of studies 62) 0·31 (95% CI 0·27-0·35); Discontinuation of placebo (number of studies = 22) 0·17 (0·14-0·21).</w:t>
            </w:r>
            <w:r w:rsidRPr="00CE472D">
              <w:rPr>
                <w:rFonts w:ascii="Times New Roman" w:hAnsi="Times New Roman" w:cs="Times New Roman"/>
                <w:b/>
                <w:bCs/>
                <w:sz w:val="16"/>
                <w:szCs w:val="16"/>
                <w:lang w:val="en-IE"/>
              </w:rPr>
              <w:t xml:space="preserve"> Incidence of severe antidepressant discontinuation symptoms:</w:t>
            </w:r>
            <w:r w:rsidRPr="00CE472D">
              <w:rPr>
                <w:rFonts w:ascii="Times New Roman" w:hAnsi="Times New Roman" w:cs="Times New Roman"/>
                <w:sz w:val="16"/>
                <w:szCs w:val="16"/>
                <w:lang w:val="en-IE"/>
              </w:rPr>
              <w:t xml:space="preserve"> Discontinuation of an antidepressant (number of studies = 19) 0·028 (0·014-0·057); discontinuation of placebo (number of studies = 6): 0·006 (0·002-0·013).</w:t>
            </w:r>
          </w:p>
        </w:tc>
        <w:tc>
          <w:tcPr>
            <w:tcW w:w="1476" w:type="dxa"/>
          </w:tcPr>
          <w:p w14:paraId="491F296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4B84E322"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Imipramine</w:t>
            </w:r>
            <w:r w:rsidRPr="00CE472D">
              <w:rPr>
                <w:rFonts w:ascii="Times New Roman" w:hAnsi="Times New Roman" w:cs="Times New Roman"/>
                <w:sz w:val="16"/>
                <w:szCs w:val="16"/>
                <w:lang w:val="en-IE"/>
              </w:rPr>
              <w:t xml:space="preserve"> (0·44 (0·25–0·66)/number of studies=2), </w:t>
            </w:r>
            <w:r w:rsidRPr="00CE472D">
              <w:rPr>
                <w:rFonts w:ascii="Times New Roman" w:hAnsi="Times New Roman" w:cs="Times New Roman"/>
                <w:b/>
                <w:bCs/>
                <w:sz w:val="16"/>
                <w:szCs w:val="16"/>
                <w:lang w:val="en-IE"/>
              </w:rPr>
              <w:t>desvenlafaxine and venlafaxine</w:t>
            </w:r>
            <w:r w:rsidRPr="00CE472D">
              <w:rPr>
                <w:rFonts w:ascii="Times New Roman" w:hAnsi="Times New Roman" w:cs="Times New Roman"/>
                <w:sz w:val="16"/>
                <w:szCs w:val="16"/>
                <w:lang w:val="en-IE"/>
              </w:rPr>
              <w:t xml:space="preserve"> (0·40 (0·35–0·45)/number of studies=15), </w:t>
            </w:r>
            <w:r w:rsidRPr="00CE472D">
              <w:rPr>
                <w:rFonts w:ascii="Times New Roman" w:hAnsi="Times New Roman" w:cs="Times New Roman"/>
                <w:b/>
                <w:bCs/>
                <w:sz w:val="16"/>
                <w:szCs w:val="16"/>
                <w:lang w:val="en-IE"/>
              </w:rPr>
              <w:t>escitalopram</w:t>
            </w:r>
            <w:r w:rsidRPr="00CE472D">
              <w:rPr>
                <w:rFonts w:ascii="Times New Roman" w:hAnsi="Times New Roman" w:cs="Times New Roman"/>
                <w:sz w:val="16"/>
                <w:szCs w:val="16"/>
                <w:lang w:val="en-IE"/>
              </w:rPr>
              <w:t xml:space="preserve"> (0·39 (0·26–0·53)/number of studies =6), </w:t>
            </w:r>
            <w:r w:rsidRPr="00CE472D">
              <w:rPr>
                <w:rFonts w:ascii="Times New Roman" w:hAnsi="Times New Roman" w:cs="Times New Roman"/>
                <w:b/>
                <w:bCs/>
                <w:sz w:val="16"/>
                <w:szCs w:val="16"/>
                <w:lang w:val="en-IE"/>
              </w:rPr>
              <w:t>fluvoxamine</w:t>
            </w:r>
            <w:r w:rsidRPr="00CE472D">
              <w:rPr>
                <w:rFonts w:ascii="Times New Roman" w:hAnsi="Times New Roman" w:cs="Times New Roman"/>
                <w:sz w:val="16"/>
                <w:szCs w:val="16"/>
                <w:lang w:val="en-IE"/>
              </w:rPr>
              <w:t xml:space="preserve"> (0·38 (0·08–0·81)/number of studies =3), </w:t>
            </w:r>
            <w:r w:rsidRPr="00CE472D">
              <w:rPr>
                <w:rFonts w:ascii="Times New Roman" w:hAnsi="Times New Roman" w:cs="Times New Roman"/>
                <w:b/>
                <w:bCs/>
                <w:sz w:val="16"/>
                <w:szCs w:val="16"/>
                <w:lang w:val="en-IE"/>
              </w:rPr>
              <w:t xml:space="preserve">paroxetine </w:t>
            </w:r>
            <w:r w:rsidRPr="00CE472D">
              <w:rPr>
                <w:rFonts w:ascii="Times New Roman" w:hAnsi="Times New Roman" w:cs="Times New Roman"/>
                <w:sz w:val="16"/>
                <w:szCs w:val="16"/>
                <w:lang w:val="en-IE"/>
              </w:rPr>
              <w:t xml:space="preserve">(0·32 (0·25–0·39)/number of studies=10), </w:t>
            </w:r>
            <w:r w:rsidRPr="00CE472D">
              <w:rPr>
                <w:rFonts w:ascii="Times New Roman" w:hAnsi="Times New Roman" w:cs="Times New Roman"/>
                <w:b/>
                <w:bCs/>
                <w:sz w:val="16"/>
                <w:szCs w:val="16"/>
                <w:lang w:val="en-IE"/>
              </w:rPr>
              <w:t xml:space="preserve">duloxetine </w:t>
            </w:r>
            <w:r w:rsidRPr="00CE472D">
              <w:rPr>
                <w:rFonts w:ascii="Times New Roman" w:hAnsi="Times New Roman" w:cs="Times New Roman"/>
                <w:sz w:val="16"/>
                <w:szCs w:val="16"/>
                <w:lang w:val="en-IE"/>
              </w:rPr>
              <w:t xml:space="preserve">(0·32 (0·22–0·44)/number of studies=7), </w:t>
            </w:r>
            <w:r w:rsidRPr="00CE472D">
              <w:rPr>
                <w:rFonts w:ascii="Times New Roman" w:hAnsi="Times New Roman" w:cs="Times New Roman"/>
                <w:b/>
                <w:bCs/>
                <w:sz w:val="16"/>
                <w:szCs w:val="16"/>
                <w:lang w:val="en-IE"/>
              </w:rPr>
              <w:t xml:space="preserve">nefazodone </w:t>
            </w:r>
            <w:r w:rsidRPr="00CE472D">
              <w:rPr>
                <w:rFonts w:ascii="Times New Roman" w:hAnsi="Times New Roman" w:cs="Times New Roman"/>
                <w:sz w:val="16"/>
                <w:szCs w:val="16"/>
                <w:lang w:val="en-IE"/>
              </w:rPr>
              <w:t xml:space="preserve">(0·21 (0·16–0·28)/number of studies=2), </w:t>
            </w:r>
            <w:r w:rsidRPr="00CE472D">
              <w:rPr>
                <w:rFonts w:ascii="Times New Roman" w:hAnsi="Times New Roman" w:cs="Times New Roman"/>
                <w:b/>
                <w:bCs/>
                <w:sz w:val="16"/>
                <w:szCs w:val="16"/>
                <w:lang w:val="en-IE"/>
              </w:rPr>
              <w:t>Levomilnacipran and milnacipran</w:t>
            </w:r>
            <w:r w:rsidRPr="00CE472D">
              <w:rPr>
                <w:rFonts w:ascii="Times New Roman" w:hAnsi="Times New Roman" w:cs="Times New Roman"/>
                <w:sz w:val="16"/>
                <w:szCs w:val="16"/>
                <w:lang w:val="en-IE"/>
              </w:rPr>
              <w:t xml:space="preserve"> (0·19 (0·09–0·33)/number of studies=8), </w:t>
            </w:r>
            <w:r w:rsidRPr="00CE472D">
              <w:rPr>
                <w:rFonts w:ascii="Times New Roman" w:hAnsi="Times New Roman" w:cs="Times New Roman"/>
                <w:b/>
                <w:bCs/>
                <w:sz w:val="16"/>
                <w:szCs w:val="16"/>
                <w:lang w:val="en-IE"/>
              </w:rPr>
              <w:t xml:space="preserve">citalopram </w:t>
            </w:r>
            <w:r w:rsidRPr="00CE472D">
              <w:rPr>
                <w:rFonts w:ascii="Times New Roman" w:hAnsi="Times New Roman" w:cs="Times New Roman"/>
                <w:sz w:val="16"/>
                <w:szCs w:val="16"/>
                <w:lang w:val="en-IE"/>
              </w:rPr>
              <w:t xml:space="preserve">(0·19 (0·05–0·48)/number of studies=2), </w:t>
            </w:r>
            <w:r w:rsidRPr="00CE472D">
              <w:rPr>
                <w:rFonts w:ascii="Times New Roman" w:hAnsi="Times New Roman" w:cs="Times New Roman"/>
                <w:b/>
                <w:bCs/>
                <w:sz w:val="16"/>
                <w:szCs w:val="16"/>
                <w:lang w:val="en-IE"/>
              </w:rPr>
              <w:t xml:space="preserve">sertraline </w:t>
            </w:r>
            <w:r w:rsidRPr="00CE472D">
              <w:rPr>
                <w:rFonts w:ascii="Times New Roman" w:hAnsi="Times New Roman" w:cs="Times New Roman"/>
                <w:sz w:val="16"/>
                <w:szCs w:val="16"/>
                <w:lang w:val="en-IE"/>
              </w:rPr>
              <w:t xml:space="preserve">(0·18 (0·08–0·35)/number of studies=5), </w:t>
            </w:r>
            <w:r w:rsidRPr="00CE472D">
              <w:rPr>
                <w:rFonts w:ascii="Times New Roman" w:hAnsi="Times New Roman" w:cs="Times New Roman"/>
                <w:b/>
                <w:bCs/>
                <w:sz w:val="16"/>
                <w:szCs w:val="16"/>
                <w:lang w:val="en-IE"/>
              </w:rPr>
              <w:t xml:space="preserve">fluoxetine </w:t>
            </w:r>
            <w:r w:rsidRPr="00CE472D">
              <w:rPr>
                <w:rFonts w:ascii="Times New Roman" w:hAnsi="Times New Roman" w:cs="Times New Roman"/>
                <w:sz w:val="16"/>
                <w:szCs w:val="16"/>
                <w:lang w:val="en-IE"/>
              </w:rPr>
              <w:t xml:space="preserve">(0·15 (0·01–0·80)/number of studies=2); </w:t>
            </w:r>
            <w:r w:rsidRPr="00CE472D">
              <w:rPr>
                <w:rFonts w:ascii="Times New Roman" w:hAnsi="Times New Roman" w:cs="Times New Roman"/>
                <w:b/>
                <w:bCs/>
                <w:sz w:val="16"/>
                <w:szCs w:val="16"/>
                <w:lang w:val="en-IE"/>
              </w:rPr>
              <w:t>Severe symptoms after antidepressant discontinuation:</w:t>
            </w:r>
            <w:r w:rsidRPr="00CE472D">
              <w:rPr>
                <w:rFonts w:ascii="Times New Roman" w:hAnsi="Times New Roman" w:cs="Times New Roman"/>
                <w:sz w:val="16"/>
                <w:szCs w:val="16"/>
                <w:lang w:val="en-IE"/>
              </w:rPr>
              <w:t xml:space="preserve"> </w:t>
            </w:r>
            <w:r w:rsidRPr="00CE472D">
              <w:rPr>
                <w:rFonts w:ascii="Times New Roman" w:hAnsi="Times New Roman" w:cs="Times New Roman"/>
                <w:b/>
                <w:bCs/>
                <w:sz w:val="16"/>
                <w:szCs w:val="16"/>
                <w:lang w:val="en-IE"/>
              </w:rPr>
              <w:lastRenderedPageBreak/>
              <w:t xml:space="preserve">Imipramine </w:t>
            </w:r>
            <w:r w:rsidRPr="00CE472D">
              <w:rPr>
                <w:rFonts w:ascii="Times New Roman" w:hAnsi="Times New Roman" w:cs="Times New Roman"/>
                <w:sz w:val="16"/>
                <w:szCs w:val="16"/>
                <w:lang w:val="en-IE"/>
              </w:rPr>
              <w:t xml:space="preserve">0·123 (0·015 to 0·557)/number of studies = 4); </w:t>
            </w:r>
            <w:r w:rsidRPr="00CE472D">
              <w:rPr>
                <w:rFonts w:ascii="Times New Roman" w:hAnsi="Times New Roman" w:cs="Times New Roman"/>
                <w:b/>
                <w:bCs/>
                <w:sz w:val="16"/>
                <w:szCs w:val="16"/>
                <w:lang w:val="en-IE"/>
              </w:rPr>
              <w:t xml:space="preserve">Paroxetine </w:t>
            </w:r>
            <w:r w:rsidRPr="00CE472D">
              <w:rPr>
                <w:rFonts w:ascii="Times New Roman" w:hAnsi="Times New Roman" w:cs="Times New Roman"/>
                <w:sz w:val="16"/>
                <w:szCs w:val="16"/>
                <w:lang w:val="en-IE"/>
              </w:rPr>
              <w:t xml:space="preserve"> 0·053 (0·025 to 0·107)/number of studies = 4); </w:t>
            </w:r>
            <w:r w:rsidRPr="00CE472D">
              <w:rPr>
                <w:rFonts w:ascii="Times New Roman" w:hAnsi="Times New Roman" w:cs="Times New Roman"/>
                <w:b/>
                <w:bCs/>
                <w:sz w:val="16"/>
                <w:szCs w:val="16"/>
                <w:lang w:val="en-IE"/>
              </w:rPr>
              <w:t>Desvenlafaxine or venlafaxine</w:t>
            </w:r>
            <w:r w:rsidRPr="00CE472D">
              <w:rPr>
                <w:rFonts w:ascii="Times New Roman" w:hAnsi="Times New Roman" w:cs="Times New Roman"/>
                <w:sz w:val="16"/>
                <w:szCs w:val="16"/>
                <w:lang w:val="en-IE"/>
              </w:rPr>
              <w:t xml:space="preserve"> 0·056 (0·002 to 0·678)/number of studies = 3); </w:t>
            </w:r>
            <w:r w:rsidRPr="00CE472D">
              <w:rPr>
                <w:rFonts w:ascii="Times New Roman" w:hAnsi="Times New Roman" w:cs="Times New Roman"/>
                <w:b/>
                <w:bCs/>
                <w:sz w:val="16"/>
                <w:szCs w:val="16"/>
                <w:lang w:val="en-IE"/>
              </w:rPr>
              <w:t xml:space="preserve">Duloxetine </w:t>
            </w:r>
            <w:r w:rsidRPr="00CE472D">
              <w:rPr>
                <w:rFonts w:ascii="Times New Roman" w:hAnsi="Times New Roman" w:cs="Times New Roman"/>
                <w:sz w:val="16"/>
                <w:szCs w:val="16"/>
                <w:lang w:val="en-IE"/>
              </w:rPr>
              <w:t xml:space="preserve">0·020 (0·008 to 0·047)/number of studies = 3) and </w:t>
            </w:r>
            <w:r w:rsidRPr="00CE472D">
              <w:rPr>
                <w:rFonts w:ascii="Times New Roman" w:hAnsi="Times New Roman" w:cs="Times New Roman"/>
                <w:b/>
                <w:bCs/>
                <w:sz w:val="16"/>
                <w:szCs w:val="16"/>
                <w:lang w:val="en-IE"/>
              </w:rPr>
              <w:t>Fluoxetine</w:t>
            </w:r>
            <w:r w:rsidRPr="00CE472D">
              <w:rPr>
                <w:rFonts w:ascii="Times New Roman" w:hAnsi="Times New Roman" w:cs="Times New Roman"/>
                <w:sz w:val="16"/>
                <w:szCs w:val="16"/>
                <w:lang w:val="en-IE"/>
              </w:rPr>
              <w:t xml:space="preserve"> 0·018 (0·006 to 0·050)/number of studies = 3)</w:t>
            </w:r>
          </w:p>
        </w:tc>
        <w:tc>
          <w:tcPr>
            <w:tcW w:w="1698" w:type="dxa"/>
          </w:tcPr>
          <w:p w14:paraId="440A7375"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The most commonly reported physiological symptoms were dizziness, headache, nausea, insomnia, and irritability. Additional symptoms include vivid dreams, electric shock-like sensations, and rapid mood-swings</w:t>
            </w:r>
          </w:p>
        </w:tc>
        <w:tc>
          <w:tcPr>
            <w:tcW w:w="2278" w:type="dxa"/>
          </w:tcPr>
          <w:p w14:paraId="5FFC1CC1"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Discontinuation of Antidepressants</w:t>
            </w:r>
          </w:p>
        </w:tc>
        <w:tc>
          <w:tcPr>
            <w:tcW w:w="2278" w:type="dxa"/>
          </w:tcPr>
          <w:p w14:paraId="65E7FC5E" w14:textId="5BC766D0"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Mixed</w:t>
            </w:r>
          </w:p>
        </w:tc>
      </w:tr>
      <w:tr w:rsidR="00B93B9D" w:rsidRPr="00CE472D" w14:paraId="313177C5" w14:textId="77777777" w:rsidTr="00F901C0">
        <w:trPr>
          <w:trHeight w:val="367"/>
        </w:trPr>
        <w:tc>
          <w:tcPr>
            <w:tcW w:w="1271" w:type="dxa"/>
            <w:vAlign w:val="center"/>
          </w:tcPr>
          <w:p w14:paraId="3FDA2841" w14:textId="0F13D7FC" w:rsidR="00B93B9D" w:rsidRPr="00CE472D" w:rsidRDefault="00B93B9D" w:rsidP="00B93B9D">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Zhang MM et al (2025)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&lt;EndNote&gt;&lt;Cite&gt;&lt;Author&gt;Zhang&lt;/Author&gt;&lt;Year&gt;2024&lt;/Year&gt;&lt;RecNum&gt;605&lt;/RecNum&gt;&lt;DisplayText&gt;[45]&lt;/DisplayText&gt;&lt;record&gt;&lt;rec-number&gt;605&lt;/rec-number&gt;&lt;foreign-keys&gt;&lt;key app="EN" db-id="ezr90wxsq9zzvhespxbpxrr6p5pp5dww5w5x" timestamp="1747841288"&gt;605&lt;/key&gt;&lt;/foreign-keys&gt;&lt;ref-type name="Journal Article"&gt;17&lt;/ref-type&gt;&lt;contributors&gt;&lt;authors&gt;&lt;author&gt;Zhang, Mi-Mi&lt;/author&gt;&lt;author&gt;Tan, Xuan&lt;/author&gt;&lt;author&gt;Zheng, Yong-Bo&lt;/author&gt;&lt;author&gt;Zeng, Na&lt;/author&gt;&lt;author&gt;Li, Zhe&lt;/author&gt;&lt;author&gt;Horowitz, Mark Abie&lt;/author&gt;&lt;author&gt;Feng, Xue-Zhu&lt;/author&gt;&lt;author&gt;Wang, Ke&lt;/author&gt;&lt;author&gt;Li, Zi-Yi&lt;/author&gt;&lt;author&gt;Zhu, Wei-Li&lt;/author&gt;&lt;author&gt;Zhou, Xinyu&lt;/author&gt;&lt;author&gt;Xie, Peng&lt;/author&gt;&lt;author&gt;Zhang, Xiujun&lt;/author&gt;&lt;author&gt;Wang, Yumei&lt;/author&gt;&lt;author&gt;Shi, Jie&lt;/author&gt;&lt;author&gt;Bao, Yan-Ping&lt;/author&gt;&lt;author&gt;Lu, Lin&lt;/author&gt;&lt;author&gt;Li, Su-Xia&lt;/author&gt;&lt;/authors&gt;&lt;/contributors&gt;&lt;titles&gt;&lt;title&gt;Incidence and risk factors of antidepressant withdrawal symptoms: A meta-analysis and systematic review&lt;/title&gt;&lt;secondary-title&gt;Molecular Psychiatry&lt;/secondary-title&gt;&lt;/titles&gt;&lt;periodical&gt;&lt;full-title&gt;Molecular psychiatry&lt;/full-title&gt;&lt;/periodical&gt;&lt;dates&gt;&lt;year&gt;2024&lt;/year&gt;&lt;/dates&gt;&lt;accession-num&gt;2025-36417-001&lt;/accession-num&gt;&lt;urls&gt;&lt;related-urls&gt;&lt;url&gt;http://proxy.library.rcsi.ie/login?url=https://search.ebscohost.com/login.aspx?direct=true&amp;amp;db=psyh&amp;amp;AN=2025-36417-001&amp;amp;site=ehost-live&amp;amp;scope=site&lt;/url&gt;&lt;/related-urls&gt;&lt;/urls&gt;&lt;electronic-resource-num&gt;10.1038/s41380-024-02782-4&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[45]</w:t>
            </w:r>
            <w:r w:rsidRPr="008869B0">
              <w:rPr>
                <w:rFonts w:ascii="Times New Roman" w:eastAsia="Times New Roman" w:hAnsi="Times New Roman" w:cs="Times New Roman"/>
                <w:sz w:val="16"/>
                <w:szCs w:val="16"/>
                <w:vertAlign w:val="superscript"/>
              </w:rPr>
              <w:fldChar w:fldCharType="end"/>
            </w:r>
          </w:p>
        </w:tc>
        <w:tc>
          <w:tcPr>
            <w:tcW w:w="1418" w:type="dxa"/>
          </w:tcPr>
          <w:p w14:paraId="2F47218D"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Antidepressant</w:t>
            </w:r>
          </w:p>
        </w:tc>
        <w:tc>
          <w:tcPr>
            <w:tcW w:w="1686" w:type="dxa"/>
          </w:tcPr>
          <w:p w14:paraId="56DEF331" w14:textId="67B3D6CF"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 xml:space="preserve">Discontinuation group </w:t>
            </w:r>
            <w:r w:rsidRPr="00CE472D">
              <w:rPr>
                <w:rFonts w:ascii="Times New Roman" w:hAnsi="Times New Roman" w:cs="Times New Roman"/>
                <w:sz w:val="16"/>
                <w:szCs w:val="16"/>
                <w:lang w:val="en-IE"/>
              </w:rPr>
              <w:t>[combine drug class incidence rate in both RCT + Observational (face to face and online studies)]:</w:t>
            </w:r>
            <w:r w:rsidRPr="00CE472D">
              <w:rPr>
                <w:rFonts w:ascii="Times New Roman" w:hAnsi="Times New Roman" w:cs="Times New Roman"/>
                <w:b/>
                <w:bCs/>
                <w:sz w:val="16"/>
                <w:szCs w:val="16"/>
                <w:lang w:val="en-IE"/>
              </w:rPr>
              <w:t xml:space="preserve"> 42.9% </w:t>
            </w:r>
            <w:r w:rsidRPr="00CE472D">
              <w:rPr>
                <w:rFonts w:ascii="Times New Roman" w:hAnsi="Times New Roman" w:cs="Times New Roman"/>
                <w:sz w:val="16"/>
                <w:szCs w:val="16"/>
                <w:lang w:val="en-IE"/>
              </w:rPr>
              <w:t>(95% CI: 33.1-52.7%, n = 29).</w:t>
            </w:r>
            <w:r w:rsidRPr="00CE472D">
              <w:rPr>
                <w:rFonts w:ascii="Times New Roman" w:hAnsi="Times New Roman" w:cs="Times New Roman"/>
                <w:b/>
                <w:bCs/>
                <w:sz w:val="16"/>
                <w:szCs w:val="16"/>
                <w:lang w:val="en-IE"/>
              </w:rPr>
              <w:t xml:space="preserve"> Discontinuation group </w:t>
            </w:r>
            <w:r w:rsidRPr="00CE472D">
              <w:rPr>
                <w:rFonts w:ascii="Times New Roman" w:hAnsi="Times New Roman" w:cs="Times New Roman"/>
                <w:sz w:val="16"/>
                <w:szCs w:val="16"/>
                <w:lang w:val="en-IE"/>
              </w:rPr>
              <w:t>[incidence rate only in RCTs]:</w:t>
            </w:r>
            <w:r w:rsidRPr="00CE472D">
              <w:rPr>
                <w:rFonts w:ascii="Times New Roman" w:hAnsi="Times New Roman" w:cs="Times New Roman"/>
                <w:b/>
                <w:bCs/>
                <w:sz w:val="16"/>
                <w:szCs w:val="16"/>
                <w:lang w:val="en-IE"/>
              </w:rPr>
              <w:t xml:space="preserve"> 44.4% </w:t>
            </w:r>
            <w:r w:rsidRPr="00CE472D">
              <w:rPr>
                <w:rFonts w:ascii="Times New Roman" w:hAnsi="Times New Roman" w:cs="Times New Roman"/>
                <w:sz w:val="16"/>
                <w:szCs w:val="16"/>
                <w:lang w:val="en-IE"/>
              </w:rPr>
              <w:t>(95% CI: 34.5-54.4%, n = 11</w:t>
            </w:r>
            <w:r w:rsidRPr="00CE472D">
              <w:rPr>
                <w:rFonts w:ascii="Times New Roman" w:hAnsi="Times New Roman" w:cs="Times New Roman"/>
                <w:b/>
                <w:bCs/>
                <w:sz w:val="16"/>
                <w:szCs w:val="16"/>
                <w:lang w:val="en-IE"/>
              </w:rPr>
              <w:t xml:space="preserve"> </w:t>
            </w:r>
            <w:r w:rsidRPr="00CE472D">
              <w:rPr>
                <w:rFonts w:ascii="Times New Roman" w:hAnsi="Times New Roman" w:cs="Times New Roman"/>
                <w:sz w:val="16"/>
                <w:szCs w:val="16"/>
                <w:lang w:val="en-IE"/>
              </w:rPr>
              <w:t>studies)</w:t>
            </w:r>
            <w:r w:rsidRPr="00CE472D">
              <w:rPr>
                <w:rFonts w:ascii="Times New Roman" w:hAnsi="Times New Roman" w:cs="Times New Roman"/>
                <w:b/>
                <w:bCs/>
                <w:sz w:val="16"/>
                <w:szCs w:val="16"/>
                <w:lang w:val="en-IE"/>
              </w:rPr>
              <w:t xml:space="preserve"> vs continuation group 16.6% </w:t>
            </w:r>
            <w:r w:rsidRPr="00CE472D">
              <w:rPr>
                <w:rFonts w:ascii="Times New Roman" w:hAnsi="Times New Roman" w:cs="Times New Roman"/>
                <w:sz w:val="16"/>
                <w:szCs w:val="16"/>
                <w:lang w:val="en-IE"/>
              </w:rPr>
              <w:t>(95% CI: 0.082-25.0%, n = 6 studies).</w:t>
            </w:r>
          </w:p>
        </w:tc>
        <w:tc>
          <w:tcPr>
            <w:tcW w:w="1476" w:type="dxa"/>
          </w:tcPr>
          <w:p w14:paraId="422477E4"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 xml:space="preserve">SNRIs </w:t>
            </w:r>
            <w:r w:rsidRPr="00CE472D">
              <w:rPr>
                <w:rFonts w:ascii="Times New Roman" w:hAnsi="Times New Roman" w:cs="Times New Roman"/>
                <w:sz w:val="16"/>
                <w:szCs w:val="16"/>
                <w:lang w:val="en-IE"/>
              </w:rPr>
              <w:t xml:space="preserve">(29.7%), </w:t>
            </w:r>
            <w:r w:rsidRPr="00CE472D">
              <w:rPr>
                <w:rFonts w:ascii="Times New Roman" w:hAnsi="Times New Roman" w:cs="Times New Roman"/>
                <w:b/>
                <w:bCs/>
                <w:sz w:val="16"/>
                <w:szCs w:val="16"/>
                <w:lang w:val="en-IE"/>
              </w:rPr>
              <w:t>SSRIs</w:t>
            </w:r>
            <w:r w:rsidRPr="00CE472D">
              <w:rPr>
                <w:rFonts w:ascii="Times New Roman" w:hAnsi="Times New Roman" w:cs="Times New Roman"/>
                <w:sz w:val="16"/>
                <w:szCs w:val="16"/>
                <w:lang w:val="en-IE"/>
              </w:rPr>
              <w:t xml:space="preserve"> (45.6%), </w:t>
            </w:r>
            <w:r w:rsidRPr="00CE472D">
              <w:rPr>
                <w:rFonts w:ascii="Times New Roman" w:hAnsi="Times New Roman" w:cs="Times New Roman"/>
                <w:b/>
                <w:bCs/>
                <w:sz w:val="16"/>
                <w:szCs w:val="16"/>
                <w:lang w:val="en-IE"/>
              </w:rPr>
              <w:t>TCAs</w:t>
            </w:r>
            <w:r w:rsidRPr="00CE472D">
              <w:rPr>
                <w:rFonts w:ascii="Times New Roman" w:hAnsi="Times New Roman" w:cs="Times New Roman"/>
                <w:sz w:val="16"/>
                <w:szCs w:val="16"/>
                <w:lang w:val="en-IE"/>
              </w:rPr>
              <w:t xml:space="preserve"> (59.7%) [Note*: combine drug class incidence rate in both RCT+ Observational (face to face and online studies)]</w:t>
            </w:r>
          </w:p>
        </w:tc>
        <w:tc>
          <w:tcPr>
            <w:tcW w:w="1843" w:type="dxa"/>
          </w:tcPr>
          <w:p w14:paraId="0C183E8C"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Citalopram</w:t>
            </w:r>
            <w:r w:rsidRPr="00CE472D">
              <w:rPr>
                <w:rFonts w:ascii="Times New Roman" w:hAnsi="Times New Roman" w:cs="Times New Roman"/>
                <w:sz w:val="16"/>
                <w:szCs w:val="16"/>
                <w:lang w:val="en-IE"/>
              </w:rPr>
              <w:t xml:space="preserve"> (62.6%, 54.4-70.8%, n = 4), </w:t>
            </w:r>
            <w:r w:rsidRPr="00CE472D">
              <w:rPr>
                <w:rFonts w:ascii="Times New Roman" w:hAnsi="Times New Roman" w:cs="Times New Roman"/>
                <w:b/>
                <w:bCs/>
                <w:sz w:val="16"/>
                <w:szCs w:val="16"/>
                <w:lang w:val="en-IE"/>
              </w:rPr>
              <w:t>sertraline</w:t>
            </w:r>
            <w:r w:rsidRPr="00CE472D">
              <w:rPr>
                <w:rFonts w:ascii="Times New Roman" w:hAnsi="Times New Roman" w:cs="Times New Roman"/>
                <w:sz w:val="16"/>
                <w:szCs w:val="16"/>
                <w:lang w:val="en-IE"/>
              </w:rPr>
              <w:t xml:space="preserve"> (55.9%, 48.5- 63.3%, n = 4), </w:t>
            </w:r>
            <w:r w:rsidRPr="00CE472D">
              <w:rPr>
                <w:rFonts w:ascii="Times New Roman" w:hAnsi="Times New Roman" w:cs="Times New Roman"/>
                <w:b/>
                <w:bCs/>
                <w:sz w:val="16"/>
                <w:szCs w:val="16"/>
                <w:lang w:val="en-IE"/>
              </w:rPr>
              <w:t>venlafaxine</w:t>
            </w:r>
            <w:r w:rsidRPr="00CE472D">
              <w:rPr>
                <w:rFonts w:ascii="Times New Roman" w:hAnsi="Times New Roman" w:cs="Times New Roman"/>
                <w:sz w:val="16"/>
                <w:szCs w:val="16"/>
                <w:lang w:val="en-IE"/>
              </w:rPr>
              <w:t xml:space="preserve"> (52.9%, −0.7-106.4%, n = 4), </w:t>
            </w:r>
            <w:r w:rsidRPr="00CE472D">
              <w:rPr>
                <w:rFonts w:ascii="Times New Roman" w:hAnsi="Times New Roman" w:cs="Times New Roman"/>
                <w:b/>
                <w:bCs/>
                <w:sz w:val="16"/>
                <w:szCs w:val="16"/>
                <w:lang w:val="en-IE"/>
              </w:rPr>
              <w:t>escitalopram</w:t>
            </w:r>
            <w:r w:rsidRPr="00CE472D">
              <w:rPr>
                <w:rFonts w:ascii="Times New Roman" w:hAnsi="Times New Roman" w:cs="Times New Roman"/>
                <w:sz w:val="16"/>
                <w:szCs w:val="16"/>
                <w:lang w:val="en-IE"/>
              </w:rPr>
              <w:t xml:space="preserve"> (46.9%, 3.9-90.0%, n = 5), </w:t>
            </w:r>
            <w:r w:rsidRPr="00CE472D">
              <w:rPr>
                <w:rFonts w:ascii="Times New Roman" w:hAnsi="Times New Roman" w:cs="Times New Roman"/>
                <w:b/>
                <w:bCs/>
                <w:sz w:val="16"/>
                <w:szCs w:val="16"/>
                <w:lang w:val="en-IE"/>
              </w:rPr>
              <w:t>paroxetine</w:t>
            </w:r>
            <w:r w:rsidRPr="00CE472D">
              <w:rPr>
                <w:rFonts w:ascii="Times New Roman" w:hAnsi="Times New Roman" w:cs="Times New Roman"/>
                <w:sz w:val="16"/>
                <w:szCs w:val="16"/>
                <w:lang w:val="en-IE"/>
              </w:rPr>
              <w:t xml:space="preserve"> (45.5%, 15.9-75.2%, n = 14), </w:t>
            </w:r>
            <w:r w:rsidRPr="00CE472D">
              <w:rPr>
                <w:rFonts w:ascii="Times New Roman" w:hAnsi="Times New Roman" w:cs="Times New Roman"/>
                <w:b/>
                <w:bCs/>
                <w:sz w:val="16"/>
                <w:szCs w:val="16"/>
                <w:lang w:val="en-IE"/>
              </w:rPr>
              <w:t>fluoxetine</w:t>
            </w:r>
            <w:r w:rsidRPr="00CE472D">
              <w:rPr>
                <w:rFonts w:ascii="Times New Roman" w:hAnsi="Times New Roman" w:cs="Times New Roman"/>
                <w:sz w:val="16"/>
                <w:szCs w:val="16"/>
                <w:lang w:val="en-IE"/>
              </w:rPr>
              <w:t xml:space="preserve"> (40.0%, 18.6-61.4%, n = 8), </w:t>
            </w:r>
            <w:r w:rsidRPr="00CE472D">
              <w:rPr>
                <w:rFonts w:ascii="Times New Roman" w:hAnsi="Times New Roman" w:cs="Times New Roman"/>
                <w:b/>
                <w:bCs/>
                <w:sz w:val="16"/>
                <w:szCs w:val="16"/>
                <w:lang w:val="en-IE"/>
              </w:rPr>
              <w:t>desvenlafaxine</w:t>
            </w:r>
            <w:r w:rsidRPr="00CE472D">
              <w:rPr>
                <w:rFonts w:ascii="Times New Roman" w:hAnsi="Times New Roman" w:cs="Times New Roman"/>
                <w:sz w:val="16"/>
                <w:szCs w:val="16"/>
                <w:lang w:val="en-IE"/>
              </w:rPr>
              <w:t xml:space="preserve"> (31.0%, 12.4-49.5%, n = 2), </w:t>
            </w:r>
            <w:r w:rsidRPr="00CE472D">
              <w:rPr>
                <w:rFonts w:ascii="Times New Roman" w:hAnsi="Times New Roman" w:cs="Times New Roman"/>
                <w:b/>
                <w:bCs/>
                <w:sz w:val="16"/>
                <w:szCs w:val="16"/>
                <w:lang w:val="en-IE"/>
              </w:rPr>
              <w:t>fluvoxamine</w:t>
            </w:r>
            <w:r w:rsidRPr="00CE472D">
              <w:rPr>
                <w:rFonts w:ascii="Times New Roman" w:hAnsi="Times New Roman" w:cs="Times New Roman"/>
                <w:sz w:val="16"/>
                <w:szCs w:val="16"/>
                <w:lang w:val="en-IE"/>
              </w:rPr>
              <w:t xml:space="preserve"> (13.4%, 5.4-21.3%, n = 3), and </w:t>
            </w:r>
            <w:r w:rsidRPr="00CE472D">
              <w:rPr>
                <w:rFonts w:ascii="Times New Roman" w:hAnsi="Times New Roman" w:cs="Times New Roman"/>
                <w:b/>
                <w:bCs/>
                <w:sz w:val="16"/>
                <w:szCs w:val="16"/>
                <w:lang w:val="en-IE"/>
              </w:rPr>
              <w:t>milnacipran</w:t>
            </w:r>
            <w:r w:rsidRPr="00CE472D">
              <w:rPr>
                <w:rFonts w:ascii="Times New Roman" w:hAnsi="Times New Roman" w:cs="Times New Roman"/>
                <w:sz w:val="16"/>
                <w:szCs w:val="16"/>
                <w:lang w:val="en-IE"/>
              </w:rPr>
              <w:t xml:space="preserve"> (11.7%, −2.4 - 25.8%, n = 2). [Note*: combine drug class incidence rate in both RCT+ Observational (face to face and online studies)]</w:t>
            </w:r>
          </w:p>
        </w:tc>
        <w:tc>
          <w:tcPr>
            <w:tcW w:w="1698" w:type="dxa"/>
          </w:tcPr>
          <w:p w14:paraId="192436BC" w14:textId="7944B1A4"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b/>
                <w:bCs/>
                <w:sz w:val="16"/>
                <w:szCs w:val="16"/>
                <w:lang w:val="en-IE"/>
              </w:rPr>
              <w:t>SSRIs:</w:t>
            </w:r>
            <w:r w:rsidRPr="00CE472D">
              <w:rPr>
                <w:rFonts w:ascii="Times New Roman" w:hAnsi="Times New Roman" w:cs="Times New Roman"/>
                <w:sz w:val="16"/>
                <w:szCs w:val="16"/>
                <w:lang w:val="en-IE"/>
              </w:rPr>
              <w:t xml:space="preserve"> </w:t>
            </w:r>
            <w:proofErr w:type="spellStart"/>
            <w:r w:rsidRPr="00CE472D">
              <w:rPr>
                <w:rFonts w:ascii="Times New Roman" w:hAnsi="Times New Roman" w:cs="Times New Roman"/>
                <w:sz w:val="16"/>
                <w:szCs w:val="16"/>
                <w:lang w:val="en-IE"/>
              </w:rPr>
              <w:t>brainzaps</w:t>
            </w:r>
            <w:proofErr w:type="spellEnd"/>
            <w:r w:rsidRPr="00CE472D">
              <w:rPr>
                <w:rFonts w:ascii="Times New Roman" w:hAnsi="Times New Roman" w:cs="Times New Roman"/>
                <w:sz w:val="16"/>
                <w:szCs w:val="16"/>
                <w:lang w:val="en-IE"/>
              </w:rPr>
              <w:t xml:space="preserve">, anger or irritability, dizziness, insomnia or trouble sleeping, headache, sweating, nightmare or increased dreaming, worsened mood or depression, anxiety or panic or nervousness, confusion or impaired concentrating, and agitation. </w:t>
            </w:r>
            <w:r w:rsidRPr="00CE472D">
              <w:rPr>
                <w:rFonts w:ascii="Times New Roman" w:hAnsi="Times New Roman" w:cs="Times New Roman"/>
                <w:b/>
                <w:bCs/>
                <w:sz w:val="16"/>
                <w:szCs w:val="16"/>
                <w:lang w:val="en-IE"/>
              </w:rPr>
              <w:t>SNRIs:</w:t>
            </w:r>
            <w:r w:rsidRPr="00CE472D">
              <w:rPr>
                <w:rFonts w:ascii="Times New Roman" w:hAnsi="Times New Roman" w:cs="Times New Roman"/>
                <w:sz w:val="16"/>
                <w:szCs w:val="16"/>
                <w:lang w:val="en-IE"/>
              </w:rPr>
              <w:t xml:space="preserve"> Anger or irritability, anxiety or panic or nervousness, nausea, headache, sweating, insomnia or trouble sleeping, nightmares or increased dreaming, and dizziness. </w:t>
            </w:r>
            <w:r w:rsidRPr="00CE472D">
              <w:rPr>
                <w:rFonts w:ascii="Times New Roman" w:hAnsi="Times New Roman" w:cs="Times New Roman"/>
                <w:b/>
                <w:bCs/>
                <w:sz w:val="16"/>
                <w:szCs w:val="16"/>
                <w:lang w:val="en-IE"/>
              </w:rPr>
              <w:t>TCAs:</w:t>
            </w:r>
            <w:r w:rsidRPr="00CE472D">
              <w:rPr>
                <w:rFonts w:ascii="Times New Roman" w:hAnsi="Times New Roman" w:cs="Times New Roman"/>
                <w:sz w:val="16"/>
                <w:szCs w:val="16"/>
                <w:lang w:val="en-IE"/>
              </w:rPr>
              <w:t xml:space="preserve"> No data available related to different symptoms associated with TCAs</w:t>
            </w:r>
          </w:p>
        </w:tc>
        <w:tc>
          <w:tcPr>
            <w:tcW w:w="2278" w:type="dxa"/>
          </w:tcPr>
          <w:p w14:paraId="1D5494C7" w14:textId="27770501" w:rsidR="00B93B9D" w:rsidRPr="00CE472D" w:rsidRDefault="005436E3"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Clear distinction</w:t>
            </w:r>
          </w:p>
        </w:tc>
        <w:tc>
          <w:tcPr>
            <w:tcW w:w="2278" w:type="dxa"/>
          </w:tcPr>
          <w:p w14:paraId="50DC5EE6" w14:textId="5B5FE234"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In this study authors mostly described the discontinuation symptoms (as physiological ADWEs); however, the authors mentioned that antidepressant withdrawal symptoms can be mistaken for relapse or recurrence of the original mental health condition.</w:t>
            </w:r>
          </w:p>
        </w:tc>
      </w:tr>
      <w:tr w:rsidR="00B93B9D" w:rsidRPr="000F604B" w14:paraId="048CF51C" w14:textId="77777777" w:rsidTr="00F901C0">
        <w:trPr>
          <w:trHeight w:val="46"/>
        </w:trPr>
        <w:tc>
          <w:tcPr>
            <w:tcW w:w="1271" w:type="dxa"/>
            <w:vAlign w:val="center"/>
          </w:tcPr>
          <w:p w14:paraId="51CC8EB7" w14:textId="6057188C" w:rsidR="00B93B9D" w:rsidRPr="00CE472D" w:rsidRDefault="00B93B9D" w:rsidP="00B93B9D">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Stimpfl</w:t>
            </w:r>
            <w:proofErr w:type="spellEnd"/>
            <w:r w:rsidRPr="54469B17">
              <w:rPr>
                <w:rFonts w:ascii="Times New Roman" w:eastAsia="Times New Roman" w:hAnsi="Times New Roman" w:cs="Times New Roman"/>
                <w:sz w:val="16"/>
                <w:szCs w:val="16"/>
              </w:rPr>
              <w:t xml:space="preserve"> JN et al (2025)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&lt;EndNote&gt;&lt;Cite&gt;&lt;Author&gt;Stimpfl&lt;/Author&gt;&lt;Year&gt;2025&lt;/Year&gt;&lt;RecNum&gt;596&lt;/RecNum&gt;&lt;DisplayText&gt;[46]&lt;/DisplayText&gt;&lt;record&gt;&lt;rec-number&gt;596&lt;/rec-number&gt;&lt;foreign-keys&gt;&lt;key app="EN" db-id="ezr90wxsq9zzvhespxbpxrr6p5pp5dww5w5x" timestamp="1747841288"&gt;596&lt;/key&gt;&lt;/foreign-keys&gt;&lt;ref-type name="Journal Article"&gt;17&lt;/ref-type&gt;&lt;contributors&gt;&lt;authors&gt;&lt;author&gt;Stimpfl, J. N.&lt;/author&gt;&lt;author&gt;Walkup, J. T.&lt;/author&gt;&lt;author&gt;Robb, A. S.&lt;/author&gt;&lt;author&gt;Alford, A. E.&lt;/author&gt;&lt;author&gt;Stahl, S. M.&lt;/author&gt;&lt;author&gt;McCracken, J. T.&lt;/author&gt;&lt;author&gt;Stancil, S. L.&lt;/author&gt;&lt;author&gt;Ramsey, L. B.&lt;/author&gt;&lt;author&gt;Emslie, G. J.&lt;/author&gt;&lt;author&gt;Strawn, J. R.&lt;/author&gt;&lt;/authors&gt;&lt;/contributors&gt;&lt;titles&gt;&lt;title&gt;Deprescribing Antidepressants in Children and Adolescents: A Systematic Review of Discontinuation Approaches, Cross-Titration, and Withdrawal Symptoms&lt;/title&gt;&lt;secondary-title&gt;J Child Adolesc Psychopharmacol&lt;/secondary-title&gt;&lt;/titles&gt;&lt;periodical&gt;&lt;full-title&gt;J Child Adolesc Psychopharmacol&lt;/full-title&gt;&lt;/periodical&gt;&lt;pages&gt;3-22&lt;/pages&gt;&lt;volume&gt;35&lt;/volume&gt;&lt;number&gt;1&lt;/number&gt;&lt;dates&gt;&lt;year&gt;2025&lt;/year&gt;&lt;/dates&gt;&lt;accession-num&gt;39469761&lt;/accession-num&gt;&lt;urls&gt;&lt;/urls&gt;&lt;electronic-resource-num&gt;10.1089/cap.2024.0099&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[46]</w:t>
            </w:r>
            <w:r w:rsidRPr="008869B0">
              <w:rPr>
                <w:rFonts w:ascii="Times New Roman" w:eastAsia="Times New Roman" w:hAnsi="Times New Roman" w:cs="Times New Roman"/>
                <w:sz w:val="16"/>
                <w:szCs w:val="16"/>
                <w:vertAlign w:val="superscript"/>
              </w:rPr>
              <w:fldChar w:fldCharType="end"/>
            </w:r>
          </w:p>
        </w:tc>
        <w:tc>
          <w:tcPr>
            <w:tcW w:w="1418" w:type="dxa"/>
          </w:tcPr>
          <w:p w14:paraId="2F8BEDA1"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Antidepressant</w:t>
            </w:r>
          </w:p>
          <w:p w14:paraId="26280997"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(SSRIs, SNRIs, TCAs, atypical antidepressants)</w:t>
            </w:r>
          </w:p>
        </w:tc>
        <w:tc>
          <w:tcPr>
            <w:tcW w:w="1686" w:type="dxa"/>
          </w:tcPr>
          <w:p w14:paraId="69049FFF" w14:textId="0875C806"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476" w:type="dxa"/>
          </w:tcPr>
          <w:p w14:paraId="717AF80A" w14:textId="29874D92"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t>Not reported</w:t>
            </w:r>
          </w:p>
        </w:tc>
        <w:tc>
          <w:tcPr>
            <w:tcW w:w="1843" w:type="dxa"/>
          </w:tcPr>
          <w:p w14:paraId="51D74FAC" w14:textId="61E7CC26" w:rsidR="00B93B9D" w:rsidRPr="006B43EC" w:rsidRDefault="00B93B9D" w:rsidP="00B93B9D">
            <w:pPr>
              <w:jc w:val="center"/>
              <w:rPr>
                <w:rFonts w:ascii="Times New Roman" w:eastAsia="Times New Roman" w:hAnsi="Times New Roman" w:cs="Times New Roman"/>
                <w:color w:val="000000"/>
                <w:kern w:val="0"/>
                <w:sz w:val="16"/>
                <w:szCs w:val="16"/>
                <w:lang w:val="en-IE" w:eastAsia="en-IE"/>
                <w14:ligatures w14:val="none"/>
              </w:rPr>
            </w:pPr>
            <w:r w:rsidRPr="00CE472D">
              <w:rPr>
                <w:rFonts w:ascii="Times New Roman" w:eastAsia="Times New Roman" w:hAnsi="Times New Roman" w:cs="Times New Roman"/>
                <w:b/>
                <w:bCs/>
                <w:color w:val="000000"/>
                <w:kern w:val="0"/>
                <w:sz w:val="16"/>
                <w:szCs w:val="16"/>
                <w:lang w:val="en-IE" w:eastAsia="en-IE"/>
                <w14:ligatures w14:val="none"/>
              </w:rPr>
              <w:t xml:space="preserve">SSRIs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(Cheung et al., 2016): </w:t>
            </w:r>
            <w:r w:rsidRPr="00CE472D">
              <w:rPr>
                <w:rFonts w:ascii="Times New Roman" w:eastAsia="Times New Roman" w:hAnsi="Times New Roman" w:cs="Times New Roman"/>
                <w:b/>
                <w:bCs/>
                <w:color w:val="000000"/>
                <w:kern w:val="0"/>
                <w:sz w:val="16"/>
                <w:szCs w:val="16"/>
                <w:lang w:val="en-IE" w:eastAsia="en-IE"/>
                <w14:ligatures w14:val="none"/>
              </w:rPr>
              <w:t xml:space="preserve">Citalopram: </w:t>
            </w:r>
            <w:r w:rsidRPr="00CE472D">
              <w:rPr>
                <w:rFonts w:ascii="Times New Roman" w:eastAsia="Times New Roman" w:hAnsi="Times New Roman" w:cs="Times New Roman"/>
                <w:color w:val="000000"/>
                <w:kern w:val="0"/>
                <w:sz w:val="16"/>
                <w:szCs w:val="16"/>
                <w:lang w:val="en-IE" w:eastAsia="en-IE"/>
                <w14:ligatures w14:val="none"/>
              </w:rPr>
              <w:t xml:space="preserve">Discontinuation group (discontinuation of citalopram and switched to placebo) vs continuation </w:t>
            </w:r>
            <w:r w:rsidRPr="00CE472D">
              <w:rPr>
                <w:rFonts w:ascii="Times New Roman" w:eastAsia="Times New Roman" w:hAnsi="Times New Roman" w:cs="Times New Roman"/>
                <w:color w:val="000000"/>
                <w:kern w:val="0"/>
                <w:sz w:val="16"/>
                <w:szCs w:val="16"/>
                <w:lang w:val="en-IE" w:eastAsia="en-IE"/>
                <w14:ligatures w14:val="none"/>
              </w:rPr>
              <w:lastRenderedPageBreak/>
              <w:t xml:space="preserve">(continuation of citalopram): Adverse effects were significantly more common in discontinuation group included palpitations (p = 0.047) and derealization/disinterest (p = 0.019). Additional withdrawal-emergent symptoms included tension, anxiety, nausea/vomiting, and cough.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(Strawn et al., 2023b): </w:t>
            </w:r>
            <w:r w:rsidRPr="00CE472D">
              <w:rPr>
                <w:rFonts w:ascii="Times New Roman" w:eastAsia="Times New Roman" w:hAnsi="Times New Roman" w:cs="Times New Roman"/>
                <w:b/>
                <w:bCs/>
                <w:color w:val="000000"/>
                <w:kern w:val="0"/>
                <w:sz w:val="16"/>
                <w:szCs w:val="16"/>
                <w:lang w:val="en-IE" w:eastAsia="en-IE"/>
                <w14:ligatures w14:val="none"/>
              </w:rPr>
              <w:t xml:space="preserve">Escitalopram: </w:t>
            </w:r>
            <w:r w:rsidRPr="00CE472D">
              <w:rPr>
                <w:rFonts w:ascii="Times New Roman" w:eastAsia="Times New Roman" w:hAnsi="Times New Roman" w:cs="Times New Roman"/>
                <w:color w:val="000000"/>
                <w:kern w:val="0"/>
                <w:sz w:val="16"/>
                <w:szCs w:val="16"/>
                <w:lang w:val="en-IE" w:eastAsia="en-IE"/>
                <w14:ligatures w14:val="none"/>
              </w:rPr>
              <w:t xml:space="preserve">Discontinuation group (discontinuing escitalopram) vs continuing placebo group: new adverse events (8% vs 7%), new suicidal ideation (1% vs 1%), abdominal pain (2% vs. 0%), dizziness (4% vs. 2%), and dysesthesias (2% vs. 1%). </w:t>
            </w:r>
            <w:r w:rsidRPr="00CE472D">
              <w:rPr>
                <w:rFonts w:ascii="Times New Roman" w:eastAsia="Times New Roman" w:hAnsi="Times New Roman" w:cs="Times New Roman"/>
                <w:b/>
                <w:bCs/>
                <w:color w:val="000000"/>
                <w:kern w:val="0"/>
                <w:sz w:val="16"/>
                <w:szCs w:val="16"/>
                <w:u w:val="single"/>
                <w:lang w:val="en-IE" w:eastAsia="en-IE"/>
                <w14:ligatures w14:val="none"/>
              </w:rPr>
              <w:t>(Wagner et al., 2004)</w:t>
            </w:r>
            <w:r w:rsidRPr="00CE472D">
              <w:rPr>
                <w:rFonts w:ascii="Times New Roman" w:eastAsia="Times New Roman" w:hAnsi="Times New Roman" w:cs="Times New Roman"/>
                <w:color w:val="000000"/>
                <w:kern w:val="0"/>
                <w:sz w:val="16"/>
                <w:szCs w:val="16"/>
                <w:u w:val="single"/>
                <w:lang w:val="en-IE" w:eastAsia="en-IE"/>
                <w14:ligatures w14:val="none"/>
              </w:rPr>
              <w:t xml:space="preserve"> </w:t>
            </w:r>
            <w:r w:rsidRPr="00CE472D">
              <w:rPr>
                <w:rFonts w:ascii="Times New Roman" w:eastAsia="Times New Roman" w:hAnsi="Times New Roman" w:cs="Times New Roman"/>
                <w:b/>
                <w:bCs/>
                <w:color w:val="000000"/>
                <w:kern w:val="0"/>
                <w:sz w:val="16"/>
                <w:szCs w:val="16"/>
                <w:u w:val="single"/>
                <w:lang w:val="en-IE" w:eastAsia="en-IE"/>
                <w14:ligatures w14:val="none"/>
              </w:rPr>
              <w:t>Paroxetine:</w:t>
            </w:r>
            <w:r w:rsidRPr="00CE472D">
              <w:rPr>
                <w:rFonts w:ascii="Times New Roman" w:eastAsia="Times New Roman" w:hAnsi="Times New Roman" w:cs="Times New Roman"/>
                <w:color w:val="000000"/>
                <w:kern w:val="0"/>
                <w:sz w:val="16"/>
                <w:szCs w:val="16"/>
                <w:u w:val="single"/>
                <w:lang w:val="en-IE" w:eastAsia="en-IE"/>
                <w14:ligatures w14:val="none"/>
              </w:rPr>
              <w:t xml:space="preserve"> </w:t>
            </w:r>
            <w:r w:rsidRPr="00CE472D">
              <w:rPr>
                <w:rFonts w:ascii="Times New Roman" w:eastAsia="Times New Roman" w:hAnsi="Times New Roman" w:cs="Times New Roman"/>
                <w:color w:val="000000"/>
                <w:kern w:val="0"/>
                <w:sz w:val="16"/>
                <w:szCs w:val="16"/>
                <w:lang w:val="en-IE" w:eastAsia="en-IE"/>
                <w14:ligatures w14:val="none"/>
              </w:rPr>
              <w:t xml:space="preserve">Patients transitioning from paroxetine to placebo group vs transitioning from placebo to placebo group: discontinuation-related adverse events: 47.2% (68/144) vs  32.5% (42/129). Additionally, the most common withdrawal-emergent adverse events included nausea (11.1% (16/144) vs. 2.3% (3/129) for paroxetine and placebo, respectively), dizziness (11.1% (16/144) vs. 1.5% (2/129) for paroxetine and placebo, </w:t>
            </w:r>
            <w:r w:rsidRPr="00CE472D">
              <w:rPr>
                <w:rFonts w:ascii="Times New Roman" w:eastAsia="Times New Roman" w:hAnsi="Times New Roman" w:cs="Times New Roman"/>
                <w:color w:val="000000"/>
                <w:kern w:val="0"/>
                <w:sz w:val="16"/>
                <w:szCs w:val="16"/>
                <w:lang w:val="en-IE" w:eastAsia="en-IE"/>
                <w14:ligatures w14:val="none"/>
              </w:rPr>
              <w:lastRenderedPageBreak/>
              <w:t>respectively), and abdominal pain (6.9% (10/144) vs. 1.5% (2/129) for paroxetine and placebo, respectively).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Emslie et al., 2004) </w:t>
            </w:r>
            <w:r w:rsidRPr="00CE472D">
              <w:rPr>
                <w:rFonts w:ascii="Times New Roman" w:eastAsia="Times New Roman" w:hAnsi="Times New Roman" w:cs="Times New Roman"/>
                <w:b/>
                <w:bCs/>
                <w:color w:val="000000"/>
                <w:kern w:val="0"/>
                <w:sz w:val="16"/>
                <w:szCs w:val="16"/>
                <w:lang w:val="en-IE" w:eastAsia="en-IE"/>
                <w14:ligatures w14:val="none"/>
              </w:rPr>
              <w:t xml:space="preserve">Fluoxetine: </w:t>
            </w:r>
            <w:r w:rsidRPr="00CE472D">
              <w:rPr>
                <w:rFonts w:ascii="Times New Roman" w:eastAsia="Times New Roman" w:hAnsi="Times New Roman" w:cs="Times New Roman"/>
                <w:color w:val="000000"/>
                <w:kern w:val="0"/>
                <w:sz w:val="16"/>
                <w:szCs w:val="16"/>
                <w:lang w:val="en-IE" w:eastAsia="en-IE"/>
                <w14:ligatures w14:val="none"/>
              </w:rPr>
              <w:t xml:space="preserve">Discontinuation of active fluoxetine and switching to placebo group vs continuing fluoxetine: headache: 15% vs. 5%, depression 10% vs. 0%; anxiety 10% vs.0%; </w:t>
            </w:r>
            <w:proofErr w:type="spellStart"/>
            <w:r w:rsidRPr="00CE472D">
              <w:rPr>
                <w:rFonts w:ascii="Times New Roman" w:eastAsia="Times New Roman" w:hAnsi="Times New Roman" w:cs="Times New Roman"/>
                <w:color w:val="000000"/>
                <w:kern w:val="0"/>
                <w:sz w:val="16"/>
                <w:szCs w:val="16"/>
                <w:lang w:val="en-IE" w:eastAsia="en-IE"/>
                <w14:ligatures w14:val="none"/>
              </w:rPr>
              <w:t>diarrhea</w:t>
            </w:r>
            <w:proofErr w:type="spellEnd"/>
            <w:r w:rsidRPr="00CE472D">
              <w:rPr>
                <w:rFonts w:ascii="Times New Roman" w:eastAsia="Times New Roman" w:hAnsi="Times New Roman" w:cs="Times New Roman"/>
                <w:color w:val="000000"/>
                <w:kern w:val="0"/>
                <w:sz w:val="16"/>
                <w:szCs w:val="16"/>
                <w:lang w:val="en-IE" w:eastAsia="en-IE"/>
                <w14:ligatures w14:val="none"/>
              </w:rPr>
              <w:t xml:space="preserve"> 10% vs. 0%; dizziness 10% vs. 0%; myalgia 10% vs. 0%).</w:t>
            </w:r>
            <w:r w:rsidRPr="00CE472D">
              <w:rPr>
                <w:rFonts w:ascii="Times New Roman" w:eastAsia="Times New Roman" w:hAnsi="Times New Roman" w:cs="Times New Roman"/>
                <w:b/>
                <w:bCs/>
                <w:color w:val="000000"/>
                <w:kern w:val="0"/>
                <w:sz w:val="16"/>
                <w:szCs w:val="16"/>
                <w:lang w:val="en-IE" w:eastAsia="en-IE"/>
                <w14:ligatures w14:val="none"/>
              </w:rPr>
              <w:t xml:space="preserve"> (</w:t>
            </w:r>
            <w:r w:rsidRPr="00CE472D">
              <w:rPr>
                <w:rFonts w:ascii="Times New Roman" w:eastAsia="Times New Roman" w:hAnsi="Times New Roman" w:cs="Times New Roman"/>
                <w:b/>
                <w:bCs/>
                <w:color w:val="000000"/>
                <w:kern w:val="0"/>
                <w:sz w:val="16"/>
                <w:szCs w:val="16"/>
                <w:u w:val="single"/>
                <w:lang w:val="en-IE" w:eastAsia="en-IE"/>
                <w14:ligatures w14:val="none"/>
              </w:rPr>
              <w:t>Cheung et al., 2008):</w:t>
            </w:r>
            <w:r w:rsidRPr="00CE472D">
              <w:rPr>
                <w:rFonts w:ascii="Times New Roman" w:eastAsia="Times New Roman" w:hAnsi="Times New Roman" w:cs="Times New Roman"/>
                <w:b/>
                <w:bCs/>
                <w:color w:val="000000"/>
                <w:kern w:val="0"/>
                <w:sz w:val="16"/>
                <w:szCs w:val="16"/>
                <w:lang w:val="en-IE" w:eastAsia="en-IE"/>
                <w14:ligatures w14:val="none"/>
              </w:rPr>
              <w:t xml:space="preserve"> Sertraline: </w:t>
            </w:r>
            <w:r w:rsidRPr="00CE472D">
              <w:rPr>
                <w:rFonts w:ascii="Times New Roman" w:eastAsia="Times New Roman" w:hAnsi="Times New Roman" w:cs="Times New Roman"/>
                <w:color w:val="000000"/>
                <w:kern w:val="0"/>
                <w:sz w:val="16"/>
                <w:szCs w:val="16"/>
                <w:lang w:val="en-IE" w:eastAsia="en-IE"/>
                <w14:ligatures w14:val="none"/>
              </w:rPr>
              <w:t xml:space="preserve">Patients transitioning from Sertraline to placebo group vs continuation of Sertraline: In the placebo group (N = 9), the most common adverse effects were runny nose (56%), rash/skin irritation (44%), inner tension (44%), anxiety/worry (44%), cough (33%), dry mouth (22%), nausea/vomiting (22%), </w:t>
            </w:r>
            <w:proofErr w:type="spellStart"/>
            <w:r w:rsidRPr="00CE472D">
              <w:rPr>
                <w:rFonts w:ascii="Times New Roman" w:eastAsia="Times New Roman" w:hAnsi="Times New Roman" w:cs="Times New Roman"/>
                <w:color w:val="000000"/>
                <w:kern w:val="0"/>
                <w:sz w:val="16"/>
                <w:szCs w:val="16"/>
                <w:lang w:val="en-IE" w:eastAsia="en-IE"/>
                <w14:ligatures w14:val="none"/>
              </w:rPr>
              <w:t>diarrhea</w:t>
            </w:r>
            <w:proofErr w:type="spellEnd"/>
            <w:r w:rsidRPr="00CE472D">
              <w:rPr>
                <w:rFonts w:ascii="Times New Roman" w:eastAsia="Times New Roman" w:hAnsi="Times New Roman" w:cs="Times New Roman"/>
                <w:color w:val="000000"/>
                <w:kern w:val="0"/>
                <w:sz w:val="16"/>
                <w:szCs w:val="16"/>
                <w:lang w:val="en-IE" w:eastAsia="en-IE"/>
                <w14:ligatures w14:val="none"/>
              </w:rPr>
              <w:t xml:space="preserve"> (22%), increased/decreased appetite (22%), hypersomnia (11%), and abnormal movements (11%).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(Black et al., 1993): </w:t>
            </w:r>
            <w:r w:rsidRPr="00CE472D">
              <w:rPr>
                <w:rFonts w:ascii="Times New Roman" w:eastAsia="Times New Roman" w:hAnsi="Times New Roman" w:cs="Times New Roman"/>
                <w:b/>
                <w:bCs/>
                <w:color w:val="000000"/>
                <w:kern w:val="0"/>
                <w:sz w:val="16"/>
                <w:szCs w:val="16"/>
                <w:lang w:val="en-IE" w:eastAsia="en-IE"/>
                <w14:ligatures w14:val="none"/>
              </w:rPr>
              <w:t xml:space="preserve">Fluvoxamine:  </w:t>
            </w:r>
            <w:r w:rsidRPr="00CE472D">
              <w:rPr>
                <w:rFonts w:ascii="Times New Roman" w:eastAsia="Times New Roman" w:hAnsi="Times New Roman" w:cs="Times New Roman"/>
                <w:color w:val="000000"/>
                <w:kern w:val="0"/>
                <w:sz w:val="16"/>
                <w:szCs w:val="16"/>
                <w:lang w:val="en-IE" w:eastAsia="en-IE"/>
                <w14:ligatures w14:val="none"/>
              </w:rPr>
              <w:t xml:space="preserve">Abrupt discontinuation 86%. </w:t>
            </w:r>
            <w:r w:rsidRPr="00CE472D">
              <w:rPr>
                <w:rFonts w:ascii="Times New Roman" w:eastAsia="Times New Roman" w:hAnsi="Times New Roman" w:cs="Times New Roman"/>
                <w:b/>
                <w:bCs/>
                <w:color w:val="000000"/>
                <w:kern w:val="0"/>
                <w:sz w:val="16"/>
                <w:szCs w:val="16"/>
                <w:lang w:val="en-IE" w:eastAsia="en-IE"/>
                <w14:ligatures w14:val="none"/>
              </w:rPr>
              <w:t xml:space="preserve">SNRIs </w:t>
            </w:r>
            <w:r w:rsidRPr="00CE472D">
              <w:rPr>
                <w:rFonts w:ascii="Times New Roman" w:eastAsia="Times New Roman" w:hAnsi="Times New Roman" w:cs="Times New Roman"/>
                <w:color w:val="000000"/>
                <w:kern w:val="0"/>
                <w:sz w:val="16"/>
                <w:szCs w:val="16"/>
                <w:lang w:val="en-IE" w:eastAsia="en-IE"/>
                <w14:ligatures w14:val="none"/>
              </w:rPr>
              <w:t xml:space="preserve">(Venlafaxine ER or duloxetine: Discontinuation of ER venlafaxine or duloxetine vs placebo: Venlafaxine compared with placebo (27% vs. </w:t>
            </w:r>
            <w:r w:rsidRPr="00CE472D">
              <w:rPr>
                <w:rFonts w:ascii="Times New Roman" w:eastAsia="Times New Roman" w:hAnsi="Times New Roman" w:cs="Times New Roman"/>
                <w:color w:val="000000"/>
                <w:kern w:val="0"/>
                <w:sz w:val="16"/>
                <w:szCs w:val="16"/>
                <w:lang w:val="en-IE" w:eastAsia="en-IE"/>
                <w14:ligatures w14:val="none"/>
              </w:rPr>
              <w:lastRenderedPageBreak/>
              <w:t xml:space="preserve">15%) and duloxetine vs placebo (19% vs 15%).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(Emslie et al., 2008) </w:t>
            </w:r>
            <w:r w:rsidRPr="00CE472D">
              <w:rPr>
                <w:rFonts w:ascii="Times New Roman" w:eastAsia="Times New Roman" w:hAnsi="Times New Roman" w:cs="Times New Roman"/>
                <w:b/>
                <w:bCs/>
                <w:color w:val="000000"/>
                <w:kern w:val="0"/>
                <w:sz w:val="16"/>
                <w:szCs w:val="16"/>
                <w:lang w:val="en-IE" w:eastAsia="en-IE"/>
                <w14:ligatures w14:val="none"/>
              </w:rPr>
              <w:t>Venlafaxine ER: d</w:t>
            </w:r>
            <w:r w:rsidRPr="00CE472D">
              <w:rPr>
                <w:rFonts w:ascii="Times New Roman" w:eastAsia="Times New Roman" w:hAnsi="Times New Roman" w:cs="Times New Roman"/>
                <w:color w:val="000000"/>
                <w:kern w:val="0"/>
                <w:sz w:val="16"/>
                <w:szCs w:val="16"/>
                <w:lang w:val="en-IE" w:eastAsia="en-IE"/>
                <w14:ligatures w14:val="none"/>
              </w:rPr>
              <w:t>iscontinuation of Venlafaxine ER over a 14-day taper:  Taper/</w:t>
            </w:r>
            <w:proofErr w:type="spellStart"/>
            <w:r w:rsidRPr="00CE472D">
              <w:rPr>
                <w:rFonts w:ascii="Times New Roman" w:eastAsia="Times New Roman" w:hAnsi="Times New Roman" w:cs="Times New Roman"/>
                <w:color w:val="000000"/>
                <w:kern w:val="0"/>
                <w:sz w:val="16"/>
                <w:szCs w:val="16"/>
                <w:lang w:val="en-IE" w:eastAsia="en-IE"/>
                <w14:ligatures w14:val="none"/>
              </w:rPr>
              <w:t>poststudyemergent</w:t>
            </w:r>
            <w:proofErr w:type="spellEnd"/>
            <w:r w:rsidRPr="00CE472D">
              <w:rPr>
                <w:rFonts w:ascii="Times New Roman" w:eastAsia="Times New Roman" w:hAnsi="Times New Roman" w:cs="Times New Roman"/>
                <w:color w:val="000000"/>
                <w:kern w:val="0"/>
                <w:sz w:val="16"/>
                <w:szCs w:val="16"/>
                <w:lang w:val="en-IE" w:eastAsia="en-IE"/>
                <w14:ligatures w14:val="none"/>
              </w:rPr>
              <w:t xml:space="preserve"> adverse events 33% (28/86), and the most reported events were headache (12%), dizziness (6%), and suicidal ideation (1 patient).</w:t>
            </w:r>
            <w:r w:rsidRPr="00CE472D">
              <w:rPr>
                <w:rFonts w:ascii="Times New Roman" w:eastAsia="Times New Roman" w:hAnsi="Times New Roman" w:cs="Times New Roman"/>
                <w:b/>
                <w:bCs/>
                <w:color w:val="000000"/>
                <w:kern w:val="0"/>
                <w:sz w:val="16"/>
                <w:szCs w:val="16"/>
                <w:lang w:val="en-IE" w:eastAsia="en-IE"/>
                <w14:ligatures w14:val="none"/>
              </w:rPr>
              <w:t xml:space="preserve"> (</w:t>
            </w:r>
            <w:proofErr w:type="spellStart"/>
            <w:r w:rsidRPr="00CE472D">
              <w:rPr>
                <w:rFonts w:ascii="Times New Roman" w:eastAsia="Times New Roman" w:hAnsi="Times New Roman" w:cs="Times New Roman"/>
                <w:b/>
                <w:bCs/>
                <w:color w:val="000000"/>
                <w:kern w:val="0"/>
                <w:sz w:val="16"/>
                <w:szCs w:val="16"/>
                <w:u w:val="single"/>
                <w:lang w:val="en-IE" w:eastAsia="en-IE"/>
                <w14:ligatures w14:val="none"/>
              </w:rPr>
              <w:t>Findling</w:t>
            </w:r>
            <w:proofErr w:type="spellEnd"/>
            <w:r w:rsidRPr="00CE472D">
              <w:rPr>
                <w:rFonts w:ascii="Times New Roman" w:eastAsia="Times New Roman" w:hAnsi="Times New Roman" w:cs="Times New Roman"/>
                <w:b/>
                <w:bCs/>
                <w:color w:val="000000"/>
                <w:kern w:val="0"/>
                <w:sz w:val="16"/>
                <w:szCs w:val="16"/>
                <w:u w:val="single"/>
                <w:lang w:val="en-IE" w:eastAsia="en-IE"/>
                <w14:ligatures w14:val="none"/>
              </w:rPr>
              <w:t xml:space="preserve"> et al., 2014) </w:t>
            </w:r>
            <w:r w:rsidRPr="00CE472D">
              <w:rPr>
                <w:rFonts w:ascii="Times New Roman" w:eastAsia="Times New Roman" w:hAnsi="Times New Roman" w:cs="Times New Roman"/>
                <w:b/>
                <w:bCs/>
                <w:color w:val="000000"/>
                <w:kern w:val="0"/>
                <w:sz w:val="16"/>
                <w:szCs w:val="16"/>
                <w:lang w:val="en-IE" w:eastAsia="en-IE"/>
                <w14:ligatures w14:val="none"/>
              </w:rPr>
              <w:t xml:space="preserve">Desvenlafaxine: </w:t>
            </w:r>
            <w:r w:rsidRPr="00CE472D">
              <w:rPr>
                <w:rFonts w:ascii="Times New Roman" w:eastAsia="Times New Roman" w:hAnsi="Times New Roman" w:cs="Times New Roman"/>
                <w:color w:val="000000"/>
                <w:kern w:val="0"/>
                <w:sz w:val="16"/>
                <w:szCs w:val="16"/>
                <w:lang w:val="en-IE" w:eastAsia="en-IE"/>
                <w14:ligatures w14:val="none"/>
              </w:rPr>
              <w:t xml:space="preserve">Discontinuation of desvenlafaxine (without a taper for doses of less than 10 mg, with a 1-week taper for a dose of 25 mg daily, and with a 2-week taper for doses of greater than 50 mg) </w:t>
            </w:r>
            <w:r w:rsidRPr="00CE472D">
              <w:rPr>
                <w:rFonts w:ascii="Times New Roman" w:eastAsia="Times New Roman" w:hAnsi="Times New Roman" w:cs="Times New Roman"/>
                <w:b/>
                <w:bCs/>
                <w:color w:val="000000"/>
                <w:kern w:val="0"/>
                <w:sz w:val="16"/>
                <w:szCs w:val="16"/>
                <w:lang w:val="en-IE" w:eastAsia="en-IE"/>
                <w14:ligatures w14:val="none"/>
              </w:rPr>
              <w:t>vs p</w:t>
            </w:r>
            <w:r w:rsidRPr="00CE472D">
              <w:rPr>
                <w:rFonts w:ascii="Times New Roman" w:eastAsia="Times New Roman" w:hAnsi="Times New Roman" w:cs="Times New Roman"/>
                <w:color w:val="000000"/>
                <w:kern w:val="0"/>
                <w:sz w:val="16"/>
                <w:szCs w:val="16"/>
                <w:lang w:val="en-IE" w:eastAsia="en-IE"/>
                <w14:ligatures w14:val="none"/>
              </w:rPr>
              <w:t xml:space="preserve">lacebo: dizziness (21.6% vs. 2.7%), irritability (9.5% vs. 4.3%), anxiety (5.6% vs. 1.6%), abnormal dreams (5.3% vs. 1.6%), fatigue (5.3% vs. 2.2%), headache (12.1% vs. 7%), nausea (14.2% vs. 4.9%), </w:t>
            </w:r>
            <w:proofErr w:type="spellStart"/>
            <w:r w:rsidRPr="00CE472D">
              <w:rPr>
                <w:rFonts w:ascii="Times New Roman" w:eastAsia="Times New Roman" w:hAnsi="Times New Roman" w:cs="Times New Roman"/>
                <w:color w:val="000000"/>
                <w:kern w:val="0"/>
                <w:sz w:val="16"/>
                <w:szCs w:val="16"/>
                <w:lang w:val="en-IE" w:eastAsia="en-IE"/>
                <w14:ligatures w14:val="none"/>
              </w:rPr>
              <w:t>diarrhea</w:t>
            </w:r>
            <w:proofErr w:type="spellEnd"/>
            <w:r w:rsidRPr="00CE472D">
              <w:rPr>
                <w:rFonts w:ascii="Times New Roman" w:eastAsia="Times New Roman" w:hAnsi="Times New Roman" w:cs="Times New Roman"/>
                <w:color w:val="000000"/>
                <w:kern w:val="0"/>
                <w:sz w:val="16"/>
                <w:szCs w:val="16"/>
                <w:lang w:val="en-IE" w:eastAsia="en-IE"/>
                <w14:ligatures w14:val="none"/>
              </w:rPr>
              <w:t xml:space="preserve"> (6.8% vs. 2.2%), and hyperhidrosis (5.3% vs. 0%). (</w:t>
            </w:r>
            <w:proofErr w:type="spellStart"/>
            <w:r w:rsidRPr="00CE472D">
              <w:rPr>
                <w:rFonts w:ascii="Times New Roman" w:eastAsia="Times New Roman" w:hAnsi="Times New Roman" w:cs="Times New Roman"/>
                <w:b/>
                <w:bCs/>
                <w:color w:val="000000"/>
                <w:kern w:val="0"/>
                <w:sz w:val="16"/>
                <w:szCs w:val="16"/>
                <w:u w:val="single"/>
                <w:lang w:val="en-IE" w:eastAsia="en-IE"/>
                <w14:ligatures w14:val="none"/>
              </w:rPr>
              <w:t>Sambunaris</w:t>
            </w:r>
            <w:proofErr w:type="spellEnd"/>
            <w:r w:rsidRPr="00CE472D">
              <w:rPr>
                <w:rFonts w:ascii="Times New Roman" w:eastAsia="Times New Roman" w:hAnsi="Times New Roman" w:cs="Times New Roman"/>
                <w:b/>
                <w:bCs/>
                <w:color w:val="000000"/>
                <w:kern w:val="0"/>
                <w:sz w:val="16"/>
                <w:szCs w:val="16"/>
                <w:u w:val="single"/>
                <w:lang w:val="en-IE" w:eastAsia="en-IE"/>
                <w14:ligatures w14:val="none"/>
              </w:rPr>
              <w:t xml:space="preserve"> et al., 2014): </w:t>
            </w:r>
            <w:r w:rsidRPr="00CE472D">
              <w:rPr>
                <w:rFonts w:ascii="Times New Roman" w:eastAsia="Times New Roman" w:hAnsi="Times New Roman" w:cs="Times New Roman"/>
                <w:color w:val="000000"/>
                <w:kern w:val="0"/>
                <w:sz w:val="16"/>
                <w:szCs w:val="16"/>
                <w:lang w:val="en-IE" w:eastAsia="en-IE"/>
                <w14:ligatures w14:val="none"/>
              </w:rPr>
              <w:t>L</w:t>
            </w:r>
            <w:r w:rsidRPr="00CE472D">
              <w:rPr>
                <w:rFonts w:ascii="Times New Roman" w:eastAsia="Times New Roman" w:hAnsi="Times New Roman" w:cs="Times New Roman"/>
                <w:b/>
                <w:bCs/>
                <w:color w:val="000000"/>
                <w:kern w:val="0"/>
                <w:sz w:val="16"/>
                <w:szCs w:val="16"/>
                <w:lang w:val="en-IE" w:eastAsia="en-IE"/>
                <w14:ligatures w14:val="none"/>
              </w:rPr>
              <w:t>evomilnacipran:  D</w:t>
            </w:r>
            <w:r w:rsidRPr="00CE472D">
              <w:rPr>
                <w:rFonts w:ascii="Times New Roman" w:eastAsia="Times New Roman" w:hAnsi="Times New Roman" w:cs="Times New Roman"/>
                <w:color w:val="000000"/>
                <w:kern w:val="0"/>
                <w:sz w:val="16"/>
                <w:szCs w:val="16"/>
                <w:lang w:val="en-IE" w:eastAsia="en-IE"/>
                <w14:ligatures w14:val="none"/>
              </w:rPr>
              <w:t xml:space="preserve">iscontinuing </w:t>
            </w:r>
            <w:proofErr w:type="spellStart"/>
            <w:r w:rsidRPr="00CE472D">
              <w:rPr>
                <w:rFonts w:ascii="Times New Roman" w:eastAsia="Times New Roman" w:hAnsi="Times New Roman" w:cs="Times New Roman"/>
                <w:color w:val="000000"/>
                <w:kern w:val="0"/>
                <w:sz w:val="16"/>
                <w:szCs w:val="16"/>
                <w:lang w:val="en-IE" w:eastAsia="en-IE"/>
                <w14:ligatures w14:val="none"/>
              </w:rPr>
              <w:t>levomilnacipran</w:t>
            </w:r>
            <w:proofErr w:type="spellEnd"/>
            <w:r w:rsidRPr="00CE472D">
              <w:rPr>
                <w:rFonts w:ascii="Times New Roman" w:eastAsia="Times New Roman" w:hAnsi="Times New Roman" w:cs="Times New Roman"/>
                <w:color w:val="000000"/>
                <w:kern w:val="0"/>
                <w:sz w:val="16"/>
                <w:szCs w:val="16"/>
                <w:lang w:val="en-IE" w:eastAsia="en-IE"/>
                <w14:ligatures w14:val="none"/>
              </w:rPr>
              <w:t xml:space="preserve"> (10%) vs discontinuation of placebo (10%); </w:t>
            </w:r>
            <w:r w:rsidRPr="00CE472D">
              <w:rPr>
                <w:rFonts w:ascii="Times New Roman" w:eastAsia="Times New Roman" w:hAnsi="Times New Roman" w:cs="Times New Roman"/>
                <w:b/>
                <w:bCs/>
                <w:color w:val="000000"/>
                <w:kern w:val="0"/>
                <w:sz w:val="16"/>
                <w:szCs w:val="16"/>
                <w:lang w:val="en-IE" w:eastAsia="en-IE"/>
                <w14:ligatures w14:val="none"/>
              </w:rPr>
              <w:t>Atypical antidepressants (</w:t>
            </w:r>
            <w:proofErr w:type="spellStart"/>
            <w:r w:rsidRPr="00CE472D">
              <w:rPr>
                <w:rFonts w:ascii="Times New Roman" w:eastAsia="Times New Roman" w:hAnsi="Times New Roman" w:cs="Times New Roman"/>
                <w:b/>
                <w:bCs/>
                <w:color w:val="000000"/>
                <w:kern w:val="0"/>
                <w:sz w:val="16"/>
                <w:szCs w:val="16"/>
                <w:u w:val="single"/>
                <w:lang w:val="en-IE" w:eastAsia="en-IE"/>
                <w14:ligatures w14:val="none"/>
              </w:rPr>
              <w:t>Schifano</w:t>
            </w:r>
            <w:proofErr w:type="spellEnd"/>
            <w:r w:rsidRPr="00CE472D">
              <w:rPr>
                <w:rFonts w:ascii="Times New Roman" w:eastAsia="Times New Roman" w:hAnsi="Times New Roman" w:cs="Times New Roman"/>
                <w:b/>
                <w:bCs/>
                <w:color w:val="000000"/>
                <w:kern w:val="0"/>
                <w:sz w:val="16"/>
                <w:szCs w:val="16"/>
                <w:u w:val="single"/>
                <w:lang w:val="en-IE" w:eastAsia="en-IE"/>
                <w14:ligatures w14:val="none"/>
              </w:rPr>
              <w:t xml:space="preserve"> and </w:t>
            </w:r>
            <w:proofErr w:type="spellStart"/>
            <w:r w:rsidRPr="00CE472D">
              <w:rPr>
                <w:rFonts w:ascii="Times New Roman" w:eastAsia="Times New Roman" w:hAnsi="Times New Roman" w:cs="Times New Roman"/>
                <w:b/>
                <w:bCs/>
                <w:color w:val="000000"/>
                <w:kern w:val="0"/>
                <w:sz w:val="16"/>
                <w:szCs w:val="16"/>
                <w:u w:val="single"/>
                <w:lang w:val="en-IE" w:eastAsia="en-IE"/>
                <w14:ligatures w14:val="none"/>
              </w:rPr>
              <w:t>Chiappini</w:t>
            </w:r>
            <w:proofErr w:type="spellEnd"/>
            <w:r w:rsidRPr="00CE472D">
              <w:rPr>
                <w:rFonts w:ascii="Times New Roman" w:eastAsia="Times New Roman" w:hAnsi="Times New Roman" w:cs="Times New Roman"/>
                <w:b/>
                <w:bCs/>
                <w:color w:val="000000"/>
                <w:kern w:val="0"/>
                <w:sz w:val="16"/>
                <w:szCs w:val="16"/>
                <w:u w:val="single"/>
                <w:lang w:val="en-IE" w:eastAsia="en-IE"/>
                <w14:ligatures w14:val="none"/>
              </w:rPr>
              <w:t xml:space="preserve">, 2018) </w:t>
            </w:r>
            <w:r w:rsidRPr="00CE472D">
              <w:rPr>
                <w:rFonts w:ascii="Times New Roman" w:eastAsia="Times New Roman" w:hAnsi="Times New Roman" w:cs="Times New Roman"/>
                <w:b/>
                <w:bCs/>
                <w:color w:val="000000"/>
                <w:kern w:val="0"/>
                <w:sz w:val="16"/>
                <w:szCs w:val="16"/>
                <w:lang w:val="en-IE" w:eastAsia="en-IE"/>
                <w14:ligatures w14:val="none"/>
              </w:rPr>
              <w:t>Bupropion: E</w:t>
            </w:r>
            <w:r w:rsidRPr="00CE472D">
              <w:rPr>
                <w:rFonts w:ascii="Times New Roman" w:eastAsia="Times New Roman" w:hAnsi="Times New Roman" w:cs="Times New Roman"/>
                <w:color w:val="000000"/>
                <w:kern w:val="0"/>
                <w:sz w:val="16"/>
                <w:szCs w:val="16"/>
                <w:lang w:val="en-IE" w:eastAsia="en-IE"/>
                <w14:ligatures w14:val="none"/>
              </w:rPr>
              <w:t xml:space="preserve">MA database study, 1.44% </w:t>
            </w:r>
            <w:r w:rsidRPr="00CE472D">
              <w:rPr>
                <w:rFonts w:ascii="Times New Roman" w:eastAsia="Times New Roman" w:hAnsi="Times New Roman" w:cs="Times New Roman"/>
                <w:color w:val="000000"/>
                <w:kern w:val="0"/>
                <w:sz w:val="16"/>
                <w:szCs w:val="16"/>
                <w:lang w:val="en-IE" w:eastAsia="en-IE"/>
                <w14:ligatures w14:val="none"/>
              </w:rPr>
              <w:lastRenderedPageBreak/>
              <w:t>(299 of 20,720) adverse drug reports associated with bupropion were related to withdrawal.</w:t>
            </w:r>
            <w:r w:rsidRPr="00CE472D">
              <w:rPr>
                <w:rFonts w:ascii="Times New Roman" w:eastAsia="Times New Roman" w:hAnsi="Times New Roman" w:cs="Times New Roman"/>
                <w:b/>
                <w:bCs/>
                <w:color w:val="000000"/>
                <w:kern w:val="0"/>
                <w:sz w:val="16"/>
                <w:szCs w:val="16"/>
                <w:lang w:val="en-IE" w:eastAsia="en-IE"/>
                <w14:ligatures w14:val="none"/>
              </w:rPr>
              <w:t xml:space="preserve"> (</w:t>
            </w:r>
            <w:proofErr w:type="spellStart"/>
            <w:r w:rsidRPr="00CE472D">
              <w:rPr>
                <w:rFonts w:ascii="Times New Roman" w:eastAsia="Times New Roman" w:hAnsi="Times New Roman" w:cs="Times New Roman"/>
                <w:b/>
                <w:bCs/>
                <w:color w:val="000000"/>
                <w:kern w:val="0"/>
                <w:sz w:val="16"/>
                <w:szCs w:val="16"/>
                <w:u w:val="single"/>
                <w:lang w:val="en-IE" w:eastAsia="en-IE"/>
                <w14:ligatures w14:val="none"/>
              </w:rPr>
              <w:t>Siwek</w:t>
            </w:r>
            <w:proofErr w:type="spellEnd"/>
            <w:r w:rsidRPr="00CE472D">
              <w:rPr>
                <w:rFonts w:ascii="Times New Roman" w:eastAsia="Times New Roman" w:hAnsi="Times New Roman" w:cs="Times New Roman"/>
                <w:b/>
                <w:bCs/>
                <w:color w:val="000000"/>
                <w:kern w:val="0"/>
                <w:sz w:val="16"/>
                <w:szCs w:val="16"/>
                <w:u w:val="single"/>
                <w:lang w:val="en-IE" w:eastAsia="en-IE"/>
                <w14:ligatures w14:val="none"/>
              </w:rPr>
              <w:t xml:space="preserve"> et al., 2021) </w:t>
            </w:r>
            <w:r w:rsidRPr="00CE472D">
              <w:rPr>
                <w:rFonts w:ascii="Times New Roman" w:eastAsia="Times New Roman" w:hAnsi="Times New Roman" w:cs="Times New Roman"/>
                <w:b/>
                <w:bCs/>
                <w:color w:val="000000"/>
                <w:kern w:val="0"/>
                <w:sz w:val="16"/>
                <w:szCs w:val="16"/>
                <w:lang w:val="en-IE" w:eastAsia="en-IE"/>
                <w14:ligatures w14:val="none"/>
              </w:rPr>
              <w:t xml:space="preserve">Vortioxetine: </w:t>
            </w:r>
            <w:r w:rsidRPr="00CE472D">
              <w:rPr>
                <w:rFonts w:ascii="Times New Roman" w:eastAsia="Times New Roman" w:hAnsi="Times New Roman" w:cs="Times New Roman"/>
                <w:color w:val="000000"/>
                <w:kern w:val="0"/>
                <w:sz w:val="16"/>
                <w:szCs w:val="16"/>
                <w:lang w:val="en-IE" w:eastAsia="en-IE"/>
                <w14:ligatures w14:val="none"/>
              </w:rPr>
              <w:t xml:space="preserve">Discontinuation of vortioxetine: Discontinuation symptoms 3%. </w:t>
            </w:r>
            <w:r w:rsidRPr="00CE472D">
              <w:rPr>
                <w:rFonts w:ascii="Times New Roman" w:eastAsia="Times New Roman" w:hAnsi="Times New Roman" w:cs="Times New Roman"/>
                <w:b/>
                <w:bCs/>
                <w:color w:val="000000"/>
                <w:kern w:val="0"/>
                <w:sz w:val="16"/>
                <w:szCs w:val="16"/>
                <w:lang w:val="en-IE" w:eastAsia="en-IE"/>
                <w14:ligatures w14:val="none"/>
              </w:rPr>
              <w:t>Tricyclic antidepressants.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Law et al., 1981) </w:t>
            </w:r>
            <w:r w:rsidRPr="00CE472D">
              <w:rPr>
                <w:rFonts w:ascii="Times New Roman" w:eastAsia="Times New Roman" w:hAnsi="Times New Roman" w:cs="Times New Roman"/>
                <w:b/>
                <w:bCs/>
                <w:color w:val="000000"/>
                <w:kern w:val="0"/>
                <w:sz w:val="16"/>
                <w:szCs w:val="16"/>
                <w:lang w:val="en-IE" w:eastAsia="en-IE"/>
                <w14:ligatures w14:val="none"/>
              </w:rPr>
              <w:t>Imipramine: D</w:t>
            </w:r>
            <w:r w:rsidRPr="00CE472D">
              <w:rPr>
                <w:rFonts w:ascii="Times New Roman" w:eastAsia="Times New Roman" w:hAnsi="Times New Roman" w:cs="Times New Roman"/>
                <w:color w:val="000000"/>
                <w:kern w:val="0"/>
                <w:sz w:val="16"/>
                <w:szCs w:val="16"/>
                <w:lang w:val="en-IE" w:eastAsia="en-IE"/>
                <w14:ligatures w14:val="none"/>
              </w:rPr>
              <w:t xml:space="preserve">iscontinuation of Imipramine (tapering within 3-10 days):  All patients experienced at least one withdrawal-emergent adverse event (100%).  </w:t>
            </w:r>
            <w:r w:rsidRPr="00CE472D">
              <w:rPr>
                <w:rFonts w:ascii="Times New Roman" w:eastAsia="Times New Roman" w:hAnsi="Times New Roman" w:cs="Times New Roman"/>
                <w:b/>
                <w:bCs/>
                <w:color w:val="000000"/>
                <w:kern w:val="0"/>
                <w:sz w:val="16"/>
                <w:szCs w:val="16"/>
                <w:u w:val="single"/>
                <w:lang w:val="en-IE" w:eastAsia="en-IE"/>
                <w14:ligatures w14:val="none"/>
              </w:rPr>
              <w:t>(</w:t>
            </w:r>
            <w:proofErr w:type="spellStart"/>
            <w:r w:rsidRPr="00CE472D">
              <w:rPr>
                <w:rFonts w:ascii="Times New Roman" w:eastAsia="Times New Roman" w:hAnsi="Times New Roman" w:cs="Times New Roman"/>
                <w:b/>
                <w:bCs/>
                <w:color w:val="000000"/>
                <w:kern w:val="0"/>
                <w:sz w:val="16"/>
                <w:szCs w:val="16"/>
                <w:u w:val="single"/>
                <w:lang w:val="en-IE" w:eastAsia="en-IE"/>
                <w14:ligatures w14:val="none"/>
              </w:rPr>
              <w:t>Pato</w:t>
            </w:r>
            <w:proofErr w:type="spellEnd"/>
            <w:r w:rsidRPr="00CE472D">
              <w:rPr>
                <w:rFonts w:ascii="Times New Roman" w:eastAsia="Times New Roman" w:hAnsi="Times New Roman" w:cs="Times New Roman"/>
                <w:b/>
                <w:bCs/>
                <w:color w:val="000000"/>
                <w:kern w:val="0"/>
                <w:sz w:val="16"/>
                <w:szCs w:val="16"/>
                <w:u w:val="single"/>
                <w:lang w:val="en-IE" w:eastAsia="en-IE"/>
                <w14:ligatures w14:val="none"/>
              </w:rPr>
              <w:t xml:space="preserve"> et al., 1988): </w:t>
            </w:r>
            <w:r w:rsidRPr="00CE472D">
              <w:rPr>
                <w:rFonts w:ascii="Times New Roman" w:eastAsia="Times New Roman" w:hAnsi="Times New Roman" w:cs="Times New Roman"/>
                <w:b/>
                <w:bCs/>
                <w:color w:val="000000"/>
                <w:kern w:val="0"/>
                <w:sz w:val="16"/>
                <w:szCs w:val="16"/>
                <w:lang w:val="en-IE" w:eastAsia="en-IE"/>
                <w14:ligatures w14:val="none"/>
              </w:rPr>
              <w:t xml:space="preserve">Clomipramine: </w:t>
            </w:r>
            <w:r w:rsidRPr="00CE472D">
              <w:rPr>
                <w:rFonts w:ascii="Times New Roman" w:eastAsia="Times New Roman" w:hAnsi="Times New Roman" w:cs="Times New Roman"/>
                <w:color w:val="000000"/>
                <w:kern w:val="0"/>
                <w:sz w:val="16"/>
                <w:szCs w:val="16"/>
                <w:lang w:val="en-IE" w:eastAsia="en-IE"/>
                <w14:ligatures w14:val="none"/>
              </w:rPr>
              <w:t xml:space="preserve">Discontinuation of clomipramine (occurred over 4 days of 50% prior dose), and then placebo only with follow-up at 1, 4, and 7 weeks post switch: At first 4 weeks after discontinuation, withdrawal symptoms were insomnia (67%), vivid dreams (83%), and irritability (56%).  </w:t>
            </w:r>
            <w:r w:rsidRPr="00CE472D">
              <w:rPr>
                <w:rFonts w:ascii="Times New Roman" w:eastAsia="Times New Roman" w:hAnsi="Times New Roman" w:cs="Times New Roman"/>
                <w:b/>
                <w:bCs/>
                <w:color w:val="000000"/>
                <w:kern w:val="0"/>
                <w:sz w:val="16"/>
                <w:szCs w:val="16"/>
                <w:u w:val="single"/>
                <w:lang w:val="en-IE" w:eastAsia="en-IE"/>
                <w14:ligatures w14:val="none"/>
              </w:rPr>
              <w:t xml:space="preserve">(Coupland et al., 1996) </w:t>
            </w:r>
            <w:r w:rsidRPr="00CE472D">
              <w:rPr>
                <w:rFonts w:ascii="Times New Roman" w:eastAsia="Times New Roman" w:hAnsi="Times New Roman" w:cs="Times New Roman"/>
                <w:color w:val="000000"/>
                <w:kern w:val="0"/>
                <w:sz w:val="16"/>
                <w:szCs w:val="16"/>
                <w:lang w:val="en-IE" w:eastAsia="en-IE"/>
                <w14:ligatures w14:val="none"/>
              </w:rPr>
              <w:t>Discontinuation symptoms of clomipramine (31%)</w:t>
            </w:r>
            <w:r>
              <w:rPr>
                <w:rFonts w:ascii="Times New Roman" w:eastAsia="Times New Roman" w:hAnsi="Times New Roman" w:cs="Times New Roman"/>
                <w:color w:val="000000"/>
                <w:kern w:val="0"/>
                <w:sz w:val="16"/>
                <w:szCs w:val="16"/>
                <w:lang w:val="en-IE" w:eastAsia="en-IE"/>
                <w14:ligatures w14:val="none"/>
              </w:rPr>
              <w:t>.</w:t>
            </w:r>
          </w:p>
        </w:tc>
        <w:tc>
          <w:tcPr>
            <w:tcW w:w="1698" w:type="dxa"/>
          </w:tcPr>
          <w:p w14:paraId="4C186B4D"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 xml:space="preserve">Common symptoms included dizziness, headaches, fatigue, paraesthesia, abnormal movements, and dysesthesias (described as "electric </w:t>
            </w:r>
            <w:r w:rsidRPr="00CE472D">
              <w:rPr>
                <w:rFonts w:ascii="Times New Roman" w:hAnsi="Times New Roman" w:cs="Times New Roman"/>
                <w:sz w:val="16"/>
                <w:szCs w:val="16"/>
                <w:lang w:val="en-IE"/>
              </w:rPr>
              <w:lastRenderedPageBreak/>
              <w:t xml:space="preserve">shock sensations" or “brain zaps”). Autonomic symptoms included palpitations and sweating. GI symptoms included nausea, vomiting, abdominal pain, and reduced appetite. Emotional and behavioural effects included irritability, anxiety, agitation, and emotional lability. Sleep disturbances included insomnia and hypersomnia. Other symptoms included derealization, </w:t>
            </w:r>
            <w:proofErr w:type="spellStart"/>
            <w:r w:rsidRPr="00CE472D">
              <w:rPr>
                <w:rFonts w:ascii="Times New Roman" w:hAnsi="Times New Roman" w:cs="Times New Roman"/>
                <w:sz w:val="16"/>
                <w:szCs w:val="16"/>
                <w:lang w:val="en-IE"/>
              </w:rPr>
              <w:t>diarrhea</w:t>
            </w:r>
            <w:proofErr w:type="spellEnd"/>
            <w:r w:rsidRPr="00CE472D">
              <w:rPr>
                <w:rFonts w:ascii="Times New Roman" w:hAnsi="Times New Roman" w:cs="Times New Roman"/>
                <w:sz w:val="16"/>
                <w:szCs w:val="16"/>
                <w:lang w:val="en-IE"/>
              </w:rPr>
              <w:t>, myalgia, vivid dreams, abnormal dreams and hyperhidrosis.</w:t>
            </w:r>
          </w:p>
        </w:tc>
        <w:tc>
          <w:tcPr>
            <w:tcW w:w="2278" w:type="dxa"/>
          </w:tcPr>
          <w:p w14:paraId="5FD93F70" w14:textId="77777777" w:rsidR="00B93B9D" w:rsidRPr="00CE472D" w:rsidRDefault="00B93B9D" w:rsidP="00B93B9D">
            <w:pPr>
              <w:jc w:val="center"/>
              <w:rPr>
                <w:rFonts w:ascii="Times New Roman" w:hAnsi="Times New Roman" w:cs="Times New Roman"/>
                <w:sz w:val="16"/>
                <w:szCs w:val="16"/>
                <w:lang w:val="en-IE"/>
              </w:rPr>
            </w:pPr>
            <w:r w:rsidRPr="00CE472D">
              <w:rPr>
                <w:rFonts w:ascii="Times New Roman" w:hAnsi="Times New Roman" w:cs="Times New Roman"/>
                <w:sz w:val="16"/>
                <w:szCs w:val="16"/>
                <w:lang w:val="en-IE"/>
              </w:rPr>
              <w:lastRenderedPageBreak/>
              <w:t>Discontinuation of antidepressants/discontinuation-related adverse events/withdrawal-emergent adverse events</w:t>
            </w:r>
          </w:p>
        </w:tc>
        <w:tc>
          <w:tcPr>
            <w:tcW w:w="2278" w:type="dxa"/>
          </w:tcPr>
          <w:p w14:paraId="2C639D0E" w14:textId="0ADF796A" w:rsidR="00B93B9D" w:rsidRPr="000F604B" w:rsidRDefault="004156FA" w:rsidP="00B93B9D">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rPr>
              <w:t>No clear distinction, acknowledged as a challenge</w:t>
            </w:r>
            <w:r>
              <w:rPr>
                <w:rFonts w:ascii="Times New Roman" w:eastAsia="Times New Roman" w:hAnsi="Times New Roman" w:cs="Times New Roman"/>
                <w:sz w:val="16"/>
                <w:szCs w:val="16"/>
              </w:rPr>
              <w:t xml:space="preserve"> </w:t>
            </w:r>
          </w:p>
        </w:tc>
      </w:tr>
    </w:tbl>
    <w:p w14:paraId="4914A8A0" w14:textId="27735A86" w:rsidR="00C46BA8" w:rsidRDefault="00C46BA8" w:rsidP="00D9086D">
      <w:pPr>
        <w:rPr>
          <w:rFonts w:ascii="Times New Roman" w:hAnsi="Times New Roman" w:cs="Times New Roman"/>
          <w:sz w:val="16"/>
          <w:szCs w:val="16"/>
        </w:rPr>
      </w:pPr>
    </w:p>
    <w:tbl>
      <w:tblPr>
        <w:tblStyle w:val="TableGrid"/>
        <w:tblW w:w="14029" w:type="dxa"/>
        <w:tblLook w:val="04A0" w:firstRow="1" w:lastRow="0" w:firstColumn="1" w:lastColumn="0" w:noHBand="0" w:noVBand="1"/>
      </w:tblPr>
      <w:tblGrid>
        <w:gridCol w:w="1255"/>
        <w:gridCol w:w="1369"/>
        <w:gridCol w:w="1144"/>
        <w:gridCol w:w="1621"/>
        <w:gridCol w:w="1443"/>
        <w:gridCol w:w="1371"/>
        <w:gridCol w:w="1618"/>
        <w:gridCol w:w="1274"/>
        <w:gridCol w:w="1296"/>
        <w:gridCol w:w="1638"/>
      </w:tblGrid>
      <w:tr w:rsidR="00C46BA8" w:rsidRPr="00C46BA8" w14:paraId="223E200C" w14:textId="77777777" w:rsidTr="00C46BA8">
        <w:trPr>
          <w:trHeight w:val="413"/>
        </w:trPr>
        <w:tc>
          <w:tcPr>
            <w:tcW w:w="14029" w:type="dxa"/>
            <w:gridSpan w:val="10"/>
            <w:shd w:val="clear" w:color="auto" w:fill="E7E6E6" w:themeFill="background2"/>
          </w:tcPr>
          <w:p w14:paraId="350BD6D9" w14:textId="378D6A08" w:rsidR="00C46BA8" w:rsidRPr="00C46BA8" w:rsidRDefault="00A307B2" w:rsidP="00A307B2">
            <w:pPr>
              <w:rPr>
                <w:rFonts w:ascii="Times New Roman" w:hAnsi="Times New Roman" w:cs="Times New Roman"/>
                <w:b/>
                <w:bCs/>
                <w:lang w:val="en-IE"/>
              </w:rPr>
            </w:pPr>
            <w:bookmarkStart w:id="8" w:name="_Hlk213337040"/>
            <w:bookmarkStart w:id="9" w:name="_Hlk207805221"/>
            <w:r>
              <w:rPr>
                <w:rFonts w:ascii="Times New Roman" w:hAnsi="Times New Roman" w:cs="Times New Roman"/>
                <w:b/>
                <w:bCs/>
                <w:lang w:val="en-IE"/>
              </w:rPr>
              <w:t xml:space="preserve">Table </w:t>
            </w:r>
            <w:r w:rsidR="00B43CBC">
              <w:rPr>
                <w:rFonts w:ascii="Times New Roman" w:hAnsi="Times New Roman" w:cs="Times New Roman"/>
                <w:b/>
                <w:bCs/>
                <w:lang w:val="en-IE"/>
              </w:rPr>
              <w:t>S</w:t>
            </w:r>
            <w:r w:rsidR="00D45847">
              <w:rPr>
                <w:rFonts w:ascii="Times New Roman" w:hAnsi="Times New Roman" w:cs="Times New Roman"/>
                <w:b/>
                <w:bCs/>
                <w:lang w:val="en-IE"/>
              </w:rPr>
              <w:t>8</w:t>
            </w:r>
            <w:r w:rsidR="00B43CBC">
              <w:rPr>
                <w:rFonts w:ascii="Times New Roman" w:hAnsi="Times New Roman" w:cs="Times New Roman"/>
                <w:b/>
                <w:bCs/>
                <w:lang w:val="en-IE"/>
              </w:rPr>
              <w:t>.</w:t>
            </w:r>
            <w:r>
              <w:rPr>
                <w:rFonts w:ascii="Times New Roman" w:hAnsi="Times New Roman" w:cs="Times New Roman"/>
                <w:b/>
                <w:bCs/>
                <w:lang w:val="en-IE"/>
              </w:rPr>
              <w:t xml:space="preserve">3: </w:t>
            </w:r>
            <w:r w:rsidR="00C46BA8" w:rsidRPr="00C46BA8">
              <w:rPr>
                <w:rFonts w:ascii="Times New Roman" w:hAnsi="Times New Roman" w:cs="Times New Roman"/>
                <w:b/>
                <w:bCs/>
                <w:lang w:val="en-IE"/>
              </w:rPr>
              <w:t>Additional data about CNS drug reviews</w:t>
            </w:r>
            <w:r w:rsidR="00C46BA8">
              <w:rPr>
                <w:rFonts w:ascii="Times New Roman" w:hAnsi="Times New Roman" w:cs="Times New Roman"/>
                <w:b/>
                <w:bCs/>
                <w:lang w:val="en-IE"/>
              </w:rPr>
              <w:t xml:space="preserve"> (</w:t>
            </w:r>
            <w:r w:rsidR="00D9086D">
              <w:rPr>
                <w:rFonts w:ascii="Times New Roman" w:hAnsi="Times New Roman" w:cs="Times New Roman"/>
                <w:b/>
                <w:bCs/>
                <w:lang w:val="en-IE"/>
              </w:rPr>
              <w:t>i.e., withdrawal approaches, severity, onset, duration and management of ADWRs)</w:t>
            </w:r>
            <w:bookmarkEnd w:id="8"/>
          </w:p>
        </w:tc>
      </w:tr>
      <w:tr w:rsidR="00C46BA8" w:rsidRPr="00C46BA8" w14:paraId="33AA0A84" w14:textId="77777777" w:rsidTr="00C46BA8">
        <w:trPr>
          <w:trHeight w:val="914"/>
        </w:trPr>
        <w:tc>
          <w:tcPr>
            <w:tcW w:w="1255" w:type="dxa"/>
            <w:shd w:val="clear" w:color="auto" w:fill="E7E6E6" w:themeFill="background2"/>
          </w:tcPr>
          <w:p w14:paraId="6A09DF39" w14:textId="15764DBA"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Author (year of publication)</w:t>
            </w:r>
          </w:p>
        </w:tc>
        <w:tc>
          <w:tcPr>
            <w:tcW w:w="1369" w:type="dxa"/>
            <w:shd w:val="clear" w:color="auto" w:fill="E7E6E6" w:themeFill="background2"/>
          </w:tcPr>
          <w:p w14:paraId="17C58A51" w14:textId="76909C14"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Drug (s) targeted</w:t>
            </w:r>
          </w:p>
        </w:tc>
        <w:tc>
          <w:tcPr>
            <w:tcW w:w="1144" w:type="dxa"/>
            <w:shd w:val="clear" w:color="auto" w:fill="E7E6E6" w:themeFill="background2"/>
          </w:tcPr>
          <w:p w14:paraId="1057FB87" w14:textId="24C09E5C"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Method of drug withdrawal</w:t>
            </w:r>
          </w:p>
        </w:tc>
        <w:tc>
          <w:tcPr>
            <w:tcW w:w="1621" w:type="dxa"/>
            <w:shd w:val="clear" w:color="auto" w:fill="E7E6E6" w:themeFill="background2"/>
          </w:tcPr>
          <w:p w14:paraId="1A592311" w14:textId="0C87E2E7"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Information on co-delivered interventions/or comparator group</w:t>
            </w:r>
          </w:p>
        </w:tc>
        <w:tc>
          <w:tcPr>
            <w:tcW w:w="1443" w:type="dxa"/>
            <w:shd w:val="clear" w:color="auto" w:fill="E7E6E6" w:themeFill="background2"/>
          </w:tcPr>
          <w:p w14:paraId="68A2FF6A" w14:textId="5418633A"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withdrawal approach (tapering strategy)</w:t>
            </w:r>
          </w:p>
        </w:tc>
        <w:tc>
          <w:tcPr>
            <w:tcW w:w="1371" w:type="dxa"/>
            <w:shd w:val="clear" w:color="auto" w:fill="E7E6E6" w:themeFill="background2"/>
          </w:tcPr>
          <w:p w14:paraId="502D8735" w14:textId="46A38176"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Severity of physiological ADWEs</w:t>
            </w:r>
          </w:p>
        </w:tc>
        <w:tc>
          <w:tcPr>
            <w:tcW w:w="1618" w:type="dxa"/>
            <w:shd w:val="clear" w:color="auto" w:fill="E7E6E6" w:themeFill="background2"/>
          </w:tcPr>
          <w:p w14:paraId="7DA8E633" w14:textId="09AA5A19"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Timing (onset of symptoms upon withdrawal) and duration</w:t>
            </w:r>
          </w:p>
        </w:tc>
        <w:tc>
          <w:tcPr>
            <w:tcW w:w="1274" w:type="dxa"/>
            <w:shd w:val="clear" w:color="auto" w:fill="E7E6E6" w:themeFill="background2"/>
          </w:tcPr>
          <w:p w14:paraId="53942C96" w14:textId="674F1678"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Any reasons or context for withdrawal</w:t>
            </w:r>
          </w:p>
        </w:tc>
        <w:tc>
          <w:tcPr>
            <w:tcW w:w="1296" w:type="dxa"/>
            <w:shd w:val="clear" w:color="auto" w:fill="E7E6E6" w:themeFill="background2"/>
          </w:tcPr>
          <w:p w14:paraId="767F4C48" w14:textId="601DEBEF"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Information about restarting the medication</w:t>
            </w:r>
          </w:p>
        </w:tc>
        <w:tc>
          <w:tcPr>
            <w:tcW w:w="1638" w:type="dxa"/>
            <w:shd w:val="clear" w:color="auto" w:fill="E7E6E6" w:themeFill="background2"/>
          </w:tcPr>
          <w:p w14:paraId="0C9E658A" w14:textId="76F110B4" w:rsidR="00C46BA8" w:rsidRPr="00C46BA8" w:rsidRDefault="00C46BA8" w:rsidP="00C46BA8">
            <w:pPr>
              <w:jc w:val="cente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Treatment and management of withdrawal symptoms</w:t>
            </w:r>
          </w:p>
        </w:tc>
      </w:tr>
      <w:tr w:rsidR="00C46BA8" w:rsidRPr="00C46BA8" w14:paraId="4858C6B9" w14:textId="77777777" w:rsidTr="00C46BA8">
        <w:trPr>
          <w:trHeight w:val="262"/>
        </w:trPr>
        <w:tc>
          <w:tcPr>
            <w:tcW w:w="11095" w:type="dxa"/>
            <w:gridSpan w:val="8"/>
          </w:tcPr>
          <w:p w14:paraId="44601E56" w14:textId="77777777" w:rsidR="00C46BA8" w:rsidRPr="00C46BA8" w:rsidRDefault="00C46BA8" w:rsidP="00C46BA8">
            <w:pPr>
              <w:rPr>
                <w:rFonts w:ascii="Times New Roman" w:hAnsi="Times New Roman" w:cs="Times New Roman"/>
                <w:b/>
                <w:bCs/>
                <w:sz w:val="16"/>
                <w:szCs w:val="16"/>
                <w:lang w:val="en-IE"/>
              </w:rPr>
            </w:pPr>
            <w:r w:rsidRPr="00C46BA8">
              <w:rPr>
                <w:rFonts w:ascii="Times New Roman" w:hAnsi="Times New Roman" w:cs="Times New Roman"/>
                <w:b/>
                <w:bCs/>
                <w:sz w:val="16"/>
                <w:szCs w:val="16"/>
                <w:lang w:val="en-IE"/>
              </w:rPr>
              <w:t>CNS DRUGS</w:t>
            </w:r>
          </w:p>
        </w:tc>
        <w:tc>
          <w:tcPr>
            <w:tcW w:w="1296" w:type="dxa"/>
          </w:tcPr>
          <w:p w14:paraId="3678A900" w14:textId="77777777" w:rsidR="00C46BA8" w:rsidRPr="00C46BA8" w:rsidRDefault="00C46BA8" w:rsidP="00C46BA8">
            <w:pPr>
              <w:rPr>
                <w:rFonts w:ascii="Times New Roman" w:hAnsi="Times New Roman" w:cs="Times New Roman"/>
                <w:b/>
                <w:bCs/>
                <w:sz w:val="16"/>
                <w:szCs w:val="16"/>
                <w:lang w:val="en-IE"/>
              </w:rPr>
            </w:pPr>
          </w:p>
        </w:tc>
        <w:tc>
          <w:tcPr>
            <w:tcW w:w="1638" w:type="dxa"/>
          </w:tcPr>
          <w:p w14:paraId="4DF84415" w14:textId="77777777" w:rsidR="00C46BA8" w:rsidRPr="00C46BA8" w:rsidRDefault="00C46BA8" w:rsidP="00C46BA8">
            <w:pPr>
              <w:rPr>
                <w:rFonts w:ascii="Times New Roman" w:hAnsi="Times New Roman" w:cs="Times New Roman"/>
                <w:b/>
                <w:bCs/>
                <w:sz w:val="16"/>
                <w:szCs w:val="16"/>
                <w:lang w:val="en-IE"/>
              </w:rPr>
            </w:pPr>
          </w:p>
        </w:tc>
      </w:tr>
      <w:bookmarkEnd w:id="9"/>
      <w:tr w:rsidR="007956E2" w:rsidRPr="00C46BA8" w14:paraId="08F2BB09" w14:textId="77777777" w:rsidTr="00EA186E">
        <w:trPr>
          <w:trHeight w:val="367"/>
        </w:trPr>
        <w:tc>
          <w:tcPr>
            <w:tcW w:w="1255" w:type="dxa"/>
            <w:vAlign w:val="center"/>
          </w:tcPr>
          <w:p w14:paraId="10CC9308" w14:textId="175A584B"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lastRenderedPageBreak/>
              <w:t>Dündar Y et al (2004)</w:t>
            </w:r>
            <w:r w:rsidRPr="54469B17">
              <w:rPr>
                <w:rFonts w:ascii="Times New Roman" w:eastAsia="Times New Roman" w:hAnsi="Times New Roman" w:cs="Times New Roman"/>
                <w:sz w:val="16"/>
                <w:szCs w:val="16"/>
                <w:vertAlign w:val="superscript"/>
              </w:rPr>
              <w:t xml:space="preserve"> </w:t>
            </w:r>
            <w:r>
              <w:rPr>
                <w:rFonts w:ascii="Times New Roman" w:eastAsia="Times New Roman" w:hAnsi="Times New Roman" w:cs="Times New Roman"/>
                <w:sz w:val="16"/>
                <w:szCs w:val="16"/>
                <w:vertAlign w:val="superscript"/>
              </w:rPr>
              <w:fldChar w:fldCharType="begin"/>
            </w:r>
            <w:r>
              <w:rPr>
                <w:rFonts w:ascii="Times New Roman" w:eastAsia="Times New Roman" w:hAnsi="Times New Roman" w:cs="Times New Roman"/>
                <w:sz w:val="16"/>
                <w:szCs w:val="16"/>
                <w:vertAlign w:val="superscript"/>
              </w:rPr>
              <w:instrText xml:space="preserve"> ADDIN EN.CITE &lt;EndNote&gt;&lt;Cite&gt;&lt;Author&gt;Dündar&lt;/Author&gt;&lt;Year&gt;2004&lt;/Year&gt;&lt;RecNum&gt;813&lt;/RecNum&gt;&lt;DisplayText&gt;[52]&lt;/DisplayText&gt;&lt;record&gt;&lt;rec-number&gt;813&lt;/rec-number&gt;&lt;foreign-keys&gt;&lt;key app="EN" db-id="ezr90wxsq9zzvhespxbpxrr6p5pp5dww5w5x" timestamp="1761854873"&gt;813&lt;/key&gt;&lt;/foreign-keys&gt;&lt;ref-type name="Journal Article"&gt;17&lt;/ref-type&gt;&lt;contributors&gt;&lt;authors&gt;&lt;author&gt;Dündar, Y.&lt;/author&gt;&lt;author&gt;Boland, A.&lt;/author&gt;&lt;author&gt;Strobl, J.&lt;/author&gt;&lt;author&gt;Dodd, S.&lt;/author&gt;&lt;author&gt;Haycox, A.&lt;/author&gt;&lt;author&gt;Bagust, A.&lt;/author&gt;&lt;author&gt;Bogg, J.&lt;/author&gt;&lt;author&gt;Dickson, R.&lt;/author&gt;&lt;author&gt;Walley, T.&lt;/author&gt;&lt;/authors&gt;&lt;/contributors&gt;&lt;auth-address&gt;Liverpool Reviews and Implementation Group, University of Liverpool, UK.&lt;/auth-address&gt;&lt;titles&gt;&lt;title&gt;Newer hypnotic drugs for the short-term management of insomnia: a systematic review and economic evaluation&lt;/title&gt;&lt;secondary-title&gt;Health Technol Assess&lt;/secondary-title&gt;&lt;/titles&gt;&lt;periodical&gt;&lt;full-title&gt;Health Technol Assess&lt;/full-title&gt;&lt;/periodical&gt;&lt;pages&gt;iii-x, 1-125&lt;/pages&gt;&lt;volume&gt;8&lt;/volume&gt;&lt;number&gt;24&lt;/number&gt;&lt;keywords&gt;&lt;keyword&gt;Adult&lt;/keyword&gt;&lt;keyword&gt;Aged&lt;/keyword&gt;&lt;keyword&gt;*Cost-Benefit Analysis&lt;/keyword&gt;&lt;keyword&gt;Female&lt;/keyword&gt;&lt;keyword&gt;Humans&lt;/keyword&gt;&lt;keyword&gt;Hypnotics and Sedatives/administration &amp;amp; dosage/adverse&lt;/keyword&gt;&lt;keyword&gt;effects/economics/*therapeutic use&lt;/keyword&gt;&lt;keyword&gt;Male&lt;/keyword&gt;&lt;keyword&gt;Middle Aged&lt;/keyword&gt;&lt;keyword&gt;Randomized Controlled Trials as Topic&lt;/keyword&gt;&lt;keyword&gt;Sleep Initiation and Maintenance Disorders/*drug therapy&lt;/keyword&gt;&lt;keyword&gt;Treatment Outcome&lt;/keyword&gt;&lt;/keywords&gt;&lt;dates&gt;&lt;year&gt;2004&lt;/year&gt;&lt;pub-dates&gt;&lt;date&gt;Jun&lt;/date&gt;&lt;/pub-dates&gt;&lt;/dates&gt;&lt;isbn&gt;1366-5278 (Print)&amp;#xD;1366-5278&lt;/isbn&gt;&lt;accession-num&gt;15193209&lt;/accession-num&gt;&lt;urls&gt;&lt;/urls&gt;&lt;electronic-resource-num&gt;10.3310/hta8240&lt;/electronic-resource-num&gt;&lt;remote-database-provider&gt;NLM&lt;/remote-database-provider&gt;&lt;language&gt;eng&lt;/language&gt;&lt;/record&gt;&lt;/Cite&gt;&lt;/EndNote&gt;</w:instrText>
            </w:r>
            <w:r>
              <w:rPr>
                <w:rFonts w:ascii="Times New Roman" w:eastAsia="Times New Roman" w:hAnsi="Times New Roman" w:cs="Times New Roman"/>
                <w:sz w:val="16"/>
                <w:szCs w:val="16"/>
                <w:vertAlign w:val="superscript"/>
              </w:rPr>
              <w:fldChar w:fldCharType="separate"/>
            </w:r>
            <w:r>
              <w:rPr>
                <w:rFonts w:ascii="Times New Roman" w:eastAsia="Times New Roman" w:hAnsi="Times New Roman" w:cs="Times New Roman"/>
                <w:noProof/>
                <w:sz w:val="16"/>
                <w:szCs w:val="16"/>
                <w:vertAlign w:val="superscript"/>
              </w:rPr>
              <w:t>[52]</w:t>
            </w:r>
            <w:r>
              <w:rPr>
                <w:rFonts w:ascii="Times New Roman" w:eastAsia="Times New Roman" w:hAnsi="Times New Roman" w:cs="Times New Roman"/>
                <w:sz w:val="16"/>
                <w:szCs w:val="16"/>
                <w:vertAlign w:val="superscript"/>
              </w:rPr>
              <w:fldChar w:fldCharType="end"/>
            </w:r>
          </w:p>
        </w:tc>
        <w:tc>
          <w:tcPr>
            <w:tcW w:w="1369" w:type="dxa"/>
          </w:tcPr>
          <w:p w14:paraId="13315BFF" w14:textId="723EB67C"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Z drugs (zolpidem, zopiclone)</w:t>
            </w:r>
          </w:p>
        </w:tc>
        <w:tc>
          <w:tcPr>
            <w:tcW w:w="1144" w:type="dxa"/>
          </w:tcPr>
          <w:p w14:paraId="67A3010E" w14:textId="225A2374" w:rsidR="007956E2" w:rsidRPr="00C46BA8" w:rsidRDefault="007956E2" w:rsidP="007956E2">
            <w:pPr>
              <w:jc w:val="center"/>
              <w:rPr>
                <w:rFonts w:ascii="Times New Roman" w:hAnsi="Times New Roman" w:cs="Times New Roman"/>
                <w:sz w:val="16"/>
                <w:szCs w:val="16"/>
                <w:lang w:val="en-IE"/>
              </w:rPr>
            </w:pPr>
            <w:r w:rsidRPr="00F54F88">
              <w:rPr>
                <w:rFonts w:ascii="Times New Roman" w:hAnsi="Times New Roman" w:cs="Times New Roman"/>
                <w:sz w:val="16"/>
                <w:szCs w:val="16"/>
                <w:lang w:val="en-IE"/>
              </w:rPr>
              <w:t>Abrupt and Taper</w:t>
            </w:r>
          </w:p>
        </w:tc>
        <w:tc>
          <w:tcPr>
            <w:tcW w:w="1621" w:type="dxa"/>
          </w:tcPr>
          <w:p w14:paraId="736C517F" w14:textId="5235A7FD"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Fluoxetine, paroxetine, and sertraline (1 RCT) and Antipsychotics and antidepressants (1 RCT). / Gradual discontinuation of Z drugs vs continuation of Z-drug, Continuation of Z-drug vs placebo and discontinuation of Z-drugs vs. other Z-drugs</w:t>
            </w:r>
          </w:p>
        </w:tc>
        <w:tc>
          <w:tcPr>
            <w:tcW w:w="1443" w:type="dxa"/>
          </w:tcPr>
          <w:p w14:paraId="1D7F660E"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371" w:type="dxa"/>
          </w:tcPr>
          <w:p w14:paraId="3B7AF6B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7758675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1581FED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3719CCB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73CFE0D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32B72263" w14:textId="77777777" w:rsidTr="00EA186E">
        <w:trPr>
          <w:trHeight w:val="367"/>
        </w:trPr>
        <w:tc>
          <w:tcPr>
            <w:tcW w:w="1255" w:type="dxa"/>
            <w:vAlign w:val="center"/>
          </w:tcPr>
          <w:p w14:paraId="62FDEAA9" w14:textId="34AEECDC" w:rsidR="007956E2" w:rsidRPr="00C46BA8" w:rsidRDefault="007956E2" w:rsidP="007956E2">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Gahr</w:t>
            </w:r>
            <w:proofErr w:type="spellEnd"/>
            <w:r w:rsidRPr="54469B17">
              <w:rPr>
                <w:rFonts w:ascii="Times New Roman" w:eastAsia="Times New Roman" w:hAnsi="Times New Roman" w:cs="Times New Roman"/>
                <w:sz w:val="16"/>
                <w:szCs w:val="16"/>
              </w:rPr>
              <w:t xml:space="preserve"> M et al (2013)</w:t>
            </w:r>
            <w:r>
              <w:rPr>
                <w:rFonts w:ascii="Times New Roman" w:eastAsia="Times New Roman" w:hAnsi="Times New Roman" w:cs="Times New Roman"/>
                <w:sz w:val="16"/>
                <w:szCs w:val="16"/>
              </w:rPr>
              <w:t xml:space="preserve">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&lt;EndNote&gt;&lt;Cite&gt;&lt;Author&gt;Gahr&lt;/Author&gt;&lt;Year&gt;2013&lt;/Year&gt;&lt;RecNum&gt;569&lt;/RecNum&gt;&lt;DisplayText&gt;[47]&lt;/DisplayText&gt;&lt;record&gt;&lt;rec-number&gt;569&lt;/rec-number&gt;&lt;foreign-keys&gt;&lt;key app="EN" db-id="ezr90wxsq9zzvhespxbpxrr6p5pp5dww5w5x" timestamp="1747841288"&gt;569&lt;/key&gt;&lt;/foreign-keys&gt;&lt;ref-type name="Journal Article"&gt;17&lt;/ref-type&gt;&lt;contributors&gt;&lt;authors&gt;&lt;author&gt;Gahr, M.&lt;/author&gt;&lt;author&gt;Schönfeldt-Lecuona, C.&lt;/author&gt;&lt;author&gt;Kölle, M. A.&lt;/author&gt;&lt;author&gt;Freudenmann, R. W.&lt;/author&gt;&lt;/authors&gt;&lt;/contributors&gt;&lt;titles&gt;&lt;title&gt;Withdrawal and discontinuation phenomena associated with tranylcypromine: a systematic review&lt;/title&gt;&lt;secondary-title&gt;Pharmacopsychiatry&lt;/secondary-title&gt;&lt;/titles&gt;&lt;periodical&gt;&lt;full-title&gt;Pharmacopsychiatry&lt;/full-title&gt;&lt;/periodical&gt;&lt;pages&gt;123-9&lt;/pages&gt;&lt;volume&gt;46&lt;/volume&gt;&lt;number&gt;4&lt;/number&gt;&lt;dates&gt;&lt;year&gt;2013&lt;/year&gt;&lt;/dates&gt;&lt;accession-num&gt;23359339&lt;/accession-num&gt;&lt;urls&gt;&lt;/urls&gt;&lt;electronic-resource-num&gt;10.1055/s-0032-1333265&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[47]</w:t>
            </w:r>
            <w:r w:rsidRPr="00E26499">
              <w:rPr>
                <w:rFonts w:ascii="Times New Roman" w:eastAsia="Times New Roman" w:hAnsi="Times New Roman" w:cs="Times New Roman"/>
                <w:sz w:val="16"/>
                <w:szCs w:val="16"/>
                <w:vertAlign w:val="superscript"/>
              </w:rPr>
              <w:fldChar w:fldCharType="end"/>
            </w:r>
          </w:p>
        </w:tc>
        <w:tc>
          <w:tcPr>
            <w:tcW w:w="1369" w:type="dxa"/>
          </w:tcPr>
          <w:p w14:paraId="42203D8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Tranylcypromine</w:t>
            </w:r>
          </w:p>
        </w:tc>
        <w:tc>
          <w:tcPr>
            <w:tcW w:w="1144" w:type="dxa"/>
          </w:tcPr>
          <w:p w14:paraId="69E5E9C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w:t>
            </w:r>
          </w:p>
        </w:tc>
        <w:tc>
          <w:tcPr>
            <w:tcW w:w="1621" w:type="dxa"/>
          </w:tcPr>
          <w:p w14:paraId="3445F01A" w14:textId="77777777" w:rsidR="007956E2" w:rsidRPr="00C46BA8" w:rsidRDefault="007956E2" w:rsidP="007956E2">
            <w:pPr>
              <w:jc w:val="center"/>
              <w:rPr>
                <w:rFonts w:ascii="Times New Roman" w:hAnsi="Times New Roman" w:cs="Times New Roman"/>
                <w:b/>
                <w:bCs/>
                <w:sz w:val="16"/>
                <w:szCs w:val="16"/>
                <w:lang w:val="en-IE"/>
              </w:rPr>
            </w:pPr>
            <w:r w:rsidRPr="00C46BA8">
              <w:rPr>
                <w:rFonts w:ascii="Times New Roman" w:hAnsi="Times New Roman" w:cs="Times New Roman"/>
                <w:sz w:val="16"/>
                <w:szCs w:val="16"/>
                <w:lang w:val="en-IE"/>
              </w:rPr>
              <w:t>Not reported</w:t>
            </w:r>
          </w:p>
        </w:tc>
        <w:tc>
          <w:tcPr>
            <w:tcW w:w="1443" w:type="dxa"/>
          </w:tcPr>
          <w:p w14:paraId="7A18DE7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371" w:type="dxa"/>
          </w:tcPr>
          <w:p w14:paraId="271CB22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12EBAAD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 of WP/DP symptoms:</w:t>
            </w:r>
            <w:r w:rsidRPr="00C46BA8">
              <w:rPr>
                <w:rFonts w:ascii="Times New Roman" w:hAnsi="Times New Roman" w:cs="Times New Roman"/>
                <w:sz w:val="16"/>
                <w:szCs w:val="16"/>
                <w:lang w:val="en-IE"/>
              </w:rPr>
              <w:t xml:space="preserve"> WP: 1.9 (range 1–7, median 1) days and DP: 2.2 (range 1–4, median 2). </w:t>
            </w:r>
            <w:r w:rsidRPr="00C46BA8">
              <w:rPr>
                <w:rFonts w:ascii="Times New Roman" w:hAnsi="Times New Roman" w:cs="Times New Roman"/>
                <w:b/>
                <w:bCs/>
                <w:sz w:val="16"/>
                <w:szCs w:val="16"/>
                <w:lang w:val="en-IE"/>
              </w:rPr>
              <w:t>Duration of reaction:</w:t>
            </w:r>
            <w:r w:rsidRPr="00C46BA8">
              <w:rPr>
                <w:rFonts w:ascii="Times New Roman" w:hAnsi="Times New Roman" w:cs="Times New Roman"/>
                <w:sz w:val="16"/>
                <w:szCs w:val="16"/>
                <w:lang w:val="en-IE"/>
              </w:rPr>
              <w:t xml:space="preserve">  WP/DP=1–7 days (WP: 5.73 (range 1–12, median 5) and DP: 11.33 (range 6–21, median 7)</w:t>
            </w:r>
          </w:p>
        </w:tc>
        <w:tc>
          <w:tcPr>
            <w:tcW w:w="1274" w:type="dxa"/>
          </w:tcPr>
          <w:p w14:paraId="7605825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4C66696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Yes (1 case report)</w:t>
            </w:r>
          </w:p>
        </w:tc>
        <w:tc>
          <w:tcPr>
            <w:tcW w:w="1638" w:type="dxa"/>
          </w:tcPr>
          <w:p w14:paraId="0FE72D07" w14:textId="05F12A4E"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Diazepam (n=4), haloperidol (n=3), Tranylcypromine (n=1), propofol (n=1), midazolam (n=1), Oxazepam, physostigmine (n=1), </w:t>
            </w:r>
            <w:proofErr w:type="spellStart"/>
            <w:r w:rsidRPr="00C46BA8">
              <w:rPr>
                <w:rFonts w:ascii="Times New Roman" w:hAnsi="Times New Roman" w:cs="Times New Roman"/>
                <w:sz w:val="16"/>
                <w:szCs w:val="16"/>
                <w:lang w:val="en-IE"/>
              </w:rPr>
              <w:t>Clothiapine</w:t>
            </w:r>
            <w:proofErr w:type="spellEnd"/>
            <w:r w:rsidRPr="00C46BA8">
              <w:rPr>
                <w:rFonts w:ascii="Times New Roman" w:hAnsi="Times New Roman" w:cs="Times New Roman"/>
                <w:sz w:val="16"/>
                <w:szCs w:val="16"/>
                <w:lang w:val="en-IE"/>
              </w:rPr>
              <w:t xml:space="preserve"> (n=1), </w:t>
            </w:r>
            <w:proofErr w:type="spellStart"/>
            <w:r w:rsidRPr="00C46BA8">
              <w:rPr>
                <w:rFonts w:ascii="Times New Roman" w:hAnsi="Times New Roman" w:cs="Times New Roman"/>
                <w:sz w:val="16"/>
                <w:szCs w:val="16"/>
                <w:lang w:val="en-IE"/>
              </w:rPr>
              <w:t>chlorprthixene</w:t>
            </w:r>
            <w:proofErr w:type="spellEnd"/>
            <w:r w:rsidRPr="00C46BA8">
              <w:rPr>
                <w:rFonts w:ascii="Times New Roman" w:hAnsi="Times New Roman" w:cs="Times New Roman"/>
                <w:sz w:val="16"/>
                <w:szCs w:val="16"/>
                <w:lang w:val="en-IE"/>
              </w:rPr>
              <w:t xml:space="preserve"> (n=1), Clomethiazole (n=1) and </w:t>
            </w:r>
            <w:proofErr w:type="spellStart"/>
            <w:r w:rsidRPr="00C46BA8">
              <w:rPr>
                <w:rFonts w:ascii="Times New Roman" w:hAnsi="Times New Roman" w:cs="Times New Roman"/>
                <w:sz w:val="16"/>
                <w:szCs w:val="16"/>
                <w:lang w:val="en-IE"/>
              </w:rPr>
              <w:t>perazine</w:t>
            </w:r>
            <w:proofErr w:type="spellEnd"/>
            <w:r w:rsidRPr="00C46BA8">
              <w:rPr>
                <w:rFonts w:ascii="Times New Roman" w:hAnsi="Times New Roman" w:cs="Times New Roman"/>
                <w:sz w:val="16"/>
                <w:szCs w:val="16"/>
                <w:lang w:val="en-IE"/>
              </w:rPr>
              <w:t xml:space="preserve"> (n=1).</w:t>
            </w:r>
          </w:p>
        </w:tc>
      </w:tr>
      <w:tr w:rsidR="007956E2" w:rsidRPr="00C46BA8" w14:paraId="6E3C8B8B" w14:textId="77777777" w:rsidTr="00EA186E">
        <w:trPr>
          <w:trHeight w:val="367"/>
        </w:trPr>
        <w:tc>
          <w:tcPr>
            <w:tcW w:w="1255" w:type="dxa"/>
            <w:vAlign w:val="center"/>
          </w:tcPr>
          <w:p w14:paraId="36AEF653" w14:textId="59FE6AD3"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t>de Vries C et al (2013)</w:t>
            </w:r>
            <w:r w:rsidRPr="54469B17">
              <w:rPr>
                <w:rFonts w:ascii="Times New Roman" w:eastAsia="Times New Roman" w:hAnsi="Times New Roman" w:cs="Times New Roman"/>
                <w:sz w:val="16"/>
                <w:szCs w:val="16"/>
                <w:vertAlign w:val="superscript"/>
                <w:lang w:val="fr-BE"/>
              </w:rPr>
              <w:t xml:space="preserve">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&lt;EndNote&gt;&lt;Cite&gt;&lt;Author&gt;de Vries&lt;/Author&gt;&lt;Year&gt;2013&lt;/Year&gt;&lt;RecNum&gt;814&lt;/RecNum&gt;&lt;DisplayText&gt;[51]&lt;/DisplayText&gt;&lt;record&gt;&lt;rec-number&gt;814&lt;/rec-number&gt;&lt;foreign-keys&gt;&lt;key app="EN" db-id="ezr90wxsq9zzvhespxbpxrr6p5pp5dww5w5x" timestamp="1761855295"&gt;814&lt;/key&gt;&lt;/foreign-keys&gt;&lt;ref-type name="Journal Article"&gt;17&lt;/ref-type&gt;&lt;contributors&gt;&lt;authors&gt;&lt;author&gt;de Vries, C.&lt;/author&gt;&lt;author&gt;van Bergen, A.&lt;/author&gt;&lt;author&gt;Regeer, E. J.&lt;/author&gt;&lt;author&gt;Benthem, E.&lt;/author&gt;&lt;author&gt;Kupka, R. W.&lt;/author&gt;&lt;author&gt;Boks, M. P.&lt;/author&gt;&lt;/authors&gt;&lt;/contributors&gt;&lt;auth-address&gt;Altrecht Institute for Mental Health Care, Utrecht, The Netherlands.&lt;/auth-address&gt;&lt;titles&gt;&lt;title&gt;The effectiveness of restarted lithium treatment after discontinuation: reviewing the evidence for discontinuation-induced refractoriness&lt;/title&gt;&lt;secondary-title&gt;Bipolar Disord&lt;/secondary-title&gt;&lt;/titles&gt;&lt;periodical&gt;&lt;full-title&gt;Bipolar Disord&lt;/full-title&gt;&lt;/periodical&gt;&lt;pages&gt;645-9&lt;/pages&gt;&lt;volume&gt;15&lt;/volume&gt;&lt;number&gt;6&lt;/number&gt;&lt;edition&gt;20130805&lt;/edition&gt;&lt;keywords&gt;&lt;keyword&gt;Antimanic Agents/*therapeutic use&lt;/keyword&gt;&lt;keyword&gt;Bipolar Disorder/*drug therapy&lt;/keyword&gt;&lt;keyword&gt;Drug Administration Schedule&lt;/keyword&gt;&lt;keyword&gt;Humans&lt;/keyword&gt;&lt;keyword&gt;Lithium Chloride/*therapeutic use&lt;/keyword&gt;&lt;keyword&gt;Recurrence&lt;/keyword&gt;&lt;keyword&gt;*Treatment Outcome&lt;/keyword&gt;&lt;keyword&gt;bipolar disorder&lt;/keyword&gt;&lt;keyword&gt;discontinuation&lt;/keyword&gt;&lt;keyword&gt;effectiveness&lt;/keyword&gt;&lt;keyword&gt;lithium&lt;/keyword&gt;&lt;keyword&gt;refractoriness&lt;/keyword&gt;&lt;keyword&gt;restarting&lt;/keyword&gt;&lt;/keywords&gt;&lt;dates&gt;&lt;year&gt;2013&lt;/year&gt;&lt;pub-dates&gt;&lt;date&gt;Sep&lt;/date&gt;&lt;/pub-dates&gt;&lt;/dates&gt;&lt;isbn&gt;1398-5647&lt;/isbn&gt;&lt;accession-num&gt;23911110&lt;/accession-num&gt;&lt;urls&gt;&lt;/urls&gt;&lt;electronic-resource-num&gt;10.1111/bdi.12105&lt;/electronic-resource-num&gt;&lt;remote-database-provider&gt;NLM&lt;/remote-database-provider&gt;&lt;language&gt;eng&lt;/language&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[51]</w:t>
            </w:r>
            <w:r w:rsidRPr="008869B0">
              <w:rPr>
                <w:rFonts w:ascii="Times New Roman" w:eastAsia="Times New Roman" w:hAnsi="Times New Roman" w:cs="Times New Roman"/>
                <w:sz w:val="16"/>
                <w:szCs w:val="16"/>
                <w:vertAlign w:val="superscript"/>
                <w:lang w:val="fr-BE"/>
              </w:rPr>
              <w:fldChar w:fldCharType="end"/>
            </w:r>
          </w:p>
        </w:tc>
        <w:tc>
          <w:tcPr>
            <w:tcW w:w="1369" w:type="dxa"/>
          </w:tcPr>
          <w:p w14:paraId="712C972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Lithium</w:t>
            </w:r>
          </w:p>
        </w:tc>
        <w:tc>
          <w:tcPr>
            <w:tcW w:w="1144" w:type="dxa"/>
          </w:tcPr>
          <w:p w14:paraId="56AECA0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(One study suggests mixed of abrupt and tapered)</w:t>
            </w:r>
          </w:p>
        </w:tc>
        <w:tc>
          <w:tcPr>
            <w:tcW w:w="1621" w:type="dxa"/>
          </w:tcPr>
          <w:p w14:paraId="0A89E7FC" w14:textId="77777777" w:rsidR="007956E2" w:rsidRPr="00C46BA8" w:rsidRDefault="007956E2" w:rsidP="007956E2">
            <w:pPr>
              <w:jc w:val="center"/>
              <w:rPr>
                <w:rFonts w:ascii="Times New Roman" w:hAnsi="Times New Roman" w:cs="Times New Roman"/>
                <w:b/>
                <w:bCs/>
                <w:sz w:val="16"/>
                <w:szCs w:val="16"/>
                <w:lang w:val="en-IE"/>
              </w:rPr>
            </w:pPr>
            <w:r w:rsidRPr="00C46BA8">
              <w:rPr>
                <w:rFonts w:ascii="Times New Roman" w:hAnsi="Times New Roman" w:cs="Times New Roman"/>
                <w:sz w:val="16"/>
                <w:szCs w:val="16"/>
                <w:lang w:val="en-IE"/>
              </w:rPr>
              <w:t>Not reported/</w:t>
            </w:r>
            <w:r w:rsidRPr="00C46BA8">
              <w:rPr>
                <w:rFonts w:ascii="Times New Roman" w:hAnsi="Times New Roman" w:cs="Times New Roman"/>
                <w:b/>
                <w:bCs/>
                <w:sz w:val="16"/>
                <w:szCs w:val="16"/>
                <w:lang w:val="en-IE"/>
              </w:rPr>
              <w:t xml:space="preserve"> </w:t>
            </w:r>
            <w:r w:rsidRPr="00C46BA8">
              <w:rPr>
                <w:rFonts w:ascii="Times New Roman" w:hAnsi="Times New Roman" w:cs="Times New Roman"/>
                <w:sz w:val="16"/>
                <w:szCs w:val="16"/>
                <w:lang w:val="en-IE"/>
              </w:rPr>
              <w:t>discontinuation vs. Reintroduced lithium</w:t>
            </w:r>
          </w:p>
        </w:tc>
        <w:tc>
          <w:tcPr>
            <w:tcW w:w="1443" w:type="dxa"/>
          </w:tcPr>
          <w:p w14:paraId="679555C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371" w:type="dxa"/>
          </w:tcPr>
          <w:p w14:paraId="6709C6EE"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18" w:type="dxa"/>
          </w:tcPr>
          <w:p w14:paraId="7D21856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0A07C4A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67109E8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039E62A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69A6517C" w14:textId="77777777" w:rsidTr="00EA186E">
        <w:trPr>
          <w:trHeight w:val="367"/>
        </w:trPr>
        <w:tc>
          <w:tcPr>
            <w:tcW w:w="1255" w:type="dxa"/>
            <w:vAlign w:val="center"/>
          </w:tcPr>
          <w:p w14:paraId="23C247A3" w14:textId="2ACF1AC5"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Fava GA et al (2015)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&lt;EndNote&gt;&lt;Cite&gt;&lt;Author&gt;Fava&lt;/Author&gt;&lt;Year&gt;2015&lt;/Year&gt;&lt;RecNum&gt;293&lt;/RecNum&gt;&lt;DisplayText&gt;[40]&lt;/DisplayText&gt;&lt;record&gt;&lt;rec-number&gt;293&lt;/rec-number&gt;&lt;foreign-keys&gt;&lt;key app="EN" db-id="ezr90wxsq9zzvhespxbpxrr6p5pp5dww5w5x" timestamp="1739101222"&gt;293&lt;/key&gt;&lt;/foreign-keys&gt;&lt;ref-type name="Journal Article"&gt;17&lt;/ref-type&gt;&lt;contributors&gt;&lt;authors&gt;&lt;author&gt;Fava, Giovanni A&lt;/author&gt;&lt;author&gt;Gatti, Alessia&lt;/author&gt;&lt;author&gt;Belaise, Carlotta&lt;/author&gt;&lt;author&gt;Guidi, Jenny&lt;/author&gt;&lt;author&gt;Offidani, Emanuela&lt;/author&gt;&lt;/authors&gt;&lt;/contributors&gt;&lt;titles&gt;&lt;title&gt;Withdrawal symptoms after selective serotonin reuptake inhibitor discontinuation: a systematic review&lt;/title&gt;&lt;secondary-title&gt;Psychotherapy and psychosomatics&lt;/secondary-title&gt;&lt;/titles&gt;&lt;periodical&gt;&lt;full-title&gt;Psychotherapy and psychosomatics&lt;/full-title&gt;&lt;/periodical&gt;&lt;pages&gt;72-81&lt;/pages&gt;&lt;volume&gt;84&lt;/volume&gt;&lt;number&gt;2&lt;/number&gt;&lt;dates&gt;&lt;year&gt;2015&lt;/year&gt;&lt;/dates&gt;&lt;isbn&gt;0033-3190&lt;/isbn&gt;&lt;urls&gt;&lt;/urls&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[40]</w:t>
            </w:r>
            <w:r w:rsidRPr="00E26499">
              <w:rPr>
                <w:rFonts w:ascii="Times New Roman" w:eastAsia="Times New Roman" w:hAnsi="Times New Roman" w:cs="Times New Roman"/>
                <w:sz w:val="16"/>
                <w:szCs w:val="16"/>
                <w:vertAlign w:val="superscript"/>
              </w:rPr>
              <w:fldChar w:fldCharType="end"/>
            </w:r>
          </w:p>
        </w:tc>
        <w:tc>
          <w:tcPr>
            <w:tcW w:w="1369" w:type="dxa"/>
          </w:tcPr>
          <w:p w14:paraId="6F4300A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SSRIs (paroxetine, fluoxetine, sertraline, fluvoxamine, citalopram and escitalopram)</w:t>
            </w:r>
          </w:p>
        </w:tc>
        <w:tc>
          <w:tcPr>
            <w:tcW w:w="1144" w:type="dxa"/>
          </w:tcPr>
          <w:p w14:paraId="787D92C2"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and tapering/dose reduction</w:t>
            </w:r>
          </w:p>
        </w:tc>
        <w:tc>
          <w:tcPr>
            <w:tcW w:w="1621" w:type="dxa"/>
          </w:tcPr>
          <w:p w14:paraId="04741963"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Behavioural therapy was a co-delivered intervention for one open label study. / Discontinuation vs. continuation of same antidepressant (n = 4), discontinuation vs. placebo substitution (n = 6), comparison between different antidepressants (n = 4), abrupt vs. tapered discontinuation (n = 1)</w:t>
            </w:r>
          </w:p>
        </w:tc>
        <w:tc>
          <w:tcPr>
            <w:tcW w:w="1443" w:type="dxa"/>
          </w:tcPr>
          <w:p w14:paraId="74FE96A5" w14:textId="34BF4CE0"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Paroxetine:</w:t>
            </w:r>
            <w:r w:rsidRPr="00C46BA8">
              <w:rPr>
                <w:rFonts w:ascii="Times New Roman" w:hAnsi="Times New Roman" w:cs="Times New Roman"/>
                <w:sz w:val="16"/>
                <w:szCs w:val="16"/>
                <w:lang w:val="en-IE"/>
              </w:rPr>
              <w:t xml:space="preserve"> Reduce to 10 mg/d for a week; </w:t>
            </w:r>
            <w:r w:rsidRPr="00C46BA8">
              <w:rPr>
                <w:rFonts w:ascii="Times New Roman" w:hAnsi="Times New Roman" w:cs="Times New Roman"/>
                <w:b/>
                <w:bCs/>
                <w:sz w:val="16"/>
                <w:szCs w:val="16"/>
                <w:lang w:val="en-IE"/>
              </w:rPr>
              <w:t>Sertraline:</w:t>
            </w:r>
            <w:r w:rsidRPr="00C46BA8">
              <w:rPr>
                <w:rFonts w:ascii="Times New Roman" w:hAnsi="Times New Roman" w:cs="Times New Roman"/>
                <w:sz w:val="16"/>
                <w:szCs w:val="16"/>
                <w:lang w:val="en-IE"/>
              </w:rPr>
              <w:t xml:space="preserve">  8-week period taper (50 mg every 10-20 day); </w:t>
            </w:r>
            <w:r w:rsidRPr="00C46BA8">
              <w:rPr>
                <w:rFonts w:ascii="Times New Roman" w:hAnsi="Times New Roman" w:cs="Times New Roman"/>
                <w:b/>
                <w:bCs/>
                <w:sz w:val="16"/>
                <w:szCs w:val="16"/>
                <w:lang w:val="en-IE"/>
              </w:rPr>
              <w:t>Fluvoxamine:</w:t>
            </w:r>
            <w:r w:rsidRPr="00C46BA8">
              <w:rPr>
                <w:rFonts w:ascii="Times New Roman" w:hAnsi="Times New Roman" w:cs="Times New Roman"/>
                <w:sz w:val="16"/>
                <w:szCs w:val="16"/>
                <w:lang w:val="en-IE"/>
              </w:rPr>
              <w:t xml:space="preserve"> 150-100-50 mg/d for 3 days each; </w:t>
            </w:r>
            <w:r w:rsidRPr="00C46BA8">
              <w:rPr>
                <w:rFonts w:ascii="Times New Roman" w:hAnsi="Times New Roman" w:cs="Times New Roman"/>
                <w:b/>
                <w:bCs/>
                <w:sz w:val="16"/>
                <w:szCs w:val="16"/>
                <w:lang w:val="en-IE"/>
              </w:rPr>
              <w:t>Escitalopram:</w:t>
            </w:r>
            <w:r w:rsidRPr="00C46BA8">
              <w:rPr>
                <w:rFonts w:ascii="Times New Roman" w:hAnsi="Times New Roman" w:cs="Times New Roman"/>
                <w:sz w:val="16"/>
                <w:szCs w:val="16"/>
                <w:lang w:val="en-IE"/>
              </w:rPr>
              <w:t xml:space="preserve"> 15 mg/d for 3 months-10 mg/d for 3 month and finally 5 mg/d for 3 month (one case </w:t>
            </w:r>
            <w:r w:rsidRPr="00C46BA8">
              <w:rPr>
                <w:rFonts w:ascii="Times New Roman" w:hAnsi="Times New Roman" w:cs="Times New Roman"/>
                <w:sz w:val="16"/>
                <w:szCs w:val="16"/>
                <w:lang w:val="en-IE"/>
              </w:rPr>
              <w:lastRenderedPageBreak/>
              <w:t xml:space="preserve">report) and 5 mg/d for 3 weeks (one case report); </w:t>
            </w:r>
            <w:r w:rsidRPr="00C46BA8">
              <w:rPr>
                <w:rFonts w:ascii="Times New Roman" w:hAnsi="Times New Roman" w:cs="Times New Roman"/>
                <w:b/>
                <w:bCs/>
                <w:sz w:val="16"/>
                <w:szCs w:val="16"/>
                <w:lang w:val="en-IE"/>
              </w:rPr>
              <w:t>Citalopram:</w:t>
            </w:r>
            <w:r w:rsidRPr="00C46BA8">
              <w:rPr>
                <w:rFonts w:ascii="Times New Roman" w:hAnsi="Times New Roman" w:cs="Times New Roman"/>
                <w:sz w:val="16"/>
                <w:szCs w:val="16"/>
                <w:lang w:val="en-IE"/>
              </w:rPr>
              <w:t xml:space="preserve"> 15-10-5 mg/d for 1 week each, missed dose and 10 mg/d for 1 month or</w:t>
            </w:r>
          </w:p>
          <w:p w14:paraId="65E6342C" w14:textId="3FDB5752"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5 mg/d for 2 weeks</w:t>
            </w:r>
            <w:r>
              <w:rPr>
                <w:rFonts w:ascii="Times New Roman" w:hAnsi="Times New Roman" w:cs="Times New Roman"/>
                <w:sz w:val="16"/>
                <w:szCs w:val="16"/>
                <w:lang w:val="en-IE"/>
              </w:rPr>
              <w:t>.</w:t>
            </w:r>
          </w:p>
        </w:tc>
        <w:tc>
          <w:tcPr>
            <w:tcW w:w="1371" w:type="dxa"/>
          </w:tcPr>
          <w:p w14:paraId="4B6C5C1E"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Minimal to very severe</w:t>
            </w:r>
          </w:p>
        </w:tc>
        <w:tc>
          <w:tcPr>
            <w:tcW w:w="1618" w:type="dxa"/>
          </w:tcPr>
          <w:p w14:paraId="1716C67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Onset: RCTs: &lt;1 week to 6 weeks; Open trials: &lt;1 week to 3 weeks; Retrospective studies: &lt;1 week to &lt;4 weeks and case reports: 1 day to 30 days. Duration of symptoms: 3 days to 5 months</w:t>
            </w:r>
          </w:p>
        </w:tc>
        <w:tc>
          <w:tcPr>
            <w:tcW w:w="1274" w:type="dxa"/>
          </w:tcPr>
          <w:p w14:paraId="5FC8755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5E542689" w14:textId="77777777" w:rsidR="007956E2"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Paroxetine </w:t>
            </w:r>
          </w:p>
          <w:p w14:paraId="7642D466" w14:textId="77777777" w:rsidR="007956E2"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(9 cases), Fluoxetine </w:t>
            </w:r>
          </w:p>
          <w:p w14:paraId="03B41437" w14:textId="77777777" w:rsidR="007956E2"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(5 cases), Escitalopram </w:t>
            </w:r>
          </w:p>
          <w:p w14:paraId="5268B50A" w14:textId="77777777" w:rsidR="007956E2"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(2 cases), Fluvoxamine </w:t>
            </w:r>
          </w:p>
          <w:p w14:paraId="201A0656" w14:textId="77777777" w:rsidR="007956E2"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(2 cases), Sertraline </w:t>
            </w:r>
          </w:p>
          <w:p w14:paraId="284B11C1" w14:textId="15F62C9B"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(2 cases)</w:t>
            </w:r>
          </w:p>
        </w:tc>
        <w:tc>
          <w:tcPr>
            <w:tcW w:w="1638" w:type="dxa"/>
          </w:tcPr>
          <w:p w14:paraId="62F4EFF4" w14:textId="3E338380"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Restarting the same SSRI, switching to another SSRI or antidepressant, clonazepam, diphenhydramine, meclizine, dimenhydrinate, desipramine, lorazepam, neuroleptic, diazepam, levodopa and </w:t>
            </w:r>
            <w:proofErr w:type="spellStart"/>
            <w:r w:rsidRPr="00C46BA8">
              <w:rPr>
                <w:rFonts w:ascii="Times New Roman" w:hAnsi="Times New Roman" w:cs="Times New Roman"/>
                <w:sz w:val="16"/>
                <w:szCs w:val="16"/>
                <w:lang w:val="en-IE"/>
              </w:rPr>
              <w:t>benserazide</w:t>
            </w:r>
            <w:proofErr w:type="spellEnd"/>
            <w:r w:rsidRPr="00C46BA8">
              <w:rPr>
                <w:rFonts w:ascii="Times New Roman" w:hAnsi="Times New Roman" w:cs="Times New Roman"/>
                <w:sz w:val="16"/>
                <w:szCs w:val="16"/>
                <w:lang w:val="en-IE"/>
              </w:rPr>
              <w:t xml:space="preserve"> were mentioned treatments for the management </w:t>
            </w:r>
            <w:r w:rsidRPr="00C46BA8">
              <w:rPr>
                <w:rFonts w:ascii="Times New Roman" w:hAnsi="Times New Roman" w:cs="Times New Roman"/>
                <w:sz w:val="16"/>
                <w:szCs w:val="16"/>
                <w:lang w:val="en-IE"/>
              </w:rPr>
              <w:lastRenderedPageBreak/>
              <w:t>of withdrawal symptoms.</w:t>
            </w:r>
          </w:p>
        </w:tc>
      </w:tr>
      <w:tr w:rsidR="007956E2" w:rsidRPr="00C46BA8" w14:paraId="53D6B6D7" w14:textId="77777777" w:rsidTr="00EA186E">
        <w:trPr>
          <w:trHeight w:val="367"/>
        </w:trPr>
        <w:tc>
          <w:tcPr>
            <w:tcW w:w="1255" w:type="dxa"/>
            <w:vAlign w:val="center"/>
          </w:tcPr>
          <w:p w14:paraId="2C90E6D4" w14:textId="29C1F2FA"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lastRenderedPageBreak/>
              <w:t xml:space="preserve">Reeve E et al (2017)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&lt;EndNote&gt;&lt;Cite&gt;&lt;Author&gt;Reeve&lt;/Author&gt;&lt;Year&gt;2017&lt;/Year&gt;&lt;RecNum&gt;594&lt;/RecNum&gt;&lt;DisplayText&gt;[53]&lt;/DisplayText&gt;&lt;record&gt;&lt;rec-number&gt;594&lt;/rec-number&gt;&lt;foreign-keys&gt;&lt;key app="EN" db-id="ezr90wxsq9zzvhespxbpxrr6p5pp5dww5w5x" timestamp="1747841288"&gt;594&lt;/key&gt;&lt;/foreign-keys&gt;&lt;ref-type name="Journal Article"&gt;17&lt;/ref-type&gt;&lt;contributors&gt;&lt;authors&gt;&lt;author&gt;Reeve, E.&lt;/author&gt;&lt;author&gt;Ong, M.&lt;/author&gt;&lt;author&gt;Wu, A.&lt;/author&gt;&lt;author&gt;Jansen, J.&lt;/author&gt;&lt;author&gt;Petrovic, M.&lt;/author&gt;&lt;author&gt;Gnjidic, D.&lt;/author&gt;&lt;/authors&gt;&lt;/contributors&gt;&lt;titles&gt;&lt;title&gt;A systematic review of interventions to deprescribe benzodiazepines and other hypnotics among older people&lt;/title&gt;&lt;secondary-title&gt;Eur J Clin Pharmacol&lt;/secondary-title&gt;&lt;/titles&gt;&lt;periodical&gt;&lt;full-title&gt;Eur J Clin Pharmacol&lt;/full-title&gt;&lt;/periodical&gt;&lt;pages&gt;927-935&lt;/pages&gt;&lt;volume&gt;73&lt;/volume&gt;&lt;number&gt;8&lt;/number&gt;&lt;dates&gt;&lt;year&gt;2017&lt;/year&gt;&lt;/dates&gt;&lt;accession-num&gt;28456823&lt;/accession-num&gt;&lt;urls&gt;&lt;/urls&gt;&lt;electronic-resource-num&gt;10.1007/s00228-017-2257-8&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[53]</w:t>
            </w:r>
            <w:r w:rsidRPr="008869B0">
              <w:rPr>
                <w:rFonts w:ascii="Times New Roman" w:eastAsia="Times New Roman" w:hAnsi="Times New Roman" w:cs="Times New Roman"/>
                <w:sz w:val="16"/>
                <w:szCs w:val="16"/>
                <w:vertAlign w:val="superscript"/>
              </w:rPr>
              <w:fldChar w:fldCharType="end"/>
            </w:r>
          </w:p>
        </w:tc>
        <w:tc>
          <w:tcPr>
            <w:tcW w:w="1369" w:type="dxa"/>
          </w:tcPr>
          <w:p w14:paraId="4DF4124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benzodiazepines or Z-drugs</w:t>
            </w:r>
          </w:p>
        </w:tc>
        <w:tc>
          <w:tcPr>
            <w:tcW w:w="1144" w:type="dxa"/>
          </w:tcPr>
          <w:p w14:paraId="276D2D2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w:t>
            </w:r>
          </w:p>
        </w:tc>
        <w:tc>
          <w:tcPr>
            <w:tcW w:w="1621" w:type="dxa"/>
          </w:tcPr>
          <w:p w14:paraId="22699CA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Psychological support. / Lormetazepam vs. placebo</w:t>
            </w:r>
          </w:p>
        </w:tc>
        <w:tc>
          <w:tcPr>
            <w:tcW w:w="1443" w:type="dxa"/>
          </w:tcPr>
          <w:p w14:paraId="48AAFBE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371" w:type="dxa"/>
          </w:tcPr>
          <w:p w14:paraId="628E627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18" w:type="dxa"/>
          </w:tcPr>
          <w:p w14:paraId="0B6587F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511DE2C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0292A4A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4EC417E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7157328C" w14:textId="77777777" w:rsidTr="00EA186E">
        <w:trPr>
          <w:trHeight w:val="367"/>
        </w:trPr>
        <w:tc>
          <w:tcPr>
            <w:tcW w:w="1255" w:type="dxa"/>
            <w:vAlign w:val="center"/>
          </w:tcPr>
          <w:p w14:paraId="6F313B7B" w14:textId="7772A2C7"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Frank JW et al (2017)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&lt;EndNote&gt;&lt;Cite&gt;&lt;Author&gt;Frank&lt;/Author&gt;&lt;Year&gt;2017&lt;/Year&gt;&lt;RecNum&gt;568&lt;/RecNum&gt;&lt;DisplayText&gt;[49]&lt;/DisplayText&gt;&lt;record&gt;&lt;rec-number&gt;568&lt;/rec-number&gt;&lt;foreign-keys&gt;&lt;key app="EN" db-id="ezr90wxsq9zzvhespxbpxrr6p5pp5dww5w5x" timestamp="1747841288"&gt;568&lt;/key&gt;&lt;/foreign-keys&gt;&lt;ref-type name="Journal Article"&gt;17&lt;/ref-type&gt;&lt;contributors&gt;&lt;authors&gt;&lt;author&gt;Frank, J. W.&lt;/author&gt;&lt;author&gt;Lovejoy, T. I.&lt;/author&gt;&lt;author&gt;Becker, W. C.&lt;/author&gt;&lt;author&gt;Morasco, B. J.&lt;/author&gt;&lt;author&gt;Koenig, C. J.&lt;/author&gt;&lt;author&gt;Hoffecker, L.&lt;/author&gt;&lt;author&gt;Dischinger, H. R.&lt;/author&gt;&lt;author&gt;Dobscha, S. K.&lt;/author&gt;&lt;author&gt;Krebs, E. E.&lt;/author&gt;&lt;/authors&gt;&lt;/contributors&gt;&lt;titles&gt;&lt;title&gt;Patient Outcomes in Dose Reduction or Discontinuation of Long-Term Opioid Therapy: A Systematic Review&lt;/title&gt;&lt;secondary-title&gt;Ann Intern Med&lt;/secondary-title&gt;&lt;/titles&gt;&lt;periodical&gt;&lt;full-title&gt;Ann Intern Med&lt;/full-title&gt;&lt;/periodical&gt;&lt;pages&gt;181-191&lt;/pages&gt;&lt;volume&gt;167&lt;/volume&gt;&lt;number&gt;3&lt;/number&gt;&lt;dates&gt;&lt;year&gt;2017&lt;/year&gt;&lt;/dates&gt;&lt;accession-num&gt;28715848&lt;/accession-num&gt;&lt;urls&gt;&lt;/urls&gt;&lt;electronic-resource-num&gt;10.7326/m17-0598&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[49]</w:t>
            </w:r>
            <w:r w:rsidRPr="008869B0">
              <w:rPr>
                <w:rFonts w:ascii="Times New Roman" w:eastAsia="Times New Roman" w:hAnsi="Times New Roman" w:cs="Times New Roman"/>
                <w:sz w:val="16"/>
                <w:szCs w:val="16"/>
                <w:vertAlign w:val="superscript"/>
              </w:rPr>
              <w:fldChar w:fldCharType="end"/>
            </w:r>
          </w:p>
        </w:tc>
        <w:tc>
          <w:tcPr>
            <w:tcW w:w="1369" w:type="dxa"/>
          </w:tcPr>
          <w:p w14:paraId="4EC3D4A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Opioids (morphine, hydrocodone, oxycodone, methadone, codeine, tramadol)</w:t>
            </w:r>
          </w:p>
        </w:tc>
        <w:tc>
          <w:tcPr>
            <w:tcW w:w="1144" w:type="dxa"/>
          </w:tcPr>
          <w:p w14:paraId="49C28F0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Tapering (n=13)</w:t>
            </w:r>
          </w:p>
        </w:tc>
        <w:tc>
          <w:tcPr>
            <w:tcW w:w="1621" w:type="dxa"/>
          </w:tcPr>
          <w:p w14:paraId="47F67A8D" w14:textId="59488A48"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Multidisciplinary outpatient pain including nonpharmacologic, pharmacologic, and interventional modalities, 3-wk intensive multidisciplinary pain rehabilitation program using cognitive </w:t>
            </w:r>
            <w:proofErr w:type="spellStart"/>
            <w:r w:rsidRPr="00C46BA8">
              <w:rPr>
                <w:rFonts w:ascii="Times New Roman" w:hAnsi="Times New Roman" w:cs="Times New Roman"/>
                <w:sz w:val="16"/>
                <w:szCs w:val="16"/>
                <w:lang w:val="en-IE"/>
              </w:rPr>
              <w:t>behavioral</w:t>
            </w:r>
            <w:proofErr w:type="spellEnd"/>
            <w:r w:rsidRPr="00C46BA8">
              <w:rPr>
                <w:rFonts w:ascii="Times New Roman" w:hAnsi="Times New Roman" w:cs="Times New Roman"/>
                <w:sz w:val="16"/>
                <w:szCs w:val="16"/>
                <w:lang w:val="en-IE"/>
              </w:rPr>
              <w:t xml:space="preserve"> model and incorporating pain medication discontinuation, Inpatient opioid discontinuation with consult service or outpatient discontinuation, both guided by a multimodal protocol, 15-d course of varenicline vs. placebo  in the context of a 3-week intensive multidisciplinary pain rehabilitation program and opioid discontinuation, Inpatient medication management, and </w:t>
            </w:r>
            <w:r w:rsidRPr="00C46BA8">
              <w:rPr>
                <w:rFonts w:ascii="Times New Roman" w:hAnsi="Times New Roman" w:cs="Times New Roman"/>
                <w:sz w:val="16"/>
                <w:szCs w:val="16"/>
                <w:lang w:val="en-IE"/>
              </w:rPr>
              <w:lastRenderedPageBreak/>
              <w:t xml:space="preserve">opioid dose tapering over 2-7 days with electroacupuncture, naloxone administration, and nerve blocks, Intravenous and oral ketamine for up to 3 months with opioid dose reduction and pharmacologic management of withdrawal symptoms, 6 one-hour physician-led Cognitive </w:t>
            </w:r>
            <w:proofErr w:type="spellStart"/>
            <w:r w:rsidRPr="00C46BA8">
              <w:rPr>
                <w:rFonts w:ascii="Times New Roman" w:hAnsi="Times New Roman" w:cs="Times New Roman"/>
                <w:sz w:val="16"/>
                <w:szCs w:val="16"/>
                <w:lang w:val="en-IE"/>
              </w:rPr>
              <w:t>Behavioral</w:t>
            </w:r>
            <w:proofErr w:type="spellEnd"/>
            <w:r w:rsidRPr="00C46BA8">
              <w:rPr>
                <w:rFonts w:ascii="Times New Roman" w:hAnsi="Times New Roman" w:cs="Times New Roman"/>
                <w:sz w:val="16"/>
                <w:szCs w:val="16"/>
                <w:lang w:val="en-IE"/>
              </w:rPr>
              <w:t xml:space="preserve"> Therapy sessions during 8 weeks with gradual tapering with the goal of discontinuation, 5-d subanaesthetic infusion of ketamine to assist with opioid discontinuation and 7-14 days inpatient pain rehabilitation program with opioid detoxification. / Controlled Observational Studies – Continuation/usual vs. Discontinuation/Dose Reduction (n = 8).</w:t>
            </w:r>
          </w:p>
        </w:tc>
        <w:tc>
          <w:tcPr>
            <w:tcW w:w="1443" w:type="dxa"/>
          </w:tcPr>
          <w:p w14:paraId="55C86018" w14:textId="3AD5EF3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Most studies did not provide details of tapering. Some studies stated tapering as 1-week inpatient opioid tapering, opioid dose tapering over 2-7 day and gradual tapering.</w:t>
            </w:r>
          </w:p>
        </w:tc>
        <w:tc>
          <w:tcPr>
            <w:tcW w:w="1371" w:type="dxa"/>
          </w:tcPr>
          <w:p w14:paraId="031B4FA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worse pain</w:t>
            </w:r>
          </w:p>
        </w:tc>
        <w:tc>
          <w:tcPr>
            <w:tcW w:w="1618" w:type="dxa"/>
          </w:tcPr>
          <w:p w14:paraId="49CAEEA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0932D06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specified for all studies. Mandatory program discontinuation requirement, detoxification protocols (e.g., with clonidine, benzodiazepines (n=4), clinical decision based on pain management</w:t>
            </w:r>
          </w:p>
        </w:tc>
        <w:tc>
          <w:tcPr>
            <w:tcW w:w="1296" w:type="dxa"/>
          </w:tcPr>
          <w:p w14:paraId="7D726F7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2A2BE75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Detoxification with medications (clonidine and benzodiazepines) for symptomatic relief (n=4), buprenorphine (n=10), and ketamine (n=4) were administered to assist with opioid reduction and reduce withdrawal symptoms.</w:t>
            </w:r>
          </w:p>
        </w:tc>
      </w:tr>
      <w:tr w:rsidR="007956E2" w:rsidRPr="00C46BA8" w14:paraId="6E3ED3CA" w14:textId="77777777" w:rsidTr="00EA186E">
        <w:trPr>
          <w:trHeight w:val="367"/>
        </w:trPr>
        <w:tc>
          <w:tcPr>
            <w:tcW w:w="1255" w:type="dxa"/>
            <w:vAlign w:val="center"/>
          </w:tcPr>
          <w:p w14:paraId="393B104F" w14:textId="196A8472"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Fava GA et al. (2018)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&lt;EndNote&gt;&lt;Cite&gt;&lt;Author&gt;Fava&lt;/Author&gt;&lt;Year&gt;2018&lt;/Year&gt;&lt;RecNum&gt;566&lt;/RecNum&gt;&lt;DisplayText&gt;[41]&lt;/DisplayText&gt;&lt;record&gt;&lt;rec-number&gt;566&lt;/rec-number&gt;&lt;foreign-keys&gt;&lt;key app="EN" db-id="ezr90wxsq9zzvhespxbpxrr6p5pp5dww5w5x" timestamp="1747841288"&gt;566&lt;/key&gt;&lt;/foreign-keys&gt;&lt;ref-type name="Journal Article"&gt;17&lt;/ref-type&gt;&lt;contributors&gt;&lt;authors&gt;&lt;author&gt;Fava, G. A.&lt;/author&gt;&lt;author&gt;Benasi, G.&lt;/author&gt;&lt;author&gt;Lucente, M.&lt;/author&gt;&lt;author&gt;Offidani, E.&lt;/author&gt;&lt;author&gt;Cosci, F.&lt;/author&gt;&lt;author&gt;Guidi, J.&lt;/author&gt;&lt;/authors&gt;&lt;/contributors&gt;&lt;titles&gt;&lt;title&gt;Withdrawal Symptoms after Serotonin-Noradrenaline Reuptake Inhibitor Discontinuation: Systematic Review&lt;/title&gt;&lt;secondary-title&gt;Psychother Psychosom&lt;/secondary-title&gt;&lt;/titles&gt;&lt;periodical&gt;&lt;full-title&gt;Psychother Psychosom&lt;/full-title&gt;&lt;/periodical&gt;&lt;pages&gt;195-203&lt;/pages&gt;&lt;volume&gt;87&lt;/volume&gt;&lt;number&gt;4&lt;/number&gt;&lt;dates&gt;&lt;year&gt;2018&lt;/year&gt;&lt;/dates&gt;&lt;accession-num&gt;30016772&lt;/accession-num&gt;&lt;urls&gt;&lt;/urls&gt;&lt;electronic-resource-num&gt;10.1159/000491524&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[41]</w:t>
            </w:r>
            <w:r w:rsidRPr="00E26499">
              <w:rPr>
                <w:rFonts w:ascii="Times New Roman" w:eastAsia="Times New Roman" w:hAnsi="Times New Roman" w:cs="Times New Roman"/>
                <w:sz w:val="16"/>
                <w:szCs w:val="16"/>
                <w:vertAlign w:val="superscript"/>
              </w:rPr>
              <w:fldChar w:fldCharType="end"/>
            </w:r>
          </w:p>
        </w:tc>
        <w:tc>
          <w:tcPr>
            <w:tcW w:w="1369" w:type="dxa"/>
          </w:tcPr>
          <w:p w14:paraId="29ED6C7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SNRIs (venlafaxine, desvenlafaxine, duloxetine,</w:t>
            </w:r>
          </w:p>
          <w:p w14:paraId="1466A27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milnacipran, or </w:t>
            </w:r>
            <w:proofErr w:type="spellStart"/>
            <w:r w:rsidRPr="00C46BA8">
              <w:rPr>
                <w:rFonts w:ascii="Times New Roman" w:hAnsi="Times New Roman" w:cs="Times New Roman"/>
                <w:sz w:val="16"/>
                <w:szCs w:val="16"/>
                <w:lang w:val="en-IE"/>
              </w:rPr>
              <w:t>levomilnacipran</w:t>
            </w:r>
            <w:proofErr w:type="spellEnd"/>
            <w:r w:rsidRPr="00C46BA8">
              <w:rPr>
                <w:rFonts w:ascii="Times New Roman" w:hAnsi="Times New Roman" w:cs="Times New Roman"/>
                <w:sz w:val="16"/>
                <w:szCs w:val="16"/>
                <w:lang w:val="en-IE"/>
              </w:rPr>
              <w:t>)</w:t>
            </w:r>
          </w:p>
        </w:tc>
        <w:tc>
          <w:tcPr>
            <w:tcW w:w="1144" w:type="dxa"/>
          </w:tcPr>
          <w:p w14:paraId="4073808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and tapering/dose reduction</w:t>
            </w:r>
          </w:p>
        </w:tc>
        <w:tc>
          <w:tcPr>
            <w:tcW w:w="1621" w:type="dxa"/>
          </w:tcPr>
          <w:p w14:paraId="2A1697F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 co-delivered interventions. / Abrupt vs tapered, short taper vs long taper, SNRI vs placebo</w:t>
            </w:r>
          </w:p>
        </w:tc>
        <w:tc>
          <w:tcPr>
            <w:tcW w:w="1443" w:type="dxa"/>
          </w:tcPr>
          <w:p w14:paraId="3FD04E79"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Only a few studies mention tapering methods (e.g., tapering over 3 days or 1 week to 4 weeks). However, did not describe the full tapering strategy.</w:t>
            </w:r>
          </w:p>
        </w:tc>
        <w:tc>
          <w:tcPr>
            <w:tcW w:w="1371" w:type="dxa"/>
          </w:tcPr>
          <w:p w14:paraId="355F41D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18" w:type="dxa"/>
          </w:tcPr>
          <w:p w14:paraId="226D8C5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Occurred within a few days from drug discontinuation and lasted a few weeks</w:t>
            </w:r>
          </w:p>
        </w:tc>
        <w:tc>
          <w:tcPr>
            <w:tcW w:w="1274" w:type="dxa"/>
          </w:tcPr>
          <w:p w14:paraId="5FAD475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15967966" w14:textId="4EEDE29E"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Restarting the same SNRI or replacing it with a different SNRI or antidepressants were reported</w:t>
            </w:r>
          </w:p>
        </w:tc>
        <w:tc>
          <w:tcPr>
            <w:tcW w:w="1638" w:type="dxa"/>
          </w:tcPr>
          <w:p w14:paraId="48BBF8A6" w14:textId="171BA7E9"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Treatment included reintroduction of the same SNRIs (</w:t>
            </w:r>
            <w:proofErr w:type="spellStart"/>
            <w:r w:rsidRPr="00C46BA8">
              <w:rPr>
                <w:rFonts w:ascii="Times New Roman" w:hAnsi="Times New Roman" w:cs="Times New Roman"/>
                <w:sz w:val="16"/>
                <w:szCs w:val="16"/>
                <w:lang w:val="en-IE"/>
              </w:rPr>
              <w:t>eg</w:t>
            </w:r>
            <w:proofErr w:type="spellEnd"/>
            <w:r w:rsidRPr="00C46BA8">
              <w:rPr>
                <w:rFonts w:ascii="Times New Roman" w:hAnsi="Times New Roman" w:cs="Times New Roman"/>
                <w:sz w:val="16"/>
                <w:szCs w:val="16"/>
                <w:lang w:val="en-IE"/>
              </w:rPr>
              <w:t xml:space="preserve">, duloxetine, Venlafaxine, milnacipran, etc). Other management methods included fluoxetine, chlorpromazine, ondansetron, sertraline, a low </w:t>
            </w:r>
            <w:r w:rsidRPr="00C46BA8">
              <w:rPr>
                <w:rFonts w:ascii="Times New Roman" w:hAnsi="Times New Roman" w:cs="Times New Roman"/>
                <w:sz w:val="16"/>
                <w:szCs w:val="16"/>
                <w:lang w:val="en-IE"/>
              </w:rPr>
              <w:lastRenderedPageBreak/>
              <w:t>dosage of lorazepam, a combination of lorazepam and valproate.</w:t>
            </w:r>
          </w:p>
        </w:tc>
      </w:tr>
      <w:tr w:rsidR="007956E2" w:rsidRPr="00C46BA8" w14:paraId="1A27047B" w14:textId="77777777" w:rsidTr="00EA186E">
        <w:trPr>
          <w:trHeight w:val="367"/>
        </w:trPr>
        <w:tc>
          <w:tcPr>
            <w:tcW w:w="1255" w:type="dxa"/>
            <w:vAlign w:val="center"/>
          </w:tcPr>
          <w:p w14:paraId="7B4FE444" w14:textId="73DD72F9"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lastRenderedPageBreak/>
              <w:t xml:space="preserve">Davies J et al (2019)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&lt;EndNote&gt;&lt;Cite&gt;&lt;Author&gt;Davies&lt;/Author&gt;&lt;Year&gt;2019&lt;/Year&gt;&lt;RecNum&gt;560&lt;/RecNum&gt;&lt;DisplayText&gt;[10]&lt;/DisplayText&gt;&lt;record&gt;&lt;rec-number&gt;560&lt;/rec-number&gt;&lt;foreign-keys&gt;&lt;key app="EN" db-id="ezr90wxsq9zzvhespxbpxrr6p5pp5dww5w5x" timestamp="1747841288"&gt;560&lt;/key&gt;&lt;/foreign-keys&gt;&lt;ref-type name="Journal Article"&gt;17&lt;/ref-type&gt;&lt;contributors&gt;&lt;authors&gt;&lt;author&gt;Davies, J.&lt;/author&gt;&lt;author&gt;Read, J.&lt;/author&gt;&lt;/authors&gt;&lt;/contributors&gt;&lt;titles&gt;&lt;title&gt;A systematic review into the incidence, severity and duration of antidepressant withdrawal effects: Are guidelines evidence-based?&lt;/title&gt;&lt;secondary-title&gt;Addict Behav&lt;/secondary-title&gt;&lt;/titles&gt;&lt;periodical&gt;&lt;full-title&gt;Addict Behav&lt;/full-title&gt;&lt;/periodical&gt;&lt;pages&gt;111-121&lt;/pages&gt;&lt;volume&gt;97&lt;/volume&gt;&lt;dates&gt;&lt;year&gt;2019&lt;/year&gt;&lt;/dates&gt;&lt;accession-num&gt;30292574&lt;/accession-num&gt;&lt;urls&gt;&lt;/urls&gt;&lt;electronic-resource-num&gt;10.1016/j.addbeh.2018.08.027&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[10]</w:t>
            </w:r>
            <w:r w:rsidRPr="00E26499">
              <w:rPr>
                <w:rFonts w:ascii="Times New Roman" w:eastAsia="Times New Roman" w:hAnsi="Times New Roman" w:cs="Times New Roman"/>
                <w:sz w:val="16"/>
                <w:szCs w:val="16"/>
                <w:vertAlign w:val="superscript"/>
              </w:rPr>
              <w:fldChar w:fldCharType="end"/>
            </w:r>
          </w:p>
        </w:tc>
        <w:tc>
          <w:tcPr>
            <w:tcW w:w="1369" w:type="dxa"/>
          </w:tcPr>
          <w:p w14:paraId="42F4F68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Antidepressants:</w:t>
            </w:r>
            <w:r w:rsidRPr="00C46BA8">
              <w:rPr>
                <w:rFonts w:ascii="Times New Roman" w:hAnsi="Times New Roman" w:cs="Times New Roman"/>
                <w:sz w:val="16"/>
                <w:szCs w:val="16"/>
                <w:lang w:val="en-IE"/>
              </w:rPr>
              <w:t xml:space="preserve"> </w:t>
            </w:r>
            <w:r w:rsidRPr="00C46BA8">
              <w:rPr>
                <w:rFonts w:ascii="Times New Roman" w:hAnsi="Times New Roman" w:cs="Times New Roman"/>
                <w:b/>
                <w:bCs/>
                <w:sz w:val="16"/>
                <w:szCs w:val="16"/>
                <w:lang w:val="en-IE"/>
              </w:rPr>
              <w:t xml:space="preserve">SSRIs </w:t>
            </w:r>
            <w:r w:rsidRPr="00C46BA8">
              <w:rPr>
                <w:rFonts w:ascii="Times New Roman" w:hAnsi="Times New Roman" w:cs="Times New Roman"/>
                <w:sz w:val="16"/>
                <w:szCs w:val="16"/>
                <w:lang w:val="en-IE"/>
              </w:rPr>
              <w:t xml:space="preserve">(fluoxetine, paroxetine, sertraline, citalopram, escitalopram, fluvoxamine), </w:t>
            </w:r>
            <w:r w:rsidRPr="00C46BA8">
              <w:rPr>
                <w:rFonts w:ascii="Times New Roman" w:hAnsi="Times New Roman" w:cs="Times New Roman"/>
                <w:b/>
                <w:bCs/>
                <w:sz w:val="16"/>
                <w:szCs w:val="16"/>
                <w:lang w:val="en-IE"/>
              </w:rPr>
              <w:t xml:space="preserve">SNRIs </w:t>
            </w:r>
            <w:r w:rsidRPr="00C46BA8">
              <w:rPr>
                <w:rFonts w:ascii="Times New Roman" w:hAnsi="Times New Roman" w:cs="Times New Roman"/>
                <w:sz w:val="16"/>
                <w:szCs w:val="16"/>
                <w:lang w:val="en-IE"/>
              </w:rPr>
              <w:t xml:space="preserve">(venlafaxine, duloxetine), </w:t>
            </w:r>
            <w:r w:rsidRPr="00C46BA8">
              <w:rPr>
                <w:rFonts w:ascii="Times New Roman" w:hAnsi="Times New Roman" w:cs="Times New Roman"/>
                <w:b/>
                <w:bCs/>
                <w:sz w:val="16"/>
                <w:szCs w:val="16"/>
                <w:lang w:val="en-IE"/>
              </w:rPr>
              <w:t>TCAs</w:t>
            </w:r>
            <w:r w:rsidRPr="00C46BA8">
              <w:rPr>
                <w:rFonts w:ascii="Times New Roman" w:hAnsi="Times New Roman" w:cs="Times New Roman"/>
                <w:sz w:val="16"/>
                <w:szCs w:val="16"/>
                <w:lang w:val="en-IE"/>
              </w:rPr>
              <w:t xml:space="preserve">, and </w:t>
            </w:r>
            <w:r w:rsidRPr="00C46BA8">
              <w:rPr>
                <w:rFonts w:ascii="Times New Roman" w:hAnsi="Times New Roman" w:cs="Times New Roman"/>
                <w:b/>
                <w:bCs/>
                <w:sz w:val="16"/>
                <w:szCs w:val="16"/>
                <w:lang w:val="en-IE"/>
              </w:rPr>
              <w:t>MAOIs</w:t>
            </w:r>
          </w:p>
        </w:tc>
        <w:tc>
          <w:tcPr>
            <w:tcW w:w="1144" w:type="dxa"/>
          </w:tcPr>
          <w:p w14:paraId="4AA222D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(n=7) and tapering (n=6), and mixed (n=4)</w:t>
            </w:r>
          </w:p>
        </w:tc>
        <w:tc>
          <w:tcPr>
            <w:tcW w:w="1621" w:type="dxa"/>
          </w:tcPr>
          <w:p w14:paraId="492023E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Discontinuation (abrupt replacement with placebo) and continuation or Abrupt discontinuation vs tapered discontinuation.</w:t>
            </w:r>
          </w:p>
        </w:tc>
        <w:tc>
          <w:tcPr>
            <w:tcW w:w="1443" w:type="dxa"/>
          </w:tcPr>
          <w:p w14:paraId="710DD717" w14:textId="1B054753"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Venlafaxine:</w:t>
            </w:r>
            <w:r w:rsidRPr="00C46BA8">
              <w:rPr>
                <w:rFonts w:ascii="Times New Roman" w:hAnsi="Times New Roman" w:cs="Times New Roman"/>
                <w:sz w:val="16"/>
                <w:szCs w:val="16"/>
                <w:lang w:val="en-IE"/>
              </w:rPr>
              <w:t xml:space="preserve"> Taper over three days or 14 days (1 study), </w:t>
            </w:r>
            <w:r w:rsidRPr="00C46BA8">
              <w:rPr>
                <w:rFonts w:ascii="Times New Roman" w:hAnsi="Times New Roman" w:cs="Times New Roman"/>
                <w:b/>
                <w:bCs/>
                <w:sz w:val="16"/>
                <w:szCs w:val="16"/>
                <w:lang w:val="en-IE"/>
              </w:rPr>
              <w:t>SSRIs:</w:t>
            </w:r>
            <w:r w:rsidRPr="00C46BA8">
              <w:rPr>
                <w:rFonts w:ascii="Times New Roman" w:hAnsi="Times New Roman" w:cs="Times New Roman"/>
                <w:sz w:val="16"/>
                <w:szCs w:val="16"/>
                <w:lang w:val="en-IE"/>
              </w:rPr>
              <w:t xml:space="preserve"> tapered (‘slowest possible’) (1 study).</w:t>
            </w:r>
          </w:p>
        </w:tc>
        <w:tc>
          <w:tcPr>
            <w:tcW w:w="1371" w:type="dxa"/>
          </w:tcPr>
          <w:p w14:paraId="3B01717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416A891E" w14:textId="5F5E78D2"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 of reaction:</w:t>
            </w:r>
            <w:r w:rsidRPr="00C46BA8">
              <w:rPr>
                <w:rFonts w:ascii="Times New Roman" w:hAnsi="Times New Roman" w:cs="Times New Roman"/>
                <w:sz w:val="16"/>
                <w:szCs w:val="16"/>
                <w:lang w:val="en-IE"/>
              </w:rPr>
              <w:t xml:space="preserve"> Not reported. </w:t>
            </w:r>
            <w:r w:rsidRPr="00C46BA8">
              <w:rPr>
                <w:rFonts w:ascii="Times New Roman" w:hAnsi="Times New Roman" w:cs="Times New Roman"/>
                <w:b/>
                <w:bCs/>
                <w:sz w:val="16"/>
                <w:szCs w:val="16"/>
                <w:lang w:val="en-IE"/>
              </w:rPr>
              <w:t>Duration of symptoms:</w:t>
            </w:r>
            <w:r w:rsidRPr="00C46BA8">
              <w:rPr>
                <w:rFonts w:ascii="Times New Roman" w:hAnsi="Times New Roman" w:cs="Times New Roman"/>
                <w:sz w:val="16"/>
                <w:szCs w:val="16"/>
                <w:lang w:val="en-IE"/>
              </w:rPr>
              <w:t xml:space="preserve"> </w:t>
            </w:r>
            <w:r w:rsidRPr="00C46BA8">
              <w:rPr>
                <w:rFonts w:ascii="Times New Roman" w:hAnsi="Times New Roman" w:cs="Times New Roman"/>
                <w:b/>
                <w:bCs/>
                <w:sz w:val="16"/>
                <w:szCs w:val="16"/>
                <w:lang w:val="en-IE"/>
              </w:rPr>
              <w:t>Paroxetine:</w:t>
            </w:r>
            <w:r w:rsidRPr="00C46BA8">
              <w:rPr>
                <w:rFonts w:ascii="Times New Roman" w:hAnsi="Times New Roman" w:cs="Times New Roman"/>
                <w:sz w:val="16"/>
                <w:szCs w:val="16"/>
                <w:lang w:val="en-IE"/>
              </w:rPr>
              <w:t xml:space="preserve"> 1 day to &gt; 3 months, </w:t>
            </w:r>
            <w:r w:rsidRPr="00C46BA8">
              <w:rPr>
                <w:rFonts w:ascii="Times New Roman" w:hAnsi="Times New Roman" w:cs="Times New Roman"/>
                <w:b/>
                <w:bCs/>
                <w:sz w:val="16"/>
                <w:szCs w:val="16"/>
                <w:lang w:val="en-IE"/>
              </w:rPr>
              <w:t>Fluoxetine:</w:t>
            </w:r>
            <w:r w:rsidRPr="00C46BA8">
              <w:rPr>
                <w:rFonts w:ascii="Times New Roman" w:hAnsi="Times New Roman" w:cs="Times New Roman"/>
                <w:sz w:val="16"/>
                <w:szCs w:val="16"/>
                <w:lang w:val="en-IE"/>
              </w:rPr>
              <w:t xml:space="preserve"> 1 day to 13 weeks; </w:t>
            </w:r>
            <w:r w:rsidRPr="00C46BA8">
              <w:rPr>
                <w:rFonts w:ascii="Times New Roman" w:hAnsi="Times New Roman" w:cs="Times New Roman"/>
                <w:b/>
                <w:bCs/>
                <w:sz w:val="16"/>
                <w:szCs w:val="16"/>
                <w:lang w:val="en-IE"/>
              </w:rPr>
              <w:t>Fluvoxamine:</w:t>
            </w:r>
            <w:r w:rsidRPr="00C46BA8">
              <w:rPr>
                <w:rFonts w:ascii="Times New Roman" w:hAnsi="Times New Roman" w:cs="Times New Roman"/>
                <w:sz w:val="16"/>
                <w:szCs w:val="16"/>
                <w:lang w:val="en-IE"/>
              </w:rPr>
              <w:t xml:space="preserve"> &lt; 1 week to 13 weeks; </w:t>
            </w:r>
            <w:r w:rsidRPr="00C46BA8">
              <w:rPr>
                <w:rFonts w:ascii="Times New Roman" w:hAnsi="Times New Roman" w:cs="Times New Roman"/>
                <w:b/>
                <w:bCs/>
                <w:sz w:val="16"/>
                <w:szCs w:val="16"/>
                <w:lang w:val="en-IE"/>
              </w:rPr>
              <w:t>Sertraline:</w:t>
            </w:r>
            <w:r w:rsidRPr="00C46BA8">
              <w:rPr>
                <w:rFonts w:ascii="Times New Roman" w:hAnsi="Times New Roman" w:cs="Times New Roman"/>
                <w:sz w:val="16"/>
                <w:szCs w:val="16"/>
                <w:lang w:val="en-IE"/>
              </w:rPr>
              <w:t xml:space="preserve"> &lt; 1 week to 13 weeks; </w:t>
            </w:r>
            <w:r w:rsidRPr="00C46BA8">
              <w:rPr>
                <w:rFonts w:ascii="Times New Roman" w:hAnsi="Times New Roman" w:cs="Times New Roman"/>
                <w:b/>
                <w:bCs/>
                <w:sz w:val="16"/>
                <w:szCs w:val="16"/>
                <w:lang w:val="en-IE"/>
              </w:rPr>
              <w:t>TCAs, SSRIs, MAOIs, SNRIs:</w:t>
            </w:r>
            <w:r w:rsidRPr="00C46BA8">
              <w:rPr>
                <w:rFonts w:ascii="Times New Roman" w:hAnsi="Times New Roman" w:cs="Times New Roman"/>
                <w:sz w:val="16"/>
                <w:szCs w:val="16"/>
                <w:lang w:val="en-IE"/>
              </w:rPr>
              <w:t xml:space="preserve"> Mean 43 days (range 9–198 days) to &gt; 3 years; </w:t>
            </w:r>
            <w:r w:rsidRPr="00C46BA8">
              <w:rPr>
                <w:rFonts w:ascii="Times New Roman" w:hAnsi="Times New Roman" w:cs="Times New Roman"/>
                <w:b/>
                <w:bCs/>
                <w:sz w:val="16"/>
                <w:szCs w:val="16"/>
                <w:lang w:val="en-IE"/>
              </w:rPr>
              <w:t>SSRIs and SNRIs:</w:t>
            </w:r>
            <w:r w:rsidRPr="00C46BA8">
              <w:rPr>
                <w:rFonts w:ascii="Times New Roman" w:hAnsi="Times New Roman" w:cs="Times New Roman"/>
                <w:sz w:val="16"/>
                <w:szCs w:val="16"/>
                <w:lang w:val="en-IE"/>
              </w:rPr>
              <w:t xml:space="preserve"> Mean 79 weeks (90-week vs 51 weeks)</w:t>
            </w:r>
          </w:p>
        </w:tc>
        <w:tc>
          <w:tcPr>
            <w:tcW w:w="1274" w:type="dxa"/>
          </w:tcPr>
          <w:p w14:paraId="2F1B282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3FE03B5B" w14:textId="348DFF0A"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Restarted of drug (n=2 studies: Price, Waller, Wood, &amp; MacKay, 1996; Black, Shea, </w:t>
            </w:r>
            <w:proofErr w:type="spellStart"/>
            <w:r w:rsidRPr="00C46BA8">
              <w:rPr>
                <w:rFonts w:ascii="Times New Roman" w:hAnsi="Times New Roman" w:cs="Times New Roman"/>
                <w:sz w:val="16"/>
                <w:szCs w:val="16"/>
                <w:lang w:val="en-IE"/>
              </w:rPr>
              <w:t>Dursun</w:t>
            </w:r>
            <w:proofErr w:type="spellEnd"/>
            <w:r w:rsidRPr="00C46BA8">
              <w:rPr>
                <w:rFonts w:ascii="Times New Roman" w:hAnsi="Times New Roman" w:cs="Times New Roman"/>
                <w:sz w:val="16"/>
                <w:szCs w:val="16"/>
                <w:lang w:val="en-IE"/>
              </w:rPr>
              <w:t>, &amp; Kutcher, 2000)</w:t>
            </w:r>
          </w:p>
        </w:tc>
        <w:tc>
          <w:tcPr>
            <w:tcW w:w="1638" w:type="dxa"/>
          </w:tcPr>
          <w:p w14:paraId="1851EE13"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30E622F5" w14:textId="77777777" w:rsidTr="00EA186E">
        <w:trPr>
          <w:trHeight w:val="367"/>
        </w:trPr>
        <w:tc>
          <w:tcPr>
            <w:tcW w:w="1255" w:type="dxa"/>
            <w:vAlign w:val="center"/>
          </w:tcPr>
          <w:p w14:paraId="65E39149" w14:textId="768CABA0" w:rsidR="007956E2" w:rsidRPr="00C46BA8" w:rsidRDefault="007956E2" w:rsidP="007956E2">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Henssler</w:t>
            </w:r>
            <w:proofErr w:type="spellEnd"/>
            <w:r w:rsidRPr="54469B17">
              <w:rPr>
                <w:rFonts w:ascii="Times New Roman" w:eastAsia="Times New Roman" w:hAnsi="Times New Roman" w:cs="Times New Roman"/>
                <w:sz w:val="16"/>
                <w:szCs w:val="16"/>
              </w:rPr>
              <w:t xml:space="preserve"> J et al (2019) </w:t>
            </w:r>
            <w:r w:rsidRPr="00E26499">
              <w:rPr>
                <w:rFonts w:ascii="Times New Roman" w:eastAsia="Times New Roman" w:hAnsi="Times New Roman" w:cs="Times New Roman"/>
                <w:sz w:val="16"/>
                <w:szCs w:val="16"/>
                <w:vertAlign w:val="superscript"/>
              </w:rPr>
              <w:fldChar w:fldCharType="begin"/>
            </w:r>
            <w:r w:rsidRPr="00E26499">
              <w:rPr>
                <w:rFonts w:ascii="Times New Roman" w:eastAsia="Times New Roman" w:hAnsi="Times New Roman" w:cs="Times New Roman"/>
                <w:sz w:val="16"/>
                <w:szCs w:val="16"/>
                <w:vertAlign w:val="superscript"/>
              </w:rPr>
              <w:instrText xml:space="preserve"> ADDIN EN.CITE &lt;EndNote&gt;&lt;Cite&gt;&lt;Author&gt;Henssler&lt;/Author&gt;&lt;Year&gt;2019&lt;/Year&gt;&lt;RecNum&gt;575&lt;/RecNum&gt;&lt;DisplayText&gt;[44]&lt;/DisplayText&gt;&lt;record&gt;&lt;rec-number&gt;575&lt;/rec-number&gt;&lt;foreign-keys&gt;&lt;key app="EN" db-id="ezr90wxsq9zzvhespxbpxrr6p5pp5dww5w5x" timestamp="1747841288"&gt;575&lt;/key&gt;&lt;/foreign-keys&gt;&lt;ref-type name="Journal Article"&gt;17&lt;/ref-type&gt;&lt;contributors&gt;&lt;authors&gt;&lt;author&gt;Henssler, J.&lt;/author&gt;&lt;author&gt;Heinz, A.&lt;/author&gt;&lt;author&gt;Brandt, L.&lt;/author&gt;&lt;author&gt;Bschor, T.&lt;/author&gt;&lt;/authors&gt;&lt;/contributors&gt;&lt;titles&gt;&lt;title&gt;Antidepressant Withdrawal and Rebound Phenomena&lt;/title&gt;&lt;secondary-title&gt;Deutsches Arzteblatt international&lt;/secondary-title&gt;&lt;/titles&gt;&lt;periodical&gt;&lt;full-title&gt;Deutsches Arzteblatt international&lt;/full-title&gt;&lt;/periodical&gt;&lt;pages&gt;355-361&lt;/pages&gt;&lt;volume&gt;116&lt;/volume&gt;&lt;number&gt;20&lt;/number&gt;&lt;dates&gt;&lt;year&gt;2019&lt;/year&gt;&lt;/dates&gt;&lt;urls&gt;&lt;related-urls&gt;&lt;url&gt;http://www.epistemonikos.org/documents/b1371ee91f65e1a817f1fc5208df7a43fb471252&lt;/url&gt;&lt;/related-urls&gt;&lt;/urls&gt;&lt;electronic-resource-num&gt;10.3238/arztebl.2019.0355&lt;/electronic-resource-num&gt;&lt;/record&gt;&lt;/Cite&gt;&lt;/EndNote&gt;</w:instrText>
            </w:r>
            <w:r w:rsidRPr="00E26499">
              <w:rPr>
                <w:rFonts w:ascii="Times New Roman" w:eastAsia="Times New Roman" w:hAnsi="Times New Roman" w:cs="Times New Roman"/>
                <w:sz w:val="16"/>
                <w:szCs w:val="16"/>
                <w:vertAlign w:val="superscript"/>
              </w:rPr>
              <w:fldChar w:fldCharType="separate"/>
            </w:r>
            <w:r w:rsidRPr="00E26499">
              <w:rPr>
                <w:rFonts w:ascii="Times New Roman" w:eastAsia="Times New Roman" w:hAnsi="Times New Roman" w:cs="Times New Roman"/>
                <w:noProof/>
                <w:sz w:val="16"/>
                <w:szCs w:val="16"/>
                <w:vertAlign w:val="superscript"/>
              </w:rPr>
              <w:t>[44]</w:t>
            </w:r>
            <w:r w:rsidRPr="00E26499">
              <w:rPr>
                <w:rFonts w:ascii="Times New Roman" w:eastAsia="Times New Roman" w:hAnsi="Times New Roman" w:cs="Times New Roman"/>
                <w:sz w:val="16"/>
                <w:szCs w:val="16"/>
                <w:vertAlign w:val="superscript"/>
              </w:rPr>
              <w:fldChar w:fldCharType="end"/>
            </w:r>
          </w:p>
        </w:tc>
        <w:tc>
          <w:tcPr>
            <w:tcW w:w="1369" w:type="dxa"/>
          </w:tcPr>
          <w:p w14:paraId="66499CF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Antidepressants</w:t>
            </w:r>
          </w:p>
        </w:tc>
        <w:tc>
          <w:tcPr>
            <w:tcW w:w="1144" w:type="dxa"/>
          </w:tcPr>
          <w:p w14:paraId="3117D52C" w14:textId="467DEBD6"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and tapered</w:t>
            </w:r>
          </w:p>
        </w:tc>
        <w:tc>
          <w:tcPr>
            <w:tcW w:w="1621" w:type="dxa"/>
          </w:tcPr>
          <w:p w14:paraId="7A59D53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Continued vs. discontinued treatment, abrupt discontinuation vs. tapering, discontinuation (abrupt or tapering) vs no control group</w:t>
            </w:r>
          </w:p>
        </w:tc>
        <w:tc>
          <w:tcPr>
            <w:tcW w:w="1443" w:type="dxa"/>
          </w:tcPr>
          <w:p w14:paraId="6355B62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 standardised tapering strategy was mentioned across all studies. Abrupt withdrawal was common in the RCT, Short tapers (1–2 weeks) were used in some trials. However, did not describe the full tapering strategy.</w:t>
            </w:r>
          </w:p>
        </w:tc>
        <w:tc>
          <w:tcPr>
            <w:tcW w:w="1371" w:type="dxa"/>
          </w:tcPr>
          <w:p w14:paraId="6A3B183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781BF7F3"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w:t>
            </w:r>
            <w:r w:rsidRPr="00C46BA8">
              <w:rPr>
                <w:rFonts w:ascii="Times New Roman" w:hAnsi="Times New Roman" w:cs="Times New Roman"/>
                <w:sz w:val="16"/>
                <w:szCs w:val="16"/>
                <w:lang w:val="en-IE"/>
              </w:rPr>
              <w:t xml:space="preserve"> mostly within 1 week following discontinuation (generally peaking after 36–96 h). </w:t>
            </w:r>
            <w:r w:rsidRPr="00C46BA8">
              <w:rPr>
                <w:rFonts w:ascii="Times New Roman" w:hAnsi="Times New Roman" w:cs="Times New Roman"/>
                <w:b/>
                <w:bCs/>
                <w:sz w:val="16"/>
                <w:szCs w:val="16"/>
                <w:lang w:val="en-IE"/>
              </w:rPr>
              <w:t>Duration:</w:t>
            </w:r>
            <w:r w:rsidRPr="00C46BA8">
              <w:rPr>
                <w:rFonts w:ascii="Times New Roman" w:hAnsi="Times New Roman" w:cs="Times New Roman"/>
                <w:sz w:val="16"/>
                <w:szCs w:val="16"/>
                <w:lang w:val="en-IE"/>
              </w:rPr>
              <w:t xml:space="preserve"> within 2–6 weeks (depending on half-life)</w:t>
            </w:r>
          </w:p>
        </w:tc>
        <w:tc>
          <w:tcPr>
            <w:tcW w:w="1274" w:type="dxa"/>
          </w:tcPr>
          <w:p w14:paraId="6404118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0B2213D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Yes, rapid and generally complete resolution if medication is resumed</w:t>
            </w:r>
          </w:p>
        </w:tc>
        <w:tc>
          <w:tcPr>
            <w:tcW w:w="1638" w:type="dxa"/>
          </w:tcPr>
          <w:p w14:paraId="355FA26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Most cases were self-limiting. In severe cases, resuming the antidepressant was reported to resolve symptoms rapidly. Symptomatic treatment (hypnotics or antimuscarinic agents) was suggested for TCA and cholinergic rebound.</w:t>
            </w:r>
          </w:p>
        </w:tc>
      </w:tr>
      <w:tr w:rsidR="007956E2" w:rsidRPr="00C46BA8" w14:paraId="3CC42C3E" w14:textId="77777777" w:rsidTr="00EA186E">
        <w:trPr>
          <w:trHeight w:val="367"/>
        </w:trPr>
        <w:tc>
          <w:tcPr>
            <w:tcW w:w="1255" w:type="dxa"/>
            <w:vAlign w:val="center"/>
          </w:tcPr>
          <w:p w14:paraId="07D7ED2B" w14:textId="78BA18CF" w:rsidR="007956E2" w:rsidRPr="00C46BA8" w:rsidRDefault="007956E2" w:rsidP="007956E2">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Maund</w:t>
            </w:r>
            <w:proofErr w:type="spellEnd"/>
            <w:r w:rsidRPr="54469B17">
              <w:rPr>
                <w:rFonts w:ascii="Times New Roman" w:eastAsia="Times New Roman" w:hAnsi="Times New Roman" w:cs="Times New Roman"/>
                <w:sz w:val="16"/>
                <w:szCs w:val="16"/>
              </w:rPr>
              <w:t xml:space="preserve"> E et al (2019) </w:t>
            </w:r>
            <w:r w:rsidRPr="008869B0">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8869B0">
              <w:rPr>
                <w:rFonts w:ascii="Times New Roman" w:eastAsia="Times New Roman" w:hAnsi="Times New Roman" w:cs="Times New Roman"/>
                <w:sz w:val="16"/>
                <w:szCs w:val="16"/>
                <w:vertAlign w:val="superscript"/>
              </w:rPr>
              <w:instrText xml:space="preserve"> ADDIN EN.CITE </w:instrText>
            </w:r>
            <w:r w:rsidRPr="008869B0">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8869B0">
              <w:rPr>
                <w:rFonts w:ascii="Times New Roman" w:eastAsia="Times New Roman" w:hAnsi="Times New Roman" w:cs="Times New Roman"/>
                <w:sz w:val="16"/>
                <w:szCs w:val="16"/>
                <w:vertAlign w:val="superscript"/>
              </w:rPr>
              <w:instrText xml:space="preserve"> ADDIN EN.CITE.DATA </w:instrText>
            </w:r>
            <w:r w:rsidRPr="008869B0">
              <w:rPr>
                <w:rFonts w:ascii="Times New Roman" w:eastAsia="Times New Roman" w:hAnsi="Times New Roman" w:cs="Times New Roman"/>
                <w:sz w:val="16"/>
                <w:szCs w:val="16"/>
                <w:vertAlign w:val="superscript"/>
              </w:rPr>
            </w:r>
            <w:r w:rsidRPr="008869B0">
              <w:rPr>
                <w:rFonts w:ascii="Times New Roman" w:eastAsia="Times New Roman" w:hAnsi="Times New Roman" w:cs="Times New Roman"/>
                <w:sz w:val="16"/>
                <w:szCs w:val="16"/>
                <w:vertAlign w:val="superscript"/>
              </w:rPr>
              <w:fldChar w:fldCharType="end"/>
            </w:r>
            <w:r w:rsidRPr="008869B0">
              <w:rPr>
                <w:rFonts w:ascii="Times New Roman" w:eastAsia="Times New Roman" w:hAnsi="Times New Roman" w:cs="Times New Roman"/>
                <w:sz w:val="16"/>
                <w:szCs w:val="16"/>
                <w:vertAlign w:val="superscript"/>
              </w:rPr>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[42]</w:t>
            </w:r>
            <w:r w:rsidRPr="008869B0">
              <w:rPr>
                <w:rFonts w:ascii="Times New Roman" w:eastAsia="Times New Roman" w:hAnsi="Times New Roman" w:cs="Times New Roman"/>
                <w:sz w:val="16"/>
                <w:szCs w:val="16"/>
                <w:vertAlign w:val="superscript"/>
              </w:rPr>
              <w:fldChar w:fldCharType="end"/>
            </w:r>
          </w:p>
        </w:tc>
        <w:tc>
          <w:tcPr>
            <w:tcW w:w="1369" w:type="dxa"/>
          </w:tcPr>
          <w:p w14:paraId="01B24E23"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Antidepressant: SNRI (desvenlafaxine), SSRI (paroxetine)</w:t>
            </w:r>
          </w:p>
        </w:tc>
        <w:tc>
          <w:tcPr>
            <w:tcW w:w="1144" w:type="dxa"/>
          </w:tcPr>
          <w:p w14:paraId="306C3B1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Both abrupt and tapering is mentioned (n=2) (Khan and </w:t>
            </w:r>
            <w:proofErr w:type="spellStart"/>
            <w:r w:rsidRPr="00C46BA8">
              <w:rPr>
                <w:rFonts w:ascii="Times New Roman" w:hAnsi="Times New Roman" w:cs="Times New Roman"/>
                <w:sz w:val="16"/>
                <w:szCs w:val="16"/>
                <w:lang w:val="en-IE"/>
              </w:rPr>
              <w:t>Himei</w:t>
            </w:r>
            <w:proofErr w:type="spellEnd"/>
            <w:r w:rsidRPr="00C46BA8">
              <w:rPr>
                <w:rFonts w:ascii="Times New Roman" w:hAnsi="Times New Roman" w:cs="Times New Roman"/>
                <w:sz w:val="16"/>
                <w:szCs w:val="16"/>
                <w:lang w:val="en-IE"/>
              </w:rPr>
              <w:t xml:space="preserve"> &amp; Okamura</w:t>
            </w:r>
          </w:p>
        </w:tc>
        <w:tc>
          <w:tcPr>
            <w:tcW w:w="1621" w:type="dxa"/>
          </w:tcPr>
          <w:p w14:paraId="4323481B" w14:textId="67CD5C56" w:rsidR="007956E2" w:rsidRPr="00C46BA8" w:rsidRDefault="007956E2" w:rsidP="007956E2">
            <w:pPr>
              <w:jc w:val="center"/>
              <w:rPr>
                <w:rFonts w:ascii="Times New Roman" w:hAnsi="Times New Roman" w:cs="Times New Roman"/>
                <w:b/>
                <w:bCs/>
                <w:sz w:val="16"/>
                <w:szCs w:val="16"/>
                <w:lang w:val="en-IE"/>
              </w:rPr>
            </w:pPr>
            <w:r w:rsidRPr="00C46BA8">
              <w:rPr>
                <w:rFonts w:ascii="Times New Roman" w:hAnsi="Times New Roman" w:cs="Times New Roman"/>
                <w:sz w:val="16"/>
                <w:szCs w:val="16"/>
                <w:lang w:val="en-IE"/>
              </w:rPr>
              <w:t>Not reported. / Abrupt discontinuation vs gradual discontinuation/1-week taper or every 2 weeks</w:t>
            </w:r>
          </w:p>
        </w:tc>
        <w:tc>
          <w:tcPr>
            <w:tcW w:w="1443" w:type="dxa"/>
          </w:tcPr>
          <w:p w14:paraId="3B921C7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Desvenlafaxine:</w:t>
            </w:r>
            <w:r w:rsidRPr="00C46BA8">
              <w:rPr>
                <w:rFonts w:ascii="Times New Roman" w:hAnsi="Times New Roman" w:cs="Times New Roman"/>
                <w:sz w:val="16"/>
                <w:szCs w:val="16"/>
                <w:lang w:val="en-IE"/>
              </w:rPr>
              <w:t xml:space="preserve"> Tapering using 25 mg/day for 1 week; </w:t>
            </w:r>
            <w:r w:rsidRPr="00C46BA8">
              <w:rPr>
                <w:rFonts w:ascii="Times New Roman" w:hAnsi="Times New Roman" w:cs="Times New Roman"/>
                <w:b/>
                <w:bCs/>
                <w:sz w:val="16"/>
                <w:szCs w:val="16"/>
                <w:lang w:val="en-IE"/>
              </w:rPr>
              <w:t>Paroxetine:</w:t>
            </w:r>
            <w:r w:rsidRPr="00C46BA8">
              <w:rPr>
                <w:rFonts w:ascii="Times New Roman" w:hAnsi="Times New Roman" w:cs="Times New Roman"/>
                <w:sz w:val="16"/>
                <w:szCs w:val="16"/>
                <w:lang w:val="en-IE"/>
              </w:rPr>
              <w:t xml:space="preserve"> Tapering, with 10-mg reduction every 2 weeks</w:t>
            </w:r>
          </w:p>
        </w:tc>
        <w:tc>
          <w:tcPr>
            <w:tcW w:w="1371" w:type="dxa"/>
          </w:tcPr>
          <w:p w14:paraId="6F5B915E"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18" w:type="dxa"/>
          </w:tcPr>
          <w:p w14:paraId="26E4B89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2F89381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3E38B02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Paroxetine was restarted</w:t>
            </w:r>
          </w:p>
        </w:tc>
        <w:tc>
          <w:tcPr>
            <w:tcW w:w="1638" w:type="dxa"/>
          </w:tcPr>
          <w:p w14:paraId="1FCAA90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Paroxetine:</w:t>
            </w:r>
            <w:r w:rsidRPr="00C46BA8">
              <w:rPr>
                <w:rFonts w:ascii="Times New Roman" w:hAnsi="Times New Roman" w:cs="Times New Roman"/>
                <w:sz w:val="16"/>
                <w:szCs w:val="16"/>
                <w:lang w:val="en-IE"/>
              </w:rPr>
              <w:t xml:space="preserve"> One study reported restarting paroxetine in 36/41 patients who developed discontinuation syndrome and then tapered off at a rate of 5 mg every 2 to 4 weeks, resulting in no recurrence of </w:t>
            </w:r>
            <w:r w:rsidRPr="00C46BA8">
              <w:rPr>
                <w:rFonts w:ascii="Times New Roman" w:hAnsi="Times New Roman" w:cs="Times New Roman"/>
                <w:sz w:val="16"/>
                <w:szCs w:val="16"/>
                <w:lang w:val="en-IE"/>
              </w:rPr>
              <w:lastRenderedPageBreak/>
              <w:t>discontinuation syndrome.</w:t>
            </w:r>
          </w:p>
        </w:tc>
      </w:tr>
      <w:tr w:rsidR="007956E2" w:rsidRPr="00C46BA8" w14:paraId="29175FA4" w14:textId="77777777" w:rsidTr="00EA186E">
        <w:trPr>
          <w:trHeight w:val="367"/>
        </w:trPr>
        <w:tc>
          <w:tcPr>
            <w:tcW w:w="1255" w:type="dxa"/>
            <w:vAlign w:val="center"/>
          </w:tcPr>
          <w:p w14:paraId="4CE21C2A" w14:textId="16542546"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lastRenderedPageBreak/>
              <w:t xml:space="preserve">Parsons C et al (2019)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&lt;EndNote&gt;&lt;Cite&gt;&lt;Author&gt;Parsons&lt;/Author&gt;&lt;Year&gt;2021&lt;/Year&gt;&lt;RecNum&gt;591&lt;/RecNum&gt;&lt;DisplayText&gt;[54]&lt;/DisplayText&gt;&lt;record&gt;&lt;rec-number&gt;591&lt;/rec-number&gt;&lt;foreign-keys&gt;&lt;key app="EN" db-id="ezr90wxsq9zzvhespxbpxrr6p5pp5dww5w5x" timestamp="1747841288"&gt;591&lt;/key&gt;&lt;/foreign-keys&gt;&lt;ref-type name="Journal Article"&gt;17&lt;/ref-type&gt;&lt;contributors&gt;&lt;authors&gt;&lt;author&gt;Parsons, C.&lt;/author&gt;&lt;author&gt;Lim, W. Y.&lt;/author&gt;&lt;author&gt;Loy, C.&lt;/author&gt;&lt;author&gt;McGuinness, B.&lt;/author&gt;&lt;author&gt;Passmore, P.&lt;/author&gt;&lt;author&gt;Ward, S. A.&lt;/author&gt;&lt;author&gt;Hughes, C.&lt;/author&gt;&lt;/authors&gt;&lt;/contributors&gt;&lt;titles&gt;&lt;title&gt;Withdrawal or continuation of cholinesterase inhibitors or memantine or both, in people with dementia&lt;/title&gt;&lt;secondary-title&gt;Cochrane Database Syst Rev&lt;/secondary-title&gt;&lt;/titles&gt;&lt;periodical&gt;&lt;full-title&gt;Cochrane Database Syst Rev&lt;/full-title&gt;&lt;/periodical&gt;&lt;pages&gt;Cd009081&lt;/pages&gt;&lt;volume&gt;2&lt;/volume&gt;&lt;number&gt;2&lt;/number&gt;&lt;dates&gt;&lt;year&gt;2021&lt;/year&gt;&lt;/dates&gt;&lt;accession-num&gt;35608903&lt;/accession-num&gt;&lt;urls&gt;&lt;/urls&gt;&lt;electronic-resource-num&gt;10.1002/14651858.CD009081.pub2&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[54]</w:t>
            </w:r>
            <w:r w:rsidRPr="008869B0">
              <w:rPr>
                <w:rFonts w:ascii="Times New Roman" w:eastAsia="Times New Roman" w:hAnsi="Times New Roman" w:cs="Times New Roman"/>
                <w:sz w:val="16"/>
                <w:szCs w:val="16"/>
                <w:vertAlign w:val="superscript"/>
              </w:rPr>
              <w:fldChar w:fldCharType="end"/>
            </w:r>
          </w:p>
        </w:tc>
        <w:tc>
          <w:tcPr>
            <w:tcW w:w="1369" w:type="dxa"/>
          </w:tcPr>
          <w:p w14:paraId="195F68B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Cholinesterase inhibitor or memantine</w:t>
            </w:r>
          </w:p>
        </w:tc>
        <w:tc>
          <w:tcPr>
            <w:tcW w:w="1144" w:type="dxa"/>
          </w:tcPr>
          <w:p w14:paraId="7C407503"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Both abrupt and tapering is mentioned. Abrupt (n=5) and Tapering (n=2)</w:t>
            </w:r>
          </w:p>
        </w:tc>
        <w:tc>
          <w:tcPr>
            <w:tcW w:w="1621" w:type="dxa"/>
          </w:tcPr>
          <w:p w14:paraId="4FD5FA1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Discontinuation of drug and then placebo substitution for the discontinued vs Continuation (n=6), discontinuation of drug vs continuation (n=1)</w:t>
            </w:r>
          </w:p>
        </w:tc>
        <w:tc>
          <w:tcPr>
            <w:tcW w:w="1443" w:type="dxa"/>
          </w:tcPr>
          <w:p w14:paraId="5EE708F5" w14:textId="4C5C4926"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Tapered </w:t>
            </w:r>
            <w:proofErr w:type="spellStart"/>
            <w:r w:rsidRPr="00C46BA8">
              <w:rPr>
                <w:rFonts w:ascii="Times New Roman" w:hAnsi="Times New Roman" w:cs="Times New Roman"/>
                <w:sz w:val="16"/>
                <w:szCs w:val="16"/>
                <w:lang w:val="en-IE"/>
              </w:rPr>
              <w:t>ChEI</w:t>
            </w:r>
            <w:proofErr w:type="spellEnd"/>
            <w:r w:rsidRPr="00C46BA8">
              <w:rPr>
                <w:rFonts w:ascii="Times New Roman" w:hAnsi="Times New Roman" w:cs="Times New Roman"/>
                <w:sz w:val="16"/>
                <w:szCs w:val="16"/>
                <w:lang w:val="en-IE"/>
              </w:rPr>
              <w:t xml:space="preserve"> for the first 2 weeks (1 study)</w:t>
            </w:r>
          </w:p>
        </w:tc>
        <w:tc>
          <w:tcPr>
            <w:tcW w:w="1371" w:type="dxa"/>
          </w:tcPr>
          <w:p w14:paraId="604F945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18" w:type="dxa"/>
          </w:tcPr>
          <w:p w14:paraId="67FAB8A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188BB45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4292523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02699F7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595C1192" w14:textId="77777777" w:rsidTr="00EA186E">
        <w:trPr>
          <w:trHeight w:val="367"/>
        </w:trPr>
        <w:tc>
          <w:tcPr>
            <w:tcW w:w="1255" w:type="dxa"/>
            <w:vAlign w:val="center"/>
          </w:tcPr>
          <w:p w14:paraId="00BCCE08" w14:textId="24FBC004"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Brandt L et al (2020)</w:t>
            </w:r>
            <w:r w:rsidRPr="54469B17">
              <w:rPr>
                <w:rFonts w:ascii="Times New Roman" w:eastAsia="Times New Roman" w:hAnsi="Times New Roman" w:cs="Times New Roman"/>
                <w:sz w:val="16"/>
                <w:szCs w:val="16"/>
                <w:vertAlign w:val="superscript"/>
              </w:rPr>
              <w:t xml:space="preserve"> </w:t>
            </w:r>
            <w:r>
              <w:rPr>
                <w:rFonts w:ascii="Times New Roman" w:eastAsia="Times New Roman" w:hAnsi="Times New Roman" w:cs="Times New Roman"/>
                <w:sz w:val="16"/>
                <w:szCs w:val="16"/>
                <w:vertAlign w:val="superscript"/>
              </w:rPr>
              <w:fldChar w:fldCharType="begin"/>
            </w:r>
            <w:r>
              <w:rPr>
                <w:rFonts w:ascii="Times New Roman" w:eastAsia="Times New Roman" w:hAnsi="Times New Roman" w:cs="Times New Roman"/>
                <w:sz w:val="16"/>
                <w:szCs w:val="16"/>
                <w:vertAlign w:val="superscript"/>
              </w:rPr>
              <w:instrText xml:space="preserve"> ADDIN EN.CITE &lt;EndNote&gt;&lt;Cite&gt;&lt;Author&gt;Brandt&lt;/Author&gt;&lt;Year&gt;2020&lt;/Year&gt;&lt;RecNum&gt;229&lt;/RecNum&gt;&lt;DisplayText&gt;[9]&lt;/DisplayText&gt;&lt;record&gt;&lt;rec-number&gt;229&lt;/rec-number&gt;&lt;foreign-keys&gt;&lt;key app="EN" db-id="ezr90wxsq9zzvhespxbpxrr6p5pp5dww5w5x" timestamp="1737153872"&gt;229&lt;/key&gt;&lt;/foreign-keys&gt;&lt;ref-type name="Journal Article"&gt;17&lt;/ref-type&gt;&lt;contributors&gt;&lt;authors&gt;&lt;author&gt;Brandt, Lasse&lt;/author&gt;&lt;author&gt;Bschor, Tom&lt;/author&gt;&lt;author&gt;Henssler, Jonathan&lt;/author&gt;&lt;author&gt;Müller, Martin&lt;/author&gt;&lt;author&gt;Hasan, Alkomiet&lt;/author&gt;&lt;author&gt;Heinz, Andreas&lt;/author&gt;&lt;author&gt;Gutwinski, Stefan&lt;/author&gt;&lt;/authors&gt;&lt;/contributors&gt;&lt;titles&gt;&lt;title&gt;Antipsychotic withdrawal symptoms: a systematic review and meta-analysis&lt;/title&gt;&lt;secondary-title&gt;Frontiers in psychiatry&lt;/secondary-title&gt;&lt;/titles&gt;&lt;periodical&gt;&lt;full-title&gt;Frontiers in psychiatry&lt;/full-title&gt;&lt;/periodical&gt;&lt;pages&gt;569912&lt;/pages&gt;&lt;volume&gt;11&lt;/volume&gt;&lt;dates&gt;&lt;year&gt;2020&lt;/year&gt;&lt;/dates&gt;&lt;isbn&gt;1664-0640&lt;/isbn&gt;&lt;urls&gt;&lt;/urls&gt;&lt;/record&gt;&lt;/Cite&gt;&lt;/EndNote&gt;</w:instrText>
            </w:r>
            <w:r>
              <w:rPr>
                <w:rFonts w:ascii="Times New Roman" w:eastAsia="Times New Roman" w:hAnsi="Times New Roman" w:cs="Times New Roman"/>
                <w:sz w:val="16"/>
                <w:szCs w:val="16"/>
                <w:vertAlign w:val="superscript"/>
              </w:rPr>
              <w:fldChar w:fldCharType="separate"/>
            </w:r>
            <w:r>
              <w:rPr>
                <w:rFonts w:ascii="Times New Roman" w:eastAsia="Times New Roman" w:hAnsi="Times New Roman" w:cs="Times New Roman"/>
                <w:noProof/>
                <w:sz w:val="16"/>
                <w:szCs w:val="16"/>
                <w:vertAlign w:val="superscript"/>
              </w:rPr>
              <w:t>[9]</w:t>
            </w:r>
            <w:r>
              <w:rPr>
                <w:rFonts w:ascii="Times New Roman" w:eastAsia="Times New Roman" w:hAnsi="Times New Roman" w:cs="Times New Roman"/>
                <w:sz w:val="16"/>
                <w:szCs w:val="16"/>
                <w:vertAlign w:val="superscript"/>
              </w:rPr>
              <w:fldChar w:fldCharType="end"/>
            </w:r>
          </w:p>
        </w:tc>
        <w:tc>
          <w:tcPr>
            <w:tcW w:w="1369" w:type="dxa"/>
          </w:tcPr>
          <w:p w14:paraId="6638BCE8" w14:textId="0B6F24F4"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Antipsychotic</w:t>
            </w:r>
          </w:p>
        </w:tc>
        <w:tc>
          <w:tcPr>
            <w:tcW w:w="1144" w:type="dxa"/>
          </w:tcPr>
          <w:p w14:paraId="29B3EC5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withdrawal</w:t>
            </w:r>
          </w:p>
        </w:tc>
        <w:tc>
          <w:tcPr>
            <w:tcW w:w="1621" w:type="dxa"/>
          </w:tcPr>
          <w:p w14:paraId="767FC084" w14:textId="41E95891"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RCT (n=3): Placebo (target group-Discontinuation of antipsychotic) vs continuation of antipsychotic treatment (control group) and Cohort studies (n=2): Placebo (target group/discontinuation of antipsychotic) vs no control group.</w:t>
            </w:r>
          </w:p>
        </w:tc>
        <w:tc>
          <w:tcPr>
            <w:tcW w:w="1443" w:type="dxa"/>
          </w:tcPr>
          <w:p w14:paraId="1E097726" w14:textId="2FF787CC"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All studies were abrupt withdrawal.</w:t>
            </w:r>
          </w:p>
        </w:tc>
        <w:tc>
          <w:tcPr>
            <w:tcW w:w="1371" w:type="dxa"/>
          </w:tcPr>
          <w:p w14:paraId="6C2CB58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overall, only 1 study (Brooks/reference 23) mentioned moderate severity as "marked and distressing"</w:t>
            </w:r>
          </w:p>
        </w:tc>
        <w:tc>
          <w:tcPr>
            <w:tcW w:w="1618" w:type="dxa"/>
          </w:tcPr>
          <w:p w14:paraId="0A3E171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Onset: Within 4 weeks. Duration: 1–4 weeks (However, hyperkinesia may last months)</w:t>
            </w:r>
          </w:p>
        </w:tc>
        <w:tc>
          <w:tcPr>
            <w:tcW w:w="1274" w:type="dxa"/>
          </w:tcPr>
          <w:p w14:paraId="0B090682"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744B565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093BE20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7C87C3DC" w14:textId="77777777" w:rsidTr="00EA186E">
        <w:trPr>
          <w:trHeight w:val="367"/>
        </w:trPr>
        <w:tc>
          <w:tcPr>
            <w:tcW w:w="1255" w:type="dxa"/>
            <w:vAlign w:val="center"/>
          </w:tcPr>
          <w:p w14:paraId="3C1AE9C0" w14:textId="138800A8"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t xml:space="preserve">Van Leeuwen E et al (2021)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&lt;EndNote&gt;&lt;Cite&gt;&lt;Author&gt;Van Leeuwen&lt;/Author&gt;&lt;Year&gt;2021&lt;/Year&gt;&lt;RecNum&gt;602&lt;/RecNum&gt;&lt;DisplayText&gt;[43]&lt;/DisplayText&gt;&lt;record&gt;&lt;rec-number&gt;602&lt;/rec-number&gt;&lt;foreign-keys&gt;&lt;key app="EN" db-id="ezr90wxsq9zzvhespxbpxrr6p5pp5dww5w5x" timestamp="1747841288"&gt;602&lt;/key&gt;&lt;/foreign-keys&gt;&lt;ref-type name="Journal Article"&gt;17&lt;/ref-type&gt;&lt;contributors&gt;&lt;authors&gt;&lt;author&gt;Van Leeuwen, E.&lt;/author&gt;&lt;author&gt;van Driel, M. L.&lt;/author&gt;&lt;author&gt;Horowitz, M. A.&lt;/author&gt;&lt;author&gt;Kendrick, T.&lt;/author&gt;&lt;author&gt;Donald, M.&lt;/author&gt;&lt;author&gt;De Sutter, A. I.&lt;/author&gt;&lt;author&gt;Robertson, L.&lt;/author&gt;&lt;author&gt;Christiaens, T.&lt;/author&gt;&lt;/authors&gt;&lt;/contributors&gt;&lt;titles&gt;&lt;title&gt;Approaches for discontinuation versus continuation of long-term antidepressant use for depressive and anxiety disorders in adults&lt;/title&gt;&lt;secondary-title&gt;Cochrane Database Syst Rev&lt;/secondary-title&gt;&lt;/titles&gt;&lt;periodical&gt;&lt;full-title&gt;Cochrane Database Syst Rev&lt;/full-title&gt;&lt;/periodical&gt;&lt;pages&gt;Cd013495&lt;/pages&gt;&lt;volume&gt;4&lt;/volume&gt;&lt;number&gt;4&lt;/number&gt;&lt;dates&gt;&lt;year&gt;2021&lt;/year&gt;&lt;/dates&gt;&lt;accession-num&gt;33886130&lt;/accession-num&gt;&lt;urls&gt;&lt;/urls&gt;&lt;electronic-resource-num&gt;10.1002/14651858.CD013495.pub2&lt;/electronic-resource-num&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[43]</w:t>
            </w:r>
            <w:r w:rsidRPr="008869B0">
              <w:rPr>
                <w:rFonts w:ascii="Times New Roman" w:eastAsia="Times New Roman" w:hAnsi="Times New Roman" w:cs="Times New Roman"/>
                <w:sz w:val="16"/>
                <w:szCs w:val="16"/>
                <w:vertAlign w:val="superscript"/>
                <w:lang w:val="fr-BE"/>
              </w:rPr>
              <w:fldChar w:fldCharType="end"/>
            </w:r>
          </w:p>
        </w:tc>
        <w:tc>
          <w:tcPr>
            <w:tcW w:w="1369" w:type="dxa"/>
          </w:tcPr>
          <w:p w14:paraId="6F86512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Antidepressants</w:t>
            </w:r>
          </w:p>
        </w:tc>
        <w:tc>
          <w:tcPr>
            <w:tcW w:w="1144" w:type="dxa"/>
          </w:tcPr>
          <w:p w14:paraId="0EE510CE" w14:textId="09CD9DC9" w:rsidR="007956E2" w:rsidRPr="00C46BA8" w:rsidRDefault="007956E2" w:rsidP="007956E2">
            <w:pPr>
              <w:jc w:val="center"/>
              <w:rPr>
                <w:rFonts w:ascii="Times New Roman" w:hAnsi="Times New Roman" w:cs="Times New Roman"/>
                <w:sz w:val="16"/>
                <w:szCs w:val="16"/>
                <w:lang w:val="en-IE"/>
              </w:rPr>
            </w:pPr>
            <w:r>
              <w:rPr>
                <w:rFonts w:ascii="Times New Roman" w:hAnsi="Times New Roman" w:cs="Times New Roman"/>
                <w:sz w:val="16"/>
                <w:szCs w:val="16"/>
                <w:lang w:val="en-IE"/>
              </w:rPr>
              <w:t>Abrupt and t</w:t>
            </w:r>
            <w:r w:rsidRPr="00C46BA8">
              <w:rPr>
                <w:rFonts w:ascii="Times New Roman" w:hAnsi="Times New Roman" w:cs="Times New Roman"/>
                <w:sz w:val="16"/>
                <w:szCs w:val="16"/>
                <w:lang w:val="en-IE"/>
              </w:rPr>
              <w:t>apering (n=3)</w:t>
            </w:r>
          </w:p>
        </w:tc>
        <w:tc>
          <w:tcPr>
            <w:tcW w:w="1621" w:type="dxa"/>
          </w:tcPr>
          <w:p w14:paraId="04C26038" w14:textId="46215DC6"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Co-delivered intervention:</w:t>
            </w:r>
            <w:r w:rsidRPr="00C46BA8">
              <w:rPr>
                <w:rFonts w:ascii="Times New Roman" w:hAnsi="Times New Roman" w:cs="Times New Roman"/>
                <w:sz w:val="16"/>
                <w:szCs w:val="16"/>
                <w:lang w:val="en-IE"/>
              </w:rPr>
              <w:t xml:space="preserve"> Psychosocial treatment [</w:t>
            </w:r>
            <w:proofErr w:type="spellStart"/>
            <w:r w:rsidRPr="00C46BA8">
              <w:rPr>
                <w:rFonts w:ascii="Times New Roman" w:hAnsi="Times New Roman" w:cs="Times New Roman"/>
                <w:sz w:val="16"/>
                <w:szCs w:val="16"/>
                <w:lang w:val="en-IE"/>
              </w:rPr>
              <w:t>Bialos</w:t>
            </w:r>
            <w:proofErr w:type="spellEnd"/>
            <w:r w:rsidRPr="00C46BA8">
              <w:rPr>
                <w:rFonts w:ascii="Times New Roman" w:hAnsi="Times New Roman" w:cs="Times New Roman"/>
                <w:sz w:val="16"/>
                <w:szCs w:val="16"/>
                <w:lang w:val="en-IE"/>
              </w:rPr>
              <w:t xml:space="preserve">, 1982]. </w:t>
            </w:r>
            <w:r w:rsidRPr="00C46BA8">
              <w:rPr>
                <w:rFonts w:ascii="Times New Roman" w:hAnsi="Times New Roman" w:cs="Times New Roman"/>
                <w:b/>
                <w:bCs/>
                <w:sz w:val="16"/>
                <w:szCs w:val="16"/>
                <w:lang w:val="en-IE"/>
              </w:rPr>
              <w:t>Comparator group:</w:t>
            </w:r>
            <w:r w:rsidRPr="00C46BA8">
              <w:rPr>
                <w:rFonts w:ascii="Times New Roman" w:hAnsi="Times New Roman" w:cs="Times New Roman"/>
                <w:sz w:val="16"/>
                <w:szCs w:val="16"/>
                <w:lang w:val="en-IE"/>
              </w:rPr>
              <w:t xml:space="preserve"> Discontinuation with psychosocial interventions vs continuation of antidepressant (or usual care) [Eveleigh 2018], Abrupt discontinuation vs antidepressant continuation, tapering vs antidepressant continuation [Khan, 2014]. Tapered amitriptyline over 3 weeks and then switched to placebo </w:t>
            </w:r>
            <w:r w:rsidRPr="00C46BA8">
              <w:rPr>
                <w:rFonts w:ascii="Times New Roman" w:hAnsi="Times New Roman" w:cs="Times New Roman"/>
                <w:sz w:val="16"/>
                <w:szCs w:val="16"/>
                <w:lang w:val="en-IE"/>
              </w:rPr>
              <w:lastRenderedPageBreak/>
              <w:t>vs continuation of amitriptyline [</w:t>
            </w:r>
            <w:proofErr w:type="spellStart"/>
            <w:r w:rsidRPr="00C46BA8">
              <w:rPr>
                <w:rFonts w:ascii="Times New Roman" w:hAnsi="Times New Roman" w:cs="Times New Roman"/>
                <w:sz w:val="16"/>
                <w:szCs w:val="16"/>
                <w:lang w:val="en-IE"/>
              </w:rPr>
              <w:t>Bialos</w:t>
            </w:r>
            <w:proofErr w:type="spellEnd"/>
            <w:r w:rsidRPr="00C46BA8">
              <w:rPr>
                <w:rFonts w:ascii="Times New Roman" w:hAnsi="Times New Roman" w:cs="Times New Roman"/>
                <w:sz w:val="16"/>
                <w:szCs w:val="16"/>
                <w:lang w:val="en-IE"/>
              </w:rPr>
              <w:t xml:space="preserve"> 1982]</w:t>
            </w:r>
          </w:p>
        </w:tc>
        <w:tc>
          <w:tcPr>
            <w:tcW w:w="1443" w:type="dxa"/>
          </w:tcPr>
          <w:p w14:paraId="2FF1EC5B" w14:textId="09174568"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Desvenlafaxine 25 mg/d for 1 week [Khan, 2014], Tapered amitriptyline over 3 weeks [</w:t>
            </w:r>
            <w:proofErr w:type="spellStart"/>
            <w:r w:rsidRPr="00C46BA8">
              <w:rPr>
                <w:rFonts w:ascii="Times New Roman" w:hAnsi="Times New Roman" w:cs="Times New Roman"/>
                <w:sz w:val="16"/>
                <w:szCs w:val="16"/>
                <w:lang w:val="en-IE"/>
              </w:rPr>
              <w:t>Bialos</w:t>
            </w:r>
            <w:proofErr w:type="spellEnd"/>
            <w:r w:rsidRPr="00C46BA8">
              <w:rPr>
                <w:rFonts w:ascii="Times New Roman" w:hAnsi="Times New Roman" w:cs="Times New Roman"/>
                <w:sz w:val="16"/>
                <w:szCs w:val="16"/>
                <w:lang w:val="en-IE"/>
              </w:rPr>
              <w:t xml:space="preserve"> 1982]</w:t>
            </w:r>
          </w:p>
        </w:tc>
        <w:tc>
          <w:tcPr>
            <w:tcW w:w="1371" w:type="dxa"/>
          </w:tcPr>
          <w:p w14:paraId="6F0538B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365EE17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70FD33A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3CB467B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6FFA9DE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744F10D7" w14:textId="77777777" w:rsidTr="00EA186E">
        <w:trPr>
          <w:trHeight w:val="367"/>
        </w:trPr>
        <w:tc>
          <w:tcPr>
            <w:tcW w:w="1255" w:type="dxa"/>
            <w:vAlign w:val="center"/>
          </w:tcPr>
          <w:p w14:paraId="7F71CA53" w14:textId="545DD33C" w:rsidR="007956E2" w:rsidRPr="00C46BA8" w:rsidRDefault="007956E2" w:rsidP="007956E2">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Gutwinski</w:t>
            </w:r>
            <w:proofErr w:type="spellEnd"/>
            <w:r w:rsidRPr="54469B17">
              <w:rPr>
                <w:rFonts w:ascii="Times New Roman" w:eastAsia="Times New Roman" w:hAnsi="Times New Roman" w:cs="Times New Roman"/>
                <w:sz w:val="16"/>
                <w:szCs w:val="16"/>
              </w:rPr>
              <w:t xml:space="preserve"> S et al (2021)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&lt;EndNote&gt;&lt;Cite&gt;&lt;Author&gt;Gutwinski&lt;/Author&gt;&lt;Year&gt;2021&lt;/Year&gt;&lt;RecNum&gt;572&lt;/RecNum&gt;&lt;DisplayText&gt;[39]&lt;/DisplayText&gt;&lt;record&gt;&lt;rec-number&gt;572&lt;/rec-number&gt;&lt;foreign-keys&gt;&lt;key app="EN" db-id="ezr90wxsq9zzvhespxbpxrr6p5pp5dww5w5x" timestamp="1747841288"&gt;572&lt;/key&gt;&lt;/foreign-keys&gt;&lt;ref-type name="Journal Article"&gt;17&lt;/ref-type&gt;&lt;contributors&gt;&lt;authors&gt;&lt;author&gt;Gutwinski, S.&lt;/author&gt;&lt;author&gt;Fierley, L.&lt;/author&gt;&lt;author&gt;Schreiter, S.&lt;/author&gt;&lt;author&gt;Bermpohl, F.&lt;/author&gt;&lt;author&gt;Heinz, A.&lt;/author&gt;&lt;author&gt;Henssler, J.&lt;/author&gt;&lt;/authors&gt;&lt;/contributors&gt;&lt;titles&gt;&lt;title&gt;[Lithium Withdrawal Symptoms - A Systematic Review]&lt;/title&gt;&lt;secondary-title&gt;Psychiatr Prax&lt;/secondary-title&gt;&lt;/titles&gt;&lt;periodical&gt;&lt;full-title&gt;Psychiatr Prax&lt;/full-title&gt;&lt;/periodical&gt;&lt;pages&gt;341-350&lt;/pages&gt;&lt;volume&gt;48&lt;/volume&gt;&lt;number&gt;7&lt;/number&gt;&lt;dates&gt;&lt;year&gt;2021&lt;/year&gt;&lt;/dates&gt;&lt;accession-num&gt;34015856&lt;/accession-num&gt;&lt;urls&gt;&lt;/urls&gt;&lt;electronic-resource-num&gt;10.1055/a-1481-1953&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[39]</w:t>
            </w:r>
            <w:r w:rsidRPr="008869B0">
              <w:rPr>
                <w:rFonts w:ascii="Times New Roman" w:eastAsia="Times New Roman" w:hAnsi="Times New Roman" w:cs="Times New Roman"/>
                <w:sz w:val="16"/>
                <w:szCs w:val="16"/>
                <w:vertAlign w:val="superscript"/>
              </w:rPr>
              <w:fldChar w:fldCharType="end"/>
            </w:r>
          </w:p>
        </w:tc>
        <w:tc>
          <w:tcPr>
            <w:tcW w:w="1369" w:type="dxa"/>
          </w:tcPr>
          <w:p w14:paraId="4B6BD8A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Lithium</w:t>
            </w:r>
          </w:p>
        </w:tc>
        <w:tc>
          <w:tcPr>
            <w:tcW w:w="1144" w:type="dxa"/>
          </w:tcPr>
          <w:p w14:paraId="036333F2"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(n=6) and dose reduction (1 case report)</w:t>
            </w:r>
          </w:p>
        </w:tc>
        <w:tc>
          <w:tcPr>
            <w:tcW w:w="1621" w:type="dxa"/>
          </w:tcPr>
          <w:p w14:paraId="0FCC8403" w14:textId="5CCE5D6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Placebo substitution with continued use of lithium (n=1) or discontinuation of lithium without a control group (n=4)</w:t>
            </w:r>
          </w:p>
        </w:tc>
        <w:tc>
          <w:tcPr>
            <w:tcW w:w="1443" w:type="dxa"/>
          </w:tcPr>
          <w:p w14:paraId="33F12A4D" w14:textId="73E2223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Lithium was reduced from 1000 mg to 800 mg (1 case report).</w:t>
            </w:r>
          </w:p>
        </w:tc>
        <w:tc>
          <w:tcPr>
            <w:tcW w:w="1371" w:type="dxa"/>
          </w:tcPr>
          <w:p w14:paraId="45F0A33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and self-limiting</w:t>
            </w:r>
          </w:p>
        </w:tc>
        <w:tc>
          <w:tcPr>
            <w:tcW w:w="1618" w:type="dxa"/>
          </w:tcPr>
          <w:p w14:paraId="3BB152C3" w14:textId="4547841A"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w:t>
            </w:r>
            <w:r w:rsidRPr="00C46BA8">
              <w:rPr>
                <w:rFonts w:ascii="Times New Roman" w:hAnsi="Times New Roman" w:cs="Times New Roman"/>
                <w:sz w:val="16"/>
                <w:szCs w:val="16"/>
                <w:lang w:val="en-IE"/>
              </w:rPr>
              <w:t xml:space="preserve"> Within a few days to &lt;1 week. </w:t>
            </w:r>
            <w:r w:rsidRPr="00C46BA8">
              <w:rPr>
                <w:rFonts w:ascii="Times New Roman" w:hAnsi="Times New Roman" w:cs="Times New Roman"/>
                <w:b/>
                <w:bCs/>
                <w:sz w:val="16"/>
                <w:szCs w:val="16"/>
                <w:lang w:val="en-IE"/>
              </w:rPr>
              <w:t>Duration:</w:t>
            </w:r>
            <w:r w:rsidRPr="00C46BA8">
              <w:rPr>
                <w:rFonts w:ascii="Times New Roman" w:hAnsi="Times New Roman" w:cs="Times New Roman"/>
                <w:sz w:val="16"/>
                <w:szCs w:val="16"/>
                <w:lang w:val="en-IE"/>
              </w:rPr>
              <w:t xml:space="preserve"> 1 night to 3 weeks (in a few cases weeks to months)</w:t>
            </w:r>
          </w:p>
        </w:tc>
        <w:tc>
          <w:tcPr>
            <w:tcW w:w="1274" w:type="dxa"/>
          </w:tcPr>
          <w:p w14:paraId="1CC0D30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2C6C019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Lithium restarted (n=2 cases)</w:t>
            </w:r>
          </w:p>
        </w:tc>
        <w:tc>
          <w:tcPr>
            <w:tcW w:w="1638" w:type="dxa"/>
          </w:tcPr>
          <w:p w14:paraId="4684EB9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0D65C59A" w14:textId="77777777" w:rsidTr="00EA186E">
        <w:trPr>
          <w:trHeight w:val="367"/>
        </w:trPr>
        <w:tc>
          <w:tcPr>
            <w:tcW w:w="1255" w:type="dxa"/>
            <w:vAlign w:val="center"/>
          </w:tcPr>
          <w:p w14:paraId="1845F428" w14:textId="20E2D435"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lang w:val="fr-BE"/>
              </w:rPr>
              <w:t>Lozano-</w:t>
            </w:r>
            <w:proofErr w:type="spellStart"/>
            <w:r w:rsidRPr="54469B17">
              <w:rPr>
                <w:rFonts w:ascii="Times New Roman" w:eastAsia="Times New Roman" w:hAnsi="Times New Roman" w:cs="Times New Roman"/>
                <w:sz w:val="16"/>
                <w:szCs w:val="16"/>
                <w:lang w:val="fr-BE"/>
              </w:rPr>
              <w:t>López</w:t>
            </w:r>
            <w:proofErr w:type="spellEnd"/>
            <w:r w:rsidRPr="54469B17">
              <w:rPr>
                <w:rFonts w:ascii="Times New Roman" w:eastAsia="Times New Roman" w:hAnsi="Times New Roman" w:cs="Times New Roman"/>
                <w:sz w:val="16"/>
                <w:szCs w:val="16"/>
                <w:lang w:val="fr-BE"/>
              </w:rPr>
              <w:t xml:space="preserve"> MT et al (2021) </w:t>
            </w:r>
            <w:r w:rsidRPr="008869B0">
              <w:rPr>
                <w:rFonts w:ascii="Times New Roman" w:eastAsia="Times New Roman" w:hAnsi="Times New Roman" w:cs="Times New Roman"/>
                <w:sz w:val="16"/>
                <w:szCs w:val="16"/>
                <w:vertAlign w:val="superscript"/>
                <w:lang w:val="fr-BE"/>
              </w:rPr>
              <w:fldChar w:fldCharType="begin"/>
            </w:r>
            <w:r w:rsidRPr="008869B0">
              <w:rPr>
                <w:rFonts w:ascii="Times New Roman" w:eastAsia="Times New Roman" w:hAnsi="Times New Roman" w:cs="Times New Roman"/>
                <w:sz w:val="16"/>
                <w:szCs w:val="16"/>
                <w:vertAlign w:val="superscript"/>
                <w:lang w:val="fr-BE"/>
              </w:rPr>
              <w:instrText xml:space="preserve"> ADDIN EN.CITE &lt;EndNote&gt;&lt;Cite&gt;&lt;Author&gt;Lozano-López&lt;/Author&gt;&lt;Year&gt;2021&lt;/Year&gt;&lt;RecNum&gt;585&lt;/RecNum&gt;&lt;DisplayText&gt;[50]&lt;/DisplayText&gt;&lt;record&gt;&lt;rec-number&gt;585&lt;/rec-number&gt;&lt;foreign-keys&gt;&lt;key app="EN" db-id="ezr90wxsq9zzvhespxbpxrr6p5pp5dww5w5x" timestamp="1747841288"&gt;585&lt;/key&gt;&lt;/foreign-keys&gt;&lt;ref-type name="Journal Article"&gt;17&lt;/ref-type&gt;&lt;contributors&gt;&lt;authors&gt;&lt;author&gt;Lozano-López, M. T.&lt;/author&gt;&lt;author&gt;Gamonal-Limcaoco, S.&lt;/author&gt;&lt;author&gt;Casado-Espada, N.&lt;/author&gt;&lt;author&gt;Aguilar, L.&lt;/author&gt;&lt;author&gt;Vicente-Hernández, B.&lt;/author&gt;&lt;author&gt;Grau-López, L.&lt;/author&gt;&lt;author&gt;Álvarez-Navares, A.&lt;/author&gt;&lt;author&gt;Roncero, C.&lt;/author&gt;&lt;/authors&gt;&lt;/contributors&gt;&lt;titles&gt;&lt;title&gt;Psychosis after buprenorphine, heroin, methadone, morphine, oxycodone, and tramadol withdrawal: A systematic review&lt;/title&gt;&lt;secondary-title&gt;European Review for Medical and Pharmacological Sciences&lt;/secondary-title&gt;&lt;/titles&gt;&lt;periodical&gt;&lt;full-title&gt;European Review for Medical and Pharmacological Sciences&lt;/full-title&gt;&lt;/periodical&gt;&lt;pages&gt;4554-4562&lt;/pages&gt;&lt;volume&gt;25&lt;/volume&gt;&lt;number&gt;13&lt;/number&gt;&lt;dates&gt;&lt;year&gt;2021&lt;/year&gt;&lt;/dates&gt;&lt;urls&gt;&lt;related-urls&gt;&lt;url&gt;https://www.embase.com/search/results?subaction=viewrecord&amp;amp;id=L2013626359&amp;amp;from=exporthttp://dx.doi.org/10.26355/eurrev_202107_26248&lt;/url&gt;&lt;/related-urls&gt;&lt;/urls&gt;&lt;electronic-resource-num&gt;10.26355/eurrev_202107_26248&lt;/electronic-resource-num&gt;&lt;/record&gt;&lt;/Cite&gt;&lt;/EndNote&gt;</w:instrText>
            </w:r>
            <w:r w:rsidRPr="008869B0">
              <w:rPr>
                <w:rFonts w:ascii="Times New Roman" w:eastAsia="Times New Roman" w:hAnsi="Times New Roman" w:cs="Times New Roman"/>
                <w:sz w:val="16"/>
                <w:szCs w:val="16"/>
                <w:vertAlign w:val="superscript"/>
                <w:lang w:val="fr-BE"/>
              </w:rPr>
              <w:fldChar w:fldCharType="separate"/>
            </w:r>
            <w:r w:rsidRPr="008869B0">
              <w:rPr>
                <w:rFonts w:ascii="Times New Roman" w:eastAsia="Times New Roman" w:hAnsi="Times New Roman" w:cs="Times New Roman"/>
                <w:noProof/>
                <w:sz w:val="16"/>
                <w:szCs w:val="16"/>
                <w:vertAlign w:val="superscript"/>
                <w:lang w:val="fr-BE"/>
              </w:rPr>
              <w:t>[50]</w:t>
            </w:r>
            <w:r w:rsidRPr="008869B0">
              <w:rPr>
                <w:rFonts w:ascii="Times New Roman" w:eastAsia="Times New Roman" w:hAnsi="Times New Roman" w:cs="Times New Roman"/>
                <w:sz w:val="16"/>
                <w:szCs w:val="16"/>
                <w:vertAlign w:val="superscript"/>
                <w:lang w:val="fr-BE"/>
              </w:rPr>
              <w:fldChar w:fldCharType="end"/>
            </w:r>
          </w:p>
        </w:tc>
        <w:tc>
          <w:tcPr>
            <w:tcW w:w="1369" w:type="dxa"/>
          </w:tcPr>
          <w:p w14:paraId="4EB4534F" w14:textId="63A3B77A"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Opioids</w:t>
            </w:r>
          </w:p>
        </w:tc>
        <w:tc>
          <w:tcPr>
            <w:tcW w:w="1144" w:type="dxa"/>
          </w:tcPr>
          <w:p w14:paraId="76ECE10D" w14:textId="1AC2C1F4"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in the majority of studies. Abrupt (n=5), dose reduction (n=1).</w:t>
            </w:r>
          </w:p>
        </w:tc>
        <w:tc>
          <w:tcPr>
            <w:tcW w:w="1621" w:type="dxa"/>
          </w:tcPr>
          <w:p w14:paraId="7882AA61" w14:textId="3C976011"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443" w:type="dxa"/>
          </w:tcPr>
          <w:p w14:paraId="47CF326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371" w:type="dxa"/>
          </w:tcPr>
          <w:p w14:paraId="72CDEAF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18" w:type="dxa"/>
          </w:tcPr>
          <w:p w14:paraId="60BCEDFC" w14:textId="6222309B"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w:t>
            </w:r>
            <w:r w:rsidRPr="00C46BA8">
              <w:rPr>
                <w:rFonts w:ascii="Times New Roman" w:hAnsi="Times New Roman" w:cs="Times New Roman"/>
                <w:sz w:val="16"/>
                <w:szCs w:val="16"/>
                <w:lang w:val="en-IE"/>
              </w:rPr>
              <w:t xml:space="preserve"> Ranges from 36 hours to two weeks. </w:t>
            </w:r>
            <w:r w:rsidRPr="00C46BA8">
              <w:rPr>
                <w:rFonts w:ascii="Times New Roman" w:hAnsi="Times New Roman" w:cs="Times New Roman"/>
                <w:b/>
                <w:bCs/>
                <w:sz w:val="16"/>
                <w:szCs w:val="16"/>
                <w:lang w:val="en-IE"/>
              </w:rPr>
              <w:t>Duration:</w:t>
            </w:r>
            <w:r w:rsidRPr="00C46BA8">
              <w:rPr>
                <w:rFonts w:ascii="Times New Roman" w:hAnsi="Times New Roman" w:cs="Times New Roman"/>
                <w:sz w:val="16"/>
                <w:szCs w:val="16"/>
                <w:lang w:val="en-IE"/>
              </w:rPr>
              <w:t xml:space="preserve"> Not reported</w:t>
            </w:r>
          </w:p>
        </w:tc>
        <w:tc>
          <w:tcPr>
            <w:tcW w:w="1274" w:type="dxa"/>
          </w:tcPr>
          <w:p w14:paraId="4B02C2F9"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Mostly abrupt (unplanned) discontinuation by the patients</w:t>
            </w:r>
          </w:p>
        </w:tc>
        <w:tc>
          <w:tcPr>
            <w:tcW w:w="1296" w:type="dxa"/>
          </w:tcPr>
          <w:p w14:paraId="43FEAFE9"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Buprenorphine was restarted (n=3), methadone was restarted (n=3)</w:t>
            </w:r>
          </w:p>
        </w:tc>
        <w:tc>
          <w:tcPr>
            <w:tcW w:w="1638" w:type="dxa"/>
          </w:tcPr>
          <w:p w14:paraId="1CAF553D" w14:textId="164D4F62"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Tramadol:</w:t>
            </w:r>
            <w:r w:rsidRPr="00C46BA8">
              <w:rPr>
                <w:rFonts w:ascii="Times New Roman" w:hAnsi="Times New Roman" w:cs="Times New Roman"/>
                <w:sz w:val="16"/>
                <w:szCs w:val="16"/>
                <w:lang w:val="en-IE"/>
              </w:rPr>
              <w:t xml:space="preserve"> Analgesics, sedatives, and hypnotic drugs; Oxycodone:   Antipsychotic drugs; </w:t>
            </w:r>
            <w:r w:rsidRPr="00C46BA8">
              <w:rPr>
                <w:rFonts w:ascii="Times New Roman" w:hAnsi="Times New Roman" w:cs="Times New Roman"/>
                <w:b/>
                <w:bCs/>
                <w:sz w:val="16"/>
                <w:szCs w:val="16"/>
                <w:lang w:val="en-IE"/>
              </w:rPr>
              <w:t>Buprenorphine:</w:t>
            </w:r>
            <w:r w:rsidRPr="00C46BA8">
              <w:rPr>
                <w:rFonts w:ascii="Times New Roman" w:hAnsi="Times New Roman" w:cs="Times New Roman"/>
                <w:sz w:val="16"/>
                <w:szCs w:val="16"/>
                <w:lang w:val="en-IE"/>
              </w:rPr>
              <w:t xml:space="preserve"> Buprenorphine 4-8 mg/day; </w:t>
            </w:r>
            <w:r w:rsidRPr="00C46BA8">
              <w:rPr>
                <w:rFonts w:ascii="Times New Roman" w:hAnsi="Times New Roman" w:cs="Times New Roman"/>
                <w:b/>
                <w:bCs/>
                <w:sz w:val="16"/>
                <w:szCs w:val="16"/>
                <w:lang w:val="en-IE"/>
              </w:rPr>
              <w:t>Methadone:</w:t>
            </w:r>
            <w:r w:rsidRPr="00C46BA8">
              <w:rPr>
                <w:rFonts w:ascii="Times New Roman" w:hAnsi="Times New Roman" w:cs="Times New Roman"/>
                <w:sz w:val="16"/>
                <w:szCs w:val="16"/>
                <w:lang w:val="en-IE"/>
              </w:rPr>
              <w:t xml:space="preserve"> Methadone and morphine; </w:t>
            </w:r>
            <w:r w:rsidRPr="00C46BA8">
              <w:rPr>
                <w:rFonts w:ascii="Times New Roman" w:hAnsi="Times New Roman" w:cs="Times New Roman"/>
                <w:b/>
                <w:bCs/>
                <w:sz w:val="16"/>
                <w:szCs w:val="16"/>
                <w:lang w:val="en-IE"/>
              </w:rPr>
              <w:t>Morphine:</w:t>
            </w:r>
            <w:r w:rsidRPr="00C46BA8">
              <w:rPr>
                <w:rFonts w:ascii="Times New Roman" w:hAnsi="Times New Roman" w:cs="Times New Roman"/>
                <w:sz w:val="16"/>
                <w:szCs w:val="16"/>
                <w:lang w:val="en-IE"/>
              </w:rPr>
              <w:t xml:space="preserve"> oxycodone 10 mg every 8h</w:t>
            </w:r>
          </w:p>
        </w:tc>
      </w:tr>
      <w:tr w:rsidR="007956E2" w:rsidRPr="00C46BA8" w14:paraId="35699FCC" w14:textId="77777777" w:rsidTr="00EA186E">
        <w:trPr>
          <w:trHeight w:val="367"/>
        </w:trPr>
        <w:tc>
          <w:tcPr>
            <w:tcW w:w="1255" w:type="dxa"/>
            <w:vAlign w:val="center"/>
          </w:tcPr>
          <w:p w14:paraId="145A6084" w14:textId="775D76F0"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Monahan K et al (2021)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&lt;EndNote&gt;&lt;Cite&gt;&lt;Author&gt;Monahan&lt;/Author&gt;&lt;Year&gt;2021&lt;/Year&gt;&lt;RecNum&gt;272&lt;/RecNum&gt;&lt;DisplayText&gt;[25]&lt;/DisplayText&gt;&lt;record&gt;&lt;rec-number&gt;272&lt;/rec-number&gt;&lt;foreign-keys&gt;&lt;key app="EN" db-id="ezr90wxsq9zzvhespxbpxrr6p5pp5dww5w5x" timestamp="1738338841"&gt;272&lt;/key&gt;&lt;/foreign-keys&gt;&lt;ref-type name="Journal Article"&gt;17&lt;/ref-type&gt;&lt;contributors&gt;&lt;authors&gt;&lt;author&gt;Monahan, Katherine&lt;/author&gt;&lt;author&gt;Cuzens-Sutton, Jaimie&lt;/author&gt;&lt;author&gt;Siskind, Dan&lt;/author&gt;&lt;author&gt;Kisely, Steve&lt;/author&gt;&lt;/authors&gt;&lt;/contributors&gt;&lt;titles&gt;&lt;title&gt;Quetiapine withdrawal: A systematic review&lt;/title&gt;&lt;secondary-title&gt;Australian &amp;amp; New Zealand Journal of Psychiatry&lt;/secondary-title&gt;&lt;/titles&gt;&lt;periodical&gt;&lt;full-title&gt;Australian &amp;amp; New Zealand Journal of Psychiatry&lt;/full-title&gt;&lt;/periodical&gt;&lt;pages&gt;772-783&lt;/pages&gt;&lt;volume&gt;55&lt;/volume&gt;&lt;number&gt;8&lt;/number&gt;&lt;dates&gt;&lt;year&gt;2021&lt;/year&gt;&lt;/dates&gt;&lt;isbn&gt;0004-8674&lt;/isbn&gt;&lt;urls&gt;&lt;/urls&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[25]</w:t>
            </w:r>
            <w:r w:rsidRPr="008869B0">
              <w:rPr>
                <w:rFonts w:ascii="Times New Roman" w:eastAsia="Times New Roman" w:hAnsi="Times New Roman" w:cs="Times New Roman"/>
                <w:sz w:val="16"/>
                <w:szCs w:val="16"/>
                <w:vertAlign w:val="superscript"/>
              </w:rPr>
              <w:fldChar w:fldCharType="end"/>
            </w:r>
          </w:p>
        </w:tc>
        <w:tc>
          <w:tcPr>
            <w:tcW w:w="1369" w:type="dxa"/>
          </w:tcPr>
          <w:p w14:paraId="6A356AF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Quetiapine</w:t>
            </w:r>
          </w:p>
        </w:tc>
        <w:tc>
          <w:tcPr>
            <w:tcW w:w="1144" w:type="dxa"/>
          </w:tcPr>
          <w:p w14:paraId="1E5461D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Tapering (n=3), Abrupt (n=9) and not specified (n=3)</w:t>
            </w:r>
          </w:p>
        </w:tc>
        <w:tc>
          <w:tcPr>
            <w:tcW w:w="1621" w:type="dxa"/>
          </w:tcPr>
          <w:p w14:paraId="263B2B9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443" w:type="dxa"/>
          </w:tcPr>
          <w:p w14:paraId="4704CEB9" w14:textId="4EC6EA79"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Quetiapine reduced from 400 mg over 7 days taper (n=1 case), dose was slowly decreased </w:t>
            </w:r>
            <w:r>
              <w:rPr>
                <w:rFonts w:ascii="Times New Roman" w:hAnsi="Times New Roman" w:cs="Times New Roman"/>
                <w:sz w:val="16"/>
                <w:szCs w:val="16"/>
                <w:lang w:val="en-IE"/>
              </w:rPr>
              <w:t xml:space="preserve">from </w:t>
            </w:r>
            <w:r w:rsidRPr="007513B6">
              <w:rPr>
                <w:rFonts w:ascii="Times New Roman" w:hAnsi="Times New Roman" w:cs="Times New Roman"/>
                <w:sz w:val="16"/>
                <w:szCs w:val="16"/>
                <w:lang w:val="en-IE"/>
              </w:rPr>
              <w:t>300mg dose</w:t>
            </w:r>
            <w:r>
              <w:rPr>
                <w:rFonts w:ascii="Times New Roman" w:hAnsi="Times New Roman" w:cs="Times New Roman"/>
                <w:sz w:val="16"/>
                <w:szCs w:val="16"/>
                <w:lang w:val="en-IE"/>
              </w:rPr>
              <w:t xml:space="preserve">/day </w:t>
            </w:r>
            <w:r w:rsidRPr="00C46BA8">
              <w:rPr>
                <w:rFonts w:ascii="Times New Roman" w:hAnsi="Times New Roman" w:cs="Times New Roman"/>
                <w:sz w:val="16"/>
                <w:szCs w:val="16"/>
                <w:lang w:val="en-IE"/>
              </w:rPr>
              <w:t xml:space="preserve">to 25 mg (n=1 case), and dose was decreased </w:t>
            </w:r>
            <w:r>
              <w:rPr>
                <w:rFonts w:ascii="Times New Roman" w:hAnsi="Times New Roman" w:cs="Times New Roman"/>
                <w:sz w:val="16"/>
                <w:szCs w:val="16"/>
                <w:lang w:val="en-IE"/>
              </w:rPr>
              <w:t xml:space="preserve">from 100mg dose/day </w:t>
            </w:r>
            <w:r w:rsidRPr="00C46BA8">
              <w:rPr>
                <w:rFonts w:ascii="Times New Roman" w:hAnsi="Times New Roman" w:cs="Times New Roman"/>
                <w:sz w:val="16"/>
                <w:szCs w:val="16"/>
                <w:lang w:val="en-IE"/>
              </w:rPr>
              <w:t>to 50 mg (n=1 case)</w:t>
            </w:r>
          </w:p>
        </w:tc>
        <w:tc>
          <w:tcPr>
            <w:tcW w:w="1371" w:type="dxa"/>
          </w:tcPr>
          <w:p w14:paraId="1E7B5AE3"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7D5A7B7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w:t>
            </w:r>
            <w:r w:rsidRPr="00C46BA8">
              <w:rPr>
                <w:rFonts w:ascii="Times New Roman" w:hAnsi="Times New Roman" w:cs="Times New Roman"/>
                <w:sz w:val="16"/>
                <w:szCs w:val="16"/>
                <w:lang w:val="en-IE"/>
              </w:rPr>
              <w:t xml:space="preserve"> 33 hours (range = a few hours to 3 nights). </w:t>
            </w:r>
            <w:r w:rsidRPr="00C46BA8">
              <w:rPr>
                <w:rFonts w:ascii="Times New Roman" w:hAnsi="Times New Roman" w:cs="Times New Roman"/>
                <w:b/>
                <w:bCs/>
                <w:sz w:val="16"/>
                <w:szCs w:val="16"/>
                <w:lang w:val="en-IE"/>
              </w:rPr>
              <w:t>Duration:</w:t>
            </w:r>
            <w:r w:rsidRPr="00C46BA8">
              <w:rPr>
                <w:rFonts w:ascii="Times New Roman" w:hAnsi="Times New Roman" w:cs="Times New Roman"/>
                <w:sz w:val="16"/>
                <w:szCs w:val="16"/>
                <w:lang w:val="en-IE"/>
              </w:rPr>
              <w:t xml:space="preserve"> Not reported</w:t>
            </w:r>
          </w:p>
        </w:tc>
        <w:tc>
          <w:tcPr>
            <w:tcW w:w="1274" w:type="dxa"/>
          </w:tcPr>
          <w:p w14:paraId="133FB5F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0E34728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Quetiapine reinstated (n=11), Quetiapine not reinstated (n=3); not reported (n=1)</w:t>
            </w:r>
          </w:p>
        </w:tc>
        <w:tc>
          <w:tcPr>
            <w:tcW w:w="1638" w:type="dxa"/>
          </w:tcPr>
          <w:p w14:paraId="0D19E4C2"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The restarting of Quetiapine appeared successful in all cases. Other management methods included sodium valproate</w:t>
            </w:r>
          </w:p>
        </w:tc>
      </w:tr>
      <w:tr w:rsidR="007956E2" w:rsidRPr="00C46BA8" w14:paraId="19D59036" w14:textId="77777777" w:rsidTr="00EA186E">
        <w:trPr>
          <w:trHeight w:val="367"/>
        </w:trPr>
        <w:tc>
          <w:tcPr>
            <w:tcW w:w="1255" w:type="dxa"/>
            <w:vAlign w:val="center"/>
          </w:tcPr>
          <w:p w14:paraId="01DB9CD8" w14:textId="77777777" w:rsidR="007956E2" w:rsidRDefault="007956E2" w:rsidP="007956E2">
            <w:pPr>
              <w:jc w:val="center"/>
            </w:pPr>
            <w:r w:rsidRPr="54469B17">
              <w:rPr>
                <w:rFonts w:ascii="Times New Roman" w:eastAsia="Times New Roman" w:hAnsi="Times New Roman" w:cs="Times New Roman"/>
                <w:sz w:val="16"/>
                <w:szCs w:val="16"/>
              </w:rPr>
              <w:t>Yee B et al</w:t>
            </w:r>
          </w:p>
          <w:p w14:paraId="30242D3A" w14:textId="611CAA16"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(2023)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&lt;EndNote&gt;&lt;Cite&gt;&lt;Author&gt;Yee&lt;/Author&gt;&lt;Year&gt;2023&lt;/Year&gt;&lt;RecNum&gt;604&lt;/RecNum&gt;&lt;DisplayText&gt;[24]&lt;/DisplayText&gt;&lt;record&gt;&lt;rec-number&gt;604&lt;/rec-number&gt;&lt;foreign-keys&gt;&lt;key app="EN" db-id="ezr90wxsq9zzvhespxbpxrr6p5pp5dww5w5x" timestamp="1747841288"&gt;604&lt;/key&gt;&lt;/foreign-keys&gt;&lt;ref-type name="Journal Article"&gt;17&lt;/ref-type&gt;&lt;contributors&gt;&lt;authors&gt;&lt;author&gt;Yee, B.&lt;/author&gt;&lt;author&gt;Looi, J. C. L.&lt;/author&gt;&lt;author&gt;Agaciak, M.&lt;/author&gt;&lt;author&gt;Allison, S.&lt;/author&gt;&lt;author&gt;Chan, S. K. W.&lt;/author&gt;&lt;author&gt;Bastiampillai, T.&lt;/author&gt;&lt;/authors&gt;&lt;/contributors&gt;&lt;titles&gt;&lt;title&gt;Non-Psychosis Symptoms of Clozapine Withdrawal: a Systematic Review&lt;/title&gt;&lt;secondary-title&gt;East Asian Arch Psychiatry&lt;/secondary-title&gt;&lt;/titles&gt;&lt;periodical&gt;&lt;full-title&gt;East Asian Arch Psychiatry&lt;/full-title&gt;&lt;/periodical&gt;&lt;pages&gt;44-64&lt;/pages&gt;&lt;volume&gt;33&lt;/volume&gt;&lt;number&gt;2&lt;/number&gt;&lt;dates&gt;&lt;year&gt;2023&lt;/year&gt;&lt;/dates&gt;&lt;accession-num&gt;37400227&lt;/accession-num&gt;&lt;urls&gt;&lt;/urls&gt;&lt;electronic-resource-num&gt;10.12809/eaap2261&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[24]</w:t>
            </w:r>
            <w:r w:rsidRPr="008869B0">
              <w:rPr>
                <w:rFonts w:ascii="Times New Roman" w:eastAsia="Times New Roman" w:hAnsi="Times New Roman" w:cs="Times New Roman"/>
                <w:sz w:val="16"/>
                <w:szCs w:val="16"/>
                <w:vertAlign w:val="superscript"/>
              </w:rPr>
              <w:fldChar w:fldCharType="end"/>
            </w:r>
          </w:p>
        </w:tc>
        <w:tc>
          <w:tcPr>
            <w:tcW w:w="1369" w:type="dxa"/>
          </w:tcPr>
          <w:p w14:paraId="76E7D4E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Clozapine</w:t>
            </w:r>
          </w:p>
        </w:tc>
        <w:tc>
          <w:tcPr>
            <w:tcW w:w="1144" w:type="dxa"/>
          </w:tcPr>
          <w:p w14:paraId="36E04D2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NRCT:</w:t>
            </w:r>
            <w:r w:rsidRPr="00C46BA8">
              <w:rPr>
                <w:rFonts w:ascii="Times New Roman" w:hAnsi="Times New Roman" w:cs="Times New Roman"/>
                <w:sz w:val="16"/>
                <w:szCs w:val="16"/>
                <w:lang w:val="en-IE"/>
              </w:rPr>
              <w:t xml:space="preserve"> Abrupt (n=3) and tapered (n=1); </w:t>
            </w:r>
            <w:r w:rsidRPr="00C46BA8">
              <w:rPr>
                <w:rFonts w:ascii="Times New Roman" w:hAnsi="Times New Roman" w:cs="Times New Roman"/>
                <w:b/>
                <w:bCs/>
                <w:sz w:val="16"/>
                <w:szCs w:val="16"/>
                <w:lang w:val="en-IE"/>
              </w:rPr>
              <w:t>RCT:</w:t>
            </w:r>
            <w:r w:rsidRPr="00C46BA8">
              <w:rPr>
                <w:rFonts w:ascii="Times New Roman" w:hAnsi="Times New Roman" w:cs="Times New Roman"/>
                <w:sz w:val="16"/>
                <w:szCs w:val="16"/>
                <w:lang w:val="en-IE"/>
              </w:rPr>
              <w:t xml:space="preserve"> Abrupt (n=1); </w:t>
            </w:r>
            <w:r w:rsidRPr="00C46BA8">
              <w:rPr>
                <w:rFonts w:ascii="Times New Roman" w:hAnsi="Times New Roman" w:cs="Times New Roman"/>
                <w:b/>
                <w:bCs/>
                <w:sz w:val="16"/>
                <w:szCs w:val="16"/>
                <w:lang w:val="en-IE"/>
              </w:rPr>
              <w:t>Case report/case</w:t>
            </w:r>
            <w:r w:rsidRPr="00C46BA8">
              <w:rPr>
                <w:rFonts w:ascii="Times New Roman" w:hAnsi="Times New Roman" w:cs="Times New Roman"/>
                <w:sz w:val="16"/>
                <w:szCs w:val="16"/>
                <w:lang w:val="en-IE"/>
              </w:rPr>
              <w:t xml:space="preserve"> series: NS</w:t>
            </w:r>
          </w:p>
        </w:tc>
        <w:tc>
          <w:tcPr>
            <w:tcW w:w="1621" w:type="dxa"/>
          </w:tcPr>
          <w:p w14:paraId="55FDC9D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Comparator groups existed in the 5 original studies (continuation vs. discontinuation, switching to other antipsychotics)</w:t>
            </w:r>
          </w:p>
        </w:tc>
        <w:tc>
          <w:tcPr>
            <w:tcW w:w="1443" w:type="dxa"/>
          </w:tcPr>
          <w:p w14:paraId="0434CE5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Tapered (50 mg every 2 days n=1)</w:t>
            </w:r>
          </w:p>
        </w:tc>
        <w:tc>
          <w:tcPr>
            <w:tcW w:w="1371" w:type="dxa"/>
          </w:tcPr>
          <w:p w14:paraId="78DCB0E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457B6AD4" w14:textId="2EEB28F6"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w:t>
            </w:r>
            <w:r w:rsidRPr="00C46BA8">
              <w:rPr>
                <w:rFonts w:ascii="Times New Roman" w:hAnsi="Times New Roman" w:cs="Times New Roman"/>
                <w:sz w:val="16"/>
                <w:szCs w:val="16"/>
                <w:lang w:val="en-IE"/>
              </w:rPr>
              <w:t xml:space="preserve"> </w:t>
            </w:r>
            <w:r w:rsidRPr="00C46BA8">
              <w:rPr>
                <w:rFonts w:ascii="Times New Roman" w:hAnsi="Times New Roman" w:cs="Times New Roman"/>
                <w:b/>
                <w:bCs/>
                <w:sz w:val="16"/>
                <w:szCs w:val="16"/>
                <w:lang w:val="en-IE"/>
              </w:rPr>
              <w:t>NRCT/RCT:</w:t>
            </w:r>
            <w:r w:rsidRPr="00C46BA8">
              <w:rPr>
                <w:rFonts w:ascii="Times New Roman" w:hAnsi="Times New Roman" w:cs="Times New Roman"/>
                <w:sz w:val="16"/>
                <w:szCs w:val="16"/>
                <w:lang w:val="en-IE"/>
              </w:rPr>
              <w:t xml:space="preserve"> 1 day to 2 weeks; </w:t>
            </w:r>
            <w:r w:rsidRPr="00C46BA8">
              <w:rPr>
                <w:rFonts w:ascii="Times New Roman" w:hAnsi="Times New Roman" w:cs="Times New Roman"/>
                <w:b/>
                <w:bCs/>
                <w:sz w:val="16"/>
                <w:szCs w:val="16"/>
                <w:lang w:val="en-IE"/>
              </w:rPr>
              <w:t>Case report/case series:</w:t>
            </w:r>
            <w:r w:rsidRPr="00C46BA8">
              <w:rPr>
                <w:rFonts w:ascii="Times New Roman" w:hAnsi="Times New Roman" w:cs="Times New Roman"/>
                <w:sz w:val="16"/>
                <w:szCs w:val="16"/>
                <w:lang w:val="en-IE"/>
              </w:rPr>
              <w:t xml:space="preserve">  </w:t>
            </w:r>
            <w:r w:rsidRPr="00C46BA8">
              <w:rPr>
                <w:rFonts w:ascii="Times New Roman" w:hAnsi="Times New Roman" w:cs="Times New Roman"/>
                <w:b/>
                <w:bCs/>
                <w:sz w:val="16"/>
                <w:szCs w:val="16"/>
                <w:lang w:val="en-IE"/>
              </w:rPr>
              <w:t>Catatonia</w:t>
            </w:r>
            <w:r w:rsidRPr="00C46BA8">
              <w:rPr>
                <w:rFonts w:ascii="Times New Roman" w:hAnsi="Times New Roman" w:cs="Times New Roman"/>
                <w:sz w:val="16"/>
                <w:szCs w:val="16"/>
                <w:lang w:val="en-IE"/>
              </w:rPr>
              <w:t xml:space="preserve"> (ranged from 36 hours to 2 weeks); </w:t>
            </w:r>
            <w:r w:rsidRPr="00C46BA8">
              <w:rPr>
                <w:rFonts w:ascii="Times New Roman" w:hAnsi="Times New Roman" w:cs="Times New Roman"/>
                <w:b/>
                <w:bCs/>
                <w:sz w:val="16"/>
                <w:szCs w:val="16"/>
                <w:lang w:val="en-IE"/>
              </w:rPr>
              <w:t>Dystonia or Dyskinesia</w:t>
            </w:r>
            <w:r w:rsidRPr="00C46BA8">
              <w:rPr>
                <w:rFonts w:ascii="Times New Roman" w:hAnsi="Times New Roman" w:cs="Times New Roman"/>
                <w:sz w:val="16"/>
                <w:szCs w:val="16"/>
                <w:lang w:val="en-IE"/>
              </w:rPr>
              <w:t xml:space="preserve"> (1 day to 4 weeks); </w:t>
            </w:r>
            <w:r w:rsidRPr="00C46BA8">
              <w:rPr>
                <w:rFonts w:ascii="Times New Roman" w:hAnsi="Times New Roman" w:cs="Times New Roman"/>
                <w:b/>
                <w:bCs/>
                <w:sz w:val="16"/>
                <w:szCs w:val="16"/>
                <w:lang w:val="en-IE"/>
              </w:rPr>
              <w:t>Cholinergic Rebound</w:t>
            </w:r>
            <w:r w:rsidRPr="00C46BA8">
              <w:rPr>
                <w:rFonts w:ascii="Times New Roman" w:hAnsi="Times New Roman" w:cs="Times New Roman"/>
                <w:sz w:val="16"/>
                <w:szCs w:val="16"/>
                <w:lang w:val="en-IE"/>
              </w:rPr>
              <w:t xml:space="preserve"> (ranged from 1 to 10 days); </w:t>
            </w:r>
            <w:r w:rsidRPr="00C46BA8">
              <w:rPr>
                <w:rFonts w:ascii="Times New Roman" w:hAnsi="Times New Roman" w:cs="Times New Roman"/>
                <w:b/>
                <w:bCs/>
                <w:sz w:val="16"/>
                <w:szCs w:val="16"/>
                <w:lang w:val="en-IE"/>
              </w:rPr>
              <w:t xml:space="preserve">Serotonin </w:t>
            </w:r>
            <w:r w:rsidRPr="00C46BA8">
              <w:rPr>
                <w:rFonts w:ascii="Times New Roman" w:hAnsi="Times New Roman" w:cs="Times New Roman"/>
                <w:b/>
                <w:bCs/>
                <w:sz w:val="16"/>
                <w:szCs w:val="16"/>
                <w:lang w:val="en-IE"/>
              </w:rPr>
              <w:lastRenderedPageBreak/>
              <w:t>Syndrome</w:t>
            </w:r>
            <w:r w:rsidRPr="00C46BA8">
              <w:rPr>
                <w:rFonts w:ascii="Times New Roman" w:hAnsi="Times New Roman" w:cs="Times New Roman"/>
                <w:sz w:val="16"/>
                <w:szCs w:val="16"/>
                <w:lang w:val="en-IE"/>
              </w:rPr>
              <w:t xml:space="preserve"> (ranged from 1 to 5 days), </w:t>
            </w:r>
            <w:r w:rsidRPr="00C46BA8">
              <w:rPr>
                <w:rFonts w:ascii="Times New Roman" w:hAnsi="Times New Roman" w:cs="Times New Roman"/>
                <w:b/>
                <w:bCs/>
                <w:sz w:val="16"/>
                <w:szCs w:val="16"/>
                <w:lang w:val="en-IE"/>
              </w:rPr>
              <w:t xml:space="preserve">Mania </w:t>
            </w:r>
            <w:r w:rsidRPr="00C46BA8">
              <w:rPr>
                <w:rFonts w:ascii="Times New Roman" w:hAnsi="Times New Roman" w:cs="Times New Roman"/>
                <w:sz w:val="16"/>
                <w:szCs w:val="16"/>
                <w:lang w:val="en-IE"/>
              </w:rPr>
              <w:t xml:space="preserve">(ranged from 2 to 7 days); </w:t>
            </w:r>
            <w:r w:rsidRPr="00C46BA8">
              <w:rPr>
                <w:rFonts w:ascii="Times New Roman" w:hAnsi="Times New Roman" w:cs="Times New Roman"/>
                <w:b/>
                <w:bCs/>
                <w:sz w:val="16"/>
                <w:szCs w:val="16"/>
                <w:lang w:val="en-IE"/>
              </w:rPr>
              <w:t>Neuroleptic Malignant Syndrome</w:t>
            </w:r>
            <w:r w:rsidRPr="00C46BA8">
              <w:rPr>
                <w:rFonts w:ascii="Times New Roman" w:hAnsi="Times New Roman" w:cs="Times New Roman"/>
                <w:sz w:val="16"/>
                <w:szCs w:val="16"/>
                <w:lang w:val="en-IE"/>
              </w:rPr>
              <w:t xml:space="preserve"> (up to 15 days) and </w:t>
            </w:r>
            <w:r w:rsidRPr="00C46BA8">
              <w:rPr>
                <w:rFonts w:ascii="Times New Roman" w:hAnsi="Times New Roman" w:cs="Times New Roman"/>
                <w:b/>
                <w:bCs/>
                <w:sz w:val="16"/>
                <w:szCs w:val="16"/>
                <w:lang w:val="en-IE"/>
              </w:rPr>
              <w:t>Obsessive-Compulsive Symptoms</w:t>
            </w:r>
            <w:r w:rsidRPr="00C46BA8">
              <w:rPr>
                <w:rFonts w:ascii="Times New Roman" w:hAnsi="Times New Roman" w:cs="Times New Roman"/>
                <w:sz w:val="16"/>
                <w:szCs w:val="16"/>
                <w:lang w:val="en-IE"/>
              </w:rPr>
              <w:t xml:space="preserve"> (&lt;7 days and 2 weeks). </w:t>
            </w:r>
            <w:r w:rsidRPr="00C46BA8">
              <w:rPr>
                <w:rFonts w:ascii="Times New Roman" w:hAnsi="Times New Roman" w:cs="Times New Roman"/>
                <w:b/>
                <w:bCs/>
                <w:sz w:val="16"/>
                <w:szCs w:val="16"/>
                <w:lang w:val="en-IE"/>
              </w:rPr>
              <w:t>Duration</w:t>
            </w:r>
            <w:r w:rsidRPr="00C46BA8">
              <w:rPr>
                <w:rFonts w:ascii="Times New Roman" w:hAnsi="Times New Roman" w:cs="Times New Roman"/>
                <w:sz w:val="16"/>
                <w:szCs w:val="16"/>
                <w:lang w:val="en-IE"/>
              </w:rPr>
              <w:t>: Not reported</w:t>
            </w:r>
          </w:p>
        </w:tc>
        <w:tc>
          <w:tcPr>
            <w:tcW w:w="1274" w:type="dxa"/>
          </w:tcPr>
          <w:p w14:paraId="2ABE29D9"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Not reported</w:t>
            </w:r>
          </w:p>
        </w:tc>
        <w:tc>
          <w:tcPr>
            <w:tcW w:w="1296" w:type="dxa"/>
          </w:tcPr>
          <w:p w14:paraId="5C5833B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Restarting clozapine appeared to be the most effective treatment.</w:t>
            </w:r>
          </w:p>
        </w:tc>
        <w:tc>
          <w:tcPr>
            <w:tcW w:w="1638" w:type="dxa"/>
          </w:tcPr>
          <w:p w14:paraId="3EC4AAB4" w14:textId="0E8F2E5A"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Restarting clozapine, non-clozapine antipsychotics (e.g., risperidone, olanzapine, aripiprazole), electroconvulsive therapy (ECT), lorazepam, trihexyphenidyl, bromocriptine, anticholinergics, diazepam, citalopram, </w:t>
            </w:r>
            <w:r w:rsidRPr="00C46BA8">
              <w:rPr>
                <w:rFonts w:ascii="Times New Roman" w:hAnsi="Times New Roman" w:cs="Times New Roman"/>
                <w:sz w:val="16"/>
                <w:szCs w:val="16"/>
                <w:lang w:val="en-IE"/>
              </w:rPr>
              <w:lastRenderedPageBreak/>
              <w:t>procyclidine, levetiracetam, dantrolene, biperiden, and benztropine.</w:t>
            </w:r>
          </w:p>
        </w:tc>
      </w:tr>
      <w:tr w:rsidR="007956E2" w:rsidRPr="00C46BA8" w14:paraId="04CA5B07" w14:textId="77777777" w:rsidTr="00EA186E">
        <w:trPr>
          <w:trHeight w:val="367"/>
        </w:trPr>
        <w:tc>
          <w:tcPr>
            <w:tcW w:w="1255" w:type="dxa"/>
            <w:vAlign w:val="center"/>
          </w:tcPr>
          <w:p w14:paraId="310A32C6" w14:textId="184BD3DD"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lastRenderedPageBreak/>
              <w:t xml:space="preserve">Bickerton L &amp; Kuriakose JL (2024)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&lt;EndNote&gt;&lt;Cite&gt;&lt;Author&gt;Bickerton&lt;/Author&gt;&lt;Year&gt;2023&lt;/Year&gt;&lt;RecNum&gt;555&lt;/RecNum&gt;&lt;DisplayText&gt;[48]&lt;/DisplayText&gt;&lt;record&gt;&lt;rec-number&gt;555&lt;/rec-number&gt;&lt;foreign-keys&gt;&lt;key app="EN" db-id="ezr90wxsq9zzvhespxbpxrr6p5pp5dww5w5x" timestamp="1747841288"&gt;555&lt;/key&gt;&lt;/foreign-keys&gt;&lt;ref-type name="Journal Article"&gt;17&lt;/ref-type&gt;&lt;contributors&gt;&lt;authors&gt;&lt;author&gt;Bickerton, Lucy&lt;/author&gt;&lt;author&gt;Kuriakose, Jisha Lovin&lt;/author&gt;&lt;/authors&gt;&lt;/contributors&gt;&lt;titles&gt;&lt;title&gt;Management of cholinergic rebound after abrupt withdrawal of clozapine: A case report and systematic literature review&lt;/title&gt;&lt;secondary-title&gt;Journal of the Academy of Consultation-Liaison Psychiatry&lt;/secondary-title&gt;&lt;/titles&gt;&lt;periodical&gt;&lt;full-title&gt;Journal of the Academy of Consultation-Liaison Psychiatry&lt;/full-title&gt;&lt;/periodical&gt;&lt;dates&gt;&lt;year&gt;2023&lt;/year&gt;&lt;/dates&gt;&lt;accession-num&gt;2024-35955-001&lt;/accession-num&gt;&lt;urls&gt;&lt;related-urls&gt;&lt;url&gt;http://proxy.library.rcsi.ie/login?url=https://search.ebscohost.com/login.aspx?direct=true&amp;amp;db=psyh&amp;amp;AN=2024-35955-001&amp;amp;site=ehost-live&amp;amp;scope=site&lt;/url&gt;&lt;/related-urls&gt;&lt;/urls&gt;&lt;electronic-resource-num&gt;10.1016/j.jaclp.2023.10.001&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[48]</w:t>
            </w:r>
            <w:r w:rsidRPr="008869B0">
              <w:rPr>
                <w:rFonts w:ascii="Times New Roman" w:eastAsia="Times New Roman" w:hAnsi="Times New Roman" w:cs="Times New Roman"/>
                <w:sz w:val="16"/>
                <w:szCs w:val="16"/>
                <w:vertAlign w:val="superscript"/>
              </w:rPr>
              <w:fldChar w:fldCharType="end"/>
            </w:r>
          </w:p>
        </w:tc>
        <w:tc>
          <w:tcPr>
            <w:tcW w:w="1369" w:type="dxa"/>
          </w:tcPr>
          <w:p w14:paraId="6F4A908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Clozapine</w:t>
            </w:r>
          </w:p>
        </w:tc>
        <w:tc>
          <w:tcPr>
            <w:tcW w:w="1144" w:type="dxa"/>
          </w:tcPr>
          <w:p w14:paraId="1A97402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Abrupt (n=13) and Tapering (n=5)</w:t>
            </w:r>
          </w:p>
        </w:tc>
        <w:tc>
          <w:tcPr>
            <w:tcW w:w="1621" w:type="dxa"/>
          </w:tcPr>
          <w:p w14:paraId="37858338"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443" w:type="dxa"/>
          </w:tcPr>
          <w:p w14:paraId="1807CDC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Tapered over 4 days to 2 months (n=5)</w:t>
            </w:r>
          </w:p>
        </w:tc>
        <w:tc>
          <w:tcPr>
            <w:tcW w:w="1371" w:type="dxa"/>
          </w:tcPr>
          <w:p w14:paraId="7E6DAA8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Severe</w:t>
            </w:r>
          </w:p>
        </w:tc>
        <w:tc>
          <w:tcPr>
            <w:tcW w:w="1618" w:type="dxa"/>
          </w:tcPr>
          <w:p w14:paraId="5034AE9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w:t>
            </w:r>
            <w:r w:rsidRPr="00C46BA8">
              <w:rPr>
                <w:rFonts w:ascii="Times New Roman" w:hAnsi="Times New Roman" w:cs="Times New Roman"/>
                <w:sz w:val="16"/>
                <w:szCs w:val="16"/>
                <w:lang w:val="en-IE"/>
              </w:rPr>
              <w:t xml:space="preserve"> The mean time to onset of reaction was 5 days (range 1-10 days) (standard deviation 3). </w:t>
            </w:r>
            <w:r w:rsidRPr="00C46BA8">
              <w:rPr>
                <w:rFonts w:ascii="Times New Roman" w:hAnsi="Times New Roman" w:cs="Times New Roman"/>
                <w:b/>
                <w:bCs/>
                <w:sz w:val="16"/>
                <w:szCs w:val="16"/>
                <w:lang w:val="en-IE"/>
              </w:rPr>
              <w:t>Duration:</w:t>
            </w:r>
            <w:r w:rsidRPr="00C46BA8">
              <w:rPr>
                <w:rFonts w:ascii="Times New Roman" w:hAnsi="Times New Roman" w:cs="Times New Roman"/>
                <w:sz w:val="16"/>
                <w:szCs w:val="16"/>
                <w:lang w:val="en-IE"/>
              </w:rPr>
              <w:t xml:space="preserve"> Not reported</w:t>
            </w:r>
          </w:p>
        </w:tc>
        <w:tc>
          <w:tcPr>
            <w:tcW w:w="1274" w:type="dxa"/>
          </w:tcPr>
          <w:p w14:paraId="101B1999" w14:textId="24891909"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Provider initiated (inadequate response: n=3; nonadherence with laboratory monitoring: n=2; concern for acute bowel obstruction: n=2; concern for neuroleptic malignant syndrome (NMS): n=1; ECG changes: n=1; unknown reason: n=1), Patient initiated (unknown reason: n=3; ran out of medication: n=2; laboratory monitoring: n=1) and not specified: n=1.</w:t>
            </w:r>
          </w:p>
        </w:tc>
        <w:tc>
          <w:tcPr>
            <w:tcW w:w="1296" w:type="dxa"/>
          </w:tcPr>
          <w:p w14:paraId="7AB1B947"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Clozapine was restarted (n=12)</w:t>
            </w:r>
          </w:p>
        </w:tc>
        <w:tc>
          <w:tcPr>
            <w:tcW w:w="1638" w:type="dxa"/>
          </w:tcPr>
          <w:p w14:paraId="0F1DC99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Treatment strategies included </w:t>
            </w:r>
            <w:r w:rsidRPr="00C46BA8">
              <w:rPr>
                <w:rFonts w:ascii="Times New Roman" w:hAnsi="Times New Roman" w:cs="Times New Roman"/>
                <w:b/>
                <w:bCs/>
                <w:sz w:val="16"/>
                <w:szCs w:val="16"/>
                <w:lang w:val="en-IE"/>
              </w:rPr>
              <w:t xml:space="preserve">Clozapine </w:t>
            </w:r>
            <w:r w:rsidRPr="00C46BA8">
              <w:rPr>
                <w:rFonts w:ascii="Times New Roman" w:hAnsi="Times New Roman" w:cs="Times New Roman"/>
                <w:sz w:val="16"/>
                <w:szCs w:val="16"/>
                <w:lang w:val="en-IE"/>
              </w:rPr>
              <w:t xml:space="preserve">(n=12; successful rate:  91.7%), </w:t>
            </w:r>
            <w:r w:rsidRPr="00C46BA8">
              <w:rPr>
                <w:rFonts w:ascii="Times New Roman" w:hAnsi="Times New Roman" w:cs="Times New Roman"/>
                <w:b/>
                <w:bCs/>
                <w:sz w:val="16"/>
                <w:szCs w:val="16"/>
                <w:lang w:val="en-IE"/>
              </w:rPr>
              <w:t>Lorazepam</w:t>
            </w:r>
            <w:r w:rsidRPr="00C46BA8">
              <w:rPr>
                <w:rFonts w:ascii="Times New Roman" w:hAnsi="Times New Roman" w:cs="Times New Roman"/>
                <w:sz w:val="16"/>
                <w:szCs w:val="16"/>
                <w:lang w:val="en-IE"/>
              </w:rPr>
              <w:t xml:space="preserve"> (n=6; successful rate: 33.3%), </w:t>
            </w:r>
            <w:r w:rsidRPr="00C46BA8">
              <w:rPr>
                <w:rFonts w:ascii="Times New Roman" w:hAnsi="Times New Roman" w:cs="Times New Roman"/>
                <w:b/>
                <w:bCs/>
                <w:sz w:val="16"/>
                <w:szCs w:val="16"/>
                <w:lang w:val="en-IE"/>
              </w:rPr>
              <w:t xml:space="preserve">Trihexyphenidyl </w:t>
            </w:r>
            <w:r w:rsidRPr="00C46BA8">
              <w:rPr>
                <w:rFonts w:ascii="Times New Roman" w:hAnsi="Times New Roman" w:cs="Times New Roman"/>
                <w:sz w:val="16"/>
                <w:szCs w:val="16"/>
                <w:lang w:val="en-IE"/>
              </w:rPr>
              <w:t xml:space="preserve">(n=4; successful rate: 33.3%) and </w:t>
            </w:r>
            <w:r w:rsidRPr="00C46BA8">
              <w:rPr>
                <w:rFonts w:ascii="Times New Roman" w:hAnsi="Times New Roman" w:cs="Times New Roman"/>
                <w:b/>
                <w:bCs/>
                <w:sz w:val="16"/>
                <w:szCs w:val="16"/>
                <w:lang w:val="en-IE"/>
              </w:rPr>
              <w:t xml:space="preserve">Benztropine </w:t>
            </w:r>
            <w:r w:rsidRPr="00C46BA8">
              <w:rPr>
                <w:rFonts w:ascii="Times New Roman" w:hAnsi="Times New Roman" w:cs="Times New Roman"/>
                <w:sz w:val="16"/>
                <w:szCs w:val="16"/>
                <w:lang w:val="en-IE"/>
              </w:rPr>
              <w:t>(n=3; successful rate:  66.7%). Other uncommon treatment strategies included the use of antipsychotics olanzapine, risperidone, haloperidol, zuclopenthixol and promethazine; as well as reserpine, baclofen, vitamin E, alprazolam, and biperiden.</w:t>
            </w:r>
          </w:p>
        </w:tc>
      </w:tr>
      <w:tr w:rsidR="007956E2" w:rsidRPr="00C46BA8" w14:paraId="5C8424D3" w14:textId="77777777" w:rsidTr="00EA186E">
        <w:trPr>
          <w:trHeight w:val="367"/>
        </w:trPr>
        <w:tc>
          <w:tcPr>
            <w:tcW w:w="1255" w:type="dxa"/>
            <w:vAlign w:val="center"/>
          </w:tcPr>
          <w:p w14:paraId="6212DA7B" w14:textId="4269CAEB" w:rsidR="007956E2" w:rsidRPr="00C46BA8" w:rsidRDefault="007956E2" w:rsidP="007956E2">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Henssler</w:t>
            </w:r>
            <w:proofErr w:type="spellEnd"/>
            <w:r w:rsidRPr="54469B17">
              <w:rPr>
                <w:rFonts w:ascii="Times New Roman" w:eastAsia="Times New Roman" w:hAnsi="Times New Roman" w:cs="Times New Roman"/>
                <w:sz w:val="16"/>
                <w:szCs w:val="16"/>
              </w:rPr>
              <w:t xml:space="preserve"> J et al (2024)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&lt;EndNote&gt;&lt;Cite&gt;&lt;Author&gt;Henssler&lt;/Author&gt;&lt;Year&gt;2024&lt;/Year&gt;&lt;RecNum&gt;576&lt;/RecNum&gt;&lt;DisplayText&gt;[28]&lt;/DisplayText&gt;&lt;record&gt;&lt;rec-number&gt;576&lt;/rec-number&gt;&lt;foreign-keys&gt;&lt;key app="EN" db-id="ezr90wxsq9zzvhespxbpxrr6p5pp5dww5w5x" timestamp="1747841288"&gt;576&lt;/key&gt;&lt;/foreign-keys&gt;&lt;ref-type name="Journal Article"&gt;17&lt;/ref-type&gt;&lt;contributors&gt;&lt;authors&gt;&lt;author&gt;Henssler, J.&lt;/author&gt;&lt;author&gt;Schmidt, Y.&lt;/author&gt;&lt;author&gt;Schmidt, U.&lt;/author&gt;&lt;author&gt;Schwarzer, G.&lt;/author&gt;&lt;author&gt;Bschor, T.&lt;/author&gt;&lt;author&gt;Baethge, C.&lt;/author&gt;&lt;/authors&gt;&lt;/contributors&gt;&lt;titles&gt;&lt;title&gt;Incidence of antidepressant discontinuation symptoms: a systematic review and meta-analysis&lt;/title&gt;&lt;secondary-title&gt;Lancet Psychiatry&lt;/secondary-title&gt;&lt;/titles&gt;&lt;periodical&gt;&lt;full-title&gt;Lancet Psychiatry&lt;/full-title&gt;&lt;/periodical&gt;&lt;pages&gt;526-535&lt;/pages&gt;&lt;volume&gt;11&lt;/volume&gt;&lt;number&gt;7&lt;/number&gt;&lt;dates&gt;&lt;year&gt;2024&lt;/year&gt;&lt;/dates&gt;&lt;accession-num&gt;38851198&lt;/accession-num&gt;&lt;urls&gt;&lt;/urls&gt;&lt;electronic-resource-num&gt;10.1016/s2215-0366(24)00133-0&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[28]</w:t>
            </w:r>
            <w:r w:rsidRPr="008869B0">
              <w:rPr>
                <w:rFonts w:ascii="Times New Roman" w:eastAsia="Times New Roman" w:hAnsi="Times New Roman" w:cs="Times New Roman"/>
                <w:sz w:val="16"/>
                <w:szCs w:val="16"/>
                <w:vertAlign w:val="superscript"/>
              </w:rPr>
              <w:fldChar w:fldCharType="end"/>
            </w:r>
          </w:p>
        </w:tc>
        <w:tc>
          <w:tcPr>
            <w:tcW w:w="1369" w:type="dxa"/>
          </w:tcPr>
          <w:p w14:paraId="085490B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Antidepressant</w:t>
            </w:r>
          </w:p>
        </w:tc>
        <w:tc>
          <w:tcPr>
            <w:tcW w:w="1144" w:type="dxa"/>
          </w:tcPr>
          <w:p w14:paraId="2F401213" w14:textId="4B9F3D16"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Tapering (n=38 studies) Abrupt (n=28)</w:t>
            </w:r>
          </w:p>
        </w:tc>
        <w:tc>
          <w:tcPr>
            <w:tcW w:w="1621" w:type="dxa"/>
          </w:tcPr>
          <w:p w14:paraId="48021DB9" w14:textId="36F76204"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Placebo discontinuation vs. antidepressant discontinuation (n=22), tapering vs. abrupt (n=48)</w:t>
            </w:r>
          </w:p>
        </w:tc>
        <w:tc>
          <w:tcPr>
            <w:tcW w:w="1443" w:type="dxa"/>
          </w:tcPr>
          <w:p w14:paraId="143B0C3D"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Escitalopram:</w:t>
            </w:r>
            <w:r w:rsidRPr="00C46BA8">
              <w:rPr>
                <w:rFonts w:ascii="Times New Roman" w:hAnsi="Times New Roman" w:cs="Times New Roman"/>
                <w:sz w:val="16"/>
                <w:szCs w:val="16"/>
                <w:lang w:val="en-IE"/>
              </w:rPr>
              <w:t xml:space="preserve"> 20 mg escitalopram was down-titrated to 10 mg escitalopram for 1 week; </w:t>
            </w:r>
            <w:r w:rsidRPr="00C46BA8">
              <w:rPr>
                <w:rFonts w:ascii="Times New Roman" w:hAnsi="Times New Roman" w:cs="Times New Roman"/>
                <w:b/>
                <w:bCs/>
                <w:sz w:val="16"/>
                <w:szCs w:val="16"/>
                <w:lang w:val="en-IE"/>
              </w:rPr>
              <w:t>Venlafaxine:</w:t>
            </w:r>
            <w:r w:rsidRPr="00C46BA8">
              <w:rPr>
                <w:rFonts w:ascii="Times New Roman" w:hAnsi="Times New Roman" w:cs="Times New Roman"/>
                <w:sz w:val="16"/>
                <w:szCs w:val="16"/>
                <w:lang w:val="en-IE"/>
              </w:rPr>
              <w:t xml:space="preserve"> Tapered for 7-15 </w:t>
            </w:r>
            <w:r w:rsidRPr="00C46BA8">
              <w:rPr>
                <w:rFonts w:ascii="Times New Roman" w:hAnsi="Times New Roman" w:cs="Times New Roman"/>
                <w:sz w:val="16"/>
                <w:szCs w:val="16"/>
                <w:lang w:val="en-IE"/>
              </w:rPr>
              <w:lastRenderedPageBreak/>
              <w:t xml:space="preserve">days (mean 11 days); </w:t>
            </w:r>
            <w:r w:rsidRPr="00C46BA8">
              <w:rPr>
                <w:rFonts w:ascii="Times New Roman" w:hAnsi="Times New Roman" w:cs="Times New Roman"/>
                <w:b/>
                <w:bCs/>
                <w:sz w:val="16"/>
                <w:szCs w:val="16"/>
                <w:lang w:val="en-IE"/>
              </w:rPr>
              <w:t>Venlafaxine ER:</w:t>
            </w:r>
            <w:r w:rsidRPr="00C46BA8">
              <w:rPr>
                <w:rFonts w:ascii="Times New Roman" w:hAnsi="Times New Roman" w:cs="Times New Roman"/>
                <w:sz w:val="16"/>
                <w:szCs w:val="16"/>
                <w:lang w:val="en-IE"/>
              </w:rPr>
              <w:t xml:space="preserve"> dose-related reduction of 75mg/d per week and taper (2 weeks); </w:t>
            </w:r>
            <w:r w:rsidRPr="00C46BA8">
              <w:rPr>
                <w:rFonts w:ascii="Times New Roman" w:hAnsi="Times New Roman" w:cs="Times New Roman"/>
                <w:b/>
                <w:bCs/>
                <w:sz w:val="16"/>
                <w:szCs w:val="16"/>
                <w:lang w:val="en-IE"/>
              </w:rPr>
              <w:t>Sertraline:</w:t>
            </w:r>
            <w:r w:rsidRPr="00C46BA8">
              <w:rPr>
                <w:rFonts w:ascii="Times New Roman" w:hAnsi="Times New Roman" w:cs="Times New Roman"/>
                <w:sz w:val="16"/>
                <w:szCs w:val="16"/>
                <w:lang w:val="en-IE"/>
              </w:rPr>
              <w:t xml:space="preserve"> taper 25mg/d less for 2 weeks; </w:t>
            </w:r>
            <w:r w:rsidRPr="00C46BA8">
              <w:rPr>
                <w:rFonts w:ascii="Times New Roman" w:hAnsi="Times New Roman" w:cs="Times New Roman"/>
                <w:b/>
                <w:bCs/>
                <w:sz w:val="16"/>
                <w:szCs w:val="16"/>
                <w:lang w:val="en-IE"/>
              </w:rPr>
              <w:t>Desvenlafaxine:</w:t>
            </w:r>
            <w:r w:rsidRPr="00C46BA8">
              <w:rPr>
                <w:rFonts w:ascii="Times New Roman" w:hAnsi="Times New Roman" w:cs="Times New Roman"/>
                <w:sz w:val="16"/>
                <w:szCs w:val="16"/>
                <w:lang w:val="en-IE"/>
              </w:rPr>
              <w:t xml:space="preserve"> taper (1-2 weeks); Duloxetine: taper for 2 weeks, taper (2-3 weeks); </w:t>
            </w:r>
            <w:r w:rsidRPr="00C46BA8">
              <w:rPr>
                <w:rFonts w:ascii="Times New Roman" w:hAnsi="Times New Roman" w:cs="Times New Roman"/>
                <w:b/>
                <w:bCs/>
                <w:sz w:val="16"/>
                <w:szCs w:val="16"/>
                <w:lang w:val="en-IE"/>
              </w:rPr>
              <w:t>Levomilnacipran ER:</w:t>
            </w:r>
            <w:r w:rsidRPr="00C46BA8">
              <w:rPr>
                <w:rFonts w:ascii="Times New Roman" w:hAnsi="Times New Roman" w:cs="Times New Roman"/>
                <w:sz w:val="16"/>
                <w:szCs w:val="16"/>
                <w:lang w:val="en-IE"/>
              </w:rPr>
              <w:t xml:space="preserve"> taper (up to 4 weeks) and 1 week taper; </w:t>
            </w:r>
            <w:r w:rsidRPr="00C46BA8">
              <w:rPr>
                <w:rFonts w:ascii="Times New Roman" w:hAnsi="Times New Roman" w:cs="Times New Roman"/>
                <w:b/>
                <w:bCs/>
                <w:sz w:val="16"/>
                <w:szCs w:val="16"/>
                <w:lang w:val="en-IE"/>
              </w:rPr>
              <w:t>Paroxetine:</w:t>
            </w:r>
            <w:r w:rsidRPr="00C46BA8">
              <w:rPr>
                <w:rFonts w:ascii="Times New Roman" w:hAnsi="Times New Roman" w:cs="Times New Roman"/>
                <w:sz w:val="16"/>
                <w:szCs w:val="16"/>
                <w:lang w:val="en-IE"/>
              </w:rPr>
              <w:t xml:space="preserve"> Taper (up to 3 weeks) and taper (1 week); </w:t>
            </w:r>
            <w:r w:rsidRPr="00C46BA8">
              <w:rPr>
                <w:rFonts w:ascii="Times New Roman" w:hAnsi="Times New Roman" w:cs="Times New Roman"/>
                <w:b/>
                <w:bCs/>
                <w:sz w:val="16"/>
                <w:szCs w:val="16"/>
                <w:lang w:val="en-IE"/>
              </w:rPr>
              <w:t>Fluoxetine:</w:t>
            </w:r>
            <w:r w:rsidRPr="00C46BA8">
              <w:rPr>
                <w:rFonts w:ascii="Times New Roman" w:hAnsi="Times New Roman" w:cs="Times New Roman"/>
                <w:sz w:val="16"/>
                <w:szCs w:val="16"/>
                <w:lang w:val="en-IE"/>
              </w:rPr>
              <w:t xml:space="preserve"> taper (1 week).</w:t>
            </w:r>
          </w:p>
        </w:tc>
        <w:tc>
          <w:tcPr>
            <w:tcW w:w="1371" w:type="dxa"/>
          </w:tcPr>
          <w:p w14:paraId="38514552"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Mild to Severe</w:t>
            </w:r>
          </w:p>
        </w:tc>
        <w:tc>
          <w:tcPr>
            <w:tcW w:w="1618" w:type="dxa"/>
          </w:tcPr>
          <w:p w14:paraId="20DD275E" w14:textId="4B77F1F1"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5F3C0D0D" w14:textId="5389971F"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1DCD85A4" w14:textId="607761AB"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708C96DA" w14:textId="5EEABC0E"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059812C2" w14:textId="77777777" w:rsidTr="00EA186E">
        <w:trPr>
          <w:trHeight w:val="367"/>
        </w:trPr>
        <w:tc>
          <w:tcPr>
            <w:tcW w:w="1255" w:type="dxa"/>
            <w:vAlign w:val="center"/>
          </w:tcPr>
          <w:p w14:paraId="5485A7C4" w14:textId="1317923B" w:rsidR="007956E2" w:rsidRPr="00C46BA8" w:rsidRDefault="007956E2" w:rsidP="007956E2">
            <w:pPr>
              <w:jc w:val="center"/>
              <w:rPr>
                <w:rFonts w:ascii="Times New Roman" w:hAnsi="Times New Roman" w:cs="Times New Roman"/>
                <w:sz w:val="16"/>
                <w:szCs w:val="16"/>
                <w:lang w:val="en-IE"/>
              </w:rPr>
            </w:pPr>
            <w:r w:rsidRPr="54469B17">
              <w:rPr>
                <w:rFonts w:ascii="Times New Roman" w:eastAsia="Times New Roman" w:hAnsi="Times New Roman" w:cs="Times New Roman"/>
                <w:sz w:val="16"/>
                <w:szCs w:val="16"/>
              </w:rPr>
              <w:t xml:space="preserve">Zhang MM et al (2025)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&lt;EndNote&gt;&lt;Cite&gt;&lt;Author&gt;Zhang&lt;/Author&gt;&lt;Year&gt;2024&lt;/Year&gt;&lt;RecNum&gt;605&lt;/RecNum&gt;&lt;DisplayText&gt;[45]&lt;/DisplayText&gt;&lt;record&gt;&lt;rec-number&gt;605&lt;/rec-number&gt;&lt;foreign-keys&gt;&lt;key app="EN" db-id="ezr90wxsq9zzvhespxbpxrr6p5pp5dww5w5x" timestamp="1747841288"&gt;605&lt;/key&gt;&lt;/foreign-keys&gt;&lt;ref-type name="Journal Article"&gt;17&lt;/ref-type&gt;&lt;contributors&gt;&lt;authors&gt;&lt;author&gt;Zhang, Mi-Mi&lt;/author&gt;&lt;author&gt;Tan, Xuan&lt;/author&gt;&lt;author&gt;Zheng, Yong-Bo&lt;/author&gt;&lt;author&gt;Zeng, Na&lt;/author&gt;&lt;author&gt;Li, Zhe&lt;/author&gt;&lt;author&gt;Horowitz, Mark Abie&lt;/author&gt;&lt;author&gt;Feng, Xue-Zhu&lt;/author&gt;&lt;author&gt;Wang, Ke&lt;/author&gt;&lt;author&gt;Li, Zi-Yi&lt;/author&gt;&lt;author&gt;Zhu, Wei-Li&lt;/author&gt;&lt;author&gt;Zhou, Xinyu&lt;/author&gt;&lt;author&gt;Xie, Peng&lt;/author&gt;&lt;author&gt;Zhang, Xiujun&lt;/author&gt;&lt;author&gt;Wang, Yumei&lt;/author&gt;&lt;author&gt;Shi, Jie&lt;/author&gt;&lt;author&gt;Bao, Yan-Ping&lt;/author&gt;&lt;author&gt;Lu, Lin&lt;/author&gt;&lt;author&gt;Li, Su-Xia&lt;/author&gt;&lt;/authors&gt;&lt;/contributors&gt;&lt;titles&gt;&lt;title&gt;Incidence and risk factors of antidepressant withdrawal symptoms: A meta-analysis and systematic review&lt;/title&gt;&lt;secondary-title&gt;Molecular Psychiatry&lt;/secondary-title&gt;&lt;/titles&gt;&lt;periodical&gt;&lt;full-title&gt;Molecular psychiatry&lt;/full-title&gt;&lt;/periodical&gt;&lt;dates&gt;&lt;year&gt;2024&lt;/year&gt;&lt;/dates&gt;&lt;accession-num&gt;2025-36417-001&lt;/accession-num&gt;&lt;urls&gt;&lt;related-urls&gt;&lt;url&gt;http://proxy.library.rcsi.ie/login?url=https://search.ebscohost.com/login.aspx?direct=true&amp;amp;db=psyh&amp;amp;AN=2025-36417-001&amp;amp;site=ehost-live&amp;amp;scope=site&lt;/url&gt;&lt;/related-urls&gt;&lt;/urls&gt;&lt;electronic-resource-num&gt;10.1038/s41380-024-02782-4&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[45]</w:t>
            </w:r>
            <w:r w:rsidRPr="008869B0">
              <w:rPr>
                <w:rFonts w:ascii="Times New Roman" w:eastAsia="Times New Roman" w:hAnsi="Times New Roman" w:cs="Times New Roman"/>
                <w:sz w:val="16"/>
                <w:szCs w:val="16"/>
                <w:vertAlign w:val="superscript"/>
              </w:rPr>
              <w:fldChar w:fldCharType="end"/>
            </w:r>
          </w:p>
        </w:tc>
        <w:tc>
          <w:tcPr>
            <w:tcW w:w="1369" w:type="dxa"/>
          </w:tcPr>
          <w:p w14:paraId="2681E05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Antidepressant</w:t>
            </w:r>
          </w:p>
        </w:tc>
        <w:tc>
          <w:tcPr>
            <w:tcW w:w="1144" w:type="dxa"/>
          </w:tcPr>
          <w:p w14:paraId="5F89720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RCT (n=14):</w:t>
            </w:r>
            <w:r w:rsidRPr="00C46BA8">
              <w:rPr>
                <w:rFonts w:ascii="Times New Roman" w:hAnsi="Times New Roman" w:cs="Times New Roman"/>
                <w:sz w:val="16"/>
                <w:szCs w:val="16"/>
                <w:lang w:val="en-IE"/>
              </w:rPr>
              <w:t xml:space="preserve"> Abrupt (n=7 studies), Taper (in 2 to 3 weeks): 2 studies, Abrupt and Taper (in 1 to 5 weeks): 5 studies. </w:t>
            </w:r>
            <w:r w:rsidRPr="00C46BA8">
              <w:rPr>
                <w:rFonts w:ascii="Times New Roman" w:hAnsi="Times New Roman" w:cs="Times New Roman"/>
                <w:b/>
                <w:bCs/>
                <w:sz w:val="16"/>
                <w:szCs w:val="16"/>
                <w:lang w:val="en-IE"/>
              </w:rPr>
              <w:t>Cohort study (n=1):</w:t>
            </w:r>
            <w:r w:rsidRPr="00C46BA8">
              <w:rPr>
                <w:rFonts w:ascii="Times New Roman" w:hAnsi="Times New Roman" w:cs="Times New Roman"/>
                <w:sz w:val="16"/>
                <w:szCs w:val="16"/>
                <w:lang w:val="en-IE"/>
              </w:rPr>
              <w:t xml:space="preserve"> Abrupt</w:t>
            </w:r>
          </w:p>
        </w:tc>
        <w:tc>
          <w:tcPr>
            <w:tcW w:w="1621" w:type="dxa"/>
          </w:tcPr>
          <w:p w14:paraId="36E773DE"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 / Discontinuation group vs. continuation group (n = 6)</w:t>
            </w:r>
          </w:p>
        </w:tc>
        <w:tc>
          <w:tcPr>
            <w:tcW w:w="1443" w:type="dxa"/>
          </w:tcPr>
          <w:p w14:paraId="6854EDE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Tapering (n=7) was performed over 1-5 weeks. However, did not describe the full tapering strategy.</w:t>
            </w:r>
          </w:p>
        </w:tc>
        <w:tc>
          <w:tcPr>
            <w:tcW w:w="1371" w:type="dxa"/>
          </w:tcPr>
          <w:p w14:paraId="1D36AF9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Mild to moderate, with a few reported as severe symptoms</w:t>
            </w:r>
          </w:p>
        </w:tc>
        <w:tc>
          <w:tcPr>
            <w:tcW w:w="1618" w:type="dxa"/>
          </w:tcPr>
          <w:p w14:paraId="55FB58C6"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b/>
                <w:bCs/>
                <w:sz w:val="16"/>
                <w:szCs w:val="16"/>
                <w:lang w:val="en-IE"/>
              </w:rPr>
              <w:t>Onset: RCTs:</w:t>
            </w:r>
            <w:r w:rsidRPr="00C46BA8">
              <w:rPr>
                <w:rFonts w:ascii="Times New Roman" w:hAnsi="Times New Roman" w:cs="Times New Roman"/>
                <w:sz w:val="16"/>
                <w:szCs w:val="16"/>
                <w:lang w:val="en-IE"/>
              </w:rPr>
              <w:t xml:space="preserve"> 3 days to 6 weeks and </w:t>
            </w:r>
            <w:r w:rsidRPr="00C46BA8">
              <w:rPr>
                <w:rFonts w:ascii="Times New Roman" w:hAnsi="Times New Roman" w:cs="Times New Roman"/>
                <w:b/>
                <w:bCs/>
                <w:sz w:val="16"/>
                <w:szCs w:val="16"/>
                <w:lang w:val="en-IE"/>
              </w:rPr>
              <w:t>Cohort study:</w:t>
            </w:r>
            <w:r w:rsidRPr="00C46BA8">
              <w:rPr>
                <w:rFonts w:ascii="Times New Roman" w:hAnsi="Times New Roman" w:cs="Times New Roman"/>
                <w:sz w:val="16"/>
                <w:szCs w:val="16"/>
                <w:lang w:val="en-IE"/>
              </w:rPr>
              <w:t xml:space="preserve">  1 to 3 days. </w:t>
            </w:r>
            <w:r w:rsidRPr="00C46BA8">
              <w:rPr>
                <w:rFonts w:ascii="Times New Roman" w:hAnsi="Times New Roman" w:cs="Times New Roman"/>
                <w:b/>
                <w:bCs/>
                <w:sz w:val="16"/>
                <w:szCs w:val="16"/>
                <w:lang w:val="en-IE"/>
              </w:rPr>
              <w:t>Duration: RCTs:</w:t>
            </w:r>
            <w:r w:rsidRPr="00C46BA8">
              <w:rPr>
                <w:rFonts w:ascii="Times New Roman" w:hAnsi="Times New Roman" w:cs="Times New Roman"/>
                <w:sz w:val="16"/>
                <w:szCs w:val="16"/>
                <w:lang w:val="en-IE"/>
              </w:rPr>
              <w:t xml:space="preserve"> Within 1 week to 24 weeks, </w:t>
            </w:r>
            <w:r w:rsidRPr="00C46BA8">
              <w:rPr>
                <w:rFonts w:ascii="Times New Roman" w:hAnsi="Times New Roman" w:cs="Times New Roman"/>
                <w:b/>
                <w:bCs/>
                <w:sz w:val="16"/>
                <w:szCs w:val="16"/>
                <w:lang w:val="en-IE"/>
              </w:rPr>
              <w:t>Cohort study:</w:t>
            </w:r>
            <w:r w:rsidRPr="00C46BA8">
              <w:rPr>
                <w:rFonts w:ascii="Times New Roman" w:hAnsi="Times New Roman" w:cs="Times New Roman"/>
                <w:sz w:val="16"/>
                <w:szCs w:val="16"/>
                <w:lang w:val="en-IE"/>
              </w:rPr>
              <w:t xml:space="preserve"> Not reported.</w:t>
            </w:r>
          </w:p>
        </w:tc>
        <w:tc>
          <w:tcPr>
            <w:tcW w:w="1274" w:type="dxa"/>
          </w:tcPr>
          <w:p w14:paraId="268975C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02772E15"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638" w:type="dxa"/>
          </w:tcPr>
          <w:p w14:paraId="312F7B40"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r>
      <w:tr w:rsidR="007956E2" w:rsidRPr="00C46BA8" w14:paraId="49C0B0FE" w14:textId="77777777" w:rsidTr="00EA186E">
        <w:trPr>
          <w:trHeight w:val="367"/>
        </w:trPr>
        <w:tc>
          <w:tcPr>
            <w:tcW w:w="1255" w:type="dxa"/>
            <w:vAlign w:val="center"/>
          </w:tcPr>
          <w:p w14:paraId="3614520D" w14:textId="7A3FD87B" w:rsidR="007956E2" w:rsidRPr="00C46BA8" w:rsidRDefault="007956E2" w:rsidP="007956E2">
            <w:pPr>
              <w:jc w:val="center"/>
              <w:rPr>
                <w:rFonts w:ascii="Times New Roman" w:hAnsi="Times New Roman" w:cs="Times New Roman"/>
                <w:sz w:val="16"/>
                <w:szCs w:val="16"/>
                <w:lang w:val="en-IE"/>
              </w:rPr>
            </w:pPr>
            <w:proofErr w:type="spellStart"/>
            <w:r w:rsidRPr="54469B17">
              <w:rPr>
                <w:rFonts w:ascii="Times New Roman" w:eastAsia="Times New Roman" w:hAnsi="Times New Roman" w:cs="Times New Roman"/>
                <w:sz w:val="16"/>
                <w:szCs w:val="16"/>
              </w:rPr>
              <w:t>Stimpfl</w:t>
            </w:r>
            <w:proofErr w:type="spellEnd"/>
            <w:r w:rsidRPr="54469B17">
              <w:rPr>
                <w:rFonts w:ascii="Times New Roman" w:eastAsia="Times New Roman" w:hAnsi="Times New Roman" w:cs="Times New Roman"/>
                <w:sz w:val="16"/>
                <w:szCs w:val="16"/>
              </w:rPr>
              <w:t xml:space="preserve"> JN et al (2025) </w:t>
            </w:r>
            <w:r w:rsidRPr="008869B0">
              <w:rPr>
                <w:rFonts w:ascii="Times New Roman" w:eastAsia="Times New Roman" w:hAnsi="Times New Roman" w:cs="Times New Roman"/>
                <w:sz w:val="16"/>
                <w:szCs w:val="16"/>
                <w:vertAlign w:val="superscript"/>
              </w:rPr>
              <w:fldChar w:fldCharType="begin"/>
            </w:r>
            <w:r w:rsidRPr="008869B0">
              <w:rPr>
                <w:rFonts w:ascii="Times New Roman" w:eastAsia="Times New Roman" w:hAnsi="Times New Roman" w:cs="Times New Roman"/>
                <w:sz w:val="16"/>
                <w:szCs w:val="16"/>
                <w:vertAlign w:val="superscript"/>
              </w:rPr>
              <w:instrText xml:space="preserve"> ADDIN EN.CITE &lt;EndNote&gt;&lt;Cite&gt;&lt;Author&gt;Stimpfl&lt;/Author&gt;&lt;Year&gt;2025&lt;/Year&gt;&lt;RecNum&gt;596&lt;/RecNum&gt;&lt;DisplayText&gt;[46]&lt;/DisplayText&gt;&lt;record&gt;&lt;rec-number&gt;596&lt;/rec-number&gt;&lt;foreign-keys&gt;&lt;key app="EN" db-id="ezr90wxsq9zzvhespxbpxrr6p5pp5dww5w5x" timestamp="1747841288"&gt;596&lt;/key&gt;&lt;/foreign-keys&gt;&lt;ref-type name="Journal Article"&gt;17&lt;/ref-type&gt;&lt;contributors&gt;&lt;authors&gt;&lt;author&gt;Stimpfl, J. N.&lt;/author&gt;&lt;author&gt;Walkup, J. T.&lt;/author&gt;&lt;author&gt;Robb, A. S.&lt;/author&gt;&lt;author&gt;Alford, A. E.&lt;/author&gt;&lt;author&gt;Stahl, S. M.&lt;/author&gt;&lt;author&gt;McCracken, J. T.&lt;/author&gt;&lt;author&gt;Stancil, S. L.&lt;/author&gt;&lt;author&gt;Ramsey, L. B.&lt;/author&gt;&lt;author&gt;Emslie, G. J.&lt;/author&gt;&lt;author&gt;Strawn, J. R.&lt;/author&gt;&lt;/authors&gt;&lt;/contributors&gt;&lt;titles&gt;&lt;title&gt;Deprescribing Antidepressants in Children and Adolescents: A Systematic Review of Discontinuation Approaches, Cross-Titration, and Withdrawal Symptoms&lt;/title&gt;&lt;secondary-title&gt;J Child Adolesc Psychopharmacol&lt;/secondary-title&gt;&lt;/titles&gt;&lt;periodical&gt;&lt;full-title&gt;J Child Adolesc Psychopharmacol&lt;/full-title&gt;&lt;/periodical&gt;&lt;pages&gt;3-22&lt;/pages&gt;&lt;volume&gt;35&lt;/volume&gt;&lt;number&gt;1&lt;/number&gt;&lt;dates&gt;&lt;year&gt;2025&lt;/year&gt;&lt;/dates&gt;&lt;accession-num&gt;39469761&lt;/accession-num&gt;&lt;urls&gt;&lt;/urls&gt;&lt;electronic-resource-num&gt;10.1089/cap.2024.0099&lt;/electronic-resource-num&gt;&lt;/record&gt;&lt;/Cite&gt;&lt;/EndNote&gt;</w:instrText>
            </w:r>
            <w:r w:rsidRPr="008869B0">
              <w:rPr>
                <w:rFonts w:ascii="Times New Roman" w:eastAsia="Times New Roman" w:hAnsi="Times New Roman" w:cs="Times New Roman"/>
                <w:sz w:val="16"/>
                <w:szCs w:val="16"/>
                <w:vertAlign w:val="superscript"/>
              </w:rPr>
              <w:fldChar w:fldCharType="separate"/>
            </w:r>
            <w:r w:rsidRPr="008869B0">
              <w:rPr>
                <w:rFonts w:ascii="Times New Roman" w:eastAsia="Times New Roman" w:hAnsi="Times New Roman" w:cs="Times New Roman"/>
                <w:noProof/>
                <w:sz w:val="16"/>
                <w:szCs w:val="16"/>
                <w:vertAlign w:val="superscript"/>
              </w:rPr>
              <w:t>[46]</w:t>
            </w:r>
            <w:r w:rsidRPr="008869B0">
              <w:rPr>
                <w:rFonts w:ascii="Times New Roman" w:eastAsia="Times New Roman" w:hAnsi="Times New Roman" w:cs="Times New Roman"/>
                <w:sz w:val="16"/>
                <w:szCs w:val="16"/>
                <w:vertAlign w:val="superscript"/>
              </w:rPr>
              <w:fldChar w:fldCharType="end"/>
            </w:r>
          </w:p>
        </w:tc>
        <w:tc>
          <w:tcPr>
            <w:tcW w:w="1369" w:type="dxa"/>
          </w:tcPr>
          <w:p w14:paraId="449C91B1"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Antidepressant</w:t>
            </w:r>
          </w:p>
        </w:tc>
        <w:tc>
          <w:tcPr>
            <w:tcW w:w="1144" w:type="dxa"/>
          </w:tcPr>
          <w:p w14:paraId="458E0C6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Both abrupt and tapering methods are reported. Abrupt (n=7), tapering (n=8), cross-titration (n=3). Some studies did not specify</w:t>
            </w:r>
          </w:p>
        </w:tc>
        <w:tc>
          <w:tcPr>
            <w:tcW w:w="1621" w:type="dxa"/>
          </w:tcPr>
          <w:p w14:paraId="757E310A"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Not reported. / Discontinuation of drug and switched to placebo vs continuation, Discontinuation of drug and switch to placebo vs placebo; discontinuation of drug vs discontinuation of </w:t>
            </w:r>
            <w:r w:rsidRPr="00C46BA8">
              <w:rPr>
                <w:rFonts w:ascii="Times New Roman" w:hAnsi="Times New Roman" w:cs="Times New Roman"/>
                <w:sz w:val="16"/>
                <w:szCs w:val="16"/>
                <w:lang w:val="en-IE"/>
              </w:rPr>
              <w:lastRenderedPageBreak/>
              <w:t>placebo and discontinuation of drug with no control/comparator group</w:t>
            </w:r>
          </w:p>
        </w:tc>
        <w:tc>
          <w:tcPr>
            <w:tcW w:w="1443" w:type="dxa"/>
          </w:tcPr>
          <w:p w14:paraId="052C4F3D" w14:textId="6E3D443E"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 xml:space="preserve">Various withdrawal approaches were reported: </w:t>
            </w:r>
            <w:r w:rsidRPr="00C46BA8">
              <w:rPr>
                <w:rFonts w:ascii="Times New Roman" w:hAnsi="Times New Roman" w:cs="Times New Roman"/>
                <w:b/>
                <w:bCs/>
                <w:sz w:val="16"/>
                <w:szCs w:val="16"/>
                <w:lang w:val="en-IE"/>
              </w:rPr>
              <w:t>Sertraline:</w:t>
            </w:r>
            <w:r w:rsidRPr="00C46BA8">
              <w:rPr>
                <w:rFonts w:ascii="Times New Roman" w:hAnsi="Times New Roman" w:cs="Times New Roman"/>
                <w:sz w:val="16"/>
                <w:szCs w:val="16"/>
                <w:lang w:val="en-IE"/>
              </w:rPr>
              <w:t xml:space="preserve"> Decreased by 25% each week for 4 weeks. Escitalopram: 1–2-week taper. </w:t>
            </w:r>
            <w:r w:rsidRPr="00C46BA8">
              <w:rPr>
                <w:rFonts w:ascii="Times New Roman" w:hAnsi="Times New Roman" w:cs="Times New Roman"/>
                <w:b/>
                <w:bCs/>
                <w:sz w:val="16"/>
                <w:szCs w:val="16"/>
                <w:lang w:val="en-IE"/>
              </w:rPr>
              <w:t>Duloxetine:</w:t>
            </w:r>
            <w:r w:rsidRPr="00C46BA8">
              <w:rPr>
                <w:rFonts w:ascii="Times New Roman" w:hAnsi="Times New Roman" w:cs="Times New Roman"/>
                <w:sz w:val="16"/>
                <w:szCs w:val="16"/>
                <w:lang w:val="en-IE"/>
              </w:rPr>
              <w:t xml:space="preserve"> 1–2-</w:t>
            </w:r>
            <w:r w:rsidRPr="00C46BA8">
              <w:rPr>
                <w:rFonts w:ascii="Times New Roman" w:hAnsi="Times New Roman" w:cs="Times New Roman"/>
                <w:sz w:val="16"/>
                <w:szCs w:val="16"/>
                <w:lang w:val="en-IE"/>
              </w:rPr>
              <w:lastRenderedPageBreak/>
              <w:t xml:space="preserve">week taper. </w:t>
            </w:r>
            <w:r w:rsidRPr="00C46BA8">
              <w:rPr>
                <w:rFonts w:ascii="Times New Roman" w:hAnsi="Times New Roman" w:cs="Times New Roman"/>
                <w:b/>
                <w:bCs/>
                <w:sz w:val="16"/>
                <w:szCs w:val="16"/>
                <w:lang w:val="en-IE"/>
              </w:rPr>
              <w:t>Paroxetine:</w:t>
            </w:r>
            <w:r w:rsidRPr="00C46BA8">
              <w:rPr>
                <w:rFonts w:ascii="Times New Roman" w:hAnsi="Times New Roman" w:cs="Times New Roman"/>
                <w:sz w:val="16"/>
                <w:szCs w:val="16"/>
                <w:lang w:val="en-IE"/>
              </w:rPr>
              <w:t xml:space="preserve"> tapered by 10 mg/week over 4 weeks. </w:t>
            </w:r>
            <w:r w:rsidRPr="00C46BA8">
              <w:rPr>
                <w:rFonts w:ascii="Times New Roman" w:hAnsi="Times New Roman" w:cs="Times New Roman"/>
                <w:b/>
                <w:bCs/>
                <w:sz w:val="16"/>
                <w:szCs w:val="16"/>
                <w:lang w:val="en-IE"/>
              </w:rPr>
              <w:t>Venlafaxine:</w:t>
            </w:r>
            <w:r w:rsidRPr="00C46BA8">
              <w:rPr>
                <w:rFonts w:ascii="Times New Roman" w:hAnsi="Times New Roman" w:cs="Times New Roman"/>
                <w:sz w:val="16"/>
                <w:szCs w:val="16"/>
                <w:lang w:val="en-IE"/>
              </w:rPr>
              <w:t xml:space="preserve"> over a 14-day taper. </w:t>
            </w:r>
            <w:r w:rsidRPr="00C46BA8">
              <w:rPr>
                <w:rFonts w:ascii="Times New Roman" w:hAnsi="Times New Roman" w:cs="Times New Roman"/>
                <w:b/>
                <w:bCs/>
                <w:sz w:val="16"/>
                <w:szCs w:val="16"/>
                <w:lang w:val="en-IE"/>
              </w:rPr>
              <w:t>Desvenlafaxine:</w:t>
            </w:r>
            <w:r w:rsidRPr="00C46BA8">
              <w:rPr>
                <w:rFonts w:ascii="Times New Roman" w:hAnsi="Times New Roman" w:cs="Times New Roman"/>
                <w:sz w:val="16"/>
                <w:szCs w:val="16"/>
                <w:lang w:val="en-IE"/>
              </w:rPr>
              <w:t xml:space="preserve"> Tapered over 1–2 weeks, depending on dose. </w:t>
            </w:r>
            <w:r w:rsidRPr="00C46BA8">
              <w:rPr>
                <w:rFonts w:ascii="Times New Roman" w:hAnsi="Times New Roman" w:cs="Times New Roman"/>
                <w:b/>
                <w:bCs/>
                <w:sz w:val="16"/>
                <w:szCs w:val="16"/>
                <w:lang w:val="en-IE"/>
              </w:rPr>
              <w:t>Levomilnacipran:</w:t>
            </w:r>
            <w:r w:rsidRPr="00C46BA8">
              <w:rPr>
                <w:rFonts w:ascii="Times New Roman" w:hAnsi="Times New Roman" w:cs="Times New Roman"/>
                <w:sz w:val="16"/>
                <w:szCs w:val="16"/>
                <w:lang w:val="en-IE"/>
              </w:rPr>
              <w:t xml:space="preserve"> Reduce dose to 40 mg/day on days 1 and 2 and then 20 mg/day from day 3 through day 7. Hyperbolic tapering is reported as well.</w:t>
            </w:r>
          </w:p>
        </w:tc>
        <w:tc>
          <w:tcPr>
            <w:tcW w:w="1371" w:type="dxa"/>
          </w:tcPr>
          <w:p w14:paraId="0FE87B5B"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lastRenderedPageBreak/>
              <w:t>Mild to severe</w:t>
            </w:r>
          </w:p>
        </w:tc>
        <w:tc>
          <w:tcPr>
            <w:tcW w:w="1618" w:type="dxa"/>
          </w:tcPr>
          <w:p w14:paraId="64D0FB44"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74" w:type="dxa"/>
          </w:tcPr>
          <w:p w14:paraId="40445C29"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Not reported</w:t>
            </w:r>
          </w:p>
        </w:tc>
        <w:tc>
          <w:tcPr>
            <w:tcW w:w="1296" w:type="dxa"/>
          </w:tcPr>
          <w:p w14:paraId="19905F6C"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Bupropion (2 cases), mirtazapine (1 case), imipramine (2 cases), and amitriptyline (1 case)</w:t>
            </w:r>
          </w:p>
        </w:tc>
        <w:tc>
          <w:tcPr>
            <w:tcW w:w="1638" w:type="dxa"/>
          </w:tcPr>
          <w:p w14:paraId="52A9737F" w14:textId="77777777" w:rsidR="007956E2" w:rsidRPr="00C46BA8" w:rsidRDefault="007956E2" w:rsidP="007956E2">
            <w:pPr>
              <w:jc w:val="center"/>
              <w:rPr>
                <w:rFonts w:ascii="Times New Roman" w:hAnsi="Times New Roman" w:cs="Times New Roman"/>
                <w:sz w:val="16"/>
                <w:szCs w:val="16"/>
                <w:lang w:val="en-IE"/>
              </w:rPr>
            </w:pPr>
            <w:r w:rsidRPr="00C46BA8">
              <w:rPr>
                <w:rFonts w:ascii="Times New Roman" w:hAnsi="Times New Roman" w:cs="Times New Roman"/>
                <w:sz w:val="16"/>
                <w:szCs w:val="16"/>
                <w:lang w:val="en-IE"/>
              </w:rPr>
              <w:t xml:space="preserve">Management includes hyperbolic tapering. Reinitiating the antidepressant to alleviate symptoms. Moreover, non-benzodiazepine allosteric GABA modulators (e.g., zolpidem, eszopiclone); </w:t>
            </w:r>
            <w:r w:rsidRPr="00C46BA8">
              <w:rPr>
                <w:rFonts w:ascii="Times New Roman" w:hAnsi="Times New Roman" w:cs="Times New Roman"/>
                <w:sz w:val="16"/>
                <w:szCs w:val="16"/>
                <w:lang w:val="en-IE"/>
              </w:rPr>
              <w:lastRenderedPageBreak/>
              <w:t xml:space="preserve">antihistamines (e.g., diphenhydramine, hydroxyzine); and melatonin are listed as pharmacologic management for sleep disturbance (rebound insomnia). Anticholinergic agents (e.g., glycopyrrolate); antihistamines; low-dose tricyclic antidepressant (amitriptyline) for Cholinergic rebound, gastrointestinal distress, sweating and urinary urgency symptoms. Nonsteroidal anti-inflammatory agents/acetaminophen for Flu-like syndromes </w:t>
            </w:r>
            <w:proofErr w:type="spellStart"/>
            <w:r w:rsidRPr="00C46BA8">
              <w:rPr>
                <w:rFonts w:ascii="Times New Roman" w:hAnsi="Times New Roman" w:cs="Times New Roman"/>
                <w:sz w:val="16"/>
                <w:szCs w:val="16"/>
                <w:lang w:val="en-IE"/>
              </w:rPr>
              <w:t>amd</w:t>
            </w:r>
            <w:proofErr w:type="spellEnd"/>
            <w:r w:rsidRPr="00C46BA8">
              <w:rPr>
                <w:rFonts w:ascii="Times New Roman" w:hAnsi="Times New Roman" w:cs="Times New Roman"/>
                <w:sz w:val="16"/>
                <w:szCs w:val="16"/>
                <w:lang w:val="en-IE"/>
              </w:rPr>
              <w:t xml:space="preserve"> myalgia. Antihistamines; allosteric GABA modulators for neuropsychiatric anxiety, agitation and irritability.</w:t>
            </w:r>
          </w:p>
        </w:tc>
      </w:tr>
    </w:tbl>
    <w:p w14:paraId="4D41908D" w14:textId="58D48EFA" w:rsidR="00470CF9" w:rsidRPr="0024469B" w:rsidRDefault="00470CF9" w:rsidP="008328E7">
      <w:pPr>
        <w:spacing w:line="360" w:lineRule="auto"/>
        <w:jc w:val="both"/>
        <w:rPr>
          <w:rFonts w:ascii="Times New Roman" w:hAnsi="Times New Roman" w:cs="Times New Roman"/>
          <w:b/>
          <w:bCs/>
          <w:sz w:val="24"/>
          <w:szCs w:val="24"/>
          <w:lang w:val="en-IE"/>
        </w:rPr>
      </w:pPr>
    </w:p>
    <w:tbl>
      <w:tblPr>
        <w:tblStyle w:val="TableGrid"/>
        <w:tblW w:w="15035" w:type="dxa"/>
        <w:jc w:val="center"/>
        <w:tblLayout w:type="fixed"/>
        <w:tblLook w:val="04A0" w:firstRow="1" w:lastRow="0" w:firstColumn="1" w:lastColumn="0" w:noHBand="0" w:noVBand="1"/>
      </w:tblPr>
      <w:tblGrid>
        <w:gridCol w:w="1281"/>
        <w:gridCol w:w="1134"/>
        <w:gridCol w:w="850"/>
        <w:gridCol w:w="1555"/>
        <w:gridCol w:w="1701"/>
        <w:gridCol w:w="1559"/>
        <w:gridCol w:w="1418"/>
        <w:gridCol w:w="1559"/>
        <w:gridCol w:w="2758"/>
        <w:gridCol w:w="1220"/>
      </w:tblGrid>
      <w:tr w:rsidR="00D06745" w:rsidRPr="008328E7" w14:paraId="2695D91C" w14:textId="77777777" w:rsidTr="00A02251">
        <w:trPr>
          <w:trHeight w:val="268"/>
          <w:jc w:val="center"/>
        </w:trPr>
        <w:tc>
          <w:tcPr>
            <w:tcW w:w="15035" w:type="dxa"/>
            <w:gridSpan w:val="10"/>
            <w:shd w:val="clear" w:color="auto" w:fill="E7E6E6" w:themeFill="background2"/>
          </w:tcPr>
          <w:p w14:paraId="3937A3DB" w14:textId="206A2628" w:rsidR="00D06745" w:rsidRPr="00D06745" w:rsidRDefault="00D06745" w:rsidP="00D06745">
            <w:pPr>
              <w:spacing w:line="360" w:lineRule="auto"/>
              <w:jc w:val="both"/>
              <w:rPr>
                <w:rFonts w:ascii="Times New Roman" w:hAnsi="Times New Roman" w:cs="Times New Roman"/>
                <w:b/>
                <w:bCs/>
                <w:sz w:val="24"/>
                <w:szCs w:val="24"/>
                <w:lang w:val="en-IE"/>
              </w:rPr>
            </w:pPr>
            <w:r w:rsidRPr="00D06745">
              <w:rPr>
                <w:rFonts w:ascii="Times New Roman" w:hAnsi="Times New Roman" w:cs="Times New Roman"/>
                <w:b/>
                <w:bCs/>
                <w:sz w:val="24"/>
                <w:szCs w:val="24"/>
                <w:lang w:val="en-IE"/>
              </w:rPr>
              <w:t xml:space="preserve">Table </w:t>
            </w:r>
            <w:r w:rsidR="004C2646">
              <w:rPr>
                <w:rFonts w:ascii="Times New Roman" w:hAnsi="Times New Roman" w:cs="Times New Roman"/>
                <w:b/>
                <w:bCs/>
                <w:sz w:val="24"/>
                <w:szCs w:val="24"/>
                <w:lang w:val="en-IE"/>
              </w:rPr>
              <w:t>S</w:t>
            </w:r>
            <w:r w:rsidR="00D45847">
              <w:rPr>
                <w:rFonts w:ascii="Times New Roman" w:hAnsi="Times New Roman" w:cs="Times New Roman"/>
                <w:b/>
                <w:bCs/>
                <w:sz w:val="24"/>
                <w:szCs w:val="24"/>
                <w:lang w:val="en-IE"/>
              </w:rPr>
              <w:t>8</w:t>
            </w:r>
            <w:r w:rsidR="004C2646">
              <w:rPr>
                <w:rFonts w:ascii="Times New Roman" w:hAnsi="Times New Roman" w:cs="Times New Roman"/>
                <w:b/>
                <w:bCs/>
                <w:sz w:val="24"/>
                <w:szCs w:val="24"/>
                <w:lang w:val="en-IE"/>
              </w:rPr>
              <w:t>.4</w:t>
            </w:r>
            <w:r w:rsidRPr="00D06745">
              <w:rPr>
                <w:rFonts w:ascii="Times New Roman" w:hAnsi="Times New Roman" w:cs="Times New Roman"/>
                <w:b/>
                <w:bCs/>
                <w:sz w:val="24"/>
                <w:szCs w:val="24"/>
                <w:lang w:val="en-IE"/>
              </w:rPr>
              <w:t>: Detailed data about non-CNS drug reviews</w:t>
            </w:r>
          </w:p>
        </w:tc>
      </w:tr>
      <w:tr w:rsidR="00D06745" w:rsidRPr="008328E7" w14:paraId="16677B00" w14:textId="77777777" w:rsidTr="00A02251">
        <w:trPr>
          <w:trHeight w:val="774"/>
          <w:jc w:val="center"/>
        </w:trPr>
        <w:tc>
          <w:tcPr>
            <w:tcW w:w="1281" w:type="dxa"/>
            <w:shd w:val="clear" w:color="auto" w:fill="E7E6E6" w:themeFill="background2"/>
          </w:tcPr>
          <w:p w14:paraId="0E85D8F9" w14:textId="098B178F"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Author (year of publication)</w:t>
            </w:r>
          </w:p>
        </w:tc>
        <w:tc>
          <w:tcPr>
            <w:tcW w:w="1134" w:type="dxa"/>
            <w:shd w:val="clear" w:color="auto" w:fill="E7E6E6" w:themeFill="background2"/>
          </w:tcPr>
          <w:p w14:paraId="3FE18021" w14:textId="38137203"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PubMed ID</w:t>
            </w:r>
          </w:p>
        </w:tc>
        <w:tc>
          <w:tcPr>
            <w:tcW w:w="850" w:type="dxa"/>
            <w:shd w:val="clear" w:color="auto" w:fill="E7E6E6" w:themeFill="background2"/>
          </w:tcPr>
          <w:p w14:paraId="48FD4A41" w14:textId="5D09A53F" w:rsidR="00D06745" w:rsidRDefault="00D06745" w:rsidP="00D06745">
            <w:pPr>
              <w:jc w:val="center"/>
              <w:rPr>
                <w:rFonts w:ascii="Times New Roman" w:hAnsi="Times New Roman" w:cs="Times New Roman"/>
                <w:b/>
                <w:bCs/>
                <w:sz w:val="16"/>
                <w:szCs w:val="16"/>
                <w:lang w:val="en-IE"/>
              </w:rPr>
            </w:pPr>
            <w:r>
              <w:rPr>
                <w:rFonts w:ascii="Times New Roman" w:hAnsi="Times New Roman" w:cs="Times New Roman"/>
                <w:b/>
                <w:bCs/>
                <w:sz w:val="16"/>
                <w:szCs w:val="16"/>
                <w:lang w:val="en-IE"/>
              </w:rPr>
              <w:t>Total Studies</w:t>
            </w:r>
          </w:p>
        </w:tc>
        <w:tc>
          <w:tcPr>
            <w:tcW w:w="1555" w:type="dxa"/>
            <w:shd w:val="clear" w:color="auto" w:fill="E7E6E6" w:themeFill="background2"/>
          </w:tcPr>
          <w:p w14:paraId="38167867" w14:textId="561538A7"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Drug (s) targeted</w:t>
            </w:r>
          </w:p>
        </w:tc>
        <w:tc>
          <w:tcPr>
            <w:tcW w:w="1701" w:type="dxa"/>
            <w:shd w:val="clear" w:color="auto" w:fill="E7E6E6" w:themeFill="background2"/>
          </w:tcPr>
          <w:p w14:paraId="5115EA9F" w14:textId="072B458C"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Population characteristics (age)</w:t>
            </w:r>
          </w:p>
        </w:tc>
        <w:tc>
          <w:tcPr>
            <w:tcW w:w="1559" w:type="dxa"/>
            <w:shd w:val="clear" w:color="auto" w:fill="E7E6E6" w:themeFill="background2"/>
          </w:tcPr>
          <w:p w14:paraId="50D6C27B" w14:textId="2217CE66"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Intervention</w:t>
            </w:r>
          </w:p>
        </w:tc>
        <w:tc>
          <w:tcPr>
            <w:tcW w:w="1418" w:type="dxa"/>
            <w:shd w:val="clear" w:color="auto" w:fill="E7E6E6" w:themeFill="background2"/>
          </w:tcPr>
          <w:p w14:paraId="59EFD807" w14:textId="0655DDEC"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Comparator</w:t>
            </w:r>
          </w:p>
        </w:tc>
        <w:tc>
          <w:tcPr>
            <w:tcW w:w="1559" w:type="dxa"/>
            <w:shd w:val="clear" w:color="auto" w:fill="E7E6E6" w:themeFill="background2"/>
          </w:tcPr>
          <w:p w14:paraId="613F5B3C" w14:textId="272F696C"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Outcome</w:t>
            </w:r>
          </w:p>
        </w:tc>
        <w:tc>
          <w:tcPr>
            <w:tcW w:w="2758" w:type="dxa"/>
            <w:shd w:val="clear" w:color="auto" w:fill="E7E6E6" w:themeFill="background2"/>
          </w:tcPr>
          <w:p w14:paraId="569BECB4" w14:textId="67425FE9" w:rsidR="00D06745" w:rsidRPr="008328E7" w:rsidRDefault="00654788" w:rsidP="00D06745">
            <w:pPr>
              <w:jc w:val="center"/>
              <w:rPr>
                <w:rFonts w:ascii="Times New Roman" w:hAnsi="Times New Roman" w:cs="Times New Roman"/>
                <w:b/>
                <w:bCs/>
                <w:sz w:val="16"/>
                <w:szCs w:val="16"/>
                <w:lang w:val="en-IE"/>
              </w:rPr>
            </w:pPr>
            <w:r w:rsidRPr="000A7EB1">
              <w:rPr>
                <w:rFonts w:ascii="Times New Roman" w:hAnsi="Times New Roman" w:cs="Times New Roman"/>
                <w:b/>
                <w:bCs/>
                <w:sz w:val="16"/>
                <w:szCs w:val="16"/>
              </w:rPr>
              <w:t xml:space="preserve">Number of </w:t>
            </w:r>
            <w:r>
              <w:rPr>
                <w:rFonts w:ascii="Times New Roman" w:hAnsi="Times New Roman" w:cs="Times New Roman"/>
                <w:b/>
                <w:bCs/>
                <w:sz w:val="16"/>
                <w:szCs w:val="16"/>
              </w:rPr>
              <w:t xml:space="preserve">eligible primary studies </w:t>
            </w:r>
            <w:r w:rsidRPr="000A7EB1">
              <w:rPr>
                <w:rFonts w:ascii="Times New Roman" w:hAnsi="Times New Roman" w:cs="Times New Roman"/>
                <w:b/>
                <w:bCs/>
                <w:sz w:val="16"/>
                <w:szCs w:val="16"/>
              </w:rPr>
              <w:t>(design or type)</w:t>
            </w:r>
          </w:p>
        </w:tc>
        <w:tc>
          <w:tcPr>
            <w:tcW w:w="1220" w:type="dxa"/>
            <w:shd w:val="clear" w:color="auto" w:fill="E7E6E6" w:themeFill="background2"/>
          </w:tcPr>
          <w:p w14:paraId="36D4A26A" w14:textId="5DBC3713" w:rsidR="00D06745" w:rsidRPr="008328E7" w:rsidRDefault="00D06745" w:rsidP="00D06745">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Quality assessment of reviews (AMSTAR 2)</w:t>
            </w:r>
          </w:p>
        </w:tc>
      </w:tr>
      <w:tr w:rsidR="00D06745" w:rsidRPr="008328E7" w14:paraId="0CDF27E8" w14:textId="77777777" w:rsidTr="00A02251">
        <w:trPr>
          <w:trHeight w:val="411"/>
          <w:jc w:val="center"/>
        </w:trPr>
        <w:tc>
          <w:tcPr>
            <w:tcW w:w="1281" w:type="dxa"/>
          </w:tcPr>
          <w:p w14:paraId="7D264692" w14:textId="77777777" w:rsidR="004264E8" w:rsidRDefault="004264E8" w:rsidP="004264E8">
            <w:pPr>
              <w:jc w:val="cente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Iyer</w:t>
            </w:r>
            <w:proofErr w:type="spellEnd"/>
            <w:r w:rsidRPr="000A7EB1">
              <w:rPr>
                <w:rFonts w:ascii="Times New Roman" w:eastAsia="Times New Roman" w:hAnsi="Times New Roman" w:cs="Times New Roman"/>
                <w:sz w:val="16"/>
                <w:szCs w:val="16"/>
                <w:lang w:eastAsia="en-IE"/>
              </w:rPr>
              <w:t xml:space="preserve"> S et al</w:t>
            </w:r>
          </w:p>
          <w:p w14:paraId="474EC20A" w14:textId="406E45F3" w:rsidR="00D06745" w:rsidRPr="008328E7" w:rsidRDefault="004264E8" w:rsidP="004264E8">
            <w:pPr>
              <w:jc w:val="center"/>
              <w:rPr>
                <w:rFonts w:ascii="Times New Roman" w:hAnsi="Times New Roman" w:cs="Times New Roman"/>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2008</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&lt;EndNote&gt;&lt;Cite&gt;&lt;Author&gt;Iyer&lt;/Author&gt;&lt;Year&gt;2008&lt;/Year&gt;&lt;RecNum&gt;580&lt;/RecNum&gt;&lt;DisplayText&gt;[69]&lt;/DisplayText&gt;&lt;record&gt;&lt;rec-number&gt;580&lt;/rec-number&gt;&lt;foreign-keys&gt;&lt;key app="EN" db-id="ezr90wxsq9zzvhespxbpxrr6p5pp5dww5w5x" timestamp="1747841288"&gt;580&lt;/key&gt;&lt;/foreign-keys&gt;&lt;ref-type name="Journal Article"&gt;17&lt;/ref-type&gt;&lt;contributors&gt;&lt;authors&gt;&lt;author&gt;Iyer, Shoba&lt;/author&gt;&lt;author&gt;Naganathan, Vasi&lt;/author&gt;&lt;author&gt;McLachlan, Andrew&lt;/author&gt;&lt;author&gt;Le Couteur, David G.&lt;/author&gt;&lt;/authors&gt;&lt;/contributors&gt;&lt;titles&gt;&lt;title&gt;Medication withdrawal trials in people aged 65 years and older: A systematic review&lt;/title&gt;&lt;secondary-title&gt;Drugs &amp;amp; Aging&lt;/secondary-title&gt;&lt;/titles&gt;&lt;periodical&gt;&lt;full-title&gt;Drugs &amp;amp; Aging&lt;/full-title&gt;&lt;/periodical&gt;&lt;pages&gt;1021-1031&lt;/pages&gt;&lt;volume&gt;25&lt;/volume&gt;&lt;number&gt;12&lt;/number&gt;&lt;dates&gt;&lt;year&gt;2008&lt;/year&gt;&lt;/dates&gt;&lt;accession-num&gt;2008-17319-003&lt;/accession-num&gt;&lt;urls&gt;&lt;related-urls&gt;&lt;url&gt;http://proxy.library.rcsi.ie/login?url=https://search.ebscohost.com/login.aspx?direct=true&amp;amp;db=psyh&amp;amp;AN=2008-17319-003&amp;amp;site=ehost-live&amp;amp;scope=site&lt;/url&gt;&lt;/related-urls&gt;&lt;/urls&gt;&lt;electronic-resource-num&gt;10.2165/0002512-200825120-00004&lt;/electronic-resource-num&gt;&lt;/record&gt;&lt;/Cite&gt;&lt;/EndNote&gt;</w:instrText>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[69]</w:t>
            </w:r>
            <w:r w:rsidRPr="00DC7DE6">
              <w:rPr>
                <w:rFonts w:ascii="Times New Roman" w:eastAsia="Times New Roman" w:hAnsi="Times New Roman" w:cs="Times New Roman"/>
                <w:sz w:val="16"/>
                <w:szCs w:val="16"/>
                <w:vertAlign w:val="superscript"/>
                <w:lang w:eastAsia="en-IE"/>
              </w:rPr>
              <w:fldChar w:fldCharType="end"/>
            </w:r>
          </w:p>
        </w:tc>
        <w:tc>
          <w:tcPr>
            <w:tcW w:w="1134" w:type="dxa"/>
          </w:tcPr>
          <w:p w14:paraId="3376C640"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19021301</w:t>
            </w:r>
          </w:p>
        </w:tc>
        <w:tc>
          <w:tcPr>
            <w:tcW w:w="850" w:type="dxa"/>
          </w:tcPr>
          <w:p w14:paraId="3AAABFCE" w14:textId="66A73A16" w:rsidR="00D06745" w:rsidRPr="008328E7" w:rsidRDefault="004126AE"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31</w:t>
            </w:r>
          </w:p>
        </w:tc>
        <w:tc>
          <w:tcPr>
            <w:tcW w:w="1555" w:type="dxa"/>
          </w:tcPr>
          <w:p w14:paraId="6EA0417D" w14:textId="7FD8C92D"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Antihypertensives, diuretics, psychotropic medications, digoxin and nitrates</w:t>
            </w:r>
          </w:p>
        </w:tc>
        <w:tc>
          <w:tcPr>
            <w:tcW w:w="1701" w:type="dxa"/>
          </w:tcPr>
          <w:p w14:paraId="14FD5A1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populations with a mean age of ≥65 years</w:t>
            </w:r>
          </w:p>
        </w:tc>
        <w:tc>
          <w:tcPr>
            <w:tcW w:w="1559" w:type="dxa"/>
          </w:tcPr>
          <w:p w14:paraId="5676CE3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Complete withdrawal of a</w:t>
            </w:r>
          </w:p>
          <w:p w14:paraId="26D12ED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 particular class of medication or one of more medications</w:t>
            </w:r>
          </w:p>
        </w:tc>
        <w:tc>
          <w:tcPr>
            <w:tcW w:w="1418" w:type="dxa"/>
          </w:tcPr>
          <w:p w14:paraId="41FE4C9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Continuation group that remained on medications</w:t>
            </w:r>
          </w:p>
        </w:tc>
        <w:tc>
          <w:tcPr>
            <w:tcW w:w="1559" w:type="dxa"/>
          </w:tcPr>
          <w:p w14:paraId="53CDF575"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Benefits and risks of medication withdrawal</w:t>
            </w:r>
          </w:p>
        </w:tc>
        <w:tc>
          <w:tcPr>
            <w:tcW w:w="2758" w:type="dxa"/>
          </w:tcPr>
          <w:p w14:paraId="1F4E5BDA" w14:textId="44868D2F" w:rsidR="00D06745" w:rsidRPr="008328E7" w:rsidRDefault="00CF0C2C"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*Of the total 31 s</w:t>
            </w:r>
            <w:r w:rsidR="00D06745" w:rsidRPr="008328E7">
              <w:rPr>
                <w:rFonts w:ascii="Times New Roman" w:hAnsi="Times New Roman" w:cs="Times New Roman"/>
                <w:sz w:val="16"/>
                <w:szCs w:val="16"/>
                <w:lang w:val="en-IE"/>
              </w:rPr>
              <w:t>tudies (RCTs/ double-blind studies: n=15; Open-label, prospective/observational studies: n=9; miscellaneous studies/ non-randomized, open-label studies: n=7). ADWEs were reported in</w:t>
            </w:r>
            <w:r>
              <w:rPr>
                <w:rFonts w:ascii="Times New Roman" w:hAnsi="Times New Roman" w:cs="Times New Roman"/>
                <w:i/>
                <w:iCs/>
                <w:sz w:val="16"/>
                <w:szCs w:val="16"/>
                <w:lang w:val="en-IE"/>
              </w:rPr>
              <w:t xml:space="preserve"> </w:t>
            </w:r>
            <w:r w:rsidRPr="00CF0C2C">
              <w:rPr>
                <w:rFonts w:ascii="Times New Roman" w:hAnsi="Times New Roman" w:cs="Times New Roman"/>
                <w:i/>
                <w:iCs/>
                <w:sz w:val="16"/>
                <w:szCs w:val="16"/>
                <w:lang w:val="en-IE"/>
              </w:rPr>
              <w:t xml:space="preserve">7 (2 RCTs/ double-blind and 5 </w:t>
            </w:r>
            <w:r w:rsidRPr="00CF0C2C">
              <w:rPr>
                <w:rFonts w:ascii="Times New Roman" w:hAnsi="Times New Roman" w:cs="Times New Roman"/>
                <w:i/>
                <w:iCs/>
                <w:sz w:val="16"/>
                <w:szCs w:val="16"/>
                <w:lang w:val="en-IE"/>
              </w:rPr>
              <w:lastRenderedPageBreak/>
              <w:t>prospective/observational studies) reported data on ADWEs and other studies examined the rate of withdrawal (success rate of intervention).</w:t>
            </w:r>
            <w:r w:rsidRPr="00CF0C2C">
              <w:rPr>
                <w:rFonts w:ascii="Times New Roman" w:hAnsi="Times New Roman" w:cs="Times New Roman"/>
                <w:sz w:val="16"/>
                <w:szCs w:val="16"/>
                <w:lang w:val="en-IE"/>
              </w:rPr>
              <w:t xml:space="preserve"> </w:t>
            </w:r>
          </w:p>
        </w:tc>
        <w:tc>
          <w:tcPr>
            <w:tcW w:w="1220" w:type="dxa"/>
          </w:tcPr>
          <w:p w14:paraId="1C268593" w14:textId="77777777" w:rsidR="00D06745" w:rsidRPr="008328E7" w:rsidRDefault="00D06745" w:rsidP="008328E7">
            <w:pPr>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lastRenderedPageBreak/>
              <w:t>Critically low</w:t>
            </w:r>
          </w:p>
        </w:tc>
      </w:tr>
      <w:tr w:rsidR="00D06745" w:rsidRPr="008328E7" w14:paraId="1E339488" w14:textId="77777777" w:rsidTr="00A02251">
        <w:trPr>
          <w:trHeight w:val="411"/>
          <w:jc w:val="center"/>
        </w:trPr>
        <w:tc>
          <w:tcPr>
            <w:tcW w:w="1281" w:type="dxa"/>
          </w:tcPr>
          <w:p w14:paraId="680A980A" w14:textId="12E54869" w:rsidR="00D06745" w:rsidRPr="008328E7" w:rsidRDefault="00A64068"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Hopper I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2014</w:t>
            </w:r>
            <w:r>
              <w:rPr>
                <w:rFonts w:ascii="Times New Roman" w:eastAsia="Times New Roman" w:hAnsi="Times New Roman" w:cs="Times New Roman"/>
                <w:sz w:val="16"/>
                <w:szCs w:val="16"/>
                <w:lang w:eastAsia="en-IE"/>
              </w:rPr>
              <w:t xml:space="preserve">) </w:t>
            </w:r>
            <w:r w:rsidRPr="008E01B2">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&lt;EndNote&gt;&lt;Cite&gt;&lt;Author&gt;Hopper&lt;/Author&gt;&lt;Year&gt;2014&lt;/Year&gt;&lt;RecNum&gt;578&lt;/RecNum&gt;&lt;DisplayText&gt;[58]&lt;/DisplayText&gt;&lt;record&gt;&lt;rec-number&gt;578&lt;/rec-number&gt;&lt;foreign-keys&gt;&lt;key app="EN" db-id="ezr90wxsq9zzvhespxbpxrr6p5pp5dww5w5x" timestamp="1747841288"&gt;578&lt;/key&gt;&lt;/foreign-keys&gt;&lt;ref-type name="Journal Article"&gt;17&lt;/ref-type&gt;&lt;contributors&gt;&lt;authors&gt;&lt;author&gt;Hopper, I.&lt;/author&gt;&lt;author&gt;Samuel, R.&lt;/author&gt;&lt;author&gt;Hayward, C.&lt;/author&gt;&lt;author&gt;Tonkin, A.&lt;/author&gt;&lt;author&gt;Krum, H.&lt;/author&gt;&lt;/authors&gt;&lt;/contributors&gt;&lt;titles&gt;&lt;title&gt;Can medications be safely withdrawn in patients with stable chronic heart failure? systematic review and meta-analysis&lt;/title&gt;&lt;secondary-title&gt;J Card Fail&lt;/secondary-title&gt;&lt;/titles&gt;&lt;periodical&gt;&lt;full-title&gt;J Card Fail&lt;/full-title&gt;&lt;/periodical&gt;&lt;pages&gt;522-32&lt;/pages&gt;&lt;volume&gt;20&lt;/volume&gt;&lt;number&gt;7&lt;/number&gt;&lt;dates&gt;&lt;year&gt;2014&lt;/year&gt;&lt;/dates&gt;&lt;accession-num&gt;24747201&lt;/accession-num&gt;&lt;urls&gt;&lt;/urls&gt;&lt;electronic-resource-num&gt;10.1016/j.cardfail.2014.04.013&lt;/electronic-resource-num&gt;&lt;/record&gt;&lt;/Cite&gt;&lt;/EndNote&gt;</w:instrText>
            </w:r>
            <w:r w:rsidRPr="008E01B2">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[58]</w:t>
            </w:r>
            <w:r w:rsidRPr="008E01B2">
              <w:rPr>
                <w:rFonts w:ascii="Times New Roman" w:eastAsia="Times New Roman" w:hAnsi="Times New Roman" w:cs="Times New Roman"/>
                <w:sz w:val="16"/>
                <w:szCs w:val="16"/>
                <w:vertAlign w:val="superscript"/>
                <w:lang w:eastAsia="en-IE"/>
              </w:rPr>
              <w:fldChar w:fldCharType="end"/>
            </w:r>
          </w:p>
        </w:tc>
        <w:tc>
          <w:tcPr>
            <w:tcW w:w="1134" w:type="dxa"/>
          </w:tcPr>
          <w:p w14:paraId="7977B0A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24747201</w:t>
            </w:r>
          </w:p>
        </w:tc>
        <w:tc>
          <w:tcPr>
            <w:tcW w:w="850" w:type="dxa"/>
          </w:tcPr>
          <w:p w14:paraId="15BC60EC" w14:textId="7D012906" w:rsidR="00D06745" w:rsidRPr="008F41CC" w:rsidRDefault="008F41CC" w:rsidP="008328E7">
            <w:pPr>
              <w:jc w:val="center"/>
              <w:rPr>
                <w:rFonts w:ascii="Times New Roman" w:hAnsi="Times New Roman" w:cs="Times New Roman"/>
                <w:sz w:val="16"/>
                <w:szCs w:val="16"/>
                <w:lang w:val="en-IE"/>
              </w:rPr>
            </w:pPr>
            <w:r w:rsidRPr="008F41CC">
              <w:rPr>
                <w:rFonts w:ascii="Times New Roman" w:hAnsi="Times New Roman" w:cs="Times New Roman"/>
                <w:sz w:val="16"/>
                <w:szCs w:val="16"/>
                <w:lang w:val="en-IE"/>
              </w:rPr>
              <w:t>26</w:t>
            </w:r>
          </w:p>
        </w:tc>
        <w:tc>
          <w:tcPr>
            <w:tcW w:w="1555" w:type="dxa"/>
          </w:tcPr>
          <w:p w14:paraId="7FC06AD3" w14:textId="438D1070"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b/>
                <w:bCs/>
                <w:sz w:val="16"/>
                <w:szCs w:val="16"/>
                <w:lang w:val="en-IE"/>
              </w:rPr>
              <w:t>Heart failure Medication:</w:t>
            </w:r>
            <w:r w:rsidRPr="008328E7">
              <w:rPr>
                <w:rFonts w:ascii="Times New Roman" w:hAnsi="Times New Roman" w:cs="Times New Roman"/>
                <w:sz w:val="16"/>
                <w:szCs w:val="16"/>
                <w:lang w:val="en-IE"/>
              </w:rPr>
              <w:t xml:space="preserve"> ACEI, ARBs, beta blockers, diuretics, vasodilators, aspirin, digoxin, HMG-CoA reductase inhibitors.</w:t>
            </w:r>
          </w:p>
        </w:tc>
        <w:tc>
          <w:tcPr>
            <w:tcW w:w="1701" w:type="dxa"/>
          </w:tcPr>
          <w:p w14:paraId="13CF2C8C"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Adult patients (aged ≥18 years) had heart failure (HF)</w:t>
            </w:r>
          </w:p>
          <w:p w14:paraId="0DECAF2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with recovered ejection fraction or stable systolic HF</w:t>
            </w:r>
          </w:p>
        </w:tc>
        <w:tc>
          <w:tcPr>
            <w:tcW w:w="1559" w:type="dxa"/>
          </w:tcPr>
          <w:p w14:paraId="4C076EA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Stopping/discontinuation of HF medications</w:t>
            </w:r>
          </w:p>
        </w:tc>
        <w:tc>
          <w:tcPr>
            <w:tcW w:w="1418" w:type="dxa"/>
          </w:tcPr>
          <w:p w14:paraId="542C4166"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sz w:val="16"/>
                <w:szCs w:val="16"/>
                <w:lang w:val="en-IE"/>
              </w:rPr>
              <w:t>Continuation of HF medications</w:t>
            </w:r>
          </w:p>
        </w:tc>
        <w:tc>
          <w:tcPr>
            <w:tcW w:w="1559" w:type="dxa"/>
          </w:tcPr>
          <w:p w14:paraId="40D5CC42"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sz w:val="16"/>
                <w:szCs w:val="16"/>
                <w:lang w:val="en-IE"/>
              </w:rPr>
              <w:t>The safety and impact on clinical outcomes of stopping HF medications</w:t>
            </w:r>
            <w:r w:rsidRPr="008328E7">
              <w:rPr>
                <w:rFonts w:ascii="Times New Roman" w:hAnsi="Times New Roman" w:cs="Times New Roman"/>
                <w:b/>
                <w:bCs/>
                <w:sz w:val="16"/>
                <w:szCs w:val="16"/>
                <w:lang w:val="en-IE"/>
              </w:rPr>
              <w:t xml:space="preserve"> (Primary outcome:  </w:t>
            </w:r>
            <w:r w:rsidRPr="008328E7">
              <w:rPr>
                <w:rFonts w:ascii="Times New Roman" w:hAnsi="Times New Roman" w:cs="Times New Roman"/>
                <w:sz w:val="16"/>
                <w:szCs w:val="16"/>
                <w:lang w:val="en-IE"/>
              </w:rPr>
              <w:t>All-cause mortality, HF hospitalization, and all-cause</w:t>
            </w:r>
            <w:r w:rsidRPr="008328E7">
              <w:rPr>
                <w:rFonts w:ascii="Times New Roman" w:hAnsi="Times New Roman" w:cs="Times New Roman"/>
                <w:b/>
                <w:bCs/>
                <w:sz w:val="16"/>
                <w:szCs w:val="16"/>
                <w:lang w:val="en-IE"/>
              </w:rPr>
              <w:t xml:space="preserve"> </w:t>
            </w:r>
            <w:r w:rsidRPr="008328E7">
              <w:rPr>
                <w:rFonts w:ascii="Times New Roman" w:hAnsi="Times New Roman" w:cs="Times New Roman"/>
                <w:sz w:val="16"/>
                <w:szCs w:val="16"/>
                <w:lang w:val="en-IE"/>
              </w:rPr>
              <w:t>hospitalization</w:t>
            </w:r>
            <w:r w:rsidRPr="008328E7">
              <w:rPr>
                <w:rFonts w:ascii="Times New Roman" w:hAnsi="Times New Roman" w:cs="Times New Roman"/>
                <w:b/>
                <w:bCs/>
                <w:sz w:val="16"/>
                <w:szCs w:val="16"/>
                <w:lang w:val="en-IE"/>
              </w:rPr>
              <w:t xml:space="preserve">; Secondary outcomes:  </w:t>
            </w:r>
            <w:r w:rsidRPr="008328E7">
              <w:rPr>
                <w:rFonts w:ascii="Times New Roman" w:hAnsi="Times New Roman" w:cs="Times New Roman"/>
                <w:sz w:val="16"/>
                <w:szCs w:val="16"/>
                <w:lang w:val="en-IE"/>
              </w:rPr>
              <w:t>Effect of drug withdrawal on</w:t>
            </w:r>
            <w:r w:rsidRPr="008328E7">
              <w:rPr>
                <w:rFonts w:ascii="Times New Roman" w:hAnsi="Times New Roman" w:cs="Times New Roman"/>
                <w:b/>
                <w:bCs/>
                <w:sz w:val="16"/>
                <w:szCs w:val="16"/>
                <w:lang w:val="en-IE"/>
              </w:rPr>
              <w:t xml:space="preserve"> c</w:t>
            </w:r>
            <w:r w:rsidRPr="008328E7">
              <w:rPr>
                <w:rFonts w:ascii="Times New Roman" w:hAnsi="Times New Roman" w:cs="Times New Roman"/>
                <w:sz w:val="16"/>
                <w:szCs w:val="16"/>
                <w:lang w:val="en-IE"/>
              </w:rPr>
              <w:t>linical status, New York Heart Association (NYHA) functional class, hemodynamic measures, echocardiographic parameters, exercise capacity and quality-of-life measures, hormones, and hemodynamic parameters</w:t>
            </w:r>
          </w:p>
        </w:tc>
        <w:tc>
          <w:tcPr>
            <w:tcW w:w="2758" w:type="dxa"/>
          </w:tcPr>
          <w:p w14:paraId="6509D086" w14:textId="24CCF42D" w:rsidR="00D06745" w:rsidRPr="008328E7" w:rsidRDefault="00684880"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w:t>
            </w:r>
            <w:r w:rsidR="008F41CC">
              <w:rPr>
                <w:rFonts w:ascii="Times New Roman" w:hAnsi="Times New Roman" w:cs="Times New Roman"/>
                <w:sz w:val="16"/>
                <w:szCs w:val="16"/>
                <w:lang w:val="en-IE"/>
              </w:rPr>
              <w:t xml:space="preserve">Of the total </w:t>
            </w:r>
            <w:r w:rsidR="008F41CC" w:rsidRPr="008F41CC">
              <w:rPr>
                <w:rFonts w:ascii="Times New Roman" w:hAnsi="Times New Roman" w:cs="Times New Roman"/>
                <w:sz w:val="16"/>
                <w:szCs w:val="16"/>
                <w:lang w:val="en-IE"/>
              </w:rPr>
              <w:t>26 studies (RCTs: n=11, crossover trials: n=4, observational studies: n=11). Of these, Digoxin (5 studies), Diuretics (3 studies) and Renin angiotensin aldosterone system inhibitors (2 studies) have ADWEs data and other stud</w:t>
            </w:r>
            <w:r w:rsidR="008F41CC">
              <w:rPr>
                <w:rFonts w:ascii="Times New Roman" w:hAnsi="Times New Roman" w:cs="Times New Roman"/>
                <w:sz w:val="16"/>
                <w:szCs w:val="16"/>
                <w:lang w:val="en-IE"/>
              </w:rPr>
              <w:t>ies</w:t>
            </w:r>
            <w:r w:rsidR="008F41CC" w:rsidRPr="008F41CC">
              <w:rPr>
                <w:rFonts w:ascii="Times New Roman" w:hAnsi="Times New Roman" w:cs="Times New Roman"/>
                <w:sz w:val="16"/>
                <w:szCs w:val="16"/>
                <w:lang w:val="en-IE"/>
              </w:rPr>
              <w:t xml:space="preserve"> have no details about ADWEs or discussed withdrawal success. </w:t>
            </w:r>
            <w:r w:rsidR="008F41CC" w:rsidRPr="008F41CC">
              <w:rPr>
                <w:rFonts w:ascii="Times New Roman" w:hAnsi="Times New Roman" w:cs="Times New Roman"/>
                <w:i/>
                <w:iCs/>
                <w:sz w:val="16"/>
                <w:szCs w:val="16"/>
                <w:lang w:val="en-IE"/>
              </w:rPr>
              <w:t>Therefore, 10 studies (5 RCTs, 1 crossover trial, 4 observational studies) were eligible.</w:t>
            </w:r>
            <w:r w:rsidR="008F41CC" w:rsidRPr="008F41CC">
              <w:rPr>
                <w:rFonts w:ascii="Times New Roman" w:hAnsi="Times New Roman" w:cs="Times New Roman"/>
                <w:sz w:val="16"/>
                <w:szCs w:val="16"/>
                <w:lang w:val="en-IE"/>
              </w:rPr>
              <w:t xml:space="preserve"> </w:t>
            </w:r>
          </w:p>
        </w:tc>
        <w:tc>
          <w:tcPr>
            <w:tcW w:w="1220" w:type="dxa"/>
          </w:tcPr>
          <w:p w14:paraId="449188A2"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Critically low</w:t>
            </w:r>
          </w:p>
        </w:tc>
      </w:tr>
      <w:tr w:rsidR="00D06745" w:rsidRPr="008328E7" w14:paraId="0C4F4D68" w14:textId="77777777" w:rsidTr="00A02251">
        <w:trPr>
          <w:trHeight w:val="411"/>
          <w:jc w:val="center"/>
        </w:trPr>
        <w:tc>
          <w:tcPr>
            <w:tcW w:w="1281" w:type="dxa"/>
          </w:tcPr>
          <w:p w14:paraId="3BD5EB8A" w14:textId="34F93746" w:rsidR="00D06745" w:rsidRPr="008328E7" w:rsidRDefault="00560A4D"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 xml:space="preserve">Hajar T et al </w:t>
            </w: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2015</w:t>
            </w:r>
            <w:r>
              <w:rPr>
                <w:rFonts w:ascii="Times New Roman" w:eastAsia="Times New Roman" w:hAnsi="Times New Roman" w:cs="Times New Roman"/>
                <w:sz w:val="16"/>
                <w:szCs w:val="16"/>
                <w:lang w:eastAsia="en-IE"/>
              </w:rPr>
              <w:t xml:space="preserve">) </w:t>
            </w:r>
            <w:r w:rsidRPr="00AA3FA1">
              <w:rPr>
                <w:rFonts w:ascii="Times New Roman" w:eastAsia="Times New Roman" w:hAnsi="Times New Roman" w:cs="Times New Roman"/>
                <w:sz w:val="16"/>
                <w:szCs w:val="16"/>
                <w:vertAlign w:val="superscript"/>
                <w:lang w:eastAsia="en-IE"/>
              </w:rPr>
              <w:fldChar w:fldCharType="begin">
                <w:fldData xml:space="preserve">PEVuZE5vdGU+PENpdGU+PEF1dGhvcj5IYWphcjwvQXV0aG9yPjxZZWFyPjIwMTU8L1llYXI+PFJl
Y051bT44MjA8L1JlY051bT48RGlzcGxheVRleHQ+WzYyXTwvRGlzcGxheVRleHQ+PHJlY29yZD48
cmVjLW51bWJlcj44MjA8L3JlYy1udW1iZXI+PGZvcmVpZ24ta2V5cz48a2V5IGFwcD0iRU4iIGRi
LWlkPSJlenI5MHd4c3E5enp2aGVzcHhicHhycjZwNXBwNWR3dzV3NXgiIHRpbWVzdGFtcD0iMTc2
MTg2NjQ4MyI+ODIwPC9rZXk+PC9mb3JlaWduLWtleXM+PHJlZi10eXBlIG5hbWU9IkpvdXJuYWwg
QXJ0aWNsZSI+MTc8L3JlZi10eXBlPjxjb250cmlidXRvcnM+PGF1dGhvcnM+PGF1dGhvcj5IYWph
ciwgVC48L2F1dGhvcj48YXV0aG9yPkxlc2hlbSwgWS4gQS48L2F1dGhvcj48YXV0aG9yPkhhbmlm
aW4sIEouIE0uPC9hdXRob3I+PGF1dGhvcj5OZWRvcm9zdCwgUy4gVC48L2F1dGhvcj48YXV0aG9y
PkxpbywgUC4gQS48L2F1dGhvcj48YXV0aG9yPlBhbGxlciwgQS4gUy48L2F1dGhvcj48YXV0aG9y
PkJsb2NrLCBKLjwvYXV0aG9yPjxhdXRob3I+U2ltcHNvbiwgRS4gTC48L2F1dGhvcj48L2F1dGhv
cnM+PC9jb250cmlidXRvcnM+PGF1dGgtYWRkcmVzcz5PcmVnb24gSGVhbHRoIGFuZCBTY2llbmNl
IFVuaXZlcnNpdHksIFBvcnRsYW5kLCBPcmVnb24uJiN4RDtVbml2ZXJzaXR5IEhvc3BpdGFsIENh
c2UgTWVkaWNhbCBDZW50ZXIsIENsZXZlbGFuZCwgT2hpby4mI3hEO05vcnRod2VzdGVybiBVbml2
ZXJzaXR5LCBDaGljYWdvLCBJbGxpbm9pcy4mI3hEO05hdGlvbmFsIEVjemVtYSBBc3NvY2lhdGlv
biwgU2FuIFJhZmFlbCwgQ2FsaWZvcm5pYS4mI3hEO09yZWdvbiBIZWFsdGggYW5kIFNjaWVuY2Ug
VW5pdmVyc2l0eSwgUG9ydGxhbmQsIE9yZWdvbi4gRWxlY3Ryb25pYyBhZGRyZXNzOiBzaW1wc29u
ZUBvaHN1LmVkdS48L2F1dGgtYWRkcmVzcz48dGl0bGVzPjx0aXRsZT5BIHN5c3RlbWF0aWMgcmV2
aWV3IG9mIHRvcGljYWwgY29ydGljb3N0ZXJvaWQgd2l0aGRyYXdhbCAoJnF1b3Q7c3Rlcm9pZCBh
ZGRpY3Rpb24mcXVvdDspIGluIHBhdGllbnRzIHdpdGggYXRvcGljIGRlcm1hdGl0aXMgYW5kIG90
aGVyIGRlcm1hdG9zZXM8L3RpdGxlPjxzZWNvbmRhcnktdGl0bGU+SiBBbSBBY2FkIERlcm1hdG9s
PC9zZWNvbmRhcnktdGl0bGU+PC90aXRsZXM+PHBlcmlvZGljYWw+PGZ1bGwtdGl0bGU+SiBBbSBB
Y2FkIERlcm1hdG9sPC9mdWxsLXRpdGxlPjwvcGVyaW9kaWNhbD48cGFnZXM+NTQxLTU0OS5lMjwv
cGFnZXM+PHZvbHVtZT43Mjwvdm9sdW1lPjxudW1iZXI+MzwvbnVtYmVyPjxlZGl0aW9uPjIwMTUw
MTEzPC9lZGl0aW9uPjxrZXl3b3Jkcz48a2V5d29yZD5BZG1pbmlzdHJhdGlvbiwgVG9waWNhbDwv
a2V5d29yZD48a2V5d29yZD5BZHJlbmFsIENvcnRleCBIb3Jtb25lcy9hZG1pbmlzdHJhdGlvbiAm
YW1wOyBkb3NhZ2UvKmFkdmVyc2UgZWZmZWN0czwva2V5d29yZD48a2V5d29yZD5EZXJtYXRpdGlz
LCBBdG9waWMvKmRydWcgdGhlcmFweTwva2V5d29yZD48a2V5d29yZD5EZXJtYXRvbG9naWMgQWdl
bnRzL2FkbWluaXN0cmF0aW9uICZhbXA7IGRvc2FnZS8qYWR2ZXJzZSBlZmZlY3RzPC9rZXl3b3Jk
PjxrZXl3b3JkPkh1bWFuczwva2V5d29yZD48a2V5d29yZD5Ta2luIERpc2Vhc2VzL2RydWcgdGhl
cmFweTwva2V5d29yZD48a2V5d29yZD4qU3Vic3RhbmNlIFdpdGhkcmF3YWwgU3luZHJvbWUvZGlh
Z25vc2lzL3RoZXJhcHk8L2tleXdvcmQ+PGtleXdvcmQ+YXRvcGljIGRlcm1hdGl0aXM8L2tleXdv
cmQ+PGtleXdvcmQ+cHJ1cml0dXM8L2tleXdvcmQ+PGtleXdvcmQ+cmVkIGZhY2U8L2tleXdvcmQ+
PGtleXdvcmQ+c2lkZSBlZmZlY3RzPC9rZXl3b3JkPjxrZXl3b3JkPnN0ZXJvaWQgYWRkaWN0aW9u
PC9rZXl3b3JkPjxrZXl3b3JkPnRvcGljYWwgY29ydGljb3N0ZXJvaWQgd2l0aGRyYXdhbDwva2V5
d29yZD48a2V5d29yZD50b3BpY2FsIGNvcnRpY29zdGVyb2lkczwva2V5d29yZD48L2tleXdvcmRz
PjxkYXRlcz48eWVhcj4yMDE1PC95ZWFyPjxwdWItZGF0ZXM+PGRhdGU+TWFyPC9kYXRlPjwvcHVi
LWRhdGVzPjwvZGF0ZXM+PGlzYm4+MDE5MC05NjIyPC9pc2JuPjxhY2Nlc3Npb24tbnVtPjI1NTky
NjIyPC9hY2Nlc3Npb24tbnVtPjx1cmxzPjwvdXJscz48ZWxlY3Ryb25pYy1yZXNvdXJjZS1udW0+
MTAuMTAxNi9qLmphYWQuMjAxNC4xMS4wMjQ8L2VsZWN0cm9uaWMtcmVzb3VyY2UtbnVtPjxyZW1v
dGUtZGF0YWJhc2UtcHJvdmlkZXI+TkxNPC9yZW1vdGUtZGF0YWJhc2UtcHJvdmlkZXI+PGxhbmd1
YWdlPmVuZzwvbGFuZ3VhZ2U+PC9yZWNvcmQ+PC9DaXRlPjwvRW5kTm90ZT5=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PEVuZE5vdGU+PENpdGU+PEF1dGhvcj5IYWphcjwvQXV0aG9yPjxZZWFyPjIwMTU8L1llYXI+PFJl
Y051bT44MjA8L1JlY051bT48RGlzcGxheVRleHQ+WzYyXTwvRGlzcGxheVRleHQ+PHJlY29yZD48
cmVjLW51bWJlcj44MjA8L3JlYy1udW1iZXI+PGZvcmVpZ24ta2V5cz48a2V5IGFwcD0iRU4iIGRi
LWlkPSJlenI5MHd4c3E5enp2aGVzcHhicHhycjZwNXBwNWR3dzV3NXgiIHRpbWVzdGFtcD0iMTc2
MTg2NjQ4MyI+ODIwPC9rZXk+PC9mb3JlaWduLWtleXM+PHJlZi10eXBlIG5hbWU9IkpvdXJuYWwg
QXJ0aWNsZSI+MTc8L3JlZi10eXBlPjxjb250cmlidXRvcnM+PGF1dGhvcnM+PGF1dGhvcj5IYWph
ciwgVC48L2F1dGhvcj48YXV0aG9yPkxlc2hlbSwgWS4gQS48L2F1dGhvcj48YXV0aG9yPkhhbmlm
aW4sIEouIE0uPC9hdXRob3I+PGF1dGhvcj5OZWRvcm9zdCwgUy4gVC48L2F1dGhvcj48YXV0aG9y
PkxpbywgUC4gQS48L2F1dGhvcj48YXV0aG9yPlBhbGxlciwgQS4gUy48L2F1dGhvcj48YXV0aG9y
PkJsb2NrLCBKLjwvYXV0aG9yPjxhdXRob3I+U2ltcHNvbiwgRS4gTC48L2F1dGhvcj48L2F1dGhv
cnM+PC9jb250cmlidXRvcnM+PGF1dGgtYWRkcmVzcz5PcmVnb24gSGVhbHRoIGFuZCBTY2llbmNl
IFVuaXZlcnNpdHksIFBvcnRsYW5kLCBPcmVnb24uJiN4RDtVbml2ZXJzaXR5IEhvc3BpdGFsIENh
c2UgTWVkaWNhbCBDZW50ZXIsIENsZXZlbGFuZCwgT2hpby4mI3hEO05vcnRod2VzdGVybiBVbml2
ZXJzaXR5LCBDaGljYWdvLCBJbGxpbm9pcy4mI3hEO05hdGlvbmFsIEVjemVtYSBBc3NvY2lhdGlv
biwgU2FuIFJhZmFlbCwgQ2FsaWZvcm5pYS4mI3hEO09yZWdvbiBIZWFsdGggYW5kIFNjaWVuY2Ug
VW5pdmVyc2l0eSwgUG9ydGxhbmQsIE9yZWdvbi4gRWxlY3Ryb25pYyBhZGRyZXNzOiBzaW1wc29u
ZUBvaHN1LmVkdS48L2F1dGgtYWRkcmVzcz48dGl0bGVzPjx0aXRsZT5BIHN5c3RlbWF0aWMgcmV2
aWV3IG9mIHRvcGljYWwgY29ydGljb3N0ZXJvaWQgd2l0aGRyYXdhbCAoJnF1b3Q7c3Rlcm9pZCBh
ZGRpY3Rpb24mcXVvdDspIGluIHBhdGllbnRzIHdpdGggYXRvcGljIGRlcm1hdGl0aXMgYW5kIG90
aGVyIGRlcm1hdG9zZXM8L3RpdGxlPjxzZWNvbmRhcnktdGl0bGU+SiBBbSBBY2FkIERlcm1hdG9s
PC9zZWNvbmRhcnktdGl0bGU+PC90aXRsZXM+PHBlcmlvZGljYWw+PGZ1bGwtdGl0bGU+SiBBbSBB
Y2FkIERlcm1hdG9sPC9mdWxsLXRpdGxlPjwvcGVyaW9kaWNhbD48cGFnZXM+NTQxLTU0OS5lMjwv
cGFnZXM+PHZvbHVtZT43Mjwvdm9sdW1lPjxudW1iZXI+MzwvbnVtYmVyPjxlZGl0aW9uPjIwMTUw
MTEzPC9lZGl0aW9uPjxrZXl3b3Jkcz48a2V5d29yZD5BZG1pbmlzdHJhdGlvbiwgVG9waWNhbDwv
a2V5d29yZD48a2V5d29yZD5BZHJlbmFsIENvcnRleCBIb3Jtb25lcy9hZG1pbmlzdHJhdGlvbiAm
YW1wOyBkb3NhZ2UvKmFkdmVyc2UgZWZmZWN0czwva2V5d29yZD48a2V5d29yZD5EZXJtYXRpdGlz
LCBBdG9waWMvKmRydWcgdGhlcmFweTwva2V5d29yZD48a2V5d29yZD5EZXJtYXRvbG9naWMgQWdl
bnRzL2FkbWluaXN0cmF0aW9uICZhbXA7IGRvc2FnZS8qYWR2ZXJzZSBlZmZlY3RzPC9rZXl3b3Jk
PjxrZXl3b3JkPkh1bWFuczwva2V5d29yZD48a2V5d29yZD5Ta2luIERpc2Vhc2VzL2RydWcgdGhl
cmFweTwva2V5d29yZD48a2V5d29yZD4qU3Vic3RhbmNlIFdpdGhkcmF3YWwgU3luZHJvbWUvZGlh
Z25vc2lzL3RoZXJhcHk8L2tleXdvcmQ+PGtleXdvcmQ+YXRvcGljIGRlcm1hdGl0aXM8L2tleXdv
cmQ+PGtleXdvcmQ+cHJ1cml0dXM8L2tleXdvcmQ+PGtleXdvcmQ+cmVkIGZhY2U8L2tleXdvcmQ+
PGtleXdvcmQ+c2lkZSBlZmZlY3RzPC9rZXl3b3JkPjxrZXl3b3JkPnN0ZXJvaWQgYWRkaWN0aW9u
PC9rZXl3b3JkPjxrZXl3b3JkPnRvcGljYWwgY29ydGljb3N0ZXJvaWQgd2l0aGRyYXdhbDwva2V5
d29yZD48a2V5d29yZD50b3BpY2FsIGNvcnRpY29zdGVyb2lkczwva2V5d29yZD48L2tleXdvcmRz
PjxkYXRlcz48eWVhcj4yMDE1PC95ZWFyPjxwdWItZGF0ZXM+PGRhdGU+TWFyPC9kYXRlPjwvcHVi
LWRhdGVzPjwvZGF0ZXM+PGlzYm4+MDE5MC05NjIyPC9pc2JuPjxhY2Nlc3Npb24tbnVtPjI1NTky
NjIyPC9hY2Nlc3Npb24tbnVtPjx1cmxzPjwvdXJscz48ZWxlY3Ryb25pYy1yZXNvdXJjZS1udW0+
MTAuMTAxNi9qLmphYWQuMjAxNC4xMS4wMjQ8L2VsZWN0cm9uaWMtcmVzb3VyY2UtbnVtPjxyZW1v
dGUtZGF0YWJhc2UtcHJvdmlkZXI+TkxNPC9yZW1vdGUtZGF0YWJhc2UtcHJvdmlkZXI+PGxhbmd1
YWdlPmVuZzwvbGFuZ3VhZ2U+PC9yZWNvcmQ+PC9DaXRlPjwvRW5kTm90ZT5=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AA3FA1">
              <w:rPr>
                <w:rFonts w:ascii="Times New Roman" w:eastAsia="Times New Roman" w:hAnsi="Times New Roman" w:cs="Times New Roman"/>
                <w:sz w:val="16"/>
                <w:szCs w:val="16"/>
                <w:vertAlign w:val="superscript"/>
                <w:lang w:eastAsia="en-IE"/>
              </w:rPr>
            </w:r>
            <w:r w:rsidRPr="00AA3FA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[62]</w:t>
            </w:r>
            <w:r w:rsidRPr="00AA3FA1">
              <w:rPr>
                <w:rFonts w:ascii="Times New Roman" w:eastAsia="Times New Roman" w:hAnsi="Times New Roman" w:cs="Times New Roman"/>
                <w:sz w:val="16"/>
                <w:szCs w:val="16"/>
                <w:vertAlign w:val="superscript"/>
                <w:lang w:eastAsia="en-IE"/>
              </w:rPr>
              <w:fldChar w:fldCharType="end"/>
            </w:r>
          </w:p>
        </w:tc>
        <w:tc>
          <w:tcPr>
            <w:tcW w:w="1134" w:type="dxa"/>
          </w:tcPr>
          <w:p w14:paraId="18B9E79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25592622</w:t>
            </w:r>
          </w:p>
        </w:tc>
        <w:tc>
          <w:tcPr>
            <w:tcW w:w="850" w:type="dxa"/>
          </w:tcPr>
          <w:p w14:paraId="626DEF90" w14:textId="344FB1BD" w:rsidR="00D06745" w:rsidRPr="008328E7" w:rsidRDefault="002349A1"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34</w:t>
            </w:r>
          </w:p>
        </w:tc>
        <w:tc>
          <w:tcPr>
            <w:tcW w:w="1555" w:type="dxa"/>
          </w:tcPr>
          <w:p w14:paraId="2EF5AF18" w14:textId="76DEF51A"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Topical corticosteroid</w:t>
            </w:r>
          </w:p>
        </w:tc>
        <w:tc>
          <w:tcPr>
            <w:tcW w:w="1701" w:type="dxa"/>
          </w:tcPr>
          <w:p w14:paraId="224B0A81" w14:textId="66AEB218" w:rsidR="00D06745" w:rsidRPr="008328E7" w:rsidRDefault="001C6576" w:rsidP="008328E7">
            <w:pPr>
              <w:jc w:val="center"/>
              <w:rPr>
                <w:rFonts w:ascii="Times New Roman" w:hAnsi="Times New Roman" w:cs="Times New Roman"/>
                <w:sz w:val="16"/>
                <w:szCs w:val="16"/>
                <w:lang w:val="en-IE"/>
              </w:rPr>
            </w:pPr>
            <w:r w:rsidRPr="001C6576">
              <w:rPr>
                <w:rFonts w:ascii="Times New Roman" w:hAnsi="Times New Roman" w:cs="Times New Roman"/>
                <w:sz w:val="16"/>
                <w:szCs w:val="16"/>
                <w:lang w:val="en-IE"/>
              </w:rPr>
              <w:t>Patients (all ages) with atopic dermatitis and other dermatoses</w:t>
            </w:r>
          </w:p>
        </w:tc>
        <w:tc>
          <w:tcPr>
            <w:tcW w:w="1559" w:type="dxa"/>
          </w:tcPr>
          <w:p w14:paraId="33DEC816"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Discontinuation of topical corticosteroid</w:t>
            </w:r>
          </w:p>
        </w:tc>
        <w:tc>
          <w:tcPr>
            <w:tcW w:w="1418" w:type="dxa"/>
          </w:tcPr>
          <w:p w14:paraId="04AEC9F0" w14:textId="0A6EC2DB" w:rsidR="00D06745" w:rsidRPr="008328E7" w:rsidRDefault="00D06745" w:rsidP="008328E7">
            <w:pPr>
              <w:jc w:val="center"/>
              <w:rPr>
                <w:rFonts w:ascii="Times New Roman" w:hAnsi="Times New Roman" w:cs="Times New Roman"/>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559" w:type="dxa"/>
          </w:tcPr>
          <w:p w14:paraId="4085BCC7"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Clinical features of TCS withdrawal, signs and symptoms</w:t>
            </w:r>
          </w:p>
        </w:tc>
        <w:tc>
          <w:tcPr>
            <w:tcW w:w="2758" w:type="dxa"/>
          </w:tcPr>
          <w:p w14:paraId="65A7E7CC" w14:textId="5ED81533" w:rsidR="00D06745" w:rsidRPr="008328E7" w:rsidRDefault="002349A1"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 xml:space="preserve">*Of the </w:t>
            </w:r>
            <w:r w:rsidR="00D06745" w:rsidRPr="008328E7">
              <w:rPr>
                <w:rFonts w:ascii="Times New Roman" w:hAnsi="Times New Roman" w:cs="Times New Roman"/>
                <w:sz w:val="16"/>
                <w:szCs w:val="16"/>
                <w:lang w:val="en-IE"/>
              </w:rPr>
              <w:t xml:space="preserve">34 </w:t>
            </w:r>
            <w:r>
              <w:rPr>
                <w:rFonts w:ascii="Times New Roman" w:hAnsi="Times New Roman" w:cs="Times New Roman"/>
                <w:sz w:val="16"/>
                <w:szCs w:val="16"/>
                <w:lang w:val="en-IE"/>
              </w:rPr>
              <w:t xml:space="preserve">studies, 19 were </w:t>
            </w:r>
            <w:r w:rsidR="00D06745" w:rsidRPr="008328E7">
              <w:rPr>
                <w:rFonts w:ascii="Times New Roman" w:hAnsi="Times New Roman" w:cs="Times New Roman"/>
                <w:sz w:val="16"/>
                <w:szCs w:val="16"/>
                <w:lang w:val="en-IE"/>
              </w:rPr>
              <w:t>case series</w:t>
            </w:r>
            <w:r>
              <w:rPr>
                <w:rFonts w:ascii="Times New Roman" w:hAnsi="Times New Roman" w:cs="Times New Roman"/>
                <w:sz w:val="16"/>
                <w:szCs w:val="16"/>
                <w:lang w:val="en-IE"/>
              </w:rPr>
              <w:t>,</w:t>
            </w:r>
            <w:r w:rsidR="00D06745" w:rsidRPr="008328E7">
              <w:rPr>
                <w:rFonts w:ascii="Times New Roman" w:hAnsi="Times New Roman" w:cs="Times New Roman"/>
                <w:sz w:val="16"/>
                <w:szCs w:val="16"/>
                <w:lang w:val="en-IE"/>
              </w:rPr>
              <w:t xml:space="preserve"> </w:t>
            </w:r>
            <w:r>
              <w:rPr>
                <w:rFonts w:ascii="Times New Roman" w:hAnsi="Times New Roman" w:cs="Times New Roman"/>
                <w:sz w:val="16"/>
                <w:szCs w:val="16"/>
                <w:lang w:val="en-IE"/>
              </w:rPr>
              <w:t xml:space="preserve">13 </w:t>
            </w:r>
            <w:r w:rsidR="00D06745" w:rsidRPr="008328E7">
              <w:rPr>
                <w:rFonts w:ascii="Times New Roman" w:hAnsi="Times New Roman" w:cs="Times New Roman"/>
                <w:sz w:val="16"/>
                <w:szCs w:val="16"/>
                <w:lang w:val="en-IE"/>
              </w:rPr>
              <w:t>case reports</w:t>
            </w:r>
            <w:r>
              <w:rPr>
                <w:rFonts w:ascii="Times New Roman" w:hAnsi="Times New Roman" w:cs="Times New Roman"/>
                <w:sz w:val="16"/>
                <w:szCs w:val="16"/>
                <w:lang w:val="en-IE"/>
              </w:rPr>
              <w:t xml:space="preserve">, 2 </w:t>
            </w:r>
            <w:r w:rsidRPr="008328E7">
              <w:rPr>
                <w:rFonts w:ascii="Times New Roman" w:hAnsi="Times New Roman" w:cs="Times New Roman"/>
                <w:sz w:val="16"/>
                <w:szCs w:val="16"/>
                <w:lang w:val="en-IE"/>
              </w:rPr>
              <w:t>cross</w:t>
            </w:r>
            <w:r w:rsidR="00D06745" w:rsidRPr="008328E7">
              <w:rPr>
                <w:rFonts w:ascii="Times New Roman" w:hAnsi="Times New Roman" w:cs="Times New Roman"/>
                <w:sz w:val="16"/>
                <w:szCs w:val="16"/>
                <w:lang w:val="en-IE"/>
              </w:rPr>
              <w:t xml:space="preserve">-sectional </w:t>
            </w:r>
            <w:r>
              <w:rPr>
                <w:rFonts w:ascii="Times New Roman" w:hAnsi="Times New Roman" w:cs="Times New Roman"/>
                <w:sz w:val="16"/>
                <w:szCs w:val="16"/>
                <w:lang w:val="en-IE"/>
              </w:rPr>
              <w:t xml:space="preserve">observational </w:t>
            </w:r>
            <w:r w:rsidR="00D06745" w:rsidRPr="008328E7">
              <w:rPr>
                <w:rFonts w:ascii="Times New Roman" w:hAnsi="Times New Roman" w:cs="Times New Roman"/>
                <w:sz w:val="16"/>
                <w:szCs w:val="16"/>
                <w:lang w:val="en-IE"/>
              </w:rPr>
              <w:t>studies</w:t>
            </w:r>
            <w:r>
              <w:rPr>
                <w:rFonts w:ascii="Times New Roman" w:hAnsi="Times New Roman" w:cs="Times New Roman"/>
                <w:sz w:val="16"/>
                <w:szCs w:val="16"/>
                <w:lang w:val="en-IE"/>
              </w:rPr>
              <w:t xml:space="preserve">. </w:t>
            </w:r>
            <w:r w:rsidR="00D06745" w:rsidRPr="002349A1">
              <w:rPr>
                <w:rFonts w:ascii="Times New Roman" w:hAnsi="Times New Roman" w:cs="Times New Roman"/>
                <w:i/>
                <w:iCs/>
                <w:sz w:val="16"/>
                <w:szCs w:val="16"/>
                <w:lang w:val="en-IE"/>
              </w:rPr>
              <w:t>Note*: Wilkinson et al [23], which does not focus on ADWEs, and Saraswat et al [45] was a questionnaire-type study. Therefore, case series=19 and case reports=13 were eligible.</w:t>
            </w:r>
          </w:p>
        </w:tc>
        <w:tc>
          <w:tcPr>
            <w:tcW w:w="1220" w:type="dxa"/>
          </w:tcPr>
          <w:p w14:paraId="75745E37" w14:textId="1EA5178B" w:rsidR="00D06745" w:rsidRPr="008328E7" w:rsidRDefault="00D06745" w:rsidP="008328E7">
            <w:pPr>
              <w:jc w:val="both"/>
              <w:rPr>
                <w:rFonts w:ascii="Times New Roman" w:hAnsi="Times New Roman" w:cs="Times New Roman"/>
                <w:sz w:val="16"/>
                <w:szCs w:val="16"/>
                <w:lang w:val="en-IE"/>
              </w:rPr>
            </w:pPr>
            <w:r>
              <w:rPr>
                <w:rFonts w:ascii="Times New Roman" w:hAnsi="Times New Roman" w:cs="Times New Roman"/>
                <w:sz w:val="16"/>
                <w:szCs w:val="16"/>
                <w:lang w:val="en-IE"/>
              </w:rPr>
              <w:t>Not applicable</w:t>
            </w:r>
          </w:p>
        </w:tc>
      </w:tr>
      <w:tr w:rsidR="00D06745" w:rsidRPr="008328E7" w14:paraId="72CDE5EF" w14:textId="77777777" w:rsidTr="00A02251">
        <w:trPr>
          <w:trHeight w:val="411"/>
          <w:jc w:val="center"/>
        </w:trPr>
        <w:tc>
          <w:tcPr>
            <w:tcW w:w="1281" w:type="dxa"/>
          </w:tcPr>
          <w:p w14:paraId="59595823" w14:textId="2C2A7330" w:rsidR="00D06745" w:rsidRPr="008328E7" w:rsidRDefault="009770FE" w:rsidP="008328E7">
            <w:pPr>
              <w:jc w:val="center"/>
              <w:rPr>
                <w:rFonts w:ascii="Times New Roman" w:hAnsi="Times New Roman" w:cs="Times New Roman"/>
                <w:sz w:val="16"/>
                <w:szCs w:val="16"/>
                <w:lang w:val="en-IE"/>
              </w:rPr>
            </w:pPr>
            <w:proofErr w:type="spellStart"/>
            <w:r w:rsidRPr="000A7EB1">
              <w:rPr>
                <w:rFonts w:ascii="Times New Roman" w:eastAsia="Times New Roman" w:hAnsi="Times New Roman" w:cs="Times New Roman"/>
                <w:sz w:val="16"/>
                <w:szCs w:val="16"/>
                <w:lang w:eastAsia="en-IE"/>
              </w:rPr>
              <w:t>Broersen</w:t>
            </w:r>
            <w:proofErr w:type="spellEnd"/>
            <w:r w:rsidRPr="000A7EB1">
              <w:rPr>
                <w:rFonts w:ascii="Times New Roman" w:eastAsia="Times New Roman" w:hAnsi="Times New Roman" w:cs="Times New Roman"/>
                <w:sz w:val="16"/>
                <w:szCs w:val="16"/>
                <w:lang w:eastAsia="en-IE"/>
              </w:rPr>
              <w:t xml:space="preserve"> LH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2015</w:t>
            </w:r>
            <w:r>
              <w:rPr>
                <w:rFonts w:ascii="Times New Roman" w:eastAsia="Times New Roman" w:hAnsi="Times New Roman" w:cs="Times New Roman"/>
                <w:sz w:val="16"/>
                <w:szCs w:val="16"/>
                <w:lang w:eastAsia="en-IE"/>
              </w:rPr>
              <w:t xml:space="preserve">) </w:t>
            </w:r>
            <w:r w:rsidRPr="00AA3FA1">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AA3FA1">
              <w:rPr>
                <w:rFonts w:ascii="Times New Roman" w:eastAsia="Times New Roman" w:hAnsi="Times New Roman" w:cs="Times New Roman"/>
                <w:sz w:val="16"/>
                <w:szCs w:val="16"/>
                <w:vertAlign w:val="superscript"/>
                <w:lang w:eastAsia="en-IE"/>
              </w:rPr>
            </w:r>
            <w:r w:rsidRPr="00AA3FA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[63]</w:t>
            </w:r>
            <w:r w:rsidRPr="00AA3FA1">
              <w:rPr>
                <w:rFonts w:ascii="Times New Roman" w:eastAsia="Times New Roman" w:hAnsi="Times New Roman" w:cs="Times New Roman"/>
                <w:sz w:val="16"/>
                <w:szCs w:val="16"/>
                <w:vertAlign w:val="superscript"/>
                <w:lang w:eastAsia="en-IE"/>
              </w:rPr>
              <w:fldChar w:fldCharType="end"/>
            </w:r>
          </w:p>
        </w:tc>
        <w:tc>
          <w:tcPr>
            <w:tcW w:w="1134" w:type="dxa"/>
          </w:tcPr>
          <w:p w14:paraId="539709E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25844620</w:t>
            </w:r>
          </w:p>
        </w:tc>
        <w:tc>
          <w:tcPr>
            <w:tcW w:w="850" w:type="dxa"/>
          </w:tcPr>
          <w:p w14:paraId="58022BF0" w14:textId="544B8D68" w:rsidR="00D06745" w:rsidRPr="008328E7" w:rsidRDefault="00597EBC"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74</w:t>
            </w:r>
          </w:p>
        </w:tc>
        <w:tc>
          <w:tcPr>
            <w:tcW w:w="1555" w:type="dxa"/>
          </w:tcPr>
          <w:p w14:paraId="646314C4" w14:textId="2E8C50BD"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Corticosteroids: Inhaled corticosteroid; oral, topical, multiple administration forms of corticosteroid, nasal and intra-articular.</w:t>
            </w:r>
          </w:p>
        </w:tc>
        <w:tc>
          <w:tcPr>
            <w:tcW w:w="1701" w:type="dxa"/>
          </w:tcPr>
          <w:p w14:paraId="48209219"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Corticosteroids user with age &gt;12 years</w:t>
            </w:r>
          </w:p>
        </w:tc>
        <w:tc>
          <w:tcPr>
            <w:tcW w:w="1559" w:type="dxa"/>
          </w:tcPr>
          <w:p w14:paraId="24919C5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 xml:space="preserve">Not clearly specified however mentioned that "adrenal insufficiency after the use of corticosteroids use/ Adrenal insufficiency after </w:t>
            </w:r>
            <w:r w:rsidRPr="008328E7">
              <w:rPr>
                <w:rFonts w:ascii="Times New Roman" w:hAnsi="Times New Roman" w:cs="Times New Roman"/>
                <w:sz w:val="16"/>
                <w:szCs w:val="16"/>
                <w:lang w:val="en-IE"/>
              </w:rPr>
              <w:lastRenderedPageBreak/>
              <w:t>discontinuation of glucocorticoid"</w:t>
            </w:r>
          </w:p>
        </w:tc>
        <w:tc>
          <w:tcPr>
            <w:tcW w:w="1418" w:type="dxa"/>
          </w:tcPr>
          <w:p w14:paraId="012714CB" w14:textId="73D2E7EB" w:rsidR="00D06745" w:rsidRPr="008328E7" w:rsidRDefault="00D06745" w:rsidP="008328E7">
            <w:pPr>
              <w:jc w:val="center"/>
              <w:rPr>
                <w:rFonts w:ascii="Times New Roman" w:hAnsi="Times New Roman" w:cs="Times New Roman"/>
                <w:b/>
                <w:bCs/>
                <w:sz w:val="16"/>
                <w:szCs w:val="16"/>
                <w:lang w:val="en-IE"/>
              </w:rPr>
            </w:pPr>
            <w:r w:rsidRPr="00EA663D">
              <w:rPr>
                <w:rFonts w:ascii="Times New Roman" w:hAnsi="Times New Roman" w:cs="Times New Roman"/>
                <w:sz w:val="16"/>
                <w:szCs w:val="16"/>
                <w:lang w:val="en-IE"/>
              </w:rPr>
              <w:lastRenderedPageBreak/>
              <w:t xml:space="preserve">Not </w:t>
            </w:r>
            <w:r>
              <w:rPr>
                <w:rFonts w:ascii="Times New Roman" w:hAnsi="Times New Roman" w:cs="Times New Roman"/>
                <w:sz w:val="16"/>
                <w:szCs w:val="16"/>
                <w:lang w:val="en-IE"/>
              </w:rPr>
              <w:t>reported</w:t>
            </w:r>
          </w:p>
        </w:tc>
        <w:tc>
          <w:tcPr>
            <w:tcW w:w="1559" w:type="dxa"/>
          </w:tcPr>
          <w:p w14:paraId="53554DCB"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 xml:space="preserve">Primary Outcome: </w:t>
            </w:r>
            <w:r w:rsidRPr="008328E7">
              <w:rPr>
                <w:rFonts w:ascii="Times New Roman" w:hAnsi="Times New Roman" w:cs="Times New Roman"/>
                <w:sz w:val="16"/>
                <w:szCs w:val="16"/>
                <w:lang w:val="en-IE"/>
              </w:rPr>
              <w:t>The percentage of patients that develops adrenal insufficiency after the use of corticosteroids.</w:t>
            </w:r>
            <w:r w:rsidRPr="008328E7">
              <w:rPr>
                <w:rFonts w:ascii="Times New Roman" w:hAnsi="Times New Roman" w:cs="Times New Roman"/>
                <w:b/>
                <w:bCs/>
                <w:sz w:val="16"/>
                <w:szCs w:val="16"/>
                <w:lang w:val="en-IE"/>
              </w:rPr>
              <w:t xml:space="preserve"> Secondary Outcome: </w:t>
            </w:r>
            <w:r w:rsidRPr="008328E7">
              <w:rPr>
                <w:rFonts w:ascii="Times New Roman" w:hAnsi="Times New Roman" w:cs="Times New Roman"/>
                <w:sz w:val="16"/>
                <w:szCs w:val="16"/>
                <w:lang w:val="en-IE"/>
              </w:rPr>
              <w:t xml:space="preserve">To </w:t>
            </w:r>
            <w:r w:rsidRPr="008328E7">
              <w:rPr>
                <w:rFonts w:ascii="Times New Roman" w:hAnsi="Times New Roman" w:cs="Times New Roman"/>
                <w:sz w:val="16"/>
                <w:szCs w:val="16"/>
                <w:lang w:val="en-IE"/>
              </w:rPr>
              <w:lastRenderedPageBreak/>
              <w:t>stratify the results by route of administration, underlying disease, treatment dose, and duration and to perform a separate analysis for the studies that repeated the test for adrenal insufficiency.</w:t>
            </w:r>
          </w:p>
        </w:tc>
        <w:tc>
          <w:tcPr>
            <w:tcW w:w="2758" w:type="dxa"/>
          </w:tcPr>
          <w:p w14:paraId="0A96385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lastRenderedPageBreak/>
              <w:t>Total studies = 74 (clinical trials =36; cohort studies = 23 and cross-sectional studies =15)</w:t>
            </w:r>
          </w:p>
        </w:tc>
        <w:tc>
          <w:tcPr>
            <w:tcW w:w="1220" w:type="dxa"/>
          </w:tcPr>
          <w:p w14:paraId="3FFD485D"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Critically low</w:t>
            </w:r>
          </w:p>
        </w:tc>
      </w:tr>
      <w:tr w:rsidR="00D06745" w:rsidRPr="008328E7" w14:paraId="13E5D41A" w14:textId="77777777" w:rsidTr="00A02251">
        <w:trPr>
          <w:trHeight w:val="411"/>
          <w:jc w:val="center"/>
        </w:trPr>
        <w:tc>
          <w:tcPr>
            <w:tcW w:w="1281" w:type="dxa"/>
          </w:tcPr>
          <w:p w14:paraId="5FFAECF8" w14:textId="71B8371C" w:rsidR="00D06745" w:rsidRPr="008328E7" w:rsidRDefault="00054B69"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 xml:space="preserve">Page AT et al </w:t>
            </w: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2016</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&lt;EndNote&gt;&lt;Cite&gt;&lt;Author&gt;Page&lt;/Author&gt;&lt;Year&gt;2016&lt;/Year&gt;&lt;RecNum&gt;589&lt;/RecNum&gt;&lt;DisplayText&gt;[67]&lt;/DisplayText&gt;&lt;record&gt;&lt;rec-number&gt;589&lt;/rec-number&gt;&lt;foreign-keys&gt;&lt;key app="EN" db-id="ezr90wxsq9zzvhespxbpxrr6p5pp5dww5w5x" timestamp="1747841288"&gt;589&lt;/key&gt;&lt;/foreign-keys&gt;&lt;ref-type name="Journal Article"&gt;17&lt;/ref-type&gt;&lt;contributors&gt;&lt;authors&gt;&lt;author&gt;Page, A. T.&lt;/author&gt;&lt;author&gt;Clifford, R. M.&lt;/author&gt;&lt;author&gt;Potter, K.&lt;/author&gt;&lt;author&gt;Schwartz, D.&lt;/author&gt;&lt;author&gt;Etherton-Beer, C. D.&lt;/author&gt;&lt;/authors&gt;&lt;/contributors&gt;&lt;titles&gt;&lt;title&gt;The feasibility and effect of deprescribing in older adults on mortality and health: a systematic review and meta-analysis&lt;/title&gt;&lt;secondary-title&gt;Br J Clin Pharmacol&lt;/secondary-title&gt;&lt;/titles&gt;&lt;periodical&gt;&lt;full-title&gt;Br J Clin Pharmacol&lt;/full-title&gt;&lt;/periodical&gt;&lt;pages&gt;583-623&lt;/pages&gt;&lt;volume&gt;82&lt;/volume&gt;&lt;number&gt;3&lt;/number&gt;&lt;dates&gt;&lt;year&gt;2016&lt;/year&gt;&lt;/dates&gt;&lt;accession-num&gt;27077231&lt;/accession-num&gt;&lt;urls&gt;&lt;/urls&gt;&lt;electronic-resource-num&gt;10.1111/bcp.12975&lt;/electronic-resource-num&gt;&lt;/record&gt;&lt;/Cite&gt;&lt;/EndNote&gt;</w:instrText>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[67]</w:t>
            </w:r>
            <w:r w:rsidRPr="00DC7DE6">
              <w:rPr>
                <w:rFonts w:ascii="Times New Roman" w:eastAsia="Times New Roman" w:hAnsi="Times New Roman" w:cs="Times New Roman"/>
                <w:sz w:val="16"/>
                <w:szCs w:val="16"/>
                <w:vertAlign w:val="superscript"/>
                <w:lang w:eastAsia="en-IE"/>
              </w:rPr>
              <w:fldChar w:fldCharType="end"/>
            </w:r>
          </w:p>
        </w:tc>
        <w:tc>
          <w:tcPr>
            <w:tcW w:w="1134" w:type="dxa"/>
          </w:tcPr>
          <w:p w14:paraId="3861DCB5"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27077231</w:t>
            </w:r>
          </w:p>
        </w:tc>
        <w:tc>
          <w:tcPr>
            <w:tcW w:w="850" w:type="dxa"/>
          </w:tcPr>
          <w:p w14:paraId="06F7238B" w14:textId="0D9B8F44" w:rsidR="00D06745" w:rsidRPr="008328E7" w:rsidRDefault="000D147D"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116</w:t>
            </w:r>
          </w:p>
        </w:tc>
        <w:tc>
          <w:tcPr>
            <w:tcW w:w="1555" w:type="dxa"/>
          </w:tcPr>
          <w:p w14:paraId="1D5CD3D6" w14:textId="665C88C0"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Antihypertensives (beta blockers/atenolol, ACE inhibitors, diuretic), glucosamine, carbamazepine, corticosteroids (prednisolone/oral or corticosteroid/inhaled), benzodiazepines, antipsychotics, antidepressants, dopamine agonists, diabetic therapy, lithium, Levothyroxine.</w:t>
            </w:r>
          </w:p>
        </w:tc>
        <w:tc>
          <w:tcPr>
            <w:tcW w:w="1701" w:type="dxa"/>
          </w:tcPr>
          <w:p w14:paraId="0D37888B"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Older patients aged ≥65 with one or more regular prescribed medications.</w:t>
            </w:r>
          </w:p>
        </w:tc>
        <w:tc>
          <w:tcPr>
            <w:tcW w:w="1559" w:type="dxa"/>
          </w:tcPr>
          <w:p w14:paraId="267E012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Discontinuation of one or more medication</w:t>
            </w:r>
          </w:p>
        </w:tc>
        <w:tc>
          <w:tcPr>
            <w:tcW w:w="1418" w:type="dxa"/>
          </w:tcPr>
          <w:p w14:paraId="4AFE378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No comparator or usual care</w:t>
            </w:r>
          </w:p>
        </w:tc>
        <w:tc>
          <w:tcPr>
            <w:tcW w:w="1559" w:type="dxa"/>
          </w:tcPr>
          <w:p w14:paraId="15A48558"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 xml:space="preserve">Primary outcome: </w:t>
            </w:r>
            <w:r w:rsidRPr="008328E7">
              <w:rPr>
                <w:rFonts w:ascii="Times New Roman" w:hAnsi="Times New Roman" w:cs="Times New Roman"/>
                <w:sz w:val="16"/>
                <w:szCs w:val="16"/>
                <w:lang w:val="en-IE"/>
              </w:rPr>
              <w:t>Mortality</w:t>
            </w:r>
            <w:r w:rsidRPr="008328E7">
              <w:rPr>
                <w:rFonts w:ascii="Times New Roman" w:hAnsi="Times New Roman" w:cs="Times New Roman"/>
                <w:b/>
                <w:bCs/>
                <w:sz w:val="16"/>
                <w:szCs w:val="16"/>
                <w:lang w:val="en-IE"/>
              </w:rPr>
              <w:t xml:space="preserve">; Secondary outcome: </w:t>
            </w:r>
            <w:r w:rsidRPr="008328E7">
              <w:rPr>
                <w:rFonts w:ascii="Times New Roman" w:hAnsi="Times New Roman" w:cs="Times New Roman"/>
                <w:sz w:val="16"/>
                <w:szCs w:val="16"/>
                <w:lang w:val="en-IE"/>
              </w:rPr>
              <w:t>Any reported adverse drug withdrawal events</w:t>
            </w:r>
          </w:p>
        </w:tc>
        <w:tc>
          <w:tcPr>
            <w:tcW w:w="2758" w:type="dxa"/>
          </w:tcPr>
          <w:p w14:paraId="639C31E5" w14:textId="08DF0B62" w:rsidR="00D06745" w:rsidRPr="008328E7" w:rsidRDefault="00AE7D2B" w:rsidP="008328E7">
            <w:pPr>
              <w:jc w:val="center"/>
              <w:rPr>
                <w:rFonts w:ascii="Times New Roman" w:hAnsi="Times New Roman" w:cs="Times New Roman"/>
                <w:b/>
                <w:bCs/>
                <w:sz w:val="16"/>
                <w:szCs w:val="16"/>
                <w:lang w:val="en-IE"/>
              </w:rPr>
            </w:pPr>
            <w:r>
              <w:rPr>
                <w:rFonts w:ascii="Times New Roman" w:hAnsi="Times New Roman" w:cs="Times New Roman"/>
                <w:sz w:val="16"/>
                <w:szCs w:val="16"/>
                <w:lang w:val="en-IE"/>
              </w:rPr>
              <w:t>*</w:t>
            </w:r>
            <w:r w:rsidRPr="00AE7D2B">
              <w:rPr>
                <w:rFonts w:ascii="Times New Roman" w:hAnsi="Times New Roman" w:cs="Times New Roman"/>
                <w:sz w:val="16"/>
                <w:szCs w:val="16"/>
                <w:lang w:val="en-IE"/>
              </w:rPr>
              <w:t xml:space="preserve">Of the total 116 </w:t>
            </w:r>
            <w:r w:rsidR="00D06745" w:rsidRPr="00AE7D2B">
              <w:rPr>
                <w:rFonts w:ascii="Times New Roman" w:hAnsi="Times New Roman" w:cs="Times New Roman"/>
                <w:sz w:val="16"/>
                <w:szCs w:val="16"/>
                <w:lang w:val="en-IE"/>
              </w:rPr>
              <w:t>studies</w:t>
            </w:r>
            <w:r w:rsidR="00D06745" w:rsidRPr="008328E7">
              <w:rPr>
                <w:rFonts w:ascii="Times New Roman" w:hAnsi="Times New Roman" w:cs="Times New Roman"/>
                <w:sz w:val="16"/>
                <w:szCs w:val="16"/>
                <w:lang w:val="en-IE"/>
              </w:rPr>
              <w:t xml:space="preserve"> (RCTs: n=56, </w:t>
            </w:r>
            <w:r>
              <w:rPr>
                <w:rFonts w:ascii="Times New Roman" w:hAnsi="Times New Roman" w:cs="Times New Roman"/>
                <w:sz w:val="16"/>
                <w:szCs w:val="16"/>
                <w:lang w:val="en-IE"/>
              </w:rPr>
              <w:t>c</w:t>
            </w:r>
            <w:r w:rsidR="00D06745" w:rsidRPr="008328E7">
              <w:rPr>
                <w:rFonts w:ascii="Times New Roman" w:hAnsi="Times New Roman" w:cs="Times New Roman"/>
                <w:sz w:val="16"/>
                <w:szCs w:val="16"/>
                <w:lang w:val="en-IE"/>
              </w:rPr>
              <w:t>omparative studies with a concurrent control group: n=22), comparative studies with no comparative group: n=37).</w:t>
            </w:r>
            <w:r w:rsidR="00D06745" w:rsidRPr="008328E7">
              <w:rPr>
                <w:rFonts w:ascii="Times New Roman" w:hAnsi="Times New Roman" w:cs="Times New Roman"/>
                <w:b/>
                <w:bCs/>
                <w:sz w:val="16"/>
                <w:szCs w:val="16"/>
                <w:lang w:val="en-IE"/>
              </w:rPr>
              <w:t xml:space="preserve"> </w:t>
            </w:r>
            <w:r w:rsidR="00D06745" w:rsidRPr="00AE7D2B">
              <w:rPr>
                <w:rFonts w:ascii="Times New Roman" w:hAnsi="Times New Roman" w:cs="Times New Roman"/>
                <w:i/>
                <w:iCs/>
                <w:sz w:val="16"/>
                <w:szCs w:val="16"/>
                <w:lang w:val="en-IE"/>
              </w:rPr>
              <w:t>Those which reported on ADWEs: n= 10 (Other studies report on relapse of the original condition)</w:t>
            </w:r>
          </w:p>
        </w:tc>
        <w:tc>
          <w:tcPr>
            <w:tcW w:w="1220" w:type="dxa"/>
          </w:tcPr>
          <w:p w14:paraId="7A330F7B" w14:textId="77777777" w:rsidR="00D06745" w:rsidRPr="008328E7" w:rsidRDefault="00D06745" w:rsidP="008328E7">
            <w:pPr>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Low</w:t>
            </w:r>
          </w:p>
        </w:tc>
      </w:tr>
      <w:tr w:rsidR="00D06745" w:rsidRPr="008328E7" w14:paraId="2F292496" w14:textId="77777777" w:rsidTr="00A02251">
        <w:trPr>
          <w:trHeight w:val="411"/>
          <w:jc w:val="center"/>
        </w:trPr>
        <w:tc>
          <w:tcPr>
            <w:tcW w:w="1281" w:type="dxa"/>
          </w:tcPr>
          <w:p w14:paraId="118FC7F7" w14:textId="77777777" w:rsidR="00C44ABA" w:rsidRDefault="00C44ABA" w:rsidP="00C44ABA">
            <w:pP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Jongstra</w:t>
            </w:r>
            <w:proofErr w:type="spellEnd"/>
            <w:r w:rsidRPr="000A7EB1">
              <w:rPr>
                <w:rFonts w:ascii="Times New Roman" w:eastAsia="Times New Roman" w:hAnsi="Times New Roman" w:cs="Times New Roman"/>
                <w:sz w:val="16"/>
                <w:szCs w:val="16"/>
                <w:lang w:eastAsia="en-IE"/>
              </w:rPr>
              <w:t xml:space="preserve"> S et al</w:t>
            </w:r>
          </w:p>
          <w:p w14:paraId="7306AB01" w14:textId="53F713AA" w:rsidR="00D06745" w:rsidRPr="008328E7" w:rsidRDefault="00C44ABA" w:rsidP="00C44ABA">
            <w:pPr>
              <w:jc w:val="center"/>
              <w:rPr>
                <w:rFonts w:ascii="Times New Roman" w:hAnsi="Times New Roman" w:cs="Times New Roman"/>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2016</w:t>
            </w:r>
            <w:r>
              <w:rPr>
                <w:rFonts w:ascii="Times New Roman" w:eastAsia="Times New Roman" w:hAnsi="Times New Roman" w:cs="Times New Roman"/>
                <w:sz w:val="16"/>
                <w:szCs w:val="16"/>
                <w:lang w:eastAsia="en-IE"/>
              </w:rPr>
              <w:t xml:space="preserve">) </w:t>
            </w:r>
            <w:r w:rsidRPr="000638D8">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&lt;EndNote&gt;&lt;Cite&gt;&lt;Author&gt;Jongstra&lt;/Author&gt;&lt;Year&gt;2016&lt;/Year&gt;&lt;RecNum&gt;581&lt;/RecNum&gt;&lt;DisplayText&gt;[55]&lt;/DisplayText&gt;&lt;record&gt;&lt;rec-number&gt;581&lt;/rec-number&gt;&lt;foreign-keys&gt;&lt;key app="EN" db-id="ezr90wxsq9zzvhespxbpxrr6p5pp5dww5w5x" timestamp="1747841288"&gt;581&lt;/key&gt;&lt;/foreign-keys&gt;&lt;ref-type name="Journal Article"&gt;17&lt;/ref-type&gt;&lt;contributors&gt;&lt;authors&gt;&lt;author&gt;Jongstra, S.&lt;/author&gt;&lt;author&gt;Harrison, J. K.&lt;/author&gt;&lt;author&gt;Quinn, T. J.&lt;/author&gt;&lt;author&gt;Richard, E.&lt;/author&gt;&lt;/authors&gt;&lt;/contributors&gt;&lt;titles&gt;&lt;title&gt;Antihypertensive withdrawal for the prevention of cognitive decline&lt;/title&gt;&lt;secondary-title&gt;Cochrane Database Syst Rev&lt;/secondary-title&gt;&lt;/titles&gt;&lt;periodical&gt;&lt;full-title&gt;Cochrane Database Syst Rev&lt;/full-title&gt;&lt;/periodical&gt;&lt;pages&gt;Cd011971&lt;/pages&gt;&lt;volume&gt;11&lt;/volume&gt;&lt;number&gt;11&lt;/number&gt;&lt;dates&gt;&lt;year&gt;2016&lt;/year&gt;&lt;/dates&gt;&lt;accession-num&gt;27802359&lt;/accession-num&gt;&lt;urls&gt;&lt;/urls&gt;&lt;electronic-resource-num&gt;10.1002/14651858.CD011971.pub2&lt;/electronic-resource-num&gt;&lt;/record&gt;&lt;/Cite&gt;&lt;/EndNote&gt;</w:instrText>
            </w:r>
            <w:r w:rsidRPr="000638D8">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[55]</w:t>
            </w:r>
            <w:r w:rsidRPr="000638D8">
              <w:rPr>
                <w:rFonts w:ascii="Times New Roman" w:eastAsia="Times New Roman" w:hAnsi="Times New Roman" w:cs="Times New Roman"/>
                <w:sz w:val="16"/>
                <w:szCs w:val="16"/>
                <w:vertAlign w:val="superscript"/>
                <w:lang w:eastAsia="en-IE"/>
              </w:rPr>
              <w:fldChar w:fldCharType="end"/>
            </w:r>
          </w:p>
        </w:tc>
        <w:tc>
          <w:tcPr>
            <w:tcW w:w="1134" w:type="dxa"/>
          </w:tcPr>
          <w:p w14:paraId="61DB4317"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27802359</w:t>
            </w:r>
          </w:p>
        </w:tc>
        <w:tc>
          <w:tcPr>
            <w:tcW w:w="850" w:type="dxa"/>
          </w:tcPr>
          <w:p w14:paraId="77A546A6" w14:textId="313E94EE" w:rsidR="00D06745" w:rsidRPr="008328E7" w:rsidRDefault="00CE0790"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2</w:t>
            </w:r>
          </w:p>
        </w:tc>
        <w:tc>
          <w:tcPr>
            <w:tcW w:w="1555" w:type="dxa"/>
          </w:tcPr>
          <w:p w14:paraId="33A9C1C4" w14:textId="521B2D4A"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Antihypertensives</w:t>
            </w:r>
          </w:p>
        </w:tc>
        <w:tc>
          <w:tcPr>
            <w:tcW w:w="1701" w:type="dxa"/>
          </w:tcPr>
          <w:p w14:paraId="127B521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Participants were aged 18 years and over from any healthcare setting on antihypertensive medications for a minimum of one month irrespective of indication with existing dementia or cognitive impairment.</w:t>
            </w:r>
          </w:p>
        </w:tc>
        <w:tc>
          <w:tcPr>
            <w:tcW w:w="1559" w:type="dxa"/>
          </w:tcPr>
          <w:p w14:paraId="20085C86"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Withdrawal of any medication with blood pressure lowering effects</w:t>
            </w:r>
          </w:p>
        </w:tc>
        <w:tc>
          <w:tcPr>
            <w:tcW w:w="1418" w:type="dxa"/>
          </w:tcPr>
          <w:p w14:paraId="7BD24E4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Continuation of medication with blood pressure lowering effects</w:t>
            </w:r>
          </w:p>
        </w:tc>
        <w:tc>
          <w:tcPr>
            <w:tcW w:w="1559" w:type="dxa"/>
          </w:tcPr>
          <w:p w14:paraId="4E12E711"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b/>
                <w:bCs/>
                <w:sz w:val="16"/>
                <w:szCs w:val="16"/>
                <w:lang w:val="en-IE"/>
              </w:rPr>
              <w:t xml:space="preserve">Primary outcomes: </w:t>
            </w:r>
            <w:r w:rsidRPr="008328E7">
              <w:rPr>
                <w:rFonts w:ascii="Times New Roman" w:hAnsi="Times New Roman" w:cs="Times New Roman"/>
                <w:sz w:val="16"/>
                <w:szCs w:val="16"/>
                <w:lang w:val="en-IE"/>
              </w:rPr>
              <w:t>1. Cognitive impairment or rates of incident dementia in cognitively intact and cognitively impaired adults</w:t>
            </w:r>
            <w:r w:rsidRPr="008328E7">
              <w:rPr>
                <w:rFonts w:ascii="Times New Roman" w:hAnsi="Times New Roman" w:cs="Times New Roman"/>
                <w:b/>
                <w:bCs/>
                <w:sz w:val="16"/>
                <w:szCs w:val="16"/>
                <w:lang w:val="en-IE"/>
              </w:rPr>
              <w:t xml:space="preserve">. </w:t>
            </w:r>
            <w:r w:rsidRPr="008328E7">
              <w:rPr>
                <w:rFonts w:ascii="Times New Roman" w:hAnsi="Times New Roman" w:cs="Times New Roman"/>
                <w:sz w:val="16"/>
                <w:szCs w:val="16"/>
                <w:lang w:val="en-IE"/>
              </w:rPr>
              <w:t>2.</w:t>
            </w:r>
            <w:r w:rsidRPr="008328E7">
              <w:rPr>
                <w:rFonts w:ascii="Times New Roman" w:hAnsi="Times New Roman" w:cs="Times New Roman"/>
                <w:b/>
                <w:bCs/>
                <w:sz w:val="16"/>
                <w:szCs w:val="16"/>
                <w:lang w:val="en-IE"/>
              </w:rPr>
              <w:t xml:space="preserve"> </w:t>
            </w:r>
            <w:r w:rsidRPr="008328E7">
              <w:rPr>
                <w:rFonts w:ascii="Times New Roman" w:hAnsi="Times New Roman" w:cs="Times New Roman"/>
                <w:sz w:val="16"/>
                <w:szCs w:val="16"/>
                <w:lang w:val="en-IE"/>
              </w:rPr>
              <w:t>Cognition in the short-term in adults with or without established</w:t>
            </w:r>
          </w:p>
          <w:p w14:paraId="46376432"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sz w:val="16"/>
                <w:szCs w:val="16"/>
                <w:lang w:val="en-IE"/>
              </w:rPr>
              <w:t>cognitive impairment.</w:t>
            </w:r>
            <w:r w:rsidRPr="008328E7">
              <w:rPr>
                <w:rFonts w:ascii="Times New Roman" w:hAnsi="Times New Roman" w:cs="Times New Roman"/>
                <w:b/>
                <w:bCs/>
                <w:sz w:val="16"/>
                <w:szCs w:val="16"/>
                <w:lang w:val="en-IE"/>
              </w:rPr>
              <w:t xml:space="preserve"> Secondary outcome: </w:t>
            </w:r>
            <w:r w:rsidRPr="008328E7">
              <w:rPr>
                <w:rFonts w:ascii="Times New Roman" w:hAnsi="Times New Roman" w:cs="Times New Roman"/>
                <w:sz w:val="16"/>
                <w:szCs w:val="16"/>
                <w:lang w:val="en-IE"/>
              </w:rPr>
              <w:t xml:space="preserve">1. Changes in systolic and diastolic blood pressure. 2. Rates of (serious) adverse </w:t>
            </w:r>
            <w:r w:rsidRPr="008328E7">
              <w:rPr>
                <w:rFonts w:ascii="Times New Roman" w:hAnsi="Times New Roman" w:cs="Times New Roman"/>
                <w:sz w:val="16"/>
                <w:szCs w:val="16"/>
                <w:lang w:val="en-IE"/>
              </w:rPr>
              <w:lastRenderedPageBreak/>
              <w:t>events across the included studies. These included mortality, cardiovascular events, early (within first eight weeks) and late (post-six months) adverse effects (e.g. falls and hospitalisation).</w:t>
            </w:r>
            <w:r w:rsidRPr="008328E7">
              <w:rPr>
                <w:rFonts w:ascii="Times New Roman" w:hAnsi="Times New Roman" w:cs="Times New Roman"/>
                <w:b/>
                <w:bCs/>
                <w:sz w:val="16"/>
                <w:szCs w:val="16"/>
                <w:lang w:val="en-IE"/>
              </w:rPr>
              <w:t xml:space="preserve"> </w:t>
            </w:r>
            <w:r w:rsidRPr="008328E7">
              <w:rPr>
                <w:rFonts w:ascii="Times New Roman" w:hAnsi="Times New Roman" w:cs="Times New Roman"/>
                <w:sz w:val="16"/>
                <w:szCs w:val="16"/>
                <w:lang w:val="en-IE"/>
              </w:rPr>
              <w:t>3. Adherence to withdrawal of the antihypertensive medications.</w:t>
            </w:r>
          </w:p>
        </w:tc>
        <w:tc>
          <w:tcPr>
            <w:tcW w:w="2758" w:type="dxa"/>
          </w:tcPr>
          <w:p w14:paraId="560BB70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lastRenderedPageBreak/>
              <w:t>Total studies = 2 (RCTs/Interventional studies- parallel-group design)</w:t>
            </w:r>
          </w:p>
        </w:tc>
        <w:tc>
          <w:tcPr>
            <w:tcW w:w="1220" w:type="dxa"/>
          </w:tcPr>
          <w:p w14:paraId="1A790107"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High</w:t>
            </w:r>
          </w:p>
        </w:tc>
      </w:tr>
      <w:tr w:rsidR="00D06745" w:rsidRPr="008328E7" w14:paraId="3BD56629" w14:textId="77777777" w:rsidTr="00A02251">
        <w:trPr>
          <w:trHeight w:val="411"/>
          <w:jc w:val="center"/>
        </w:trPr>
        <w:tc>
          <w:tcPr>
            <w:tcW w:w="1281" w:type="dxa"/>
          </w:tcPr>
          <w:p w14:paraId="586D6D6D" w14:textId="708070B0" w:rsidR="00D06745" w:rsidRPr="008328E7" w:rsidRDefault="00DD7063" w:rsidP="008328E7">
            <w:pPr>
              <w:jc w:val="center"/>
              <w:rPr>
                <w:rFonts w:ascii="Times New Roman" w:hAnsi="Times New Roman" w:cs="Times New Roman"/>
                <w:sz w:val="16"/>
                <w:szCs w:val="16"/>
                <w:lang w:val="en-IE"/>
              </w:rPr>
            </w:pPr>
            <w:bookmarkStart w:id="10" w:name="_Hlk213194068"/>
            <w:r w:rsidRPr="000A7EB1">
              <w:rPr>
                <w:rFonts w:ascii="Times New Roman" w:eastAsia="Times New Roman" w:hAnsi="Times New Roman" w:cs="Times New Roman"/>
                <w:sz w:val="16"/>
                <w:szCs w:val="16"/>
                <w:lang w:eastAsia="en-IE"/>
              </w:rPr>
              <w:t>Boghossian TA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2017</w:t>
            </w:r>
            <w:bookmarkEnd w:id="10"/>
            <w:r>
              <w:rPr>
                <w:rFonts w:ascii="Times New Roman" w:eastAsia="Times New Roman" w:hAnsi="Times New Roman" w:cs="Times New Roman"/>
                <w:sz w:val="16"/>
                <w:szCs w:val="16"/>
                <w:lang w:eastAsia="en-IE"/>
              </w:rPr>
              <w:t xml:space="preserve">) </w:t>
            </w:r>
            <w:r w:rsidRPr="00CC17F1">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&lt;EndNote&gt;&lt;Cite&gt;&lt;Author&gt;Boghossian&lt;/Author&gt;&lt;Year&gt;2017&lt;/Year&gt;&lt;RecNum&gt;556&lt;/RecNum&gt;&lt;DisplayText&gt;[60]&lt;/DisplayText&gt;&lt;record&gt;&lt;rec-number&gt;556&lt;/rec-number&gt;&lt;foreign-keys&gt;&lt;key app="EN" db-id="ezr90wxsq9zzvhespxbpxrr6p5pp5dww5w5x" timestamp="1747841288"&gt;556&lt;/key&gt;&lt;/foreign-keys&gt;&lt;ref-type name="Journal Article"&gt;17&lt;/ref-type&gt;&lt;contributors&gt;&lt;authors&gt;&lt;author&gt;Boghossian, T. A.&lt;/author&gt;&lt;author&gt;Rashid, F. J.&lt;/author&gt;&lt;author&gt;Thompson, W.&lt;/author&gt;&lt;author&gt;Welch, V.&lt;/author&gt;&lt;author&gt;Moayyedi, P.&lt;/author&gt;&lt;author&gt;Rojas-Fernandez, C.&lt;/author&gt;&lt;author&gt;Pottie, K.&lt;/author&gt;&lt;author&gt;Farrell, B.&lt;/author&gt;&lt;/authors&gt;&lt;/contributors&gt;&lt;titles&gt;&lt;title&gt;Deprescribing versus continuation of chronic proton pump inhibitor use in adults&lt;/title&gt;&lt;secondary-title&gt;Cochrane Database Syst Rev&lt;/secondary-title&gt;&lt;/titles&gt;&lt;periodical&gt;&lt;full-title&gt;Cochrane Database Syst Rev&lt;/full-title&gt;&lt;/periodical&gt;&lt;pages&gt;Cd011969&lt;/pages&gt;&lt;volume&gt;3&lt;/volume&gt;&lt;number&gt;3&lt;/number&gt;&lt;dates&gt;&lt;year&gt;2017&lt;/year&gt;&lt;/dates&gt;&lt;accession-num&gt;28301676&lt;/accession-num&gt;&lt;urls&gt;&lt;/urls&gt;&lt;electronic-resource-num&gt;10.1002/14651858.CD011969.pub2&lt;/electronic-resource-num&gt;&lt;/record&gt;&lt;/Cite&gt;&lt;/EndNote&gt;</w:instrText>
            </w:r>
            <w:r w:rsidRPr="00CC17F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[60]</w:t>
            </w:r>
            <w:r w:rsidRPr="00CC17F1">
              <w:rPr>
                <w:rFonts w:ascii="Times New Roman" w:eastAsia="Times New Roman" w:hAnsi="Times New Roman" w:cs="Times New Roman"/>
                <w:sz w:val="16"/>
                <w:szCs w:val="16"/>
                <w:vertAlign w:val="superscript"/>
                <w:lang w:eastAsia="en-IE"/>
              </w:rPr>
              <w:fldChar w:fldCharType="end"/>
            </w:r>
          </w:p>
        </w:tc>
        <w:tc>
          <w:tcPr>
            <w:tcW w:w="1134" w:type="dxa"/>
          </w:tcPr>
          <w:p w14:paraId="790BCDC1"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28301676</w:t>
            </w:r>
          </w:p>
        </w:tc>
        <w:tc>
          <w:tcPr>
            <w:tcW w:w="850" w:type="dxa"/>
          </w:tcPr>
          <w:p w14:paraId="42C90EB0" w14:textId="1ACBC2A7" w:rsidR="00D06745" w:rsidRPr="008328E7" w:rsidRDefault="004845A2"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6</w:t>
            </w:r>
          </w:p>
        </w:tc>
        <w:tc>
          <w:tcPr>
            <w:tcW w:w="1555" w:type="dxa"/>
          </w:tcPr>
          <w:p w14:paraId="54E1592D" w14:textId="1A94352F"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PPI</w:t>
            </w:r>
          </w:p>
          <w:p w14:paraId="6426FB1F" w14:textId="77777777" w:rsidR="00D06745" w:rsidRPr="008328E7" w:rsidRDefault="00D06745" w:rsidP="008328E7">
            <w:pPr>
              <w:jc w:val="center"/>
              <w:rPr>
                <w:rFonts w:ascii="Times New Roman" w:hAnsi="Times New Roman" w:cs="Times New Roman"/>
                <w:sz w:val="16"/>
                <w:szCs w:val="16"/>
                <w:lang w:val="en-IE"/>
              </w:rPr>
            </w:pPr>
          </w:p>
        </w:tc>
        <w:tc>
          <w:tcPr>
            <w:tcW w:w="1701" w:type="dxa"/>
          </w:tcPr>
          <w:p w14:paraId="467CC40E"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Adults (aged ≥18 years) using a PPI</w:t>
            </w:r>
          </w:p>
          <w:p w14:paraId="3B7A273A"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chronically for one month (28 days) or greater.</w:t>
            </w:r>
          </w:p>
        </w:tc>
        <w:tc>
          <w:tcPr>
            <w:tcW w:w="1559" w:type="dxa"/>
          </w:tcPr>
          <w:p w14:paraId="583FA340"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Discontinuation of PPI therapy: either via abrupt discontinuation or a tapering regimen</w:t>
            </w:r>
          </w:p>
        </w:tc>
        <w:tc>
          <w:tcPr>
            <w:tcW w:w="1418" w:type="dxa"/>
          </w:tcPr>
          <w:p w14:paraId="1C66BD85"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Continuation of PPI therapy</w:t>
            </w:r>
          </w:p>
        </w:tc>
        <w:tc>
          <w:tcPr>
            <w:tcW w:w="1559" w:type="dxa"/>
          </w:tcPr>
          <w:p w14:paraId="2C81670B" w14:textId="3E0295DF"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 xml:space="preserve">Primary outcome: </w:t>
            </w:r>
            <w:r w:rsidRPr="008328E7">
              <w:rPr>
                <w:rFonts w:ascii="Times New Roman" w:hAnsi="Times New Roman" w:cs="Times New Roman"/>
                <w:sz w:val="16"/>
                <w:szCs w:val="16"/>
                <w:lang w:val="en-IE"/>
              </w:rPr>
              <w:t xml:space="preserve">Lack of symptom control: reported as harms due to no change, recurring, worsening, new onset of at least one upper GI symptom (heartburn, regurgitation, dyspepsia, epigastric pain, nausea, bloating, belching). </w:t>
            </w:r>
            <w:r w:rsidRPr="008328E7">
              <w:rPr>
                <w:rFonts w:ascii="Times New Roman" w:hAnsi="Times New Roman" w:cs="Times New Roman"/>
                <w:b/>
                <w:bCs/>
                <w:sz w:val="16"/>
                <w:szCs w:val="16"/>
                <w:lang w:val="en-IE"/>
              </w:rPr>
              <w:t xml:space="preserve">ADWE was included as secondary outcome and defined as all negative outcomes or adverse effects </w:t>
            </w:r>
            <w:r w:rsidRPr="008328E7">
              <w:rPr>
                <w:rFonts w:ascii="Times New Roman" w:hAnsi="Times New Roman" w:cs="Times New Roman"/>
                <w:sz w:val="16"/>
                <w:szCs w:val="16"/>
                <w:lang w:val="en-IE"/>
              </w:rPr>
              <w:t>(e.g. GI bleeding, worsening endoscopic findings) occurring as a result of deprescribing with the exception of GI symptoms, which were measured separately.</w:t>
            </w:r>
          </w:p>
        </w:tc>
        <w:tc>
          <w:tcPr>
            <w:tcW w:w="2758" w:type="dxa"/>
          </w:tcPr>
          <w:p w14:paraId="7B5ACEA9" w14:textId="5723F29C" w:rsidR="00D06745" w:rsidRPr="00684880" w:rsidRDefault="00684880" w:rsidP="00684880">
            <w:pPr>
              <w:jc w:val="center"/>
              <w:rPr>
                <w:rFonts w:ascii="Times New Roman" w:hAnsi="Times New Roman" w:cs="Times New Roman"/>
                <w:b/>
                <w:bCs/>
                <w:sz w:val="16"/>
                <w:szCs w:val="16"/>
                <w:lang w:val="en-IE"/>
              </w:rPr>
            </w:pPr>
            <w:r>
              <w:rPr>
                <w:rFonts w:ascii="Times New Roman" w:hAnsi="Times New Roman" w:cs="Times New Roman"/>
                <w:sz w:val="16"/>
                <w:szCs w:val="16"/>
                <w:lang w:val="en-IE"/>
              </w:rPr>
              <w:t xml:space="preserve">* </w:t>
            </w:r>
            <w:r w:rsidRPr="00684880">
              <w:rPr>
                <w:rFonts w:ascii="Times New Roman" w:hAnsi="Times New Roman" w:cs="Times New Roman"/>
                <w:sz w:val="16"/>
                <w:szCs w:val="16"/>
                <w:lang w:val="en-IE"/>
              </w:rPr>
              <w:t xml:space="preserve">Of the total 6 studies </w:t>
            </w:r>
            <w:r w:rsidR="00D06745" w:rsidRPr="00684880">
              <w:rPr>
                <w:rFonts w:ascii="Times New Roman" w:hAnsi="Times New Roman" w:cs="Times New Roman"/>
                <w:sz w:val="16"/>
                <w:szCs w:val="16"/>
                <w:lang w:val="en-IE"/>
              </w:rPr>
              <w:t>(</w:t>
            </w:r>
            <w:r w:rsidRPr="00684880">
              <w:rPr>
                <w:rFonts w:ascii="Times New Roman" w:hAnsi="Times New Roman" w:cs="Times New Roman"/>
                <w:sz w:val="16"/>
                <w:szCs w:val="16"/>
                <w:lang w:val="en-IE"/>
              </w:rPr>
              <w:t xml:space="preserve">RCTs </w:t>
            </w:r>
            <w:r w:rsidR="00D06745" w:rsidRPr="00684880">
              <w:rPr>
                <w:rFonts w:ascii="Times New Roman" w:hAnsi="Times New Roman" w:cs="Times New Roman"/>
                <w:sz w:val="16"/>
                <w:szCs w:val="16"/>
                <w:lang w:val="en-IE"/>
              </w:rPr>
              <w:t>: Open‐label design=4; double‐blinded=2) =</w:t>
            </w:r>
            <w:r>
              <w:rPr>
                <w:rFonts w:ascii="Times New Roman" w:hAnsi="Times New Roman" w:cs="Times New Roman"/>
                <w:sz w:val="16"/>
                <w:szCs w:val="16"/>
                <w:lang w:val="en-IE"/>
              </w:rPr>
              <w:t xml:space="preserve"> </w:t>
            </w:r>
            <w:r w:rsidR="00D06745" w:rsidRPr="00684880">
              <w:rPr>
                <w:rFonts w:ascii="Times New Roman" w:hAnsi="Times New Roman" w:cs="Times New Roman"/>
                <w:sz w:val="16"/>
                <w:szCs w:val="16"/>
                <w:lang w:val="en-IE"/>
              </w:rPr>
              <w:t>6; (</w:t>
            </w:r>
            <w:proofErr w:type="spellStart"/>
            <w:r w:rsidR="00D06745" w:rsidRPr="00684880">
              <w:rPr>
                <w:rFonts w:ascii="Times New Roman" w:hAnsi="Times New Roman" w:cs="Times New Roman"/>
                <w:sz w:val="16"/>
                <w:szCs w:val="16"/>
                <w:lang w:val="en-IE"/>
              </w:rPr>
              <w:t>Bayerdörffer</w:t>
            </w:r>
            <w:proofErr w:type="spellEnd"/>
            <w:r w:rsidR="00D06745" w:rsidRPr="00684880">
              <w:rPr>
                <w:rFonts w:ascii="Times New Roman" w:hAnsi="Times New Roman" w:cs="Times New Roman"/>
                <w:sz w:val="16"/>
                <w:szCs w:val="16"/>
                <w:lang w:val="en-IE"/>
              </w:rPr>
              <w:t xml:space="preserve"> 2016; Bour 2005; Janssen 2005; Morgan 2007; </w:t>
            </w:r>
            <w:proofErr w:type="spellStart"/>
            <w:r w:rsidR="00D06745" w:rsidRPr="00684880">
              <w:rPr>
                <w:rFonts w:ascii="Times New Roman" w:hAnsi="Times New Roman" w:cs="Times New Roman"/>
                <w:sz w:val="16"/>
                <w:szCs w:val="16"/>
                <w:lang w:val="en-IE"/>
              </w:rPr>
              <w:t>Pilotto</w:t>
            </w:r>
            <w:proofErr w:type="spellEnd"/>
            <w:r w:rsidR="00D06745" w:rsidRPr="00684880">
              <w:rPr>
                <w:rFonts w:ascii="Times New Roman" w:hAnsi="Times New Roman" w:cs="Times New Roman"/>
                <w:sz w:val="16"/>
                <w:szCs w:val="16"/>
                <w:lang w:val="en-IE"/>
              </w:rPr>
              <w:t xml:space="preserve"> 2003; Van der Velden 2010). Of these, two studies reported ADWEs (Open‐label design had on‐demand deprescribing (</w:t>
            </w:r>
            <w:proofErr w:type="spellStart"/>
            <w:r w:rsidR="00D06745" w:rsidRPr="00684880">
              <w:rPr>
                <w:rFonts w:ascii="Times New Roman" w:hAnsi="Times New Roman" w:cs="Times New Roman"/>
                <w:sz w:val="16"/>
                <w:szCs w:val="16"/>
                <w:lang w:val="en-IE"/>
              </w:rPr>
              <w:t>Bayerdörffer</w:t>
            </w:r>
            <w:proofErr w:type="spellEnd"/>
            <w:r w:rsidR="00D06745" w:rsidRPr="00684880">
              <w:rPr>
                <w:rFonts w:ascii="Times New Roman" w:hAnsi="Times New Roman" w:cs="Times New Roman"/>
                <w:sz w:val="16"/>
                <w:szCs w:val="16"/>
                <w:lang w:val="en-IE"/>
              </w:rPr>
              <w:t xml:space="preserve"> 2016), esophagitis (endoscopic findings) as ADWEs. However, another study (</w:t>
            </w:r>
            <w:proofErr w:type="spellStart"/>
            <w:r w:rsidR="00D06745" w:rsidRPr="00684880">
              <w:rPr>
                <w:rFonts w:ascii="Times New Roman" w:hAnsi="Times New Roman" w:cs="Times New Roman"/>
                <w:sz w:val="16"/>
                <w:szCs w:val="16"/>
                <w:lang w:val="en-IE"/>
              </w:rPr>
              <w:t>Pilotto</w:t>
            </w:r>
            <w:proofErr w:type="spellEnd"/>
            <w:r w:rsidR="00D06745" w:rsidRPr="00684880">
              <w:rPr>
                <w:rFonts w:ascii="Times New Roman" w:hAnsi="Times New Roman" w:cs="Times New Roman"/>
                <w:sz w:val="16"/>
                <w:szCs w:val="16"/>
                <w:lang w:val="en-IE"/>
              </w:rPr>
              <w:t xml:space="preserve"> 2003) documented healing rates for participants on continuous daily PPI versus placebo (i.e., abrupt discontinuation) as relapse rates (recurrence) and interpreted them as a marker for ADWE</w:t>
            </w:r>
            <w:r w:rsidR="00D06745" w:rsidRPr="00684880">
              <w:rPr>
                <w:rFonts w:ascii="Times New Roman" w:hAnsi="Times New Roman" w:cs="Times New Roman"/>
                <w:b/>
                <w:bCs/>
                <w:sz w:val="16"/>
                <w:szCs w:val="16"/>
                <w:lang w:val="en-IE"/>
              </w:rPr>
              <w:t xml:space="preserve">. </w:t>
            </w:r>
            <w:r w:rsidR="00D06745" w:rsidRPr="00684880">
              <w:rPr>
                <w:rFonts w:ascii="Times New Roman" w:hAnsi="Times New Roman" w:cs="Times New Roman"/>
                <w:i/>
                <w:iCs/>
                <w:sz w:val="16"/>
                <w:szCs w:val="16"/>
                <w:lang w:val="en-IE"/>
              </w:rPr>
              <w:t xml:space="preserve">Therefore, only </w:t>
            </w:r>
            <w:proofErr w:type="spellStart"/>
            <w:r w:rsidR="00D06745" w:rsidRPr="00684880">
              <w:rPr>
                <w:rFonts w:ascii="Times New Roman" w:hAnsi="Times New Roman" w:cs="Times New Roman"/>
                <w:i/>
                <w:iCs/>
                <w:sz w:val="16"/>
                <w:szCs w:val="16"/>
                <w:lang w:val="en-IE"/>
              </w:rPr>
              <w:t>Bayerdörffer</w:t>
            </w:r>
            <w:proofErr w:type="spellEnd"/>
            <w:r w:rsidR="00D06745" w:rsidRPr="00684880">
              <w:rPr>
                <w:rFonts w:ascii="Times New Roman" w:hAnsi="Times New Roman" w:cs="Times New Roman"/>
                <w:i/>
                <w:iCs/>
                <w:sz w:val="16"/>
                <w:szCs w:val="16"/>
                <w:lang w:val="en-IE"/>
              </w:rPr>
              <w:t xml:space="preserve"> 2016 is eligible as per our inclusion criteria.</w:t>
            </w:r>
          </w:p>
        </w:tc>
        <w:tc>
          <w:tcPr>
            <w:tcW w:w="1220" w:type="dxa"/>
          </w:tcPr>
          <w:p w14:paraId="65B7160A"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High</w:t>
            </w:r>
          </w:p>
        </w:tc>
      </w:tr>
      <w:tr w:rsidR="00D06745" w:rsidRPr="008328E7" w14:paraId="1200D878" w14:textId="77777777" w:rsidTr="00A02251">
        <w:trPr>
          <w:trHeight w:val="411"/>
          <w:jc w:val="center"/>
        </w:trPr>
        <w:tc>
          <w:tcPr>
            <w:tcW w:w="1281" w:type="dxa"/>
          </w:tcPr>
          <w:p w14:paraId="04BCF549" w14:textId="45BC311A" w:rsidR="00D06745" w:rsidRPr="008328E7" w:rsidRDefault="00BC1AD1"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 xml:space="preserve">van der </w:t>
            </w:r>
            <w:proofErr w:type="spellStart"/>
            <w:r w:rsidRPr="000A7EB1">
              <w:rPr>
                <w:rFonts w:ascii="Times New Roman" w:eastAsia="Times New Roman" w:hAnsi="Times New Roman" w:cs="Times New Roman"/>
                <w:sz w:val="16"/>
                <w:szCs w:val="16"/>
                <w:lang w:eastAsia="en-IE"/>
              </w:rPr>
              <w:t>Wardt</w:t>
            </w:r>
            <w:proofErr w:type="spellEnd"/>
            <w:r w:rsidRPr="000A7EB1">
              <w:rPr>
                <w:rFonts w:ascii="Times New Roman" w:eastAsia="Times New Roman" w:hAnsi="Times New Roman" w:cs="Times New Roman"/>
                <w:sz w:val="16"/>
                <w:szCs w:val="16"/>
                <w:lang w:eastAsia="en-IE"/>
              </w:rPr>
              <w:t xml:space="preserve"> V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2017</w:t>
            </w:r>
            <w:r>
              <w:rPr>
                <w:rFonts w:ascii="Times New Roman" w:eastAsia="Times New Roman" w:hAnsi="Times New Roman" w:cs="Times New Roman"/>
                <w:sz w:val="16"/>
                <w:szCs w:val="16"/>
                <w:lang w:eastAsia="en-IE"/>
              </w:rPr>
              <w:t xml:space="preserve">) </w:t>
            </w:r>
            <w:r w:rsidRPr="001014BF">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&lt;EndNote&gt;&lt;Cite&gt;&lt;Author&gt;van der Wardt&lt;/Author&gt;&lt;Year&gt;2017&lt;/Year&gt;&lt;RecNum&gt;600&lt;/RecNum&gt;&lt;DisplayText&gt;[56]&lt;/DisplayText&gt;&lt;record&gt;&lt;rec-number&gt;600&lt;/rec-number&gt;&lt;foreign-keys&gt;&lt;key app="EN" db-id="ezr90wxsq9zzvhespxbpxrr6p5pp5dww5w5x" timestamp="1747841288"&gt;600&lt;/key&gt;&lt;/foreign-keys&gt;&lt;ref-type name="Journal Article"&gt;17&lt;/ref-type&gt;&lt;contributors&gt;&lt;authors&gt;&lt;author&gt;van der Wardt, V.&lt;/author&gt;&lt;author&gt;Harrison, J. K.&lt;/author&gt;&lt;author&gt;Welsh, T.&lt;/author&gt;&lt;author&gt;Conroy, S.&lt;/author&gt;&lt;author&gt;Gladman, J.&lt;/author&gt;&lt;/authors&gt;&lt;/contributors&gt;&lt;titles&gt;&lt;title&gt;Withdrawal of antihypertensive medication: a systematic review&lt;/title&gt;&lt;secondary-title&gt;J Hypertens&lt;/secondary-title&gt;&lt;/titles&gt;&lt;periodical&gt;&lt;full-title&gt;J Hypertens&lt;/full-title&gt;&lt;/periodical&gt;&lt;pages&gt;1742-1749&lt;/pages&gt;&lt;volume&gt;35&lt;/volume&gt;&lt;number&gt;9&lt;/number&gt;&lt;dates&gt;&lt;year&gt;2017&lt;/year&gt;&lt;/dates&gt;&lt;accession-num&gt;28486271&lt;/accession-num&gt;&lt;urls&gt;&lt;/urls&gt;&lt;electronic-resource-num&gt;10.1097/hjh.0000000000001405&lt;/electronic-resource-num&gt;&lt;/record&gt;&lt;/Cite&gt;&lt;/EndNote&gt;</w:instrText>
            </w:r>
            <w:r w:rsidRPr="001014B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[56]</w:t>
            </w:r>
            <w:r w:rsidRPr="001014BF">
              <w:rPr>
                <w:rFonts w:ascii="Times New Roman" w:eastAsia="Times New Roman" w:hAnsi="Times New Roman" w:cs="Times New Roman"/>
                <w:sz w:val="16"/>
                <w:szCs w:val="16"/>
                <w:vertAlign w:val="superscript"/>
                <w:lang w:eastAsia="en-IE"/>
              </w:rPr>
              <w:fldChar w:fldCharType="end"/>
            </w:r>
          </w:p>
        </w:tc>
        <w:tc>
          <w:tcPr>
            <w:tcW w:w="1134" w:type="dxa"/>
          </w:tcPr>
          <w:p w14:paraId="601AA27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28486271</w:t>
            </w:r>
          </w:p>
        </w:tc>
        <w:tc>
          <w:tcPr>
            <w:tcW w:w="850" w:type="dxa"/>
          </w:tcPr>
          <w:p w14:paraId="1912D97F" w14:textId="0174DD4C" w:rsidR="00D06745" w:rsidRPr="008328E7" w:rsidRDefault="00A428D6"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66</w:t>
            </w:r>
          </w:p>
        </w:tc>
        <w:tc>
          <w:tcPr>
            <w:tcW w:w="1555" w:type="dxa"/>
          </w:tcPr>
          <w:p w14:paraId="78D6E0B4" w14:textId="36453BC6"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Antihypertensive drugs</w:t>
            </w:r>
          </w:p>
        </w:tc>
        <w:tc>
          <w:tcPr>
            <w:tcW w:w="1701" w:type="dxa"/>
          </w:tcPr>
          <w:p w14:paraId="66774BCE"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Human adults diagnosed with essential hypertension (who were at least 19 years old)</w:t>
            </w:r>
          </w:p>
        </w:tc>
        <w:tc>
          <w:tcPr>
            <w:tcW w:w="1559" w:type="dxa"/>
          </w:tcPr>
          <w:p w14:paraId="09A405C4"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sz w:val="16"/>
                <w:szCs w:val="16"/>
                <w:lang w:val="en-IE"/>
              </w:rPr>
              <w:t>Cessation/discontinuation of antihypertensive drugs</w:t>
            </w:r>
          </w:p>
        </w:tc>
        <w:tc>
          <w:tcPr>
            <w:tcW w:w="1418" w:type="dxa"/>
          </w:tcPr>
          <w:p w14:paraId="747DE13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Usual treatment</w:t>
            </w:r>
          </w:p>
        </w:tc>
        <w:tc>
          <w:tcPr>
            <w:tcW w:w="1559" w:type="dxa"/>
          </w:tcPr>
          <w:p w14:paraId="1C358027"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 xml:space="preserve">The proportion of people remaining below the study’s threshold for hypertension </w:t>
            </w:r>
            <w:r w:rsidRPr="008328E7">
              <w:rPr>
                <w:rFonts w:ascii="Times New Roman" w:hAnsi="Times New Roman" w:cs="Times New Roman"/>
                <w:sz w:val="16"/>
                <w:szCs w:val="16"/>
                <w:lang w:val="en-IE"/>
              </w:rPr>
              <w:lastRenderedPageBreak/>
              <w:t>treatment (i.e. successful withdrawal) and the effects associated with withdrawal.</w:t>
            </w:r>
          </w:p>
        </w:tc>
        <w:tc>
          <w:tcPr>
            <w:tcW w:w="2758" w:type="dxa"/>
          </w:tcPr>
          <w:p w14:paraId="4B82202C" w14:textId="54152764" w:rsidR="00D06745" w:rsidRPr="008328E7" w:rsidRDefault="00A428D6"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lastRenderedPageBreak/>
              <w:t xml:space="preserve">*Of the total </w:t>
            </w:r>
            <w:r w:rsidR="00D06745" w:rsidRPr="008328E7">
              <w:rPr>
                <w:rFonts w:ascii="Times New Roman" w:hAnsi="Times New Roman" w:cs="Times New Roman"/>
                <w:sz w:val="16"/>
                <w:szCs w:val="16"/>
                <w:lang w:val="en-IE"/>
              </w:rPr>
              <w:t xml:space="preserve">66 </w:t>
            </w:r>
            <w:r>
              <w:rPr>
                <w:rFonts w:ascii="Times New Roman" w:hAnsi="Times New Roman" w:cs="Times New Roman"/>
                <w:sz w:val="16"/>
                <w:szCs w:val="16"/>
                <w:lang w:val="en-IE"/>
              </w:rPr>
              <w:t xml:space="preserve">studies </w:t>
            </w:r>
            <w:r w:rsidR="00D06745" w:rsidRPr="008328E7">
              <w:rPr>
                <w:rFonts w:ascii="Times New Roman" w:hAnsi="Times New Roman" w:cs="Times New Roman"/>
                <w:sz w:val="16"/>
                <w:szCs w:val="16"/>
                <w:lang w:val="en-IE"/>
              </w:rPr>
              <w:t>29 studies</w:t>
            </w:r>
            <w:r>
              <w:rPr>
                <w:rFonts w:ascii="Times New Roman" w:hAnsi="Times New Roman" w:cs="Times New Roman"/>
                <w:sz w:val="16"/>
                <w:szCs w:val="16"/>
                <w:lang w:val="en-IE"/>
              </w:rPr>
              <w:t xml:space="preserve"> </w:t>
            </w:r>
            <w:r w:rsidR="00D06745" w:rsidRPr="008328E7">
              <w:rPr>
                <w:rFonts w:ascii="Times New Roman" w:hAnsi="Times New Roman" w:cs="Times New Roman"/>
                <w:sz w:val="16"/>
                <w:szCs w:val="16"/>
                <w:lang w:val="en-IE"/>
              </w:rPr>
              <w:t>report</w:t>
            </w:r>
            <w:r>
              <w:rPr>
                <w:rFonts w:ascii="Times New Roman" w:hAnsi="Times New Roman" w:cs="Times New Roman"/>
                <w:sz w:val="16"/>
                <w:szCs w:val="16"/>
                <w:lang w:val="en-IE"/>
              </w:rPr>
              <w:t>ed</w:t>
            </w:r>
            <w:r w:rsidR="00D06745" w:rsidRPr="008328E7">
              <w:rPr>
                <w:rFonts w:ascii="Times New Roman" w:hAnsi="Times New Roman" w:cs="Times New Roman"/>
                <w:sz w:val="16"/>
                <w:szCs w:val="16"/>
                <w:lang w:val="en-IE"/>
              </w:rPr>
              <w:t xml:space="preserve"> proportion of people remaining normotensive and 49 </w:t>
            </w:r>
            <w:r w:rsidRPr="008328E7">
              <w:rPr>
                <w:rFonts w:ascii="Times New Roman" w:hAnsi="Times New Roman" w:cs="Times New Roman"/>
                <w:sz w:val="16"/>
                <w:szCs w:val="16"/>
                <w:lang w:val="en-IE"/>
              </w:rPr>
              <w:t>report</w:t>
            </w:r>
            <w:r>
              <w:rPr>
                <w:rFonts w:ascii="Times New Roman" w:hAnsi="Times New Roman" w:cs="Times New Roman"/>
                <w:sz w:val="16"/>
                <w:szCs w:val="16"/>
                <w:lang w:val="en-IE"/>
              </w:rPr>
              <w:t xml:space="preserve">ed </w:t>
            </w:r>
            <w:r w:rsidRPr="008328E7">
              <w:rPr>
                <w:rFonts w:ascii="Times New Roman" w:hAnsi="Times New Roman" w:cs="Times New Roman"/>
                <w:sz w:val="16"/>
                <w:szCs w:val="16"/>
                <w:lang w:val="en-IE"/>
              </w:rPr>
              <w:t>adverse</w:t>
            </w:r>
            <w:r w:rsidR="00D06745" w:rsidRPr="008328E7">
              <w:rPr>
                <w:rFonts w:ascii="Times New Roman" w:hAnsi="Times New Roman" w:cs="Times New Roman"/>
                <w:sz w:val="16"/>
                <w:szCs w:val="16"/>
                <w:lang w:val="en-IE"/>
              </w:rPr>
              <w:t xml:space="preserve"> events or changes potentially leading to adverse events </w:t>
            </w:r>
            <w:r w:rsidR="00D06745" w:rsidRPr="008328E7">
              <w:rPr>
                <w:rFonts w:ascii="Times New Roman" w:hAnsi="Times New Roman" w:cs="Times New Roman"/>
                <w:sz w:val="16"/>
                <w:szCs w:val="16"/>
                <w:lang w:val="en-IE"/>
              </w:rPr>
              <w:lastRenderedPageBreak/>
              <w:t xml:space="preserve">related to withdrawal). </w:t>
            </w:r>
            <w:r w:rsidRPr="00A428D6">
              <w:rPr>
                <w:rFonts w:ascii="Times New Roman" w:hAnsi="Times New Roman" w:cs="Times New Roman"/>
                <w:sz w:val="16"/>
                <w:szCs w:val="16"/>
                <w:lang w:val="en-IE"/>
              </w:rPr>
              <w:t xml:space="preserve">Of the 49 relevant studies, 6 were RCTs, 42 were prospective or cross-sectional cohort studies, and 1 was a case series. </w:t>
            </w:r>
            <w:r w:rsidRPr="00A428D6">
              <w:rPr>
                <w:rFonts w:ascii="Times New Roman" w:hAnsi="Times New Roman" w:cs="Times New Roman"/>
                <w:i/>
                <w:iCs/>
                <w:sz w:val="16"/>
                <w:szCs w:val="16"/>
                <w:lang w:val="en-IE"/>
              </w:rPr>
              <w:t>As detailed in Supplementary Digital Content 2 and 3, nine studies (2 RCTs, 6 cohort studies, and 1 case series) specifically reported withdrawal reactions. These individual studies were relevant our overview outcome criteria. Other studies did not report any significant differences between withdrawal and non-withdrawal groups and many focused primarily on treatment success rates.</w:t>
            </w:r>
            <w:r w:rsidRPr="00A428D6">
              <w:rPr>
                <w:rFonts w:ascii="Times New Roman" w:hAnsi="Times New Roman" w:cs="Times New Roman"/>
                <w:sz w:val="16"/>
                <w:szCs w:val="16"/>
                <w:lang w:val="en-IE"/>
              </w:rPr>
              <w:t xml:space="preserve"> </w:t>
            </w:r>
          </w:p>
        </w:tc>
        <w:tc>
          <w:tcPr>
            <w:tcW w:w="1220" w:type="dxa"/>
          </w:tcPr>
          <w:p w14:paraId="5A19272D" w14:textId="77777777" w:rsidR="00D06745" w:rsidRPr="008328E7" w:rsidRDefault="00D06745" w:rsidP="008328E7">
            <w:pPr>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lastRenderedPageBreak/>
              <w:t>Critically low</w:t>
            </w:r>
          </w:p>
        </w:tc>
      </w:tr>
      <w:tr w:rsidR="00D06745" w:rsidRPr="008328E7" w14:paraId="36F25602" w14:textId="77777777" w:rsidTr="00A02251">
        <w:trPr>
          <w:trHeight w:val="411"/>
          <w:jc w:val="center"/>
        </w:trPr>
        <w:tc>
          <w:tcPr>
            <w:tcW w:w="1281" w:type="dxa"/>
          </w:tcPr>
          <w:p w14:paraId="457D3561" w14:textId="61D818D9" w:rsidR="00D06745" w:rsidRPr="008328E7" w:rsidRDefault="009B36EC"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Chen KK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2019</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&lt;EndNote&gt;&lt;Cite&gt;&lt;Author&gt;Chen&lt;/Author&gt;&lt;Year&gt;2019&lt;/Year&gt;&lt;RecNum&gt;818&lt;/RecNum&gt;&lt;DisplayText&gt;[66]&lt;/DisplayText&gt;&lt;record&gt;&lt;rec-number&gt;818&lt;/rec-number&gt;&lt;foreign-keys&gt;&lt;key app="EN" db-id="ezr90wxsq9zzvhespxbpxrr6p5pp5dww5w5x" timestamp="1761865035"&gt;818&lt;/key&gt;&lt;/foreign-keys&gt;&lt;ref-type name="Journal Article"&gt;17&lt;/ref-type&gt;&lt;contributors&gt;&lt;authors&gt;&lt;author&gt;Chen, K. K.&lt;/author&gt;&lt;author&gt;Du, T. F.&lt;/author&gt;&lt;author&gt;Xiong, P. S.&lt;/author&gt;&lt;author&gt;Fan, G. H.&lt;/author&gt;&lt;author&gt;Yang, W.&lt;/author&gt;&lt;/authors&gt;&lt;/contributors&gt;&lt;auth-address&gt;Department of Preventive Medicine, Shantou University Medical College, Shantou, China.&amp;#xD;Department of Thoracic Surgery, Administrative Office, Shantou University Medical College Cancer Hospital, Shantou, China.&lt;/auth-address&gt;&lt;titles&gt;&lt;title&gt;Discontinuation of Tyrosine Kinase Inhibitors in Chronic Myeloid Leukemia With Losing Major Molecular Response as a Definition for Molecular Relapse: A Systematic Review and Meta-Analysis&lt;/title&gt;&lt;secondary-title&gt;Front Oncol&lt;/secondary-title&gt;&lt;/titles&gt;&lt;periodical&gt;&lt;full-title&gt;Front Oncol&lt;/full-title&gt;&lt;/periodical&gt;&lt;pages&gt;372&lt;/pages&gt;&lt;volume&gt;9&lt;/volume&gt;&lt;edition&gt;20190514&lt;/edition&gt;&lt;keywords&gt;&lt;keyword&gt;chronic myeloid leukemia&lt;/keyword&gt;&lt;keyword&gt;deep molecular response&lt;/keyword&gt;&lt;keyword&gt;treatment discontinuation&lt;/keyword&gt;&lt;keyword&gt;treatment-free remission&lt;/keyword&gt;&lt;keyword&gt;tyrosine kinase inhibitors&lt;/keyword&gt;&lt;/keywords&gt;&lt;dates&gt;&lt;year&gt;2019&lt;/year&gt;&lt;/dates&gt;&lt;isbn&gt;2234-943X (Print)&amp;#xD;2234-943x&lt;/isbn&gt;&lt;accession-num&gt;31139566&lt;/accession-num&gt;&lt;urls&gt;&lt;/urls&gt;&lt;custom2&gt;PMC6527744&lt;/custom2&gt;&lt;electronic-resource-num&gt;10.3389/fonc.2019.00372&lt;/electronic-resource-num&gt;&lt;remote-database-provider&gt;NLM&lt;/remote-database-provider&gt;&lt;language&gt;eng&lt;/language&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[66]</w:t>
            </w:r>
            <w:r w:rsidRPr="00EB3D5E">
              <w:rPr>
                <w:rFonts w:ascii="Times New Roman" w:eastAsia="Times New Roman" w:hAnsi="Times New Roman" w:cs="Times New Roman"/>
                <w:sz w:val="16"/>
                <w:szCs w:val="16"/>
                <w:vertAlign w:val="superscript"/>
                <w:lang w:eastAsia="en-IE"/>
              </w:rPr>
              <w:fldChar w:fldCharType="end"/>
            </w:r>
          </w:p>
        </w:tc>
        <w:tc>
          <w:tcPr>
            <w:tcW w:w="1134" w:type="dxa"/>
          </w:tcPr>
          <w:p w14:paraId="6F75B68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31139566</w:t>
            </w:r>
          </w:p>
        </w:tc>
        <w:tc>
          <w:tcPr>
            <w:tcW w:w="850" w:type="dxa"/>
          </w:tcPr>
          <w:p w14:paraId="30489C59" w14:textId="668BA77F" w:rsidR="00D06745" w:rsidRPr="008328E7" w:rsidRDefault="00DD4E64"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10</w:t>
            </w:r>
          </w:p>
        </w:tc>
        <w:tc>
          <w:tcPr>
            <w:tcW w:w="1555" w:type="dxa"/>
          </w:tcPr>
          <w:p w14:paraId="11E78520" w14:textId="032EAA51"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Tyrosine Kinase Inhibitors (TKIs): Combination of Imatinib/Nilotinib/</w:t>
            </w:r>
            <w:proofErr w:type="spellStart"/>
            <w:r w:rsidRPr="008328E7">
              <w:rPr>
                <w:rFonts w:ascii="Times New Roman" w:hAnsi="Times New Roman" w:cs="Times New Roman"/>
                <w:sz w:val="16"/>
                <w:szCs w:val="16"/>
                <w:lang w:val="en-IE"/>
              </w:rPr>
              <w:t>Dasatinib</w:t>
            </w:r>
            <w:proofErr w:type="spellEnd"/>
            <w:r w:rsidRPr="008328E7">
              <w:rPr>
                <w:rFonts w:ascii="Times New Roman" w:hAnsi="Times New Roman" w:cs="Times New Roman"/>
                <w:sz w:val="16"/>
                <w:szCs w:val="16"/>
                <w:lang w:val="en-IE"/>
              </w:rPr>
              <w:t xml:space="preserve">, </w:t>
            </w:r>
            <w:proofErr w:type="spellStart"/>
            <w:r w:rsidRPr="008328E7">
              <w:rPr>
                <w:rFonts w:ascii="Times New Roman" w:hAnsi="Times New Roman" w:cs="Times New Roman"/>
                <w:sz w:val="16"/>
                <w:szCs w:val="16"/>
                <w:lang w:val="en-IE"/>
              </w:rPr>
              <w:t>Nilatinib</w:t>
            </w:r>
            <w:proofErr w:type="spellEnd"/>
            <w:r w:rsidRPr="008328E7">
              <w:rPr>
                <w:rFonts w:ascii="Times New Roman" w:hAnsi="Times New Roman" w:cs="Times New Roman"/>
                <w:sz w:val="16"/>
                <w:szCs w:val="16"/>
                <w:lang w:val="en-IE"/>
              </w:rPr>
              <w:t xml:space="preserve"> alone and Imatinib alone</w:t>
            </w:r>
          </w:p>
        </w:tc>
        <w:tc>
          <w:tcPr>
            <w:tcW w:w="1701" w:type="dxa"/>
          </w:tcPr>
          <w:p w14:paraId="79EAE5A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Adult patients with Chronic Myeloid Leukaemia (CML) received TKIs</w:t>
            </w:r>
          </w:p>
        </w:tc>
        <w:tc>
          <w:tcPr>
            <w:tcW w:w="1559" w:type="dxa"/>
          </w:tcPr>
          <w:p w14:paraId="437A21D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Discontinuation of TKIs</w:t>
            </w:r>
          </w:p>
        </w:tc>
        <w:tc>
          <w:tcPr>
            <w:tcW w:w="1418" w:type="dxa"/>
          </w:tcPr>
          <w:p w14:paraId="3F7243F3" w14:textId="1E895A77" w:rsidR="00D06745" w:rsidRPr="008328E7" w:rsidRDefault="00D06745" w:rsidP="008328E7">
            <w:pPr>
              <w:jc w:val="center"/>
              <w:rPr>
                <w:rFonts w:ascii="Times New Roman" w:hAnsi="Times New Roman" w:cs="Times New Roman"/>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559" w:type="dxa"/>
          </w:tcPr>
          <w:p w14:paraId="1DA59640"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 xml:space="preserve">Primary outcome: </w:t>
            </w:r>
            <w:r w:rsidRPr="008328E7">
              <w:rPr>
                <w:rFonts w:ascii="Times New Roman" w:hAnsi="Times New Roman" w:cs="Times New Roman"/>
                <w:sz w:val="16"/>
                <w:szCs w:val="16"/>
                <w:lang w:val="en-IE"/>
              </w:rPr>
              <w:t>To evaluate the efficacy and safety of TKI discontinuation.</w:t>
            </w:r>
            <w:r w:rsidRPr="008328E7">
              <w:rPr>
                <w:rFonts w:ascii="Times New Roman" w:hAnsi="Times New Roman" w:cs="Times New Roman"/>
                <w:b/>
                <w:bCs/>
                <w:sz w:val="16"/>
                <w:szCs w:val="16"/>
                <w:lang w:val="en-IE"/>
              </w:rPr>
              <w:t xml:space="preserve">  Secondary outcome: </w:t>
            </w:r>
            <w:r w:rsidRPr="008328E7">
              <w:rPr>
                <w:rFonts w:ascii="Times New Roman" w:hAnsi="Times New Roman" w:cs="Times New Roman"/>
                <w:sz w:val="16"/>
                <w:szCs w:val="16"/>
                <w:lang w:val="en-IE"/>
              </w:rPr>
              <w:t>To explore factors contributing to successful TFR.</w:t>
            </w:r>
          </w:p>
        </w:tc>
        <w:tc>
          <w:tcPr>
            <w:tcW w:w="2758" w:type="dxa"/>
          </w:tcPr>
          <w:p w14:paraId="7481C7F9" w14:textId="4AB1D18A" w:rsidR="00D06745" w:rsidRPr="00597EBC" w:rsidRDefault="00597EBC" w:rsidP="008328E7">
            <w:pPr>
              <w:jc w:val="center"/>
              <w:rPr>
                <w:rFonts w:ascii="Times New Roman" w:hAnsi="Times New Roman" w:cs="Times New Roman"/>
                <w:sz w:val="16"/>
                <w:szCs w:val="16"/>
                <w:lang w:val="en-IE"/>
              </w:rPr>
            </w:pPr>
            <w:r w:rsidRPr="00597EBC">
              <w:rPr>
                <w:rFonts w:ascii="Times New Roman" w:hAnsi="Times New Roman" w:cs="Times New Roman"/>
                <w:sz w:val="16"/>
                <w:szCs w:val="16"/>
                <w:lang w:val="en-IE"/>
              </w:rPr>
              <w:t>*Of the t</w:t>
            </w:r>
            <w:r w:rsidR="00D06745" w:rsidRPr="00597EBC">
              <w:rPr>
                <w:rFonts w:ascii="Times New Roman" w:hAnsi="Times New Roman" w:cs="Times New Roman"/>
                <w:sz w:val="16"/>
                <w:szCs w:val="16"/>
                <w:lang w:val="en-IE"/>
              </w:rPr>
              <w:t xml:space="preserve">otal </w:t>
            </w:r>
            <w:r w:rsidRPr="00597EBC">
              <w:rPr>
                <w:rFonts w:ascii="Times New Roman" w:hAnsi="Times New Roman" w:cs="Times New Roman"/>
                <w:sz w:val="16"/>
                <w:szCs w:val="16"/>
                <w:lang w:val="en-IE"/>
              </w:rPr>
              <w:t>1</w:t>
            </w:r>
            <w:r w:rsidR="00D06745" w:rsidRPr="00597EBC">
              <w:rPr>
                <w:rFonts w:ascii="Times New Roman" w:hAnsi="Times New Roman" w:cs="Times New Roman"/>
                <w:sz w:val="16"/>
                <w:szCs w:val="16"/>
                <w:lang w:val="en-IE"/>
              </w:rPr>
              <w:t>0</w:t>
            </w:r>
            <w:r w:rsidRPr="00597EBC">
              <w:rPr>
                <w:rFonts w:ascii="Times New Roman" w:hAnsi="Times New Roman" w:cs="Times New Roman"/>
                <w:sz w:val="16"/>
                <w:szCs w:val="16"/>
                <w:lang w:val="en-IE"/>
              </w:rPr>
              <w:t xml:space="preserve"> studies, </w:t>
            </w:r>
            <w:r w:rsidRPr="00597EBC">
              <w:rPr>
                <w:rFonts w:ascii="Times New Roman" w:hAnsi="Times New Roman" w:cs="Times New Roman"/>
                <w:i/>
                <w:iCs/>
                <w:sz w:val="16"/>
                <w:szCs w:val="16"/>
                <w:lang w:val="en-IE"/>
              </w:rPr>
              <w:t>s</w:t>
            </w:r>
            <w:r w:rsidR="00D06745" w:rsidRPr="00597EBC">
              <w:rPr>
                <w:rFonts w:ascii="Times New Roman" w:hAnsi="Times New Roman" w:cs="Times New Roman"/>
                <w:i/>
                <w:iCs/>
                <w:sz w:val="16"/>
                <w:szCs w:val="16"/>
                <w:lang w:val="en-IE"/>
              </w:rPr>
              <w:t xml:space="preserve">ix studies/ prospective non-randomised clinical trial (Lee et al. [14], Ross et al. [15], Takahashi [13], Takahashi et al. [24], </w:t>
            </w:r>
            <w:proofErr w:type="spellStart"/>
            <w:r w:rsidR="00D06745" w:rsidRPr="00597EBC">
              <w:rPr>
                <w:rFonts w:ascii="Times New Roman" w:hAnsi="Times New Roman" w:cs="Times New Roman"/>
                <w:i/>
                <w:iCs/>
                <w:sz w:val="16"/>
                <w:szCs w:val="16"/>
                <w:lang w:val="en-IE"/>
              </w:rPr>
              <w:t>Saussele</w:t>
            </w:r>
            <w:proofErr w:type="spellEnd"/>
            <w:r w:rsidR="00D06745" w:rsidRPr="00597EBC">
              <w:rPr>
                <w:rFonts w:ascii="Times New Roman" w:hAnsi="Times New Roman" w:cs="Times New Roman"/>
                <w:i/>
                <w:iCs/>
                <w:sz w:val="16"/>
                <w:szCs w:val="16"/>
                <w:lang w:val="en-IE"/>
              </w:rPr>
              <w:t xml:space="preserve"> [10] and Mahon et al. [18]) reported Tyrosine Kinase Inhibitors withdrawal syndrome (TKI-WS).</w:t>
            </w:r>
          </w:p>
        </w:tc>
        <w:tc>
          <w:tcPr>
            <w:tcW w:w="1220" w:type="dxa"/>
          </w:tcPr>
          <w:p w14:paraId="31E19A89" w14:textId="77777777" w:rsidR="00D06745" w:rsidRPr="008328E7" w:rsidRDefault="00D06745" w:rsidP="008328E7">
            <w:pPr>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Critically low</w:t>
            </w:r>
          </w:p>
        </w:tc>
      </w:tr>
      <w:tr w:rsidR="00D06745" w:rsidRPr="008328E7" w14:paraId="2DABA6CB" w14:textId="77777777" w:rsidTr="00A02251">
        <w:trPr>
          <w:trHeight w:val="411"/>
          <w:jc w:val="center"/>
        </w:trPr>
        <w:tc>
          <w:tcPr>
            <w:tcW w:w="1281" w:type="dxa"/>
          </w:tcPr>
          <w:p w14:paraId="09DA5535" w14:textId="0B53F8A3" w:rsidR="00D06745" w:rsidRPr="008328E7" w:rsidRDefault="000E0341"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Reeve E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2020</w:t>
            </w:r>
            <w:r>
              <w:rPr>
                <w:rFonts w:ascii="Times New Roman" w:eastAsia="Times New Roman" w:hAnsi="Times New Roman" w:cs="Times New Roman"/>
                <w:sz w:val="16"/>
                <w:szCs w:val="16"/>
                <w:lang w:eastAsia="en-IE"/>
              </w:rPr>
              <w:t>)</w:t>
            </w:r>
            <w:r w:rsidRPr="007D30FF">
              <w:rPr>
                <w:rFonts w:ascii="Times New Roman" w:eastAsia="Times New Roman" w:hAnsi="Times New Roman" w:cs="Times New Roman"/>
                <w:sz w:val="16"/>
                <w:szCs w:val="16"/>
                <w:vertAlign w:val="superscript"/>
                <w:lang w:eastAsia="en-IE"/>
              </w:rPr>
              <w:t xml:space="preserve"> </w:t>
            </w:r>
            <w:r w:rsidRPr="007D30FF">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&lt;EndNote&gt;&lt;Cite&gt;&lt;Author&gt;Reeve&lt;/Author&gt;&lt;Year&gt;2020&lt;/Year&gt;&lt;RecNum&gt;255&lt;/RecNum&gt;&lt;DisplayText&gt;[18]&lt;/DisplayText&gt;&lt;record&gt;&lt;rec-number&gt;255&lt;/rec-number&gt;&lt;foreign-keys&gt;&lt;key app="EN" db-id="ezr90wxsq9zzvhespxbpxrr6p5pp5dww5w5x" timestamp="1737153872"&gt;255&lt;/key&gt;&lt;/foreign-keys&gt;&lt;ref-type name="Journal Article"&gt;17&lt;/ref-type&gt;&lt;contributors&gt;&lt;authors&gt;&lt;author&gt;Reeve, Emily&lt;/author&gt;&lt;author&gt;Jordan, Vanessa&lt;/author&gt;&lt;author&gt;Thompson, Wade&lt;/author&gt;&lt;author&gt;Sawan, Mouna&lt;/author&gt;&lt;author&gt;Todd, Adam&lt;/author&gt;&lt;author&gt;Gammie, Todd M&lt;/author&gt;&lt;author&gt;Hopper, Ingrid&lt;/author&gt;&lt;author&gt;Hilmer, Sarah N&lt;/author&gt;&lt;author&gt;Gnjidic, Danijela&lt;/author&gt;&lt;/authors&gt;&lt;/contributors&gt;&lt;titles&gt;&lt;title&gt;Withdrawal of antihypertensive drugs in older people&lt;/title&gt;&lt;secondary-title&gt;Cochrane Database of Systematic Reviews&lt;/secondary-title&gt;&lt;/titles&gt;&lt;periodical&gt;&lt;full-title&gt;Cochrane Database of Systematic Reviews&lt;/full-title&gt;&lt;/periodical&gt;&lt;number&gt;6&lt;/number&gt;&lt;dates&gt;&lt;year&gt;2020&lt;/year&gt;&lt;/dates&gt;&lt;isbn&gt;1465-1858&lt;/isbn&gt;&lt;urls&gt;&lt;/urls&gt;&lt;/record&gt;&lt;/Cite&gt;&lt;/EndNote&gt;</w:instrText>
            </w:r>
            <w:r w:rsidRPr="007D30F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[18]</w:t>
            </w:r>
            <w:r w:rsidRPr="007D30FF">
              <w:rPr>
                <w:rFonts w:ascii="Times New Roman" w:eastAsia="Times New Roman" w:hAnsi="Times New Roman" w:cs="Times New Roman"/>
                <w:sz w:val="16"/>
                <w:szCs w:val="16"/>
                <w:vertAlign w:val="superscript"/>
                <w:lang w:eastAsia="en-IE"/>
              </w:rPr>
              <w:fldChar w:fldCharType="end"/>
            </w:r>
          </w:p>
        </w:tc>
        <w:tc>
          <w:tcPr>
            <w:tcW w:w="1134" w:type="dxa"/>
          </w:tcPr>
          <w:p w14:paraId="18039AD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32519776</w:t>
            </w:r>
          </w:p>
        </w:tc>
        <w:tc>
          <w:tcPr>
            <w:tcW w:w="850" w:type="dxa"/>
          </w:tcPr>
          <w:p w14:paraId="3FB74338" w14:textId="468BF4D5" w:rsidR="00D06745" w:rsidRPr="008328E7" w:rsidRDefault="00BB1EEF"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6</w:t>
            </w:r>
          </w:p>
        </w:tc>
        <w:tc>
          <w:tcPr>
            <w:tcW w:w="1555" w:type="dxa"/>
          </w:tcPr>
          <w:p w14:paraId="5D58C422" w14:textId="6CA2E1A4"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Antihypertensive (loop or thiazide-type diuretics in the 3 withdrawal studies)</w:t>
            </w:r>
          </w:p>
        </w:tc>
        <w:tc>
          <w:tcPr>
            <w:tcW w:w="1701" w:type="dxa"/>
          </w:tcPr>
          <w:p w14:paraId="316940DE"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Adult age ≥50 years prescribed one or</w:t>
            </w:r>
          </w:p>
          <w:p w14:paraId="2DEA496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more antihypertensive medication(s) for hypertension or primary prevention of cardiovascular disease living in the community, residential aged care facilities or in hospital settings.</w:t>
            </w:r>
          </w:p>
        </w:tc>
        <w:tc>
          <w:tcPr>
            <w:tcW w:w="1559" w:type="dxa"/>
          </w:tcPr>
          <w:p w14:paraId="100FF76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withdrawal of antihypertensive medications through abrupt withdrawal, tapering to complete withdrawal or dose reduction</w:t>
            </w:r>
          </w:p>
        </w:tc>
        <w:tc>
          <w:tcPr>
            <w:tcW w:w="1418" w:type="dxa"/>
          </w:tcPr>
          <w:p w14:paraId="4F93CABE"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No withdrawal of antihypertensive medications/continuation</w:t>
            </w:r>
          </w:p>
        </w:tc>
        <w:tc>
          <w:tcPr>
            <w:tcW w:w="1559" w:type="dxa"/>
          </w:tcPr>
          <w:p w14:paraId="73D5B310"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To evaluate the effects of withdrawal of antihypertensive medications on mortality, myocardial infarction, development of adverse drug reactions or adverse drug withdrawal reactions.</w:t>
            </w:r>
          </w:p>
        </w:tc>
        <w:tc>
          <w:tcPr>
            <w:tcW w:w="2758" w:type="dxa"/>
          </w:tcPr>
          <w:p w14:paraId="6843570F" w14:textId="6ADCADEF" w:rsidR="00D06745" w:rsidRPr="008328E7" w:rsidRDefault="00BB1EEF" w:rsidP="008328E7">
            <w:pPr>
              <w:jc w:val="center"/>
              <w:rPr>
                <w:rFonts w:ascii="Times New Roman" w:hAnsi="Times New Roman" w:cs="Times New Roman"/>
                <w:b/>
                <w:bCs/>
                <w:sz w:val="16"/>
                <w:szCs w:val="16"/>
                <w:lang w:val="en-IE"/>
              </w:rPr>
            </w:pPr>
            <w:r w:rsidRPr="00BB1EEF">
              <w:rPr>
                <w:rFonts w:ascii="Times New Roman" w:hAnsi="Times New Roman" w:cs="Times New Roman"/>
                <w:sz w:val="16"/>
                <w:szCs w:val="16"/>
                <w:lang w:val="en-IE"/>
              </w:rPr>
              <w:t xml:space="preserve">*Of total 6 studies, </w:t>
            </w:r>
            <w:r w:rsidR="00C435F3">
              <w:rPr>
                <w:rFonts w:ascii="Times New Roman" w:hAnsi="Times New Roman" w:cs="Times New Roman"/>
                <w:sz w:val="16"/>
                <w:szCs w:val="16"/>
                <w:lang w:val="en-IE"/>
              </w:rPr>
              <w:t xml:space="preserve">three </w:t>
            </w:r>
            <w:r w:rsidR="00B27BBA">
              <w:rPr>
                <w:rFonts w:ascii="Times New Roman" w:hAnsi="Times New Roman" w:cs="Times New Roman"/>
                <w:sz w:val="16"/>
                <w:szCs w:val="16"/>
                <w:lang w:val="en-IE"/>
              </w:rPr>
              <w:t>RCT</w:t>
            </w:r>
            <w:r w:rsidR="00C435F3">
              <w:rPr>
                <w:rFonts w:ascii="Times New Roman" w:hAnsi="Times New Roman" w:cs="Times New Roman"/>
                <w:sz w:val="16"/>
                <w:szCs w:val="16"/>
                <w:lang w:val="en-IE"/>
              </w:rPr>
              <w:t>s</w:t>
            </w:r>
            <w:r w:rsidR="00B27BBA">
              <w:rPr>
                <w:rFonts w:ascii="Times New Roman" w:hAnsi="Times New Roman" w:cs="Times New Roman"/>
                <w:sz w:val="16"/>
                <w:szCs w:val="16"/>
                <w:lang w:val="en-IE"/>
              </w:rPr>
              <w:t>/p</w:t>
            </w:r>
            <w:r w:rsidR="00B27BBA" w:rsidRPr="00B27BBA">
              <w:rPr>
                <w:rFonts w:ascii="Times New Roman" w:hAnsi="Times New Roman" w:cs="Times New Roman"/>
                <w:sz w:val="16"/>
                <w:szCs w:val="16"/>
                <w:lang w:val="en-IE"/>
              </w:rPr>
              <w:t>arallel group</w:t>
            </w:r>
            <w:r w:rsidR="00B27BBA">
              <w:rPr>
                <w:rFonts w:ascii="Times New Roman" w:hAnsi="Times New Roman" w:cs="Times New Roman"/>
                <w:sz w:val="16"/>
                <w:szCs w:val="16"/>
                <w:lang w:val="en-IE"/>
              </w:rPr>
              <w:t xml:space="preserve"> design</w:t>
            </w:r>
            <w:r w:rsidR="00D06745" w:rsidRPr="008328E7">
              <w:rPr>
                <w:rFonts w:ascii="Times New Roman" w:hAnsi="Times New Roman" w:cs="Times New Roman"/>
                <w:sz w:val="16"/>
                <w:szCs w:val="16"/>
                <w:lang w:val="en-IE"/>
              </w:rPr>
              <w:t xml:space="preserve"> (Burr 1977; </w:t>
            </w:r>
            <w:proofErr w:type="spellStart"/>
            <w:r w:rsidR="00D06745" w:rsidRPr="008328E7">
              <w:rPr>
                <w:rFonts w:ascii="Times New Roman" w:hAnsi="Times New Roman" w:cs="Times New Roman"/>
                <w:sz w:val="16"/>
                <w:szCs w:val="16"/>
                <w:lang w:val="en-IE"/>
              </w:rPr>
              <w:t>Maland</w:t>
            </w:r>
            <w:proofErr w:type="spellEnd"/>
            <w:r w:rsidR="00D06745" w:rsidRPr="008328E7">
              <w:rPr>
                <w:rFonts w:ascii="Times New Roman" w:hAnsi="Times New Roman" w:cs="Times New Roman"/>
                <w:sz w:val="16"/>
                <w:szCs w:val="16"/>
                <w:lang w:val="en-IE"/>
              </w:rPr>
              <w:t xml:space="preserve"> 1983; Myers 1982) reported on adverse drug reactions or adverse drug withdrawal reactions.</w:t>
            </w:r>
          </w:p>
        </w:tc>
        <w:tc>
          <w:tcPr>
            <w:tcW w:w="1220" w:type="dxa"/>
          </w:tcPr>
          <w:p w14:paraId="7A6FCA2A"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hAnsi="Times New Roman" w:cs="Times New Roman"/>
                <w:sz w:val="16"/>
                <w:szCs w:val="16"/>
                <w:lang w:val="en-IE"/>
              </w:rPr>
              <w:t>High</w:t>
            </w:r>
          </w:p>
        </w:tc>
      </w:tr>
      <w:tr w:rsidR="00D06745" w:rsidRPr="008328E7" w14:paraId="4F0022EB" w14:textId="77777777" w:rsidTr="00A02251">
        <w:trPr>
          <w:trHeight w:val="411"/>
          <w:jc w:val="center"/>
        </w:trPr>
        <w:tc>
          <w:tcPr>
            <w:tcW w:w="1281" w:type="dxa"/>
          </w:tcPr>
          <w:p w14:paraId="1CBD3714" w14:textId="77777777" w:rsidR="00B22201" w:rsidRDefault="00B22201" w:rsidP="00B22201">
            <w:pPr>
              <w:jc w:val="cente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Phu</w:t>
            </w:r>
            <w:proofErr w:type="spellEnd"/>
            <w:r w:rsidRPr="000A7EB1">
              <w:rPr>
                <w:rFonts w:ascii="Times New Roman" w:eastAsia="Times New Roman" w:hAnsi="Times New Roman" w:cs="Times New Roman"/>
                <w:sz w:val="16"/>
                <w:szCs w:val="16"/>
                <w:lang w:eastAsia="en-IE"/>
              </w:rPr>
              <w:t xml:space="preserve"> PJJ et al</w:t>
            </w:r>
          </w:p>
          <w:p w14:paraId="2D2A8533" w14:textId="21F6A880" w:rsidR="00D06745" w:rsidRPr="008328E7" w:rsidRDefault="00B22201" w:rsidP="00B22201">
            <w:pPr>
              <w:jc w:val="center"/>
              <w:rPr>
                <w:rFonts w:ascii="Times New Roman" w:hAnsi="Times New Roman" w:cs="Times New Roman"/>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2023</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&lt;EndNote&gt;&lt;Cite&gt;&lt;Author&gt;Phu&lt;/Author&gt;&lt;Year&gt;2023&lt;/Year&gt;&lt;RecNum&gt;592&lt;/RecNum&gt;&lt;DisplayText&gt;[65]&lt;/DisplayText&gt;&lt;record&gt;&lt;rec-number&gt;592&lt;/rec-number&gt;&lt;foreign-keys&gt;&lt;key app="EN" db-id="ezr90wxsq9zzvhespxbpxrr6p5pp5dww5w5x" timestamp="1747841288"&gt;592&lt;/key&gt;&lt;/foreign-keys&gt;&lt;ref-type name="Journal Article"&gt;17&lt;/ref-type&gt;&lt;contributors&gt;&lt;authors&gt;&lt;author&gt;Phu, P. J. J.&lt;/author&gt;&lt;author&gt;Looi, J. C. L.&lt;/author&gt;&lt;author&gt;Nair, P. C.&lt;/author&gt;&lt;author&gt;Allison, S.&lt;/author&gt;&lt;author&gt;Chan, S. K. W.&lt;/author&gt;&lt;author&gt;Bastiampillai, T.&lt;/author&gt;&lt;/authors&gt;&lt;/contributors&gt;&lt;titles&gt;&lt;title&gt;Psychosis Related to Baclofen Withdrawal or Overdose: A Systematic Review&lt;/title&gt;&lt;secondary-title&gt;East Asian Arch Psychiatry&lt;/secondary-title&gt;&lt;/titles&gt;&lt;periodical&gt;&lt;full-title&gt;East Asian Arch Psychiatry&lt;/full-title&gt;&lt;/periodical&gt;&lt;pages&gt;3-14&lt;/pages&gt;&lt;volume&gt;33&lt;/volume&gt;&lt;number&gt;1&lt;/number&gt;&lt;dates&gt;&lt;year&gt;2023&lt;/year&gt;&lt;/dates&gt;&lt;accession-num&gt;36991550&lt;/accession-num&gt;&lt;urls&gt;&lt;/urls&gt;&lt;electronic-resource-num&gt;10.12809/eaap2237&lt;/electronic-resource-num&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[65]</w:t>
            </w:r>
            <w:r w:rsidRPr="00EB3D5E">
              <w:rPr>
                <w:rFonts w:ascii="Times New Roman" w:eastAsia="Times New Roman" w:hAnsi="Times New Roman" w:cs="Times New Roman"/>
                <w:sz w:val="16"/>
                <w:szCs w:val="16"/>
                <w:vertAlign w:val="superscript"/>
                <w:lang w:eastAsia="en-IE"/>
              </w:rPr>
              <w:fldChar w:fldCharType="end"/>
            </w:r>
          </w:p>
        </w:tc>
        <w:tc>
          <w:tcPr>
            <w:tcW w:w="1134" w:type="dxa"/>
          </w:tcPr>
          <w:p w14:paraId="5344CBFE"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36991550</w:t>
            </w:r>
          </w:p>
        </w:tc>
        <w:tc>
          <w:tcPr>
            <w:tcW w:w="850" w:type="dxa"/>
          </w:tcPr>
          <w:p w14:paraId="68DB836F" w14:textId="54005BEC" w:rsidR="00D06745" w:rsidRPr="008328E7" w:rsidRDefault="00D31DEA"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28</w:t>
            </w:r>
          </w:p>
        </w:tc>
        <w:tc>
          <w:tcPr>
            <w:tcW w:w="1555" w:type="dxa"/>
          </w:tcPr>
          <w:p w14:paraId="1152C0A5" w14:textId="749A91E2"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Baclofen</w:t>
            </w:r>
          </w:p>
        </w:tc>
        <w:tc>
          <w:tcPr>
            <w:tcW w:w="1701" w:type="dxa"/>
          </w:tcPr>
          <w:p w14:paraId="2EB5269A"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Age not mentioned in method section (table 1 shows population age ≥ 17 years), population with a history of</w:t>
            </w:r>
          </w:p>
          <w:p w14:paraId="76969F4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baclofen use</w:t>
            </w:r>
          </w:p>
        </w:tc>
        <w:tc>
          <w:tcPr>
            <w:tcW w:w="1559" w:type="dxa"/>
          </w:tcPr>
          <w:p w14:paraId="0B6A90D7"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Withdrawal of baclofen</w:t>
            </w:r>
          </w:p>
        </w:tc>
        <w:tc>
          <w:tcPr>
            <w:tcW w:w="1418" w:type="dxa"/>
          </w:tcPr>
          <w:p w14:paraId="12433464" w14:textId="097BCC98" w:rsidR="00D06745" w:rsidRPr="008328E7" w:rsidRDefault="00D06745" w:rsidP="008328E7">
            <w:pPr>
              <w:jc w:val="center"/>
              <w:rPr>
                <w:rFonts w:ascii="Times New Roman" w:hAnsi="Times New Roman" w:cs="Times New Roman"/>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559" w:type="dxa"/>
          </w:tcPr>
          <w:p w14:paraId="373DA138"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Psychosis related to withdrawal or overdose of baclofen</w:t>
            </w:r>
          </w:p>
        </w:tc>
        <w:tc>
          <w:tcPr>
            <w:tcW w:w="2758" w:type="dxa"/>
          </w:tcPr>
          <w:p w14:paraId="525EA05C" w14:textId="4A55C533" w:rsidR="00D06745" w:rsidRPr="006B43EC" w:rsidRDefault="00D31DEA"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*Of the total 28 case reports, b</w:t>
            </w:r>
            <w:r w:rsidR="009C3EDE" w:rsidRPr="009C3EDE">
              <w:rPr>
                <w:rFonts w:ascii="Times New Roman" w:hAnsi="Times New Roman" w:cs="Times New Roman"/>
                <w:sz w:val="16"/>
                <w:szCs w:val="16"/>
                <w:lang w:val="en-IE"/>
              </w:rPr>
              <w:t xml:space="preserve">aclofen withdrawal psychosis case reports </w:t>
            </w:r>
            <w:r>
              <w:rPr>
                <w:rFonts w:ascii="Times New Roman" w:hAnsi="Times New Roman" w:cs="Times New Roman"/>
                <w:sz w:val="16"/>
                <w:szCs w:val="16"/>
                <w:lang w:val="en-IE"/>
              </w:rPr>
              <w:t xml:space="preserve">were </w:t>
            </w:r>
            <w:r w:rsidR="009C3EDE" w:rsidRPr="009C3EDE">
              <w:rPr>
                <w:rFonts w:ascii="Times New Roman" w:hAnsi="Times New Roman" w:cs="Times New Roman"/>
                <w:sz w:val="16"/>
                <w:szCs w:val="16"/>
                <w:lang w:val="en-IE"/>
              </w:rPr>
              <w:t>12, baclofen overdose followed by withdrawal psychosis = 5 and baclofen overdose or induction psychosis = 11. *</w:t>
            </w:r>
            <w:r w:rsidR="009C3EDE" w:rsidRPr="009C3EDE">
              <w:rPr>
                <w:rFonts w:ascii="Times New Roman" w:hAnsi="Times New Roman" w:cs="Times New Roman"/>
                <w:i/>
                <w:iCs/>
                <w:sz w:val="16"/>
                <w:szCs w:val="16"/>
                <w:lang w:val="en-IE"/>
              </w:rPr>
              <w:t>Baclofen withdrawal psychosis and overdose followed by withdrawal psychosis case reports (n=17) were eligible.</w:t>
            </w:r>
            <w:r w:rsidR="009C3EDE" w:rsidRPr="009C3EDE">
              <w:rPr>
                <w:rFonts w:ascii="Times New Roman" w:hAnsi="Times New Roman" w:cs="Times New Roman"/>
                <w:sz w:val="16"/>
                <w:szCs w:val="16"/>
                <w:lang w:val="en-IE"/>
              </w:rPr>
              <w:t xml:space="preserve"> </w:t>
            </w:r>
          </w:p>
        </w:tc>
        <w:tc>
          <w:tcPr>
            <w:tcW w:w="1220" w:type="dxa"/>
          </w:tcPr>
          <w:p w14:paraId="133ABA0C" w14:textId="6F938603" w:rsidR="00D06745" w:rsidRPr="007901AF" w:rsidRDefault="00D06745" w:rsidP="008328E7">
            <w:pPr>
              <w:jc w:val="both"/>
              <w:rPr>
                <w:rFonts w:ascii="Times New Roman" w:hAnsi="Times New Roman" w:cs="Times New Roman"/>
                <w:sz w:val="16"/>
                <w:szCs w:val="16"/>
                <w:lang w:val="en-IE"/>
              </w:rPr>
            </w:pPr>
            <w:r>
              <w:rPr>
                <w:rFonts w:ascii="Times New Roman" w:hAnsi="Times New Roman" w:cs="Times New Roman"/>
                <w:sz w:val="16"/>
                <w:szCs w:val="16"/>
                <w:lang w:val="en-IE"/>
              </w:rPr>
              <w:t>Not applicable</w:t>
            </w:r>
          </w:p>
        </w:tc>
      </w:tr>
      <w:tr w:rsidR="00D06745" w:rsidRPr="008328E7" w14:paraId="52B0534A" w14:textId="77777777" w:rsidTr="00A02251">
        <w:trPr>
          <w:trHeight w:val="411"/>
          <w:jc w:val="center"/>
        </w:trPr>
        <w:tc>
          <w:tcPr>
            <w:tcW w:w="1281" w:type="dxa"/>
          </w:tcPr>
          <w:p w14:paraId="534872ED" w14:textId="2FB9D359" w:rsidR="00D06745" w:rsidRPr="008328E7" w:rsidRDefault="00763164"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lastRenderedPageBreak/>
              <w:t>Hickman E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2023</w:t>
            </w:r>
            <w:r>
              <w:rPr>
                <w:rFonts w:ascii="Times New Roman" w:eastAsia="Times New Roman" w:hAnsi="Times New Roman" w:cs="Times New Roman"/>
                <w:sz w:val="16"/>
                <w:szCs w:val="16"/>
                <w:lang w:eastAsia="en-IE"/>
              </w:rPr>
              <w:t>)</w:t>
            </w:r>
            <w:r w:rsidRPr="00DC7DE6">
              <w:rPr>
                <w:rFonts w:ascii="Times New Roman" w:eastAsia="Times New Roman" w:hAnsi="Times New Roman" w:cs="Times New Roman"/>
                <w:sz w:val="16"/>
                <w:szCs w:val="16"/>
                <w:vertAlign w:val="superscript"/>
                <w:lang w:eastAsia="en-IE"/>
              </w:rPr>
              <w:t xml:space="preserve"> </w:t>
            </w:r>
            <w:r w:rsidRPr="00DC7DE6">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DC7DE6">
              <w:rPr>
                <w:rFonts w:ascii="Times New Roman" w:eastAsia="Times New Roman" w:hAnsi="Times New Roman" w:cs="Times New Roman"/>
                <w:sz w:val="16"/>
                <w:szCs w:val="16"/>
                <w:vertAlign w:val="superscript"/>
                <w:lang w:eastAsia="en-IE"/>
              </w:rPr>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[68]</w:t>
            </w:r>
            <w:r w:rsidRPr="00DC7DE6">
              <w:rPr>
                <w:rFonts w:ascii="Times New Roman" w:eastAsia="Times New Roman" w:hAnsi="Times New Roman" w:cs="Times New Roman"/>
                <w:sz w:val="16"/>
                <w:szCs w:val="16"/>
                <w:vertAlign w:val="superscript"/>
                <w:lang w:eastAsia="en-IE"/>
              </w:rPr>
              <w:fldChar w:fldCharType="end"/>
            </w:r>
          </w:p>
        </w:tc>
        <w:tc>
          <w:tcPr>
            <w:tcW w:w="1134" w:type="dxa"/>
          </w:tcPr>
          <w:p w14:paraId="1D6DDAF9"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37402905</w:t>
            </w:r>
          </w:p>
        </w:tc>
        <w:tc>
          <w:tcPr>
            <w:tcW w:w="850" w:type="dxa"/>
          </w:tcPr>
          <w:p w14:paraId="7A63D456" w14:textId="1FCC1FA8" w:rsidR="00D06745" w:rsidRPr="008328E7" w:rsidRDefault="00F83266"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13</w:t>
            </w:r>
          </w:p>
        </w:tc>
        <w:tc>
          <w:tcPr>
            <w:tcW w:w="1555" w:type="dxa"/>
          </w:tcPr>
          <w:p w14:paraId="1A763303" w14:textId="484E2EBD"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Antihypertensives, statins, anti-diabetics, aspirin, digoxin, diuretics and combination of multiple medications</w:t>
            </w:r>
          </w:p>
        </w:tc>
        <w:tc>
          <w:tcPr>
            <w:tcW w:w="1701" w:type="dxa"/>
          </w:tcPr>
          <w:p w14:paraId="438FC88A"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Older patients aged ≥65 years with cardiometabolic conditions such as type 2 diabetes, stroke or transient ischaemic attack (TIA), hypertension, cardiovascular diseases, hypercholesterolaemia, and chronic kidney disease (CKD) who were taking preventive medications for their condition</w:t>
            </w:r>
          </w:p>
        </w:tc>
        <w:tc>
          <w:tcPr>
            <w:tcW w:w="1559" w:type="dxa"/>
          </w:tcPr>
          <w:p w14:paraId="7E0D36C9"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Complete withdrawal, reduction in dose or regime, tapering of a medication, or switching to a more alternative medication.</w:t>
            </w:r>
          </w:p>
        </w:tc>
        <w:tc>
          <w:tcPr>
            <w:tcW w:w="1418" w:type="dxa"/>
          </w:tcPr>
          <w:p w14:paraId="5BFBC95C"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Usual continued treatment</w:t>
            </w:r>
          </w:p>
        </w:tc>
        <w:tc>
          <w:tcPr>
            <w:tcW w:w="1559" w:type="dxa"/>
          </w:tcPr>
          <w:p w14:paraId="6568B080"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Outcomes of interest were included laboratory values, hospitalisations, GP visits, complications, adverse events, falls, syncope events, mortality, quality of life indicators, and patient satisfaction scores.</w:t>
            </w:r>
          </w:p>
        </w:tc>
        <w:tc>
          <w:tcPr>
            <w:tcW w:w="2758" w:type="dxa"/>
          </w:tcPr>
          <w:p w14:paraId="7C4815C8" w14:textId="5D962108" w:rsidR="00D06745" w:rsidRPr="008328E7" w:rsidRDefault="005C30FE" w:rsidP="008328E7">
            <w:pPr>
              <w:jc w:val="center"/>
              <w:rPr>
                <w:rFonts w:ascii="Times New Roman" w:hAnsi="Times New Roman" w:cs="Times New Roman"/>
                <w:b/>
                <w:bCs/>
                <w:sz w:val="16"/>
                <w:szCs w:val="16"/>
                <w:lang w:val="en-IE"/>
              </w:rPr>
            </w:pPr>
            <w:r w:rsidRPr="005C30FE">
              <w:rPr>
                <w:rFonts w:ascii="Times New Roman" w:hAnsi="Times New Roman" w:cs="Times New Roman"/>
                <w:sz w:val="16"/>
                <w:szCs w:val="16"/>
                <w:lang w:val="en-IE"/>
              </w:rPr>
              <w:t xml:space="preserve">*Of the total 13 studies, interventional studies were 3 (RCT/pragmatic randomised/Cluster-randomised trial), observational studies =10: retrospective cohort =5; prospective cohort: =2; longitudinal multi centre cohorts =2 and pre-post study=1). </w:t>
            </w:r>
            <w:r w:rsidRPr="005C30FE">
              <w:rPr>
                <w:rFonts w:ascii="Times New Roman" w:hAnsi="Times New Roman" w:cs="Times New Roman"/>
                <w:i/>
                <w:iCs/>
                <w:sz w:val="16"/>
                <w:szCs w:val="16"/>
                <w:lang w:val="en-IE"/>
              </w:rPr>
              <w:t>Of these 5 studies (1 pragmatic RCT, 3 prospective cohort, 1 pre-post study) were relevant (others focussed on deprescribing success rate etc)</w:t>
            </w:r>
            <w:r>
              <w:rPr>
                <w:rFonts w:ascii="Times New Roman" w:hAnsi="Times New Roman" w:cs="Times New Roman"/>
                <w:sz w:val="16"/>
                <w:szCs w:val="16"/>
                <w:lang w:val="en-IE"/>
              </w:rPr>
              <w:t xml:space="preserve"> </w:t>
            </w:r>
            <w:r w:rsidR="00D06745" w:rsidRPr="008328E7">
              <w:rPr>
                <w:rFonts w:ascii="Times New Roman" w:hAnsi="Times New Roman" w:cs="Times New Roman"/>
                <w:b/>
                <w:bCs/>
                <w:sz w:val="16"/>
                <w:szCs w:val="16"/>
                <w:lang w:val="en-IE"/>
              </w:rPr>
              <w:t xml:space="preserve"> </w:t>
            </w:r>
          </w:p>
        </w:tc>
        <w:tc>
          <w:tcPr>
            <w:tcW w:w="1220" w:type="dxa"/>
          </w:tcPr>
          <w:p w14:paraId="7478A073"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hAnsi="Times New Roman" w:cs="Times New Roman"/>
                <w:sz w:val="16"/>
                <w:szCs w:val="16"/>
                <w:lang w:val="en-IE"/>
              </w:rPr>
              <w:t>Moderate</w:t>
            </w:r>
          </w:p>
        </w:tc>
      </w:tr>
      <w:tr w:rsidR="00D06745" w:rsidRPr="008328E7" w14:paraId="0D5F8FFC" w14:textId="77777777" w:rsidTr="00A02251">
        <w:trPr>
          <w:trHeight w:val="411"/>
          <w:jc w:val="center"/>
        </w:trPr>
        <w:tc>
          <w:tcPr>
            <w:tcW w:w="1281" w:type="dxa"/>
          </w:tcPr>
          <w:p w14:paraId="51780CEE" w14:textId="0179F177" w:rsidR="00D06745" w:rsidRPr="008328E7" w:rsidRDefault="00582BC3"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Rossi A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2024</w:t>
            </w:r>
            <w:r>
              <w:rPr>
                <w:rFonts w:ascii="Times New Roman" w:eastAsia="Times New Roman" w:hAnsi="Times New Roman" w:cs="Times New Roman"/>
                <w:sz w:val="16"/>
                <w:szCs w:val="16"/>
                <w:lang w:eastAsia="en-IE"/>
              </w:rPr>
              <w:t xml:space="preserve">) </w:t>
            </w:r>
            <w:r w:rsidRPr="00D821BB">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&lt;EndNote&gt;&lt;Cite&gt;&lt;Author&gt;Rossi&lt;/Author&gt;&lt;Year&gt;2024&lt;/Year&gt;&lt;RecNum&gt;595&lt;/RecNum&gt;&lt;DisplayText&gt;[61]&lt;/DisplayText&gt;&lt;record&gt;&lt;rec-number&gt;595&lt;/rec-number&gt;&lt;foreign-keys&gt;&lt;key app="EN" db-id="ezr90wxsq9zzvhespxbpxrr6p5pp5dww5w5x" timestamp="1747841288"&gt;595&lt;/key&gt;&lt;/foreign-keys&gt;&lt;ref-type name="Journal Article"&gt;17&lt;/ref-type&gt;&lt;contributors&gt;&lt;authors&gt;&lt;author&gt;Rossi, A.&lt;/author&gt;&lt;author&gt;Perrella, L.&lt;/author&gt;&lt;author&gt;Scotti, S.&lt;/author&gt;&lt;author&gt;Olmastroni, E.&lt;/author&gt;&lt;author&gt;Galimberti, F.&lt;/author&gt;&lt;author&gt;Ardoino, I.&lt;/author&gt;&lt;author&gt;Orlando, V.&lt;/author&gt;&lt;author&gt;Menditto, E.&lt;/author&gt;&lt;author&gt;Franchi, C.&lt;/author&gt;&lt;author&gt;Casula, M.&lt;/author&gt;&lt;/authors&gt;&lt;/contributors&gt;&lt;titles&gt;&lt;title&gt;Approaches to Deprescribing Proton Pump Inhibitors in Clinical Practice: A Systematic Review&lt;/title&gt;&lt;secondary-title&gt;J Clin Med&lt;/secondary-title&gt;&lt;/titles&gt;&lt;periodical&gt;&lt;full-title&gt;J Clin Med&lt;/full-title&gt;&lt;/periodical&gt;&lt;volume&gt;13&lt;/volume&gt;&lt;number&gt;20&lt;/number&gt;&lt;dates&gt;&lt;year&gt;2024&lt;/year&gt;&lt;/dates&gt;&lt;accession-num&gt;39458232&lt;/accession-num&gt;&lt;urls&gt;&lt;/urls&gt;&lt;electronic-resource-num&gt;10.3390/jcm13206283&lt;/electronic-resource-num&gt;&lt;/record&gt;&lt;/Cite&gt;&lt;/EndNote&gt;</w:instrText>
            </w:r>
            <w:r w:rsidRPr="00D821BB">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[61]</w:t>
            </w:r>
            <w:r w:rsidRPr="00D821BB">
              <w:rPr>
                <w:rFonts w:ascii="Times New Roman" w:eastAsia="Times New Roman" w:hAnsi="Times New Roman" w:cs="Times New Roman"/>
                <w:sz w:val="16"/>
                <w:szCs w:val="16"/>
                <w:vertAlign w:val="superscript"/>
                <w:lang w:eastAsia="en-IE"/>
              </w:rPr>
              <w:fldChar w:fldCharType="end"/>
            </w:r>
          </w:p>
        </w:tc>
        <w:tc>
          <w:tcPr>
            <w:tcW w:w="1134" w:type="dxa"/>
          </w:tcPr>
          <w:p w14:paraId="0594F881"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39458232</w:t>
            </w:r>
          </w:p>
        </w:tc>
        <w:tc>
          <w:tcPr>
            <w:tcW w:w="850" w:type="dxa"/>
          </w:tcPr>
          <w:p w14:paraId="3FFDB61D" w14:textId="2000B306" w:rsidR="00D06745" w:rsidRPr="008328E7" w:rsidRDefault="00BE468C"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66</w:t>
            </w:r>
          </w:p>
        </w:tc>
        <w:tc>
          <w:tcPr>
            <w:tcW w:w="1555" w:type="dxa"/>
          </w:tcPr>
          <w:p w14:paraId="3F0E31DF" w14:textId="62D5D29D"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Proton pump inhibitors</w:t>
            </w:r>
          </w:p>
        </w:tc>
        <w:tc>
          <w:tcPr>
            <w:tcW w:w="1701" w:type="dxa"/>
          </w:tcPr>
          <w:p w14:paraId="1E9C1D0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Adult patients (aged ≥18 years) receiving any</w:t>
            </w:r>
          </w:p>
          <w:p w14:paraId="6611F698"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PPI deprescribing approaches</w:t>
            </w:r>
          </w:p>
        </w:tc>
        <w:tc>
          <w:tcPr>
            <w:tcW w:w="1559" w:type="dxa"/>
          </w:tcPr>
          <w:p w14:paraId="5A2E24B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Deprescribing (discontinuation) of any type of PPI intervention</w:t>
            </w:r>
          </w:p>
        </w:tc>
        <w:tc>
          <w:tcPr>
            <w:tcW w:w="1418" w:type="dxa"/>
          </w:tcPr>
          <w:p w14:paraId="37449312"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No intervention or standard care (continuation of PPI)</w:t>
            </w:r>
          </w:p>
        </w:tc>
        <w:tc>
          <w:tcPr>
            <w:tcW w:w="1559" w:type="dxa"/>
          </w:tcPr>
          <w:p w14:paraId="5CCAF1A7"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b/>
                <w:bCs/>
                <w:sz w:val="16"/>
                <w:szCs w:val="16"/>
                <w:lang w:val="en-IE"/>
              </w:rPr>
              <w:t>Primary outcome:</w:t>
            </w:r>
            <w:r w:rsidRPr="008328E7">
              <w:rPr>
                <w:rFonts w:ascii="Times New Roman" w:hAnsi="Times New Roman" w:cs="Times New Roman"/>
                <w:sz w:val="16"/>
                <w:szCs w:val="16"/>
                <w:lang w:val="en-IE"/>
              </w:rPr>
              <w:t xml:space="preserve"> Implementation rate for intervention. </w:t>
            </w:r>
            <w:r w:rsidRPr="008328E7">
              <w:rPr>
                <w:rFonts w:ascii="Times New Roman" w:hAnsi="Times New Roman" w:cs="Times New Roman"/>
                <w:b/>
                <w:bCs/>
                <w:sz w:val="16"/>
                <w:szCs w:val="16"/>
                <w:lang w:val="en-IE"/>
              </w:rPr>
              <w:t>Secondary outcome:</w:t>
            </w:r>
            <w:r w:rsidRPr="008328E7">
              <w:rPr>
                <w:rFonts w:ascii="Times New Roman" w:hAnsi="Times New Roman" w:cs="Times New Roman"/>
                <w:sz w:val="16"/>
                <w:szCs w:val="16"/>
                <w:lang w:val="en-IE"/>
              </w:rPr>
              <w:t xml:space="preserve"> Effect of intervention on symptoms</w:t>
            </w:r>
          </w:p>
        </w:tc>
        <w:tc>
          <w:tcPr>
            <w:tcW w:w="2758" w:type="dxa"/>
          </w:tcPr>
          <w:p w14:paraId="70A584E2" w14:textId="191F3393" w:rsidR="00D06745" w:rsidRPr="008328E7" w:rsidRDefault="00684880" w:rsidP="008328E7">
            <w:pPr>
              <w:jc w:val="center"/>
              <w:rPr>
                <w:rFonts w:ascii="Times New Roman" w:hAnsi="Times New Roman" w:cs="Times New Roman"/>
                <w:b/>
                <w:bCs/>
                <w:sz w:val="16"/>
                <w:szCs w:val="16"/>
                <w:lang w:val="en-IE"/>
              </w:rPr>
            </w:pPr>
            <w:r>
              <w:rPr>
                <w:rFonts w:ascii="Times New Roman" w:hAnsi="Times New Roman" w:cs="Times New Roman"/>
                <w:sz w:val="16"/>
                <w:szCs w:val="16"/>
                <w:lang w:val="en-IE"/>
              </w:rPr>
              <w:t>*</w:t>
            </w:r>
            <w:r w:rsidR="00BE468C" w:rsidRPr="00BE468C">
              <w:rPr>
                <w:rFonts w:ascii="Times New Roman" w:hAnsi="Times New Roman" w:cs="Times New Roman"/>
                <w:sz w:val="16"/>
                <w:szCs w:val="16"/>
                <w:lang w:val="en-IE"/>
              </w:rPr>
              <w:t xml:space="preserve">Total studies (n=66): Interventional studies (n =57: </w:t>
            </w:r>
            <w:r w:rsidR="00AD31C8">
              <w:rPr>
                <w:rFonts w:ascii="Times New Roman" w:hAnsi="Times New Roman" w:cs="Times New Roman"/>
                <w:sz w:val="16"/>
                <w:szCs w:val="16"/>
                <w:lang w:val="en-IE"/>
              </w:rPr>
              <w:t>p</w:t>
            </w:r>
            <w:r w:rsidR="00BE468C" w:rsidRPr="00BE468C">
              <w:rPr>
                <w:rFonts w:ascii="Times New Roman" w:hAnsi="Times New Roman" w:cs="Times New Roman"/>
                <w:sz w:val="16"/>
                <w:szCs w:val="16"/>
                <w:lang w:val="en-IE"/>
              </w:rPr>
              <w:t xml:space="preserve">ragmatic trials studies =32, RCTs =25) and unspecified = 9. The effects of deprescribing intervention on symptoms investigated in 38 studies and </w:t>
            </w:r>
            <w:r w:rsidR="00BE468C" w:rsidRPr="00BE468C">
              <w:rPr>
                <w:rFonts w:ascii="Times New Roman" w:hAnsi="Times New Roman" w:cs="Times New Roman"/>
                <w:i/>
                <w:iCs/>
                <w:sz w:val="16"/>
                <w:szCs w:val="16"/>
                <w:lang w:val="en-IE"/>
              </w:rPr>
              <w:t>ADWEs data was reported in 18 studies.</w:t>
            </w:r>
            <w:r w:rsidR="00BE468C" w:rsidRPr="00BE468C">
              <w:rPr>
                <w:rFonts w:ascii="Times New Roman" w:hAnsi="Times New Roman" w:cs="Times New Roman"/>
                <w:sz w:val="16"/>
                <w:szCs w:val="16"/>
                <w:lang w:val="en-IE"/>
              </w:rPr>
              <w:t xml:space="preserve"> </w:t>
            </w:r>
          </w:p>
        </w:tc>
        <w:tc>
          <w:tcPr>
            <w:tcW w:w="1220" w:type="dxa"/>
          </w:tcPr>
          <w:p w14:paraId="18E7BD8D"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Low</w:t>
            </w:r>
          </w:p>
        </w:tc>
      </w:tr>
      <w:tr w:rsidR="00D06745" w:rsidRPr="008328E7" w14:paraId="715A77A0" w14:textId="77777777" w:rsidTr="00A02251">
        <w:trPr>
          <w:trHeight w:val="411"/>
          <w:jc w:val="center"/>
        </w:trPr>
        <w:tc>
          <w:tcPr>
            <w:tcW w:w="1281" w:type="dxa"/>
          </w:tcPr>
          <w:p w14:paraId="7588E870" w14:textId="77777777" w:rsidR="00D2614B" w:rsidRDefault="00D2614B" w:rsidP="00D2614B">
            <w:pPr>
              <w:jc w:val="center"/>
              <w:rPr>
                <w:rFonts w:ascii="Times New Roman" w:eastAsia="Times New Roman" w:hAnsi="Times New Roman" w:cs="Times New Roman"/>
                <w:sz w:val="16"/>
                <w:szCs w:val="16"/>
                <w:lang w:eastAsia="en-IE"/>
              </w:rPr>
            </w:pPr>
            <w:r w:rsidRPr="000A7EB1">
              <w:rPr>
                <w:rFonts w:ascii="Times New Roman" w:eastAsia="Times New Roman" w:hAnsi="Times New Roman" w:cs="Times New Roman"/>
                <w:sz w:val="16"/>
                <w:szCs w:val="16"/>
                <w:lang w:eastAsia="en-IE"/>
              </w:rPr>
              <w:t>Lee SH et al</w:t>
            </w:r>
          </w:p>
          <w:p w14:paraId="26236E25" w14:textId="204A19F5" w:rsidR="00D06745" w:rsidRPr="008328E7" w:rsidRDefault="00D2614B" w:rsidP="00D2614B">
            <w:pPr>
              <w:jc w:val="center"/>
              <w:rPr>
                <w:rFonts w:ascii="Times New Roman" w:hAnsi="Times New Roman" w:cs="Times New Roman"/>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2024</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&lt;EndNote&gt;&lt;Cite&gt;&lt;Author&gt;Lee&lt;/Author&gt;&lt;Year&gt;2024&lt;/Year&gt;&lt;RecNum&gt;817&lt;/RecNum&gt;&lt;DisplayText&gt;[64]&lt;/DisplayText&gt;&lt;record&gt;&lt;rec-number&gt;817&lt;/rec-number&gt;&lt;foreign-keys&gt;&lt;key app="EN" db-id="ezr90wxsq9zzvhespxbpxrr6p5pp5dww5w5x" timestamp="1761864384"&gt;817&lt;/key&gt;&lt;/foreign-keys&gt;&lt;ref-type name="Journal Article"&gt;17&lt;/ref-type&gt;&lt;contributors&gt;&lt;authors&gt;&lt;author&gt;Lee, S. H.&lt;/author&gt;&lt;author&gt;Tsai, P. C.&lt;/author&gt;&lt;author&gt;Chiu, Y. C.&lt;/author&gt;&lt;author&gt;Wang, J. H.&lt;/author&gt;&lt;author&gt;Chiu, C. J.&lt;/author&gt;&lt;/authors&gt;&lt;/contributors&gt;&lt;auth-address&gt;School of Medicine, Tzu Chi University, Hualien, Taiwan.&amp;#xD;Department of Medical Research, Buddhist Tzu Chi General Hospital, Hualien, Taiwan.&amp;#xD;Department of Ophthalmology and Visual Science, Tzu Chi University, Hualien, Taiwan.&amp;#xD;Department of Ophthalmology, Hualien Tzu Chi Hospital, The Buddhist Tzu Chi Medical Foundation, Hualien, Taiwan.&lt;/auth-address&gt;&lt;titles&gt;&lt;title&gt;Myopia progression after cessation of atropine in children: a systematic review and meta-analysis&lt;/title&gt;&lt;secondary-title&gt;Front Pharmacol&lt;/secondary-title&gt;&lt;/titles&gt;&lt;periodical&gt;&lt;full-title&gt;Front Pharmacol&lt;/full-title&gt;&lt;/periodical&gt;&lt;pages&gt;1343698&lt;/pages&gt;&lt;volume&gt;15&lt;/volume&gt;&lt;edition&gt;20240122&lt;/edition&gt;&lt;keywords&gt;&lt;keyword&gt;atropine&lt;/keyword&gt;&lt;keyword&gt;discontinuation&lt;/keyword&gt;&lt;keyword&gt;meta-analysis&lt;/keyword&gt;&lt;keyword&gt;myopia&lt;/keyword&gt;&lt;keyword&gt;rebound effect&lt;/keyword&gt;&lt;keyword&gt;systematic review&lt;/keyword&gt;&lt;/keywords&gt;&lt;dates&gt;&lt;year&gt;2024&lt;/year&gt;&lt;/dates&gt;&lt;isbn&gt;1663-9812 (Print)&amp;#xD;1663-9812&lt;/isbn&gt;&lt;accession-num&gt;38318144&lt;/accession-num&gt;&lt;urls&gt;&lt;/urls&gt;&lt;custom1&gt;The authors declare that the research was conducted in the absence of any commercial or financial relationships that could be construed as a potential conflict of interest.&lt;/custom1&gt;&lt;custom2&gt;PMC10838978&lt;/custom2&gt;&lt;electronic-resource-num&gt;10.3389/fphar.2024.1343698&lt;/electronic-resource-num&gt;&lt;remote-database-provider&gt;NLM&lt;/remote-database-provider&gt;&lt;language&gt;eng&lt;/language&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[64]</w:t>
            </w:r>
            <w:r w:rsidRPr="00EB3D5E">
              <w:rPr>
                <w:rFonts w:ascii="Times New Roman" w:eastAsia="Times New Roman" w:hAnsi="Times New Roman" w:cs="Times New Roman"/>
                <w:sz w:val="16"/>
                <w:szCs w:val="16"/>
                <w:vertAlign w:val="superscript"/>
                <w:lang w:eastAsia="en-IE"/>
              </w:rPr>
              <w:fldChar w:fldCharType="end"/>
            </w:r>
          </w:p>
        </w:tc>
        <w:tc>
          <w:tcPr>
            <w:tcW w:w="1134" w:type="dxa"/>
          </w:tcPr>
          <w:p w14:paraId="384552BD"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38318144</w:t>
            </w:r>
          </w:p>
        </w:tc>
        <w:tc>
          <w:tcPr>
            <w:tcW w:w="850" w:type="dxa"/>
          </w:tcPr>
          <w:p w14:paraId="55892259" w14:textId="3F6E21FA" w:rsidR="00D06745" w:rsidRPr="008328E7" w:rsidRDefault="00D31DEA"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13</w:t>
            </w:r>
          </w:p>
        </w:tc>
        <w:tc>
          <w:tcPr>
            <w:tcW w:w="1555" w:type="dxa"/>
          </w:tcPr>
          <w:p w14:paraId="5683F992" w14:textId="034051A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Atropine</w:t>
            </w:r>
          </w:p>
        </w:tc>
        <w:tc>
          <w:tcPr>
            <w:tcW w:w="1701" w:type="dxa"/>
          </w:tcPr>
          <w:p w14:paraId="200A38D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Myopic children who underwent myopia treatment for at least 6 months and subsequently discontinued the intervention for more than 1 month</w:t>
            </w:r>
          </w:p>
        </w:tc>
        <w:tc>
          <w:tcPr>
            <w:tcW w:w="1559" w:type="dxa"/>
          </w:tcPr>
          <w:p w14:paraId="43348CE4"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Discontinuation of atropine</w:t>
            </w:r>
          </w:p>
        </w:tc>
        <w:tc>
          <w:tcPr>
            <w:tcW w:w="1418" w:type="dxa"/>
          </w:tcPr>
          <w:p w14:paraId="520DE46A"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Control group (untreated group)</w:t>
            </w:r>
          </w:p>
        </w:tc>
        <w:tc>
          <w:tcPr>
            <w:tcW w:w="1559" w:type="dxa"/>
          </w:tcPr>
          <w:p w14:paraId="7A008B5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Outcome measures included the evaluation of rebound effects on axial length (AL), spherical equivalent (SE). Adherence and reasons for cessation were also measured.</w:t>
            </w:r>
          </w:p>
        </w:tc>
        <w:tc>
          <w:tcPr>
            <w:tcW w:w="2758" w:type="dxa"/>
          </w:tcPr>
          <w:p w14:paraId="01EDE0AC"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Total studies = 13 (RCTs: n=8 and Non RCTs: n=5). Ten studies with both spherical equivalent (SE) and axial length (AL) data were included in meta-analysis.</w:t>
            </w:r>
          </w:p>
        </w:tc>
        <w:tc>
          <w:tcPr>
            <w:tcW w:w="1220" w:type="dxa"/>
          </w:tcPr>
          <w:p w14:paraId="1DD0E128" w14:textId="77777777" w:rsidR="00D06745" w:rsidRPr="008328E7" w:rsidRDefault="00D06745" w:rsidP="008328E7">
            <w:pPr>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Moderate</w:t>
            </w:r>
          </w:p>
        </w:tc>
      </w:tr>
      <w:tr w:rsidR="00D06745" w:rsidRPr="008328E7" w14:paraId="25F0EA51" w14:textId="77777777" w:rsidTr="00A02251">
        <w:trPr>
          <w:trHeight w:val="411"/>
          <w:jc w:val="center"/>
        </w:trPr>
        <w:tc>
          <w:tcPr>
            <w:tcW w:w="1281" w:type="dxa"/>
          </w:tcPr>
          <w:p w14:paraId="03A39FB3" w14:textId="77777777" w:rsidR="00CE5A1C" w:rsidRDefault="00CE5A1C" w:rsidP="00CE5A1C">
            <w:pPr>
              <w:jc w:val="center"/>
              <w:rPr>
                <w:rFonts w:ascii="Times New Roman" w:eastAsia="Times New Roman" w:hAnsi="Times New Roman" w:cs="Times New Roman"/>
                <w:sz w:val="16"/>
                <w:szCs w:val="16"/>
                <w:lang w:eastAsia="en-IE"/>
              </w:rPr>
            </w:pPr>
            <w:r w:rsidRPr="000A7EB1">
              <w:rPr>
                <w:rFonts w:ascii="Times New Roman" w:eastAsia="Times New Roman" w:hAnsi="Times New Roman" w:cs="Times New Roman"/>
                <w:sz w:val="16"/>
                <w:szCs w:val="16"/>
                <w:lang w:eastAsia="en-IE"/>
              </w:rPr>
              <w:t>Lee JJ et al</w:t>
            </w:r>
          </w:p>
          <w:p w14:paraId="36AC1988" w14:textId="37323593" w:rsidR="00D06745" w:rsidRPr="008328E7" w:rsidRDefault="00CE5A1C" w:rsidP="00CE5A1C">
            <w:pPr>
              <w:jc w:val="center"/>
              <w:rPr>
                <w:rFonts w:ascii="Times New Roman" w:hAnsi="Times New Roman" w:cs="Times New Roman"/>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2025</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DC7DE6">
              <w:rPr>
                <w:rFonts w:ascii="Times New Roman" w:eastAsia="Times New Roman" w:hAnsi="Times New Roman" w:cs="Times New Roman"/>
                <w:sz w:val="16"/>
                <w:szCs w:val="16"/>
                <w:vertAlign w:val="superscript"/>
                <w:lang w:eastAsia="en-IE"/>
              </w:rPr>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[20]</w:t>
            </w:r>
            <w:r w:rsidRPr="00DC7DE6">
              <w:rPr>
                <w:rFonts w:ascii="Times New Roman" w:eastAsia="Times New Roman" w:hAnsi="Times New Roman" w:cs="Times New Roman"/>
                <w:sz w:val="16"/>
                <w:szCs w:val="16"/>
                <w:vertAlign w:val="superscript"/>
                <w:lang w:eastAsia="en-IE"/>
              </w:rPr>
              <w:fldChar w:fldCharType="end"/>
            </w:r>
          </w:p>
        </w:tc>
        <w:tc>
          <w:tcPr>
            <w:tcW w:w="1134" w:type="dxa"/>
          </w:tcPr>
          <w:p w14:paraId="035C392C"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40152210</w:t>
            </w:r>
          </w:p>
        </w:tc>
        <w:tc>
          <w:tcPr>
            <w:tcW w:w="850" w:type="dxa"/>
          </w:tcPr>
          <w:p w14:paraId="1C6B37ED" w14:textId="75732208" w:rsidR="00D06745" w:rsidRPr="008328E7" w:rsidRDefault="008831EA"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12</w:t>
            </w:r>
          </w:p>
        </w:tc>
        <w:tc>
          <w:tcPr>
            <w:tcW w:w="1555" w:type="dxa"/>
          </w:tcPr>
          <w:p w14:paraId="0409FA65" w14:textId="08F79065"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 xml:space="preserve">Multiple drug classes (Non-specific drug classes, Antithrombotic, antipsychotic, lipid-lowering agent, calcium, analgesic, antiresorptive, nutritional supplement, gastric acid suppression therapy, medication for constipation, Sedative hypnotics, first-generation </w:t>
            </w:r>
            <w:r w:rsidRPr="008328E7">
              <w:rPr>
                <w:rFonts w:ascii="Times New Roman" w:hAnsi="Times New Roman" w:cs="Times New Roman"/>
                <w:sz w:val="16"/>
                <w:szCs w:val="16"/>
                <w:lang w:val="en-IE"/>
              </w:rPr>
              <w:lastRenderedPageBreak/>
              <w:t>antihistamines, glyburides, and NSAIDs)</w:t>
            </w:r>
          </w:p>
        </w:tc>
        <w:tc>
          <w:tcPr>
            <w:tcW w:w="1701" w:type="dxa"/>
          </w:tcPr>
          <w:p w14:paraId="0DD7AB05"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lastRenderedPageBreak/>
              <w:t>Older patients aged ≥65</w:t>
            </w:r>
          </w:p>
        </w:tc>
        <w:tc>
          <w:tcPr>
            <w:tcW w:w="1559" w:type="dxa"/>
          </w:tcPr>
          <w:p w14:paraId="25C88661"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Deprescribing (discontinuation) intervention</w:t>
            </w:r>
          </w:p>
        </w:tc>
        <w:tc>
          <w:tcPr>
            <w:tcW w:w="1418" w:type="dxa"/>
          </w:tcPr>
          <w:p w14:paraId="18D80D7C"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No deprescribing intervention (Continuation of treatment)</w:t>
            </w:r>
          </w:p>
        </w:tc>
        <w:tc>
          <w:tcPr>
            <w:tcW w:w="1559" w:type="dxa"/>
          </w:tcPr>
          <w:p w14:paraId="338A0425"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Adverse drug withdrawal events (ADWEs)</w:t>
            </w:r>
          </w:p>
        </w:tc>
        <w:tc>
          <w:tcPr>
            <w:tcW w:w="2758" w:type="dxa"/>
          </w:tcPr>
          <w:p w14:paraId="50CDDED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Total studies=12 (RCTs/Interventional studies)</w:t>
            </w:r>
          </w:p>
        </w:tc>
        <w:tc>
          <w:tcPr>
            <w:tcW w:w="1220" w:type="dxa"/>
          </w:tcPr>
          <w:p w14:paraId="04EA2743" w14:textId="77777777" w:rsidR="00D06745" w:rsidRPr="008328E7" w:rsidRDefault="00D06745" w:rsidP="008328E7">
            <w:pPr>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Critically low</w:t>
            </w:r>
          </w:p>
        </w:tc>
      </w:tr>
      <w:tr w:rsidR="00D06745" w:rsidRPr="008328E7" w14:paraId="4C8C1FAE" w14:textId="77777777" w:rsidTr="00A02251">
        <w:trPr>
          <w:trHeight w:val="411"/>
          <w:jc w:val="center"/>
        </w:trPr>
        <w:tc>
          <w:tcPr>
            <w:tcW w:w="1281" w:type="dxa"/>
          </w:tcPr>
          <w:p w14:paraId="2659E903" w14:textId="6F021054" w:rsidR="00D06745" w:rsidRPr="008328E7" w:rsidRDefault="009C1175" w:rsidP="008328E7">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Duong MH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2025</w:t>
            </w:r>
            <w:r>
              <w:rPr>
                <w:rFonts w:ascii="Times New Roman" w:eastAsia="Times New Roman" w:hAnsi="Times New Roman" w:cs="Times New Roman"/>
                <w:sz w:val="16"/>
                <w:szCs w:val="16"/>
                <w:lang w:eastAsia="en-IE"/>
              </w:rPr>
              <w:t xml:space="preserve">) </w:t>
            </w:r>
            <w:r w:rsidRPr="008E01B2">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&lt;EndNote&gt;&lt;Cite&gt;&lt;Author&gt;Duong&lt;/Author&gt;&lt;Year&gt;2025&lt;/Year&gt;&lt;RecNum&gt;563&lt;/RecNum&gt;&lt;DisplayText&gt;[59]&lt;/DisplayText&gt;&lt;record&gt;&lt;rec-number&gt;563&lt;/rec-number&gt;&lt;foreign-keys&gt;&lt;key app="EN" db-id="ezr90wxsq9zzvhespxbpxrr6p5pp5dww5w5x" timestamp="1747841288"&gt;563&lt;/key&gt;&lt;/foreign-keys&gt;&lt;ref-type name="Journal Article"&gt;17&lt;/ref-type&gt;&lt;contributors&gt;&lt;authors&gt;&lt;author&gt;Duong, M. H.&lt;/author&gt;&lt;author&gt;Gnjidic, D.&lt;/author&gt;&lt;author&gt;McLachlan, A. J.&lt;/author&gt;&lt;author&gt;Redston, M. R.&lt;/author&gt;&lt;author&gt;Goyal, P.&lt;/author&gt;&lt;author&gt;Mathieson, S.&lt;/author&gt;&lt;author&gt;Hilmer, S. N.&lt;/author&gt;&lt;/authors&gt;&lt;/contributors&gt;&lt;titles&gt;&lt;title&gt;The effect of down-titration and discontinuation of heart failure pharmacotherapy in older people: A systematic review and meta-analysis&lt;/title&gt;&lt;secondary-title&gt;Br J Clin Pharmacol&lt;/secondary-title&gt;&lt;/titles&gt;&lt;periodical&gt;&lt;full-title&gt;Br J Clin Pharmacol&lt;/full-title&gt;&lt;/periodical&gt;&lt;pages&gt;23-37&lt;/pages&gt;&lt;volume&gt;91&lt;/volume&gt;&lt;number&gt;1&lt;/number&gt;&lt;dates&gt;&lt;year&gt;2025&lt;/year&gt;&lt;/dates&gt;&lt;accession-num&gt;39285726&lt;/accession-num&gt;&lt;urls&gt;&lt;/urls&gt;&lt;electronic-resource-num&gt;10.1111/bcp.16223&lt;/electronic-resource-num&gt;&lt;/record&gt;&lt;/Cite&gt;&lt;/EndNote&gt;</w:instrText>
            </w:r>
            <w:r w:rsidRPr="008E01B2">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[59]</w:t>
            </w:r>
            <w:r w:rsidRPr="008E01B2">
              <w:rPr>
                <w:rFonts w:ascii="Times New Roman" w:eastAsia="Times New Roman" w:hAnsi="Times New Roman" w:cs="Times New Roman"/>
                <w:sz w:val="16"/>
                <w:szCs w:val="16"/>
                <w:vertAlign w:val="superscript"/>
                <w:lang w:eastAsia="en-IE"/>
              </w:rPr>
              <w:fldChar w:fldCharType="end"/>
            </w:r>
          </w:p>
        </w:tc>
        <w:tc>
          <w:tcPr>
            <w:tcW w:w="1134" w:type="dxa"/>
          </w:tcPr>
          <w:p w14:paraId="624CEBC8"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39285726</w:t>
            </w:r>
          </w:p>
        </w:tc>
        <w:tc>
          <w:tcPr>
            <w:tcW w:w="850" w:type="dxa"/>
          </w:tcPr>
          <w:p w14:paraId="29684BB9" w14:textId="7F37B0F0" w:rsidR="00D06745" w:rsidRPr="008C72AE" w:rsidRDefault="008C72AE" w:rsidP="008328E7">
            <w:pPr>
              <w:jc w:val="center"/>
              <w:rPr>
                <w:rFonts w:ascii="Times New Roman" w:hAnsi="Times New Roman" w:cs="Times New Roman"/>
                <w:sz w:val="16"/>
                <w:szCs w:val="16"/>
                <w:lang w:val="en-IE"/>
              </w:rPr>
            </w:pPr>
            <w:r w:rsidRPr="008C72AE">
              <w:rPr>
                <w:rFonts w:ascii="Times New Roman" w:hAnsi="Times New Roman" w:cs="Times New Roman"/>
                <w:sz w:val="16"/>
                <w:szCs w:val="16"/>
                <w:lang w:val="en-IE"/>
              </w:rPr>
              <w:t>33</w:t>
            </w:r>
          </w:p>
        </w:tc>
        <w:tc>
          <w:tcPr>
            <w:tcW w:w="1555" w:type="dxa"/>
          </w:tcPr>
          <w:p w14:paraId="3BFE53BD" w14:textId="584D52A4"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 xml:space="preserve">Heart failure medications (Antihypertensive: </w:t>
            </w:r>
            <w:r w:rsidRPr="008328E7">
              <w:rPr>
                <w:rFonts w:ascii="Times New Roman" w:hAnsi="Times New Roman" w:cs="Times New Roman"/>
                <w:sz w:val="16"/>
                <w:szCs w:val="16"/>
                <w:lang w:val="en-IE"/>
              </w:rPr>
              <w:t>Angiotensin-converting enzyme inhibitor (ACEI)/Angiotensin receptor antagonist (ARB), Beta-blockers, Diuretics, and Mineralocorticoid receptor antagonists (MRA</w:t>
            </w:r>
            <w:r w:rsidRPr="008328E7">
              <w:rPr>
                <w:rFonts w:ascii="Times New Roman" w:hAnsi="Times New Roman" w:cs="Times New Roman"/>
                <w:b/>
                <w:bCs/>
                <w:sz w:val="16"/>
                <w:szCs w:val="16"/>
                <w:lang w:val="en-IE"/>
              </w:rPr>
              <w:t xml:space="preserve">); Digitalis glycosides: </w:t>
            </w:r>
            <w:r w:rsidRPr="008328E7">
              <w:rPr>
                <w:rFonts w:ascii="Times New Roman" w:hAnsi="Times New Roman" w:cs="Times New Roman"/>
                <w:sz w:val="16"/>
                <w:szCs w:val="16"/>
                <w:lang w:val="en-IE"/>
              </w:rPr>
              <w:t>Digoxin)</w:t>
            </w:r>
          </w:p>
        </w:tc>
        <w:tc>
          <w:tcPr>
            <w:tcW w:w="1701" w:type="dxa"/>
          </w:tcPr>
          <w:p w14:paraId="26DF4BB5"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Participants aged ≥50 years and diagnosed with Heart Failure (HF) and from any clinical setting</w:t>
            </w:r>
          </w:p>
        </w:tc>
        <w:tc>
          <w:tcPr>
            <w:tcW w:w="1559" w:type="dxa"/>
          </w:tcPr>
          <w:p w14:paraId="5F68349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Discontinuation or dose reduction of HF pharmacotherapy</w:t>
            </w:r>
          </w:p>
        </w:tc>
        <w:tc>
          <w:tcPr>
            <w:tcW w:w="1418" w:type="dxa"/>
          </w:tcPr>
          <w:p w14:paraId="3BB797BF"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Continued HF pharmacotherapy in usual care</w:t>
            </w:r>
          </w:p>
        </w:tc>
        <w:tc>
          <w:tcPr>
            <w:tcW w:w="1559" w:type="dxa"/>
          </w:tcPr>
          <w:p w14:paraId="0D454804" w14:textId="77777777" w:rsidR="00D06745" w:rsidRPr="008328E7" w:rsidRDefault="00D06745" w:rsidP="008328E7">
            <w:pPr>
              <w:jc w:val="center"/>
              <w:rPr>
                <w:rFonts w:ascii="Times New Roman" w:hAnsi="Times New Roman" w:cs="Times New Roman"/>
                <w:b/>
                <w:bCs/>
                <w:sz w:val="16"/>
                <w:szCs w:val="16"/>
                <w:lang w:val="en-IE"/>
              </w:rPr>
            </w:pPr>
            <w:r w:rsidRPr="008328E7">
              <w:rPr>
                <w:rFonts w:ascii="Times New Roman" w:hAnsi="Times New Roman" w:cs="Times New Roman"/>
                <w:b/>
                <w:bCs/>
                <w:sz w:val="16"/>
                <w:szCs w:val="16"/>
                <w:lang w:val="en-IE"/>
              </w:rPr>
              <w:t xml:space="preserve">Primary outcome: </w:t>
            </w:r>
            <w:r w:rsidRPr="008328E7">
              <w:rPr>
                <w:rFonts w:ascii="Times New Roman" w:hAnsi="Times New Roman" w:cs="Times New Roman"/>
                <w:sz w:val="16"/>
                <w:szCs w:val="16"/>
                <w:lang w:val="en-IE"/>
              </w:rPr>
              <w:t xml:space="preserve">feasibility (whether discontinuation or down-titration of HF pharmacotherapy was sustained at follow-up). </w:t>
            </w:r>
            <w:r w:rsidRPr="008328E7">
              <w:rPr>
                <w:rFonts w:ascii="Times New Roman" w:hAnsi="Times New Roman" w:cs="Times New Roman"/>
                <w:b/>
                <w:bCs/>
                <w:sz w:val="16"/>
                <w:szCs w:val="16"/>
                <w:lang w:val="en-IE"/>
              </w:rPr>
              <w:t xml:space="preserve">Secondary outcomes: </w:t>
            </w:r>
            <w:r w:rsidRPr="008328E7">
              <w:rPr>
                <w:rFonts w:ascii="Times New Roman" w:hAnsi="Times New Roman" w:cs="Times New Roman"/>
                <w:sz w:val="16"/>
                <w:szCs w:val="16"/>
                <w:lang w:val="en-IE"/>
              </w:rPr>
              <w:t>The number of serious adverse events (mortality, hospitalization) and ADWEs (e.g., worsening HF symptoms as defined by the study authors, new cardiovascular events).</w:t>
            </w:r>
          </w:p>
        </w:tc>
        <w:tc>
          <w:tcPr>
            <w:tcW w:w="2758" w:type="dxa"/>
          </w:tcPr>
          <w:p w14:paraId="35E87BD3" w14:textId="13C49FE9" w:rsidR="00D06745" w:rsidRPr="008328E7" w:rsidRDefault="008C72AE" w:rsidP="008328E7">
            <w:pPr>
              <w:jc w:val="center"/>
              <w:rPr>
                <w:rFonts w:ascii="Times New Roman" w:hAnsi="Times New Roman" w:cs="Times New Roman"/>
                <w:b/>
                <w:bCs/>
                <w:sz w:val="16"/>
                <w:szCs w:val="16"/>
                <w:lang w:val="en-IE"/>
              </w:rPr>
            </w:pPr>
            <w:r>
              <w:rPr>
                <w:rFonts w:ascii="Times New Roman" w:hAnsi="Times New Roman" w:cs="Times New Roman"/>
                <w:sz w:val="16"/>
                <w:szCs w:val="16"/>
                <w:lang w:val="en-IE"/>
              </w:rPr>
              <w:t xml:space="preserve">*Of the total </w:t>
            </w:r>
            <w:r w:rsidR="00D06745" w:rsidRPr="008328E7">
              <w:rPr>
                <w:rFonts w:ascii="Times New Roman" w:hAnsi="Times New Roman" w:cs="Times New Roman"/>
                <w:sz w:val="16"/>
                <w:szCs w:val="16"/>
                <w:lang w:val="en-IE"/>
              </w:rPr>
              <w:t>33 studies</w:t>
            </w:r>
            <w:r>
              <w:rPr>
                <w:rFonts w:ascii="Times New Roman" w:hAnsi="Times New Roman" w:cs="Times New Roman"/>
                <w:sz w:val="16"/>
                <w:szCs w:val="16"/>
                <w:lang w:val="en-IE"/>
              </w:rPr>
              <w:t xml:space="preserve">, 6 were </w:t>
            </w:r>
            <w:r w:rsidR="00D06745" w:rsidRPr="008328E7">
              <w:rPr>
                <w:rFonts w:ascii="Times New Roman" w:hAnsi="Times New Roman" w:cs="Times New Roman"/>
                <w:sz w:val="16"/>
                <w:szCs w:val="16"/>
                <w:lang w:val="en-IE"/>
              </w:rPr>
              <w:t xml:space="preserve">RCTs and </w:t>
            </w:r>
            <w:r>
              <w:rPr>
                <w:rFonts w:ascii="Times New Roman" w:hAnsi="Times New Roman" w:cs="Times New Roman"/>
                <w:sz w:val="16"/>
                <w:szCs w:val="16"/>
                <w:lang w:val="en-IE"/>
              </w:rPr>
              <w:t xml:space="preserve">27 were </w:t>
            </w:r>
            <w:r w:rsidR="00D06745" w:rsidRPr="008328E7">
              <w:rPr>
                <w:rFonts w:ascii="Times New Roman" w:hAnsi="Times New Roman" w:cs="Times New Roman"/>
                <w:sz w:val="16"/>
                <w:szCs w:val="16"/>
                <w:lang w:val="en-IE"/>
              </w:rPr>
              <w:t>observational studies</w:t>
            </w:r>
            <w:r>
              <w:rPr>
                <w:rFonts w:ascii="Times New Roman" w:hAnsi="Times New Roman" w:cs="Times New Roman"/>
                <w:sz w:val="16"/>
                <w:szCs w:val="16"/>
                <w:lang w:val="en-IE"/>
              </w:rPr>
              <w:t xml:space="preserve">. </w:t>
            </w:r>
            <w:r w:rsidR="00CD31DE">
              <w:rPr>
                <w:rFonts w:ascii="Times New Roman" w:hAnsi="Times New Roman" w:cs="Times New Roman"/>
                <w:sz w:val="16"/>
                <w:szCs w:val="16"/>
                <w:lang w:val="en-IE"/>
              </w:rPr>
              <w:t>*</w:t>
            </w:r>
            <w:r w:rsidR="00D06745" w:rsidRPr="00CD31DE">
              <w:rPr>
                <w:rFonts w:ascii="Times New Roman" w:hAnsi="Times New Roman" w:cs="Times New Roman"/>
                <w:i/>
                <w:iCs/>
                <w:sz w:val="16"/>
                <w:szCs w:val="16"/>
                <w:lang w:val="en-IE"/>
              </w:rPr>
              <w:t>Only the observational studies reported on ADWEs.</w:t>
            </w:r>
          </w:p>
        </w:tc>
        <w:tc>
          <w:tcPr>
            <w:tcW w:w="1220" w:type="dxa"/>
          </w:tcPr>
          <w:p w14:paraId="32E3143C" w14:textId="77777777" w:rsidR="00D06745" w:rsidRPr="007901AF" w:rsidRDefault="00D06745" w:rsidP="008328E7">
            <w:pPr>
              <w:rPr>
                <w:rFonts w:ascii="Times New Roman" w:hAnsi="Times New Roman" w:cs="Times New Roman"/>
                <w:sz w:val="16"/>
                <w:szCs w:val="16"/>
                <w:lang w:val="en-IE"/>
              </w:rPr>
            </w:pPr>
            <w:r w:rsidRPr="007901AF">
              <w:rPr>
                <w:rFonts w:ascii="Times New Roman" w:eastAsia="Times New Roman" w:hAnsi="Times New Roman" w:cs="Times New Roman"/>
                <w:sz w:val="16"/>
                <w:szCs w:val="16"/>
                <w:lang w:eastAsia="ja-JP"/>
              </w:rPr>
              <w:t>Low</w:t>
            </w:r>
          </w:p>
        </w:tc>
      </w:tr>
      <w:tr w:rsidR="00D06745" w:rsidRPr="008328E7" w14:paraId="765E4F11" w14:textId="77777777" w:rsidTr="00A02251">
        <w:trPr>
          <w:trHeight w:val="411"/>
          <w:jc w:val="center"/>
        </w:trPr>
        <w:tc>
          <w:tcPr>
            <w:tcW w:w="1281" w:type="dxa"/>
          </w:tcPr>
          <w:p w14:paraId="36A846E7" w14:textId="731E9457" w:rsidR="00D06745" w:rsidRPr="008328E7" w:rsidRDefault="0014036B" w:rsidP="008328E7">
            <w:pPr>
              <w:jc w:val="center"/>
              <w:rPr>
                <w:rFonts w:ascii="Times New Roman" w:hAnsi="Times New Roman" w:cs="Times New Roman"/>
                <w:sz w:val="16"/>
                <w:szCs w:val="16"/>
                <w:lang w:val="en-IE"/>
              </w:rPr>
            </w:pPr>
            <w:r w:rsidRPr="007F5EC7">
              <w:rPr>
                <w:rFonts w:ascii="Times New Roman" w:eastAsia="Times New Roman" w:hAnsi="Times New Roman" w:cs="Times New Roman"/>
                <w:sz w:val="16"/>
                <w:szCs w:val="16"/>
                <w:lang w:val="fr-BE" w:eastAsia="en-IE"/>
              </w:rPr>
              <w:t xml:space="preserve">van </w:t>
            </w:r>
            <w:proofErr w:type="spellStart"/>
            <w:r w:rsidRPr="007F5EC7">
              <w:rPr>
                <w:rFonts w:ascii="Times New Roman" w:eastAsia="Times New Roman" w:hAnsi="Times New Roman" w:cs="Times New Roman"/>
                <w:sz w:val="16"/>
                <w:szCs w:val="16"/>
                <w:lang w:val="fr-BE" w:eastAsia="en-IE"/>
              </w:rPr>
              <w:t>Poelgeest</w:t>
            </w:r>
            <w:proofErr w:type="spellEnd"/>
            <w:r w:rsidRPr="007F5EC7">
              <w:rPr>
                <w:rFonts w:ascii="Times New Roman" w:eastAsia="Times New Roman" w:hAnsi="Times New Roman" w:cs="Times New Roman"/>
                <w:sz w:val="16"/>
                <w:szCs w:val="16"/>
                <w:lang w:val="fr-BE" w:eastAsia="en-IE"/>
              </w:rPr>
              <w:t xml:space="preserve"> E et al (2025) </w:t>
            </w:r>
            <w:r w:rsidRPr="007D30FF">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7D30FF">
              <w:rPr>
                <w:rFonts w:ascii="Times New Roman" w:eastAsia="Times New Roman" w:hAnsi="Times New Roman" w:cs="Times New Roman"/>
                <w:sz w:val="16"/>
                <w:szCs w:val="16"/>
                <w:vertAlign w:val="superscript"/>
                <w:lang w:eastAsia="en-IE"/>
              </w:rPr>
            </w:r>
            <w:r w:rsidRPr="007D30F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[57]</w:t>
            </w:r>
            <w:r w:rsidRPr="007D30FF">
              <w:rPr>
                <w:rFonts w:ascii="Times New Roman" w:eastAsia="Times New Roman" w:hAnsi="Times New Roman" w:cs="Times New Roman"/>
                <w:sz w:val="16"/>
                <w:szCs w:val="16"/>
                <w:vertAlign w:val="superscript"/>
                <w:lang w:eastAsia="en-IE"/>
              </w:rPr>
              <w:fldChar w:fldCharType="end"/>
            </w:r>
          </w:p>
        </w:tc>
        <w:tc>
          <w:tcPr>
            <w:tcW w:w="1134" w:type="dxa"/>
          </w:tcPr>
          <w:p w14:paraId="70B4ECF3"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PMID: 39117602</w:t>
            </w:r>
          </w:p>
        </w:tc>
        <w:tc>
          <w:tcPr>
            <w:tcW w:w="850" w:type="dxa"/>
          </w:tcPr>
          <w:p w14:paraId="75F12741" w14:textId="1EB80E03" w:rsidR="00D06745" w:rsidRPr="008328E7" w:rsidRDefault="00B66635"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22</w:t>
            </w:r>
          </w:p>
        </w:tc>
        <w:tc>
          <w:tcPr>
            <w:tcW w:w="1555" w:type="dxa"/>
          </w:tcPr>
          <w:p w14:paraId="67F308BB" w14:textId="212DD27F"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Diuretic</w:t>
            </w:r>
          </w:p>
        </w:tc>
        <w:tc>
          <w:tcPr>
            <w:tcW w:w="1701" w:type="dxa"/>
          </w:tcPr>
          <w:p w14:paraId="71A2E1D8"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Adult patients (aged ≥18 years), living in and/or recruited from any setting</w:t>
            </w:r>
          </w:p>
        </w:tc>
        <w:tc>
          <w:tcPr>
            <w:tcW w:w="1559" w:type="dxa"/>
          </w:tcPr>
          <w:p w14:paraId="10BF1B99"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Deprescribing (discontinuation) of diuretic</w:t>
            </w:r>
          </w:p>
        </w:tc>
        <w:tc>
          <w:tcPr>
            <w:tcW w:w="1418" w:type="dxa"/>
          </w:tcPr>
          <w:p w14:paraId="0E928770"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Continuation of diuretic</w:t>
            </w:r>
          </w:p>
        </w:tc>
        <w:tc>
          <w:tcPr>
            <w:tcW w:w="1559" w:type="dxa"/>
          </w:tcPr>
          <w:p w14:paraId="266298C6" w14:textId="77777777" w:rsidR="00D06745" w:rsidRPr="008328E7" w:rsidRDefault="00D06745" w:rsidP="008328E7">
            <w:pPr>
              <w:jc w:val="center"/>
              <w:rPr>
                <w:rFonts w:ascii="Times New Roman" w:hAnsi="Times New Roman" w:cs="Times New Roman"/>
                <w:sz w:val="16"/>
                <w:szCs w:val="16"/>
                <w:lang w:val="en-IE"/>
              </w:rPr>
            </w:pPr>
            <w:r w:rsidRPr="008328E7">
              <w:rPr>
                <w:rFonts w:ascii="Times New Roman" w:hAnsi="Times New Roman" w:cs="Times New Roman"/>
                <w:sz w:val="16"/>
                <w:szCs w:val="16"/>
                <w:lang w:val="en-IE"/>
              </w:rPr>
              <w:t xml:space="preserve">Benefits and harms of diuretic deprescribing in chronic use (all-cause mortality, cardiovascular mortality, cardiovascular events (e.g., myocardial infarction, stroke), </w:t>
            </w:r>
            <w:r w:rsidRPr="008328E7">
              <w:rPr>
                <w:rFonts w:ascii="Times New Roman" w:hAnsi="Times New Roman" w:cs="Times New Roman"/>
                <w:b/>
                <w:bCs/>
                <w:sz w:val="16"/>
                <w:szCs w:val="16"/>
                <w:lang w:val="en-IE"/>
              </w:rPr>
              <w:t>adverse diuretic withdrawal events (e.g., recurrence of HF or HT)</w:t>
            </w:r>
            <w:r w:rsidRPr="008328E7">
              <w:rPr>
                <w:rFonts w:ascii="Times New Roman" w:hAnsi="Times New Roman" w:cs="Times New Roman"/>
                <w:sz w:val="16"/>
                <w:szCs w:val="16"/>
                <w:lang w:val="en-IE"/>
              </w:rPr>
              <w:t>, health-related QoL, and improvement/resolution of medication side effects or pill burden after diuretic withdrawal.</w:t>
            </w:r>
          </w:p>
        </w:tc>
        <w:tc>
          <w:tcPr>
            <w:tcW w:w="2758" w:type="dxa"/>
          </w:tcPr>
          <w:p w14:paraId="2F8BA98A" w14:textId="48A2EAF0" w:rsidR="00D06745" w:rsidRPr="008328E7" w:rsidRDefault="00B66635" w:rsidP="008328E7">
            <w:pPr>
              <w:jc w:val="center"/>
              <w:rPr>
                <w:rFonts w:ascii="Times New Roman" w:hAnsi="Times New Roman" w:cs="Times New Roman"/>
                <w:sz w:val="16"/>
                <w:szCs w:val="16"/>
                <w:lang w:val="en-IE"/>
              </w:rPr>
            </w:pPr>
            <w:r>
              <w:rPr>
                <w:rFonts w:ascii="Times New Roman" w:hAnsi="Times New Roman" w:cs="Times New Roman"/>
                <w:sz w:val="16"/>
                <w:szCs w:val="16"/>
                <w:lang w:val="en-IE"/>
              </w:rPr>
              <w:t xml:space="preserve">*Of the total </w:t>
            </w:r>
            <w:r w:rsidR="00D06745" w:rsidRPr="008328E7">
              <w:rPr>
                <w:rFonts w:ascii="Times New Roman" w:hAnsi="Times New Roman" w:cs="Times New Roman"/>
                <w:sz w:val="16"/>
                <w:szCs w:val="16"/>
                <w:lang w:val="en-IE"/>
              </w:rPr>
              <w:t>22 (</w:t>
            </w:r>
            <w:r>
              <w:rPr>
                <w:rFonts w:ascii="Times New Roman" w:hAnsi="Times New Roman" w:cs="Times New Roman"/>
                <w:sz w:val="16"/>
                <w:szCs w:val="16"/>
                <w:lang w:val="en-IE"/>
              </w:rPr>
              <w:t>RCTs</w:t>
            </w:r>
            <w:r w:rsidR="00D06745" w:rsidRPr="008328E7">
              <w:rPr>
                <w:rFonts w:ascii="Times New Roman" w:hAnsi="Times New Roman" w:cs="Times New Roman"/>
                <w:sz w:val="16"/>
                <w:szCs w:val="16"/>
                <w:lang w:val="en-IE"/>
              </w:rPr>
              <w:t xml:space="preserve">: n=15; </w:t>
            </w:r>
            <w:r>
              <w:rPr>
                <w:rFonts w:ascii="Times New Roman" w:hAnsi="Times New Roman" w:cs="Times New Roman"/>
                <w:sz w:val="16"/>
                <w:szCs w:val="16"/>
                <w:lang w:val="en-IE"/>
              </w:rPr>
              <w:t>NRCT</w:t>
            </w:r>
            <w:r w:rsidR="00D06745" w:rsidRPr="008328E7">
              <w:rPr>
                <w:rFonts w:ascii="Times New Roman" w:hAnsi="Times New Roman" w:cs="Times New Roman"/>
                <w:sz w:val="16"/>
                <w:szCs w:val="16"/>
                <w:lang w:val="en-IE"/>
              </w:rPr>
              <w:t>s: n= 7)</w:t>
            </w:r>
            <w:r>
              <w:rPr>
                <w:rFonts w:ascii="Times New Roman" w:hAnsi="Times New Roman" w:cs="Times New Roman"/>
                <w:sz w:val="16"/>
                <w:szCs w:val="16"/>
                <w:lang w:val="en-IE"/>
              </w:rPr>
              <w:t xml:space="preserve"> </w:t>
            </w:r>
            <w:r w:rsidRPr="00B66635">
              <w:rPr>
                <w:rFonts w:ascii="Times New Roman" w:hAnsi="Times New Roman" w:cs="Times New Roman"/>
                <w:i/>
                <w:iCs/>
                <w:sz w:val="16"/>
                <w:szCs w:val="16"/>
                <w:lang w:val="en-IE"/>
              </w:rPr>
              <w:t>9 studies reported on ADWEs and other reported success rate of diuretic deprescribing.</w:t>
            </w:r>
            <w:r w:rsidRPr="00B66635">
              <w:rPr>
                <w:rFonts w:ascii="Times New Roman" w:hAnsi="Times New Roman" w:cs="Times New Roman"/>
                <w:sz w:val="16"/>
                <w:szCs w:val="16"/>
                <w:lang w:val="en-IE"/>
              </w:rPr>
              <w:t xml:space="preserve"> </w:t>
            </w:r>
          </w:p>
        </w:tc>
        <w:tc>
          <w:tcPr>
            <w:tcW w:w="1220" w:type="dxa"/>
          </w:tcPr>
          <w:p w14:paraId="1BF3E329" w14:textId="77777777" w:rsidR="00D06745" w:rsidRPr="008328E7" w:rsidRDefault="00D06745" w:rsidP="008328E7">
            <w:pPr>
              <w:jc w:val="both"/>
              <w:rPr>
                <w:rFonts w:ascii="Times New Roman" w:hAnsi="Times New Roman" w:cs="Times New Roman"/>
                <w:sz w:val="16"/>
                <w:szCs w:val="16"/>
                <w:lang w:val="en-IE"/>
              </w:rPr>
            </w:pPr>
            <w:r w:rsidRPr="008328E7">
              <w:rPr>
                <w:rFonts w:ascii="Times New Roman" w:eastAsia="Times New Roman" w:hAnsi="Times New Roman" w:cs="Times New Roman"/>
                <w:sz w:val="16"/>
                <w:szCs w:val="16"/>
                <w:lang w:eastAsia="ja-JP"/>
              </w:rPr>
              <w:t>Moderate</w:t>
            </w:r>
          </w:p>
        </w:tc>
      </w:tr>
    </w:tbl>
    <w:p w14:paraId="013501D5" w14:textId="6FED8831" w:rsidR="002C3C5D" w:rsidRDefault="002C3C5D" w:rsidP="000164AD">
      <w:pPr>
        <w:rPr>
          <w:rFonts w:ascii="Times New Roman" w:hAnsi="Times New Roman" w:cs="Times New Roman"/>
          <w:sz w:val="16"/>
          <w:szCs w:val="16"/>
        </w:rPr>
      </w:pPr>
    </w:p>
    <w:p w14:paraId="068EC3AE" w14:textId="77777777" w:rsidR="000D4CDB" w:rsidRDefault="000D4CDB" w:rsidP="000164AD">
      <w:pPr>
        <w:rPr>
          <w:rFonts w:ascii="Times New Roman" w:hAnsi="Times New Roman" w:cs="Times New Roman"/>
          <w:sz w:val="16"/>
          <w:szCs w:val="16"/>
        </w:rPr>
      </w:pPr>
    </w:p>
    <w:p w14:paraId="14F24EEC" w14:textId="77777777" w:rsidR="00E63CC9" w:rsidRDefault="00E63CC9" w:rsidP="000164AD">
      <w:pPr>
        <w:rPr>
          <w:rFonts w:ascii="Times New Roman" w:hAnsi="Times New Roman" w:cs="Times New Roman"/>
          <w:sz w:val="16"/>
          <w:szCs w:val="16"/>
        </w:rPr>
      </w:pPr>
    </w:p>
    <w:p w14:paraId="276799F7" w14:textId="77777777" w:rsidR="00E63CC9" w:rsidRDefault="00E63CC9" w:rsidP="000164AD">
      <w:pPr>
        <w:rPr>
          <w:rFonts w:ascii="Times New Roman" w:hAnsi="Times New Roman" w:cs="Times New Roman"/>
          <w:sz w:val="16"/>
          <w:szCs w:val="16"/>
        </w:rPr>
      </w:pPr>
    </w:p>
    <w:p w14:paraId="72A86742" w14:textId="77777777" w:rsidR="00E63CC9" w:rsidRDefault="00E63CC9" w:rsidP="000164AD">
      <w:pPr>
        <w:rPr>
          <w:rFonts w:ascii="Times New Roman" w:hAnsi="Times New Roman" w:cs="Times New Roman"/>
          <w:sz w:val="16"/>
          <w:szCs w:val="16"/>
        </w:rPr>
      </w:pPr>
    </w:p>
    <w:p w14:paraId="07A675BF" w14:textId="77777777" w:rsidR="00E63CC9" w:rsidRDefault="00E63CC9" w:rsidP="000164AD">
      <w:pPr>
        <w:rPr>
          <w:rFonts w:ascii="Times New Roman" w:hAnsi="Times New Roman" w:cs="Times New Roman"/>
          <w:sz w:val="16"/>
          <w:szCs w:val="16"/>
        </w:rPr>
      </w:pPr>
    </w:p>
    <w:p w14:paraId="4B7B41F3" w14:textId="77777777" w:rsidR="00E63CC9" w:rsidRDefault="00E63CC9" w:rsidP="000164AD">
      <w:pPr>
        <w:rPr>
          <w:rFonts w:ascii="Times New Roman" w:hAnsi="Times New Roman" w:cs="Times New Roman"/>
          <w:sz w:val="16"/>
          <w:szCs w:val="16"/>
        </w:rPr>
      </w:pPr>
    </w:p>
    <w:tbl>
      <w:tblPr>
        <w:tblStyle w:val="TableGrid"/>
        <w:tblW w:w="14176" w:type="dxa"/>
        <w:tblInd w:w="-147" w:type="dxa"/>
        <w:tblLook w:val="04A0" w:firstRow="1" w:lastRow="0" w:firstColumn="1" w:lastColumn="0" w:noHBand="0" w:noVBand="1"/>
      </w:tblPr>
      <w:tblGrid>
        <w:gridCol w:w="1204"/>
        <w:gridCol w:w="2263"/>
        <w:gridCol w:w="2074"/>
        <w:gridCol w:w="1505"/>
        <w:gridCol w:w="2164"/>
        <w:gridCol w:w="1869"/>
        <w:gridCol w:w="1449"/>
        <w:gridCol w:w="1648"/>
      </w:tblGrid>
      <w:tr w:rsidR="002C3C5D" w:rsidRPr="002C3C5D" w14:paraId="7F912383" w14:textId="77777777" w:rsidTr="000164AD">
        <w:trPr>
          <w:trHeight w:val="416"/>
        </w:trPr>
        <w:tc>
          <w:tcPr>
            <w:tcW w:w="14176" w:type="dxa"/>
            <w:gridSpan w:val="8"/>
            <w:shd w:val="clear" w:color="auto" w:fill="E7E6E6" w:themeFill="background2"/>
          </w:tcPr>
          <w:p w14:paraId="686180A5" w14:textId="64056EC0" w:rsidR="002C3C5D" w:rsidRPr="002C3C5D" w:rsidRDefault="000164AD" w:rsidP="000164AD">
            <w:pPr>
              <w:rPr>
                <w:rFonts w:ascii="Times New Roman" w:hAnsi="Times New Roman" w:cs="Times New Roman"/>
                <w:b/>
                <w:bCs/>
                <w:lang w:val="en-IE"/>
              </w:rPr>
            </w:pPr>
            <w:r>
              <w:rPr>
                <w:rFonts w:ascii="Times New Roman" w:hAnsi="Times New Roman" w:cs="Times New Roman"/>
                <w:b/>
                <w:bCs/>
                <w:lang w:val="en-IE"/>
              </w:rPr>
              <w:t xml:space="preserve">Table </w:t>
            </w:r>
            <w:r w:rsidR="00E63CC9">
              <w:rPr>
                <w:rFonts w:ascii="Times New Roman" w:hAnsi="Times New Roman" w:cs="Times New Roman"/>
                <w:b/>
                <w:bCs/>
                <w:lang w:val="en-IE"/>
              </w:rPr>
              <w:t>S</w:t>
            </w:r>
            <w:r w:rsidR="00D45847">
              <w:rPr>
                <w:rFonts w:ascii="Times New Roman" w:hAnsi="Times New Roman" w:cs="Times New Roman"/>
                <w:b/>
                <w:bCs/>
                <w:lang w:val="en-IE"/>
              </w:rPr>
              <w:t>8</w:t>
            </w:r>
            <w:r w:rsidR="00E63CC9">
              <w:rPr>
                <w:rFonts w:ascii="Times New Roman" w:hAnsi="Times New Roman" w:cs="Times New Roman"/>
                <w:b/>
                <w:bCs/>
                <w:lang w:val="en-IE"/>
              </w:rPr>
              <w:t>.</w:t>
            </w:r>
            <w:r>
              <w:rPr>
                <w:rFonts w:ascii="Times New Roman" w:hAnsi="Times New Roman" w:cs="Times New Roman"/>
                <w:b/>
                <w:bCs/>
                <w:lang w:val="en-IE"/>
              </w:rPr>
              <w:t xml:space="preserve">5: </w:t>
            </w:r>
            <w:r w:rsidR="002C3C5D" w:rsidRPr="002C3C5D">
              <w:rPr>
                <w:rFonts w:ascii="Times New Roman" w:hAnsi="Times New Roman" w:cs="Times New Roman"/>
                <w:b/>
                <w:bCs/>
                <w:lang w:val="en-IE"/>
              </w:rPr>
              <w:t>Incidence rate and characteristics of ADWRs data in non-CNS drug reviews</w:t>
            </w:r>
          </w:p>
        </w:tc>
      </w:tr>
      <w:tr w:rsidR="002C3C5D" w:rsidRPr="002C3C5D" w14:paraId="60C28613" w14:textId="77777777" w:rsidTr="000164AD">
        <w:trPr>
          <w:trHeight w:val="699"/>
        </w:trPr>
        <w:tc>
          <w:tcPr>
            <w:tcW w:w="1204" w:type="dxa"/>
            <w:shd w:val="clear" w:color="auto" w:fill="E7E6E6" w:themeFill="background2"/>
          </w:tcPr>
          <w:p w14:paraId="7B644788" w14:textId="0DA670E4"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Author (year of publication)</w:t>
            </w:r>
          </w:p>
        </w:tc>
        <w:tc>
          <w:tcPr>
            <w:tcW w:w="2263" w:type="dxa"/>
            <w:shd w:val="clear" w:color="auto" w:fill="E7E6E6" w:themeFill="background2"/>
          </w:tcPr>
          <w:p w14:paraId="511933BA" w14:textId="45458803"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Drug (s) targeted</w:t>
            </w:r>
          </w:p>
        </w:tc>
        <w:tc>
          <w:tcPr>
            <w:tcW w:w="2074" w:type="dxa"/>
            <w:shd w:val="clear" w:color="auto" w:fill="E7E6E6" w:themeFill="background2"/>
          </w:tcPr>
          <w:p w14:paraId="177FA2E0" w14:textId="77777777"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Overall incidence rate</w:t>
            </w:r>
          </w:p>
          <w:p w14:paraId="4EE24235" w14:textId="77777777" w:rsidR="002C3C5D" w:rsidRPr="002C3C5D" w:rsidRDefault="002C3C5D" w:rsidP="002C3C5D">
            <w:pPr>
              <w:jc w:val="center"/>
              <w:rPr>
                <w:rFonts w:ascii="Times New Roman" w:hAnsi="Times New Roman" w:cs="Times New Roman"/>
                <w:b/>
                <w:bCs/>
                <w:sz w:val="16"/>
                <w:szCs w:val="16"/>
                <w:lang w:val="en-IE"/>
              </w:rPr>
            </w:pPr>
          </w:p>
        </w:tc>
        <w:tc>
          <w:tcPr>
            <w:tcW w:w="1505" w:type="dxa"/>
            <w:shd w:val="clear" w:color="auto" w:fill="E7E6E6" w:themeFill="background2"/>
          </w:tcPr>
          <w:p w14:paraId="5912CAB6" w14:textId="16981F4E"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Drug class incidence rate</w:t>
            </w:r>
          </w:p>
        </w:tc>
        <w:tc>
          <w:tcPr>
            <w:tcW w:w="2164" w:type="dxa"/>
            <w:shd w:val="clear" w:color="auto" w:fill="E7E6E6" w:themeFill="background2"/>
          </w:tcPr>
          <w:p w14:paraId="40F791B1" w14:textId="64F5A217"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Individual incidence rate</w:t>
            </w:r>
          </w:p>
        </w:tc>
        <w:tc>
          <w:tcPr>
            <w:tcW w:w="1869" w:type="dxa"/>
            <w:shd w:val="clear" w:color="auto" w:fill="E7E6E6" w:themeFill="background2"/>
          </w:tcPr>
          <w:p w14:paraId="749D0A84" w14:textId="3E583362"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The nature of physiological ADWEs (signs/symptoms)</w:t>
            </w:r>
          </w:p>
        </w:tc>
        <w:tc>
          <w:tcPr>
            <w:tcW w:w="1449" w:type="dxa"/>
            <w:shd w:val="clear" w:color="auto" w:fill="E7E6E6" w:themeFill="background2"/>
          </w:tcPr>
          <w:p w14:paraId="47A95447" w14:textId="58B80713" w:rsidR="002C3C5D" w:rsidRPr="002C3C5D" w:rsidRDefault="002C3C5D" w:rsidP="002C3C5D">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Terms used for physiological ADWEs</w:t>
            </w:r>
          </w:p>
        </w:tc>
        <w:tc>
          <w:tcPr>
            <w:tcW w:w="1648" w:type="dxa"/>
            <w:shd w:val="clear" w:color="auto" w:fill="E7E6E6" w:themeFill="background2"/>
          </w:tcPr>
          <w:p w14:paraId="4612F80B" w14:textId="11DB8E5D" w:rsidR="002C3C5D" w:rsidRPr="002C3C5D" w:rsidRDefault="00C51DEE" w:rsidP="002C3C5D">
            <w:pPr>
              <w:jc w:val="center"/>
              <w:rPr>
                <w:rFonts w:ascii="Times New Roman" w:hAnsi="Times New Roman" w:cs="Times New Roman"/>
                <w:b/>
                <w:bCs/>
                <w:sz w:val="16"/>
                <w:szCs w:val="16"/>
                <w:lang w:val="en-IE"/>
              </w:rPr>
            </w:pPr>
            <w:r w:rsidRPr="000B0AAA">
              <w:rPr>
                <w:rFonts w:ascii="Times New Roman" w:eastAsia="Times New Roman" w:hAnsi="Times New Roman" w:cs="Times New Roman"/>
                <w:b/>
                <w:bCs/>
                <w:color w:val="000000" w:themeColor="text1"/>
                <w:sz w:val="16"/>
                <w:szCs w:val="16"/>
                <w:lang w:eastAsia="en-IE"/>
              </w:rPr>
              <w:t>Distinction between ADWRs or relapse</w:t>
            </w:r>
          </w:p>
        </w:tc>
      </w:tr>
      <w:tr w:rsidR="0014036B" w:rsidRPr="002C3C5D" w14:paraId="38AE3953" w14:textId="77777777" w:rsidTr="000164AD">
        <w:trPr>
          <w:trHeight w:val="914"/>
        </w:trPr>
        <w:tc>
          <w:tcPr>
            <w:tcW w:w="1204" w:type="dxa"/>
            <w:shd w:val="clear" w:color="auto" w:fill="auto"/>
          </w:tcPr>
          <w:p w14:paraId="384893C1" w14:textId="77777777" w:rsidR="0014036B" w:rsidRDefault="0014036B" w:rsidP="0014036B">
            <w:pPr>
              <w:jc w:val="cente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Iyer</w:t>
            </w:r>
            <w:proofErr w:type="spellEnd"/>
            <w:r w:rsidRPr="000A7EB1">
              <w:rPr>
                <w:rFonts w:ascii="Times New Roman" w:eastAsia="Times New Roman" w:hAnsi="Times New Roman" w:cs="Times New Roman"/>
                <w:sz w:val="16"/>
                <w:szCs w:val="16"/>
                <w:lang w:eastAsia="en-IE"/>
              </w:rPr>
              <w:t xml:space="preserve"> S et al</w:t>
            </w:r>
          </w:p>
          <w:p w14:paraId="7E0C562B" w14:textId="53591C2B" w:rsidR="0014036B" w:rsidRPr="002C3C5D"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2008</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&lt;EndNote&gt;&lt;Cite&gt;&lt;Author&gt;Iyer&lt;/Author&gt;&lt;Year&gt;2008&lt;/Year&gt;&lt;RecNum&gt;580&lt;/RecNum&gt;&lt;DisplayText&gt;[69]&lt;/DisplayText&gt;&lt;record&gt;&lt;rec-number&gt;580&lt;/rec-number&gt;&lt;foreign-keys&gt;&lt;key app="EN" db-id="ezr90wxsq9zzvhespxbpxrr6p5pp5dww5w5x" timestamp="1747841288"&gt;580&lt;/key&gt;&lt;/foreign-keys&gt;&lt;ref-type name="Journal Article"&gt;17&lt;/ref-type&gt;&lt;contributors&gt;&lt;authors&gt;&lt;author&gt;Iyer, Shoba&lt;/author&gt;&lt;author&gt;Naganathan, Vasi&lt;/author&gt;&lt;author&gt;McLachlan, Andrew&lt;/author&gt;&lt;author&gt;Le Couteur, David G.&lt;/author&gt;&lt;/authors&gt;&lt;/contributors&gt;&lt;titles&gt;&lt;title&gt;Medication withdrawal trials in people aged 65 years and older: A systematic review&lt;/title&gt;&lt;secondary-title&gt;Drugs &amp;amp; Aging&lt;/secondary-title&gt;&lt;/titles&gt;&lt;periodical&gt;&lt;full-title&gt;Drugs &amp;amp; Aging&lt;/full-title&gt;&lt;/periodical&gt;&lt;pages&gt;1021-1031&lt;/pages&gt;&lt;volume&gt;25&lt;/volume&gt;&lt;number&gt;12&lt;/number&gt;&lt;dates&gt;&lt;year&gt;2008&lt;/year&gt;&lt;/dates&gt;&lt;accession-num&gt;2008-17319-003&lt;/accession-num&gt;&lt;urls&gt;&lt;related-urls&gt;&lt;url&gt;http://proxy.library.rcsi.ie/login?url=https://search.ebscohost.com/login.aspx?direct=true&amp;amp;db=psyh&amp;amp;AN=2008-17319-003&amp;amp;site=ehost-live&amp;amp;scope=site&lt;/url&gt;&lt;/related-urls&gt;&lt;/urls&gt;&lt;electronic-resource-num&gt;10.2165/0002512-200825120-00004&lt;/electronic-resource-num&gt;&lt;/record&gt;&lt;/Cite&gt;&lt;/EndNote&gt;</w:instrText>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[69]</w:t>
            </w:r>
            <w:r w:rsidRPr="00DC7DE6">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3A5299F2"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Antihypertensives, diuretics, psychotropic medications, digoxin and nitrates</w:t>
            </w:r>
          </w:p>
        </w:tc>
        <w:tc>
          <w:tcPr>
            <w:tcW w:w="2074" w:type="dxa"/>
            <w:shd w:val="clear" w:color="auto" w:fill="auto"/>
          </w:tcPr>
          <w:p w14:paraId="0DE8A92A"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Not reported</w:t>
            </w:r>
          </w:p>
        </w:tc>
        <w:tc>
          <w:tcPr>
            <w:tcW w:w="1505" w:type="dxa"/>
            <w:shd w:val="clear" w:color="auto" w:fill="auto"/>
          </w:tcPr>
          <w:p w14:paraId="31AE7857" w14:textId="46B369ED"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Antipsychotics </w:t>
            </w:r>
            <w:r w:rsidRPr="002C3C5D">
              <w:rPr>
                <w:rFonts w:ascii="Times New Roman" w:hAnsi="Times New Roman" w:cs="Times New Roman"/>
                <w:sz w:val="16"/>
                <w:szCs w:val="16"/>
                <w:lang w:val="en-IE"/>
              </w:rPr>
              <w:t>(n=1): 4/15 patients (26.7%) had worsening scores (worsening nocturnal symptoms and poor sleep) [</w:t>
            </w:r>
            <w:proofErr w:type="spellStart"/>
            <w:r w:rsidRPr="002C3C5D">
              <w:rPr>
                <w:rFonts w:ascii="Times New Roman" w:hAnsi="Times New Roman" w:cs="Times New Roman"/>
                <w:sz w:val="16"/>
                <w:szCs w:val="16"/>
                <w:lang w:val="en-IE"/>
              </w:rPr>
              <w:t>Ruths</w:t>
            </w:r>
            <w:proofErr w:type="spellEnd"/>
            <w:r w:rsidRPr="002C3C5D">
              <w:rPr>
                <w:rFonts w:ascii="Times New Roman" w:hAnsi="Times New Roman" w:cs="Times New Roman"/>
                <w:sz w:val="16"/>
                <w:szCs w:val="16"/>
                <w:lang w:val="en-IE"/>
              </w:rPr>
              <w:t xml:space="preserve"> et al. (50)]. </w:t>
            </w:r>
            <w:r w:rsidRPr="002C3C5D">
              <w:rPr>
                <w:rFonts w:ascii="Times New Roman" w:hAnsi="Times New Roman" w:cs="Times New Roman"/>
                <w:b/>
                <w:bCs/>
                <w:sz w:val="16"/>
                <w:szCs w:val="16"/>
                <w:lang w:val="en-IE"/>
              </w:rPr>
              <w:t xml:space="preserve">Thiazide withdrawal studies/Diuretics (n=1): </w:t>
            </w:r>
            <w:r w:rsidRPr="002C3C5D">
              <w:rPr>
                <w:rFonts w:ascii="Times New Roman" w:hAnsi="Times New Roman" w:cs="Times New Roman"/>
                <w:sz w:val="16"/>
                <w:szCs w:val="16"/>
                <w:lang w:val="en-IE"/>
              </w:rPr>
              <w:t>showed ankle oedema (withdrawal group 50% vs 25% in continuation group) [Burr et al. [26)], 1 study noted significantly higher blood pressure in the withdrawal group (with a mean increase of 13.5 mmHg systolic and 4.6 mmHg diastolic compared to the continuation group) [</w:t>
            </w:r>
            <w:proofErr w:type="spellStart"/>
            <w:r w:rsidRPr="002C3C5D">
              <w:rPr>
                <w:rFonts w:ascii="Times New Roman" w:hAnsi="Times New Roman" w:cs="Times New Roman"/>
                <w:sz w:val="16"/>
                <w:szCs w:val="16"/>
                <w:lang w:val="en-IE"/>
              </w:rPr>
              <w:t>Walma</w:t>
            </w:r>
            <w:proofErr w:type="spellEnd"/>
            <w:r w:rsidRPr="002C3C5D">
              <w:rPr>
                <w:rFonts w:ascii="Times New Roman" w:hAnsi="Times New Roman" w:cs="Times New Roman"/>
                <w:sz w:val="16"/>
                <w:szCs w:val="16"/>
                <w:lang w:val="en-IE"/>
              </w:rPr>
              <w:t xml:space="preserve"> et al ([29)], and another reported discontinuation group 26.7% (4/15)  developed life-</w:t>
            </w:r>
            <w:r w:rsidRPr="002C3C5D">
              <w:rPr>
                <w:rFonts w:ascii="Times New Roman" w:hAnsi="Times New Roman" w:cs="Times New Roman"/>
                <w:sz w:val="16"/>
                <w:szCs w:val="16"/>
                <w:lang w:val="en-IE"/>
              </w:rPr>
              <w:lastRenderedPageBreak/>
              <w:t>threatening conditions/sudden cardiovascular events (heart failure, myocardial infarction, stroke) [</w:t>
            </w:r>
            <w:proofErr w:type="spellStart"/>
            <w:r w:rsidRPr="002C3C5D">
              <w:rPr>
                <w:rFonts w:ascii="Times New Roman" w:hAnsi="Times New Roman" w:cs="Times New Roman"/>
                <w:sz w:val="16"/>
                <w:szCs w:val="16"/>
                <w:lang w:val="en-IE"/>
              </w:rPr>
              <w:t>Straand</w:t>
            </w:r>
            <w:proofErr w:type="spellEnd"/>
            <w:r w:rsidRPr="002C3C5D">
              <w:rPr>
                <w:rFonts w:ascii="Times New Roman" w:hAnsi="Times New Roman" w:cs="Times New Roman"/>
                <w:sz w:val="16"/>
                <w:szCs w:val="16"/>
                <w:lang w:val="en-IE"/>
              </w:rPr>
              <w:t xml:space="preserve"> et al. (35)]. </w:t>
            </w:r>
            <w:r w:rsidRPr="002C3C5D">
              <w:rPr>
                <w:rFonts w:ascii="Times New Roman" w:hAnsi="Times New Roman" w:cs="Times New Roman"/>
                <w:b/>
                <w:bCs/>
                <w:sz w:val="16"/>
                <w:szCs w:val="16"/>
                <w:lang w:val="en-IE"/>
              </w:rPr>
              <w:t xml:space="preserve">Carbamazepine </w:t>
            </w:r>
            <w:r w:rsidRPr="002C3C5D">
              <w:rPr>
                <w:rFonts w:ascii="Times New Roman" w:hAnsi="Times New Roman" w:cs="Times New Roman"/>
                <w:sz w:val="16"/>
                <w:szCs w:val="16"/>
                <w:lang w:val="en-IE"/>
              </w:rPr>
              <w:t>(n=1): increased agitation and aggression in discontinuation group [</w:t>
            </w:r>
            <w:proofErr w:type="spellStart"/>
            <w:r w:rsidRPr="002C3C5D">
              <w:rPr>
                <w:rFonts w:ascii="Times New Roman" w:hAnsi="Times New Roman" w:cs="Times New Roman"/>
                <w:sz w:val="16"/>
                <w:szCs w:val="16"/>
                <w:lang w:val="en-IE"/>
              </w:rPr>
              <w:t>Tariot</w:t>
            </w:r>
            <w:proofErr w:type="spellEnd"/>
            <w:r w:rsidRPr="002C3C5D">
              <w:rPr>
                <w:rFonts w:ascii="Times New Roman" w:hAnsi="Times New Roman" w:cs="Times New Roman"/>
                <w:sz w:val="16"/>
                <w:szCs w:val="16"/>
                <w:lang w:val="en-IE"/>
              </w:rPr>
              <w:t xml:space="preserve"> et al. </w:t>
            </w:r>
            <w:r w:rsidRPr="008419E1">
              <w:rPr>
                <w:rFonts w:ascii="Times New Roman" w:hAnsi="Times New Roman" w:cs="Times New Roman"/>
                <w:sz w:val="16"/>
                <w:szCs w:val="16"/>
                <w:lang w:val="en-IE"/>
              </w:rPr>
              <w:t xml:space="preserve">(44)]. </w:t>
            </w:r>
            <w:r w:rsidRPr="008419E1">
              <w:rPr>
                <w:rFonts w:ascii="Times New Roman" w:hAnsi="Times New Roman" w:cs="Times New Roman"/>
                <w:b/>
                <w:bCs/>
                <w:sz w:val="16"/>
                <w:szCs w:val="16"/>
                <w:lang w:val="en-IE"/>
              </w:rPr>
              <w:t>Nitrate withdrawal</w:t>
            </w:r>
            <w:r w:rsidRPr="008419E1">
              <w:rPr>
                <w:rFonts w:ascii="Times New Roman" w:hAnsi="Times New Roman" w:cs="Times New Roman"/>
                <w:sz w:val="16"/>
                <w:szCs w:val="16"/>
                <w:lang w:val="en-IE"/>
              </w:rPr>
              <w:t xml:space="preserve"> (n=1): recurrent/rebound angina pectoris: withdrawal group 10% vs 2.5% continuation group [George et al. (56).</w:t>
            </w:r>
            <w:r w:rsidRPr="002C3C5D">
              <w:rPr>
                <w:rFonts w:ascii="Times New Roman" w:hAnsi="Times New Roman" w:cs="Times New Roman"/>
                <w:sz w:val="16"/>
                <w:szCs w:val="16"/>
                <w:lang w:val="en-IE"/>
              </w:rPr>
              <w:t xml:space="preserve">  Other studies examined the rate of withdrawal (success rate of intervention) and relapse (recurrence/return of condition), but not on physiological ADWEs.</w:t>
            </w:r>
          </w:p>
        </w:tc>
        <w:tc>
          <w:tcPr>
            <w:tcW w:w="2164" w:type="dxa"/>
            <w:shd w:val="clear" w:color="auto" w:fill="auto"/>
          </w:tcPr>
          <w:p w14:paraId="0D4B7168"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lastRenderedPageBreak/>
              <w:t>Not reported</w:t>
            </w:r>
          </w:p>
        </w:tc>
        <w:tc>
          <w:tcPr>
            <w:tcW w:w="1869" w:type="dxa"/>
            <w:shd w:val="clear" w:color="auto" w:fill="auto"/>
          </w:tcPr>
          <w:p w14:paraId="224A676B"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Antipsychotics: </w:t>
            </w:r>
            <w:r w:rsidRPr="002C3C5D">
              <w:rPr>
                <w:rFonts w:ascii="Times New Roman" w:hAnsi="Times New Roman" w:cs="Times New Roman"/>
                <w:sz w:val="16"/>
                <w:szCs w:val="16"/>
                <w:lang w:val="en-IE"/>
              </w:rPr>
              <w:t xml:space="preserve">Worsening nocturnal symptoms and poor sleep. </w:t>
            </w:r>
            <w:r w:rsidRPr="002C3C5D">
              <w:rPr>
                <w:rFonts w:ascii="Times New Roman" w:hAnsi="Times New Roman" w:cs="Times New Roman"/>
                <w:b/>
                <w:bCs/>
                <w:sz w:val="16"/>
                <w:szCs w:val="16"/>
                <w:lang w:val="en-IE"/>
              </w:rPr>
              <w:t xml:space="preserve"> Thiazide withdrawal studies/Diuretics: </w:t>
            </w:r>
            <w:r w:rsidRPr="002C3C5D">
              <w:rPr>
                <w:rFonts w:ascii="Times New Roman" w:hAnsi="Times New Roman" w:cs="Times New Roman"/>
                <w:sz w:val="16"/>
                <w:szCs w:val="16"/>
                <w:lang w:val="en-IE"/>
              </w:rPr>
              <w:t>Ankle oedema, higher blood pressure (systolic and diastolic), sudden cardiovascular events</w:t>
            </w:r>
            <w:r w:rsidRPr="002C3C5D">
              <w:rPr>
                <w:rFonts w:ascii="Times New Roman" w:hAnsi="Times New Roman" w:cs="Times New Roman"/>
                <w:b/>
                <w:bCs/>
                <w:sz w:val="16"/>
                <w:szCs w:val="16"/>
                <w:lang w:val="en-IE"/>
              </w:rPr>
              <w:t xml:space="preserve">. Carbamazepine: </w:t>
            </w:r>
            <w:r w:rsidRPr="002C3C5D">
              <w:rPr>
                <w:rFonts w:ascii="Times New Roman" w:hAnsi="Times New Roman" w:cs="Times New Roman"/>
                <w:sz w:val="16"/>
                <w:szCs w:val="16"/>
                <w:lang w:val="en-IE"/>
              </w:rPr>
              <w:t>Increased agitation and aggression.</w:t>
            </w:r>
            <w:r w:rsidRPr="002C3C5D">
              <w:rPr>
                <w:rFonts w:ascii="Times New Roman" w:hAnsi="Times New Roman" w:cs="Times New Roman"/>
                <w:b/>
                <w:bCs/>
                <w:sz w:val="16"/>
                <w:szCs w:val="16"/>
                <w:lang w:val="en-IE"/>
              </w:rPr>
              <w:t xml:space="preserve"> Nitrate: </w:t>
            </w:r>
            <w:r w:rsidRPr="002C3C5D">
              <w:rPr>
                <w:rFonts w:ascii="Times New Roman" w:hAnsi="Times New Roman" w:cs="Times New Roman"/>
                <w:sz w:val="16"/>
                <w:szCs w:val="16"/>
                <w:lang w:val="en-IE"/>
              </w:rPr>
              <w:t>recurrent/rebound angina pectoris</w:t>
            </w:r>
          </w:p>
        </w:tc>
        <w:tc>
          <w:tcPr>
            <w:tcW w:w="1449" w:type="dxa"/>
            <w:shd w:val="clear" w:color="auto" w:fill="auto"/>
          </w:tcPr>
          <w:p w14:paraId="1B6E3609" w14:textId="1C495DFF"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 xml:space="preserve">Withdrawal syndromes </w:t>
            </w:r>
          </w:p>
        </w:tc>
        <w:tc>
          <w:tcPr>
            <w:tcW w:w="1648" w:type="dxa"/>
            <w:shd w:val="clear" w:color="auto" w:fill="auto"/>
          </w:tcPr>
          <w:p w14:paraId="6E1BB9A7" w14:textId="47F0C953" w:rsidR="0014036B" w:rsidRPr="002C3C5D" w:rsidRDefault="00000846"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No clear distinction and no acknowledgement</w:t>
            </w:r>
          </w:p>
        </w:tc>
      </w:tr>
      <w:tr w:rsidR="0014036B" w:rsidRPr="002C3C5D" w14:paraId="3EDDD099" w14:textId="77777777" w:rsidTr="000164AD">
        <w:trPr>
          <w:trHeight w:val="914"/>
        </w:trPr>
        <w:tc>
          <w:tcPr>
            <w:tcW w:w="1204" w:type="dxa"/>
            <w:shd w:val="clear" w:color="auto" w:fill="auto"/>
          </w:tcPr>
          <w:p w14:paraId="0ED9F029" w14:textId="70EACD3D"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Hopper I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2014</w:t>
            </w:r>
            <w:r>
              <w:rPr>
                <w:rFonts w:ascii="Times New Roman" w:eastAsia="Times New Roman" w:hAnsi="Times New Roman" w:cs="Times New Roman"/>
                <w:sz w:val="16"/>
                <w:szCs w:val="16"/>
                <w:lang w:eastAsia="en-IE"/>
              </w:rPr>
              <w:t xml:space="preserve">) </w:t>
            </w:r>
            <w:r w:rsidRPr="008E01B2">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&lt;EndNote&gt;&lt;Cite&gt;&lt;Author&gt;Hopper&lt;/Author&gt;&lt;Year&gt;2014&lt;/Year&gt;&lt;RecNum&gt;578&lt;/RecNum&gt;&lt;DisplayText&gt;[58]&lt;/DisplayText&gt;&lt;record&gt;&lt;rec-number&gt;578&lt;/rec-number&gt;&lt;foreign-keys&gt;&lt;key app="EN" db-id="ezr90wxsq9zzvhespxbpxrr6p5pp5dww5w5x" timestamp="1747841288"&gt;578&lt;/key&gt;&lt;/foreign-keys&gt;&lt;ref-type name="Journal Article"&gt;17&lt;/ref-type&gt;&lt;contributors&gt;&lt;authors&gt;&lt;author&gt;Hopper, I.&lt;/author&gt;&lt;author&gt;Samuel, R.&lt;/author&gt;&lt;author&gt;Hayward, C.&lt;/author&gt;&lt;author&gt;Tonkin, A.&lt;/author&gt;&lt;author&gt;Krum, H.&lt;/author&gt;&lt;/authors&gt;&lt;/contributors&gt;&lt;titles&gt;&lt;title&gt;Can medications be safely withdrawn in patients with stable chronic heart failure? systematic review and meta-analysis&lt;/title&gt;&lt;secondary-title&gt;J Card Fail&lt;/secondary-title&gt;&lt;/titles&gt;&lt;periodical&gt;&lt;full-title&gt;J Card Fail&lt;/full-title&gt;&lt;/periodical&gt;&lt;pages&gt;522-32&lt;/pages&gt;&lt;volume&gt;20&lt;/volume&gt;&lt;number&gt;7&lt;/number&gt;&lt;dates&gt;&lt;year&gt;2014&lt;/year&gt;&lt;/dates&gt;&lt;accession-num&gt;24747201&lt;/accession-num&gt;&lt;urls&gt;&lt;/urls&gt;&lt;electronic-resource-num&gt;10.1016/j.cardfail.2014.04.013&lt;/electronic-resource-num&gt;&lt;/record&gt;&lt;/Cite&gt;&lt;/EndNote&gt;</w:instrText>
            </w:r>
            <w:r w:rsidRPr="008E01B2">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[58]</w:t>
            </w:r>
            <w:r w:rsidRPr="008E01B2">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59DF018D"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Heart failure Medication</w:t>
            </w:r>
          </w:p>
        </w:tc>
        <w:tc>
          <w:tcPr>
            <w:tcW w:w="2074" w:type="dxa"/>
            <w:shd w:val="clear" w:color="auto" w:fill="auto"/>
          </w:tcPr>
          <w:p w14:paraId="5B4B61F3"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ACEI, ARBs (No ADWEs), beta blockers (No ADWEs), diuretics, vasodilators (hydralazine/nitrates = no clear description), aspirin (No ADWEs), digoxin, HMG-CoA reductase inhibitors (No ADWEs).</w:t>
            </w:r>
          </w:p>
        </w:tc>
        <w:tc>
          <w:tcPr>
            <w:tcW w:w="1505" w:type="dxa"/>
            <w:shd w:val="clear" w:color="auto" w:fill="auto"/>
          </w:tcPr>
          <w:p w14:paraId="75F99E69"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b/>
                <w:bCs/>
                <w:sz w:val="16"/>
                <w:szCs w:val="16"/>
                <w:lang w:val="en-IE"/>
              </w:rPr>
              <w:t xml:space="preserve">Digoxin (5 studies): </w:t>
            </w:r>
            <w:r w:rsidRPr="002C3C5D">
              <w:rPr>
                <w:rFonts w:ascii="Times New Roman" w:hAnsi="Times New Roman" w:cs="Times New Roman"/>
                <w:sz w:val="16"/>
                <w:szCs w:val="16"/>
                <w:lang w:val="en-IE"/>
              </w:rPr>
              <w:t>A significant rise in heart rate (mean difference 6.57 (95% CI 3.74 - 9.41) beats/min; P=0.00001).</w:t>
            </w:r>
            <w:r w:rsidRPr="002C3C5D">
              <w:rPr>
                <w:rFonts w:ascii="Times New Roman" w:hAnsi="Times New Roman" w:cs="Times New Roman"/>
                <w:b/>
                <w:bCs/>
                <w:sz w:val="16"/>
                <w:szCs w:val="16"/>
                <w:lang w:val="en-IE"/>
              </w:rPr>
              <w:t xml:space="preserve"> Renin-Angiotensin-Aldosterone System Inhibitors (captopril in two studies)</w:t>
            </w:r>
            <w:r w:rsidRPr="002C3C5D">
              <w:rPr>
                <w:rFonts w:ascii="Times New Roman" w:hAnsi="Times New Roman" w:cs="Times New Roman"/>
                <w:sz w:val="16"/>
                <w:szCs w:val="16"/>
                <w:lang w:val="en-IE"/>
              </w:rPr>
              <w:t xml:space="preserve">: Sharp </w:t>
            </w:r>
            <w:r w:rsidRPr="002C3C5D">
              <w:rPr>
                <w:rFonts w:ascii="Times New Roman" w:hAnsi="Times New Roman" w:cs="Times New Roman"/>
                <w:sz w:val="16"/>
                <w:szCs w:val="16"/>
                <w:lang w:val="en-IE"/>
              </w:rPr>
              <w:lastRenderedPageBreak/>
              <w:t>increase in RAAS activity within</w:t>
            </w:r>
          </w:p>
          <w:p w14:paraId="043F1B02"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1 day, marked increases in angiotensin II and aldosterone, a decrease in plasma renin activity, and increases in</w:t>
            </w:r>
          </w:p>
          <w:p w14:paraId="03FBCEC2"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plasma and urinary cortisol excretion,</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increases in heart rate and arterial blood pressure.</w:t>
            </w:r>
            <w:r w:rsidRPr="002C3C5D">
              <w:rPr>
                <w:rFonts w:ascii="Times New Roman" w:hAnsi="Times New Roman" w:cs="Times New Roman"/>
                <w:b/>
                <w:bCs/>
                <w:sz w:val="16"/>
                <w:szCs w:val="16"/>
                <w:lang w:val="en-IE"/>
              </w:rPr>
              <w:t xml:space="preserve"> Diuretics (3 studies): </w:t>
            </w:r>
            <w:r w:rsidRPr="002C3C5D">
              <w:rPr>
                <w:rFonts w:ascii="Times New Roman" w:hAnsi="Times New Roman" w:cs="Times New Roman"/>
                <w:sz w:val="16"/>
                <w:szCs w:val="16"/>
                <w:lang w:val="en-IE"/>
              </w:rPr>
              <w:t>Pulmonary edema</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(4/14*100=29%), shortness of breath, ankle swelling, weight gain, Increased right ventricular systolic/diastolic pressures and arteria pulmonary pressures.</w:t>
            </w:r>
          </w:p>
        </w:tc>
        <w:tc>
          <w:tcPr>
            <w:tcW w:w="2164" w:type="dxa"/>
            <w:shd w:val="clear" w:color="auto" w:fill="auto"/>
          </w:tcPr>
          <w:p w14:paraId="6E379056" w14:textId="77777777" w:rsidR="0014036B" w:rsidRPr="006B43EC" w:rsidRDefault="0014036B" w:rsidP="0014036B">
            <w:pPr>
              <w:jc w:val="center"/>
              <w:rPr>
                <w:rFonts w:ascii="Times New Roman" w:hAnsi="Times New Roman" w:cs="Times New Roman"/>
                <w:sz w:val="16"/>
                <w:szCs w:val="16"/>
                <w:lang w:val="en-IE"/>
              </w:rPr>
            </w:pPr>
            <w:r w:rsidRPr="006B43EC">
              <w:rPr>
                <w:rFonts w:ascii="Times New Roman" w:hAnsi="Times New Roman" w:cs="Times New Roman"/>
                <w:sz w:val="16"/>
                <w:szCs w:val="16"/>
                <w:lang w:val="en-IE"/>
              </w:rPr>
              <w:lastRenderedPageBreak/>
              <w:t>Not reported</w:t>
            </w:r>
          </w:p>
        </w:tc>
        <w:tc>
          <w:tcPr>
            <w:tcW w:w="1869" w:type="dxa"/>
            <w:shd w:val="clear" w:color="auto" w:fill="auto"/>
          </w:tcPr>
          <w:p w14:paraId="64A9255B"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Renin-Angiotensin-Aldosterone System Inhibitors: </w:t>
            </w:r>
            <w:r w:rsidRPr="002C3C5D">
              <w:rPr>
                <w:rFonts w:ascii="Times New Roman" w:hAnsi="Times New Roman" w:cs="Times New Roman"/>
                <w:sz w:val="16"/>
                <w:szCs w:val="16"/>
                <w:lang w:val="en-IE"/>
              </w:rPr>
              <w:t>Increases in heart rate and arterial blood pressure.</w:t>
            </w:r>
            <w:r w:rsidRPr="002C3C5D">
              <w:rPr>
                <w:rFonts w:ascii="Times New Roman" w:hAnsi="Times New Roman" w:cs="Times New Roman"/>
                <w:b/>
                <w:bCs/>
                <w:sz w:val="16"/>
                <w:szCs w:val="16"/>
                <w:lang w:val="en-IE"/>
              </w:rPr>
              <w:t xml:space="preserve"> Digoxin: </w:t>
            </w:r>
            <w:r w:rsidRPr="002C3C5D">
              <w:rPr>
                <w:rFonts w:ascii="Times New Roman" w:hAnsi="Times New Roman" w:cs="Times New Roman"/>
                <w:sz w:val="16"/>
                <w:szCs w:val="16"/>
                <w:lang w:val="en-IE"/>
              </w:rPr>
              <w:t>A significant rise in heart rate and fall in systolic blood pressure.</w:t>
            </w:r>
            <w:r w:rsidRPr="002C3C5D">
              <w:rPr>
                <w:rFonts w:ascii="Times New Roman" w:hAnsi="Times New Roman" w:cs="Times New Roman"/>
                <w:b/>
                <w:bCs/>
                <w:sz w:val="16"/>
                <w:szCs w:val="16"/>
                <w:lang w:val="en-IE"/>
              </w:rPr>
              <w:t xml:space="preserve"> Diuretics: </w:t>
            </w:r>
            <w:r w:rsidRPr="002C3C5D">
              <w:rPr>
                <w:rFonts w:ascii="Times New Roman" w:hAnsi="Times New Roman" w:cs="Times New Roman"/>
                <w:sz w:val="16"/>
                <w:szCs w:val="16"/>
                <w:lang w:val="en-IE"/>
              </w:rPr>
              <w:t xml:space="preserve">Pulmonary edema, shortness of breath, ankle swelling, weight gain, Increased right ventricular </w:t>
            </w:r>
            <w:r w:rsidRPr="002C3C5D">
              <w:rPr>
                <w:rFonts w:ascii="Times New Roman" w:hAnsi="Times New Roman" w:cs="Times New Roman"/>
                <w:b/>
                <w:bCs/>
                <w:sz w:val="16"/>
                <w:szCs w:val="16"/>
                <w:lang w:val="en-IE"/>
              </w:rPr>
              <w:t>systolic</w:t>
            </w:r>
            <w:r w:rsidRPr="002C3C5D">
              <w:rPr>
                <w:rFonts w:ascii="Times New Roman" w:hAnsi="Times New Roman" w:cs="Times New Roman"/>
                <w:sz w:val="16"/>
                <w:szCs w:val="16"/>
                <w:lang w:val="en-IE"/>
              </w:rPr>
              <w:t xml:space="preserve">/diastolic </w:t>
            </w:r>
            <w:r w:rsidRPr="002C3C5D">
              <w:rPr>
                <w:rFonts w:ascii="Times New Roman" w:hAnsi="Times New Roman" w:cs="Times New Roman"/>
                <w:sz w:val="16"/>
                <w:szCs w:val="16"/>
                <w:lang w:val="en-IE"/>
              </w:rPr>
              <w:lastRenderedPageBreak/>
              <w:t>pressures and arteria pulmonary pressures.</w:t>
            </w:r>
          </w:p>
        </w:tc>
        <w:tc>
          <w:tcPr>
            <w:tcW w:w="1449" w:type="dxa"/>
            <w:shd w:val="clear" w:color="auto" w:fill="auto"/>
          </w:tcPr>
          <w:p w14:paraId="480B0679" w14:textId="6BF385A2"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lastRenderedPageBreak/>
              <w:t>General withdrawal term was used</w:t>
            </w:r>
          </w:p>
        </w:tc>
        <w:tc>
          <w:tcPr>
            <w:tcW w:w="1648" w:type="dxa"/>
            <w:shd w:val="clear" w:color="auto" w:fill="auto"/>
          </w:tcPr>
          <w:p w14:paraId="6A0437CE" w14:textId="14D2007A" w:rsidR="0014036B" w:rsidRPr="002C3C5D" w:rsidRDefault="00213D09"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No clear distinction and no acknowledgement</w:t>
            </w:r>
          </w:p>
        </w:tc>
      </w:tr>
      <w:tr w:rsidR="0014036B" w:rsidRPr="002C3C5D" w14:paraId="1A47EF07" w14:textId="77777777" w:rsidTr="000164AD">
        <w:trPr>
          <w:trHeight w:val="914"/>
        </w:trPr>
        <w:tc>
          <w:tcPr>
            <w:tcW w:w="1204" w:type="dxa"/>
            <w:shd w:val="clear" w:color="auto" w:fill="auto"/>
          </w:tcPr>
          <w:p w14:paraId="5E985399" w14:textId="2D7FE992"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 xml:space="preserve">Hajar T et al </w:t>
            </w: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2015</w:t>
            </w:r>
            <w:r>
              <w:rPr>
                <w:rFonts w:ascii="Times New Roman" w:eastAsia="Times New Roman" w:hAnsi="Times New Roman" w:cs="Times New Roman"/>
                <w:sz w:val="16"/>
                <w:szCs w:val="16"/>
                <w:lang w:eastAsia="en-IE"/>
              </w:rPr>
              <w:t xml:space="preserve">) </w:t>
            </w:r>
            <w:r w:rsidRPr="00AA3FA1">
              <w:rPr>
                <w:rFonts w:ascii="Times New Roman" w:eastAsia="Times New Roman" w:hAnsi="Times New Roman" w:cs="Times New Roman"/>
                <w:sz w:val="16"/>
                <w:szCs w:val="16"/>
                <w:vertAlign w:val="superscript"/>
                <w:lang w:eastAsia="en-IE"/>
              </w:rPr>
              <w:fldChar w:fldCharType="begin">
                <w:fldData xml:space="preserve">PEVuZE5vdGU+PENpdGU+PEF1dGhvcj5IYWphcjwvQXV0aG9yPjxZZWFyPjIwMTU8L1llYXI+PFJl
Y051bT44MjA8L1JlY051bT48RGlzcGxheVRleHQ+WzYyXTwvRGlzcGxheVRleHQ+PHJlY29yZD48
cmVjLW51bWJlcj44MjA8L3JlYy1udW1iZXI+PGZvcmVpZ24ta2V5cz48a2V5IGFwcD0iRU4iIGRi
LWlkPSJlenI5MHd4c3E5enp2aGVzcHhicHhycjZwNXBwNWR3dzV3NXgiIHRpbWVzdGFtcD0iMTc2
MTg2NjQ4MyI+ODIwPC9rZXk+PC9mb3JlaWduLWtleXM+PHJlZi10eXBlIG5hbWU9IkpvdXJuYWwg
QXJ0aWNsZSI+MTc8L3JlZi10eXBlPjxjb250cmlidXRvcnM+PGF1dGhvcnM+PGF1dGhvcj5IYWph
ciwgVC48L2F1dGhvcj48YXV0aG9yPkxlc2hlbSwgWS4gQS48L2F1dGhvcj48YXV0aG9yPkhhbmlm
aW4sIEouIE0uPC9hdXRob3I+PGF1dGhvcj5OZWRvcm9zdCwgUy4gVC48L2F1dGhvcj48YXV0aG9y
PkxpbywgUC4gQS48L2F1dGhvcj48YXV0aG9yPlBhbGxlciwgQS4gUy48L2F1dGhvcj48YXV0aG9y
PkJsb2NrLCBKLjwvYXV0aG9yPjxhdXRob3I+U2ltcHNvbiwgRS4gTC48L2F1dGhvcj48L2F1dGhv
cnM+PC9jb250cmlidXRvcnM+PGF1dGgtYWRkcmVzcz5PcmVnb24gSGVhbHRoIGFuZCBTY2llbmNl
IFVuaXZlcnNpdHksIFBvcnRsYW5kLCBPcmVnb24uJiN4RDtVbml2ZXJzaXR5IEhvc3BpdGFsIENh
c2UgTWVkaWNhbCBDZW50ZXIsIENsZXZlbGFuZCwgT2hpby4mI3hEO05vcnRod2VzdGVybiBVbml2
ZXJzaXR5LCBDaGljYWdvLCBJbGxpbm9pcy4mI3hEO05hdGlvbmFsIEVjemVtYSBBc3NvY2lhdGlv
biwgU2FuIFJhZmFlbCwgQ2FsaWZvcm5pYS4mI3hEO09yZWdvbiBIZWFsdGggYW5kIFNjaWVuY2Ug
VW5pdmVyc2l0eSwgUG9ydGxhbmQsIE9yZWdvbi4gRWxlY3Ryb25pYyBhZGRyZXNzOiBzaW1wc29u
ZUBvaHN1LmVkdS48L2F1dGgtYWRkcmVzcz48dGl0bGVzPjx0aXRsZT5BIHN5c3RlbWF0aWMgcmV2
aWV3IG9mIHRvcGljYWwgY29ydGljb3N0ZXJvaWQgd2l0aGRyYXdhbCAoJnF1b3Q7c3Rlcm9pZCBh
ZGRpY3Rpb24mcXVvdDspIGluIHBhdGllbnRzIHdpdGggYXRvcGljIGRlcm1hdGl0aXMgYW5kIG90
aGVyIGRlcm1hdG9zZXM8L3RpdGxlPjxzZWNvbmRhcnktdGl0bGU+SiBBbSBBY2FkIERlcm1hdG9s
PC9zZWNvbmRhcnktdGl0bGU+PC90aXRsZXM+PHBlcmlvZGljYWw+PGZ1bGwtdGl0bGU+SiBBbSBB
Y2FkIERlcm1hdG9sPC9mdWxsLXRpdGxlPjwvcGVyaW9kaWNhbD48cGFnZXM+NTQxLTU0OS5lMjwv
cGFnZXM+PHZvbHVtZT43Mjwvdm9sdW1lPjxudW1iZXI+MzwvbnVtYmVyPjxlZGl0aW9uPjIwMTUw
MTEzPC9lZGl0aW9uPjxrZXl3b3Jkcz48a2V5d29yZD5BZG1pbmlzdHJhdGlvbiwgVG9waWNhbDwv
a2V5d29yZD48a2V5d29yZD5BZHJlbmFsIENvcnRleCBIb3Jtb25lcy9hZG1pbmlzdHJhdGlvbiAm
YW1wOyBkb3NhZ2UvKmFkdmVyc2UgZWZmZWN0czwva2V5d29yZD48a2V5d29yZD5EZXJtYXRpdGlz
LCBBdG9waWMvKmRydWcgdGhlcmFweTwva2V5d29yZD48a2V5d29yZD5EZXJtYXRvbG9naWMgQWdl
bnRzL2FkbWluaXN0cmF0aW9uICZhbXA7IGRvc2FnZS8qYWR2ZXJzZSBlZmZlY3RzPC9rZXl3b3Jk
PjxrZXl3b3JkPkh1bWFuczwva2V5d29yZD48a2V5d29yZD5Ta2luIERpc2Vhc2VzL2RydWcgdGhl
cmFweTwva2V5d29yZD48a2V5d29yZD4qU3Vic3RhbmNlIFdpdGhkcmF3YWwgU3luZHJvbWUvZGlh
Z25vc2lzL3RoZXJhcHk8L2tleXdvcmQ+PGtleXdvcmQ+YXRvcGljIGRlcm1hdGl0aXM8L2tleXdv
cmQ+PGtleXdvcmQ+cHJ1cml0dXM8L2tleXdvcmQ+PGtleXdvcmQ+cmVkIGZhY2U8L2tleXdvcmQ+
PGtleXdvcmQ+c2lkZSBlZmZlY3RzPC9rZXl3b3JkPjxrZXl3b3JkPnN0ZXJvaWQgYWRkaWN0aW9u
PC9rZXl3b3JkPjxrZXl3b3JkPnRvcGljYWwgY29ydGljb3N0ZXJvaWQgd2l0aGRyYXdhbDwva2V5
d29yZD48a2V5d29yZD50b3BpY2FsIGNvcnRpY29zdGVyb2lkczwva2V5d29yZD48L2tleXdvcmRz
PjxkYXRlcz48eWVhcj4yMDE1PC95ZWFyPjxwdWItZGF0ZXM+PGRhdGU+TWFyPC9kYXRlPjwvcHVi
LWRhdGVzPjwvZGF0ZXM+PGlzYm4+MDE5MC05NjIyPC9pc2JuPjxhY2Nlc3Npb24tbnVtPjI1NTky
NjIyPC9hY2Nlc3Npb24tbnVtPjx1cmxzPjwvdXJscz48ZWxlY3Ryb25pYy1yZXNvdXJjZS1udW0+
MTAuMTAxNi9qLmphYWQuMjAxNC4xMS4wMjQ8L2VsZWN0cm9uaWMtcmVzb3VyY2UtbnVtPjxyZW1v
dGUtZGF0YWJhc2UtcHJvdmlkZXI+TkxNPC9yZW1vdGUtZGF0YWJhc2UtcHJvdmlkZXI+PGxhbmd1
YWdlPmVuZzwvbGFuZ3VhZ2U+PC9yZWNvcmQ+PC9DaXRlPjwvRW5kTm90ZT5=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PEVuZE5vdGU+PENpdGU+PEF1dGhvcj5IYWphcjwvQXV0aG9yPjxZZWFyPjIwMTU8L1llYXI+PFJl
Y051bT44MjA8L1JlY051bT48RGlzcGxheVRleHQ+WzYyXTwvRGlzcGxheVRleHQ+PHJlY29yZD48
cmVjLW51bWJlcj44MjA8L3JlYy1udW1iZXI+PGZvcmVpZ24ta2V5cz48a2V5IGFwcD0iRU4iIGRi
LWlkPSJlenI5MHd4c3E5enp2aGVzcHhicHhycjZwNXBwNWR3dzV3NXgiIHRpbWVzdGFtcD0iMTc2
MTg2NjQ4MyI+ODIwPC9rZXk+PC9mb3JlaWduLWtleXM+PHJlZi10eXBlIG5hbWU9IkpvdXJuYWwg
QXJ0aWNsZSI+MTc8L3JlZi10eXBlPjxjb250cmlidXRvcnM+PGF1dGhvcnM+PGF1dGhvcj5IYWph
ciwgVC48L2F1dGhvcj48YXV0aG9yPkxlc2hlbSwgWS4gQS48L2F1dGhvcj48YXV0aG9yPkhhbmlm
aW4sIEouIE0uPC9hdXRob3I+PGF1dGhvcj5OZWRvcm9zdCwgUy4gVC48L2F1dGhvcj48YXV0aG9y
PkxpbywgUC4gQS48L2F1dGhvcj48YXV0aG9yPlBhbGxlciwgQS4gUy48L2F1dGhvcj48YXV0aG9y
PkJsb2NrLCBKLjwvYXV0aG9yPjxhdXRob3I+U2ltcHNvbiwgRS4gTC48L2F1dGhvcj48L2F1dGhv
cnM+PC9jb250cmlidXRvcnM+PGF1dGgtYWRkcmVzcz5PcmVnb24gSGVhbHRoIGFuZCBTY2llbmNl
IFVuaXZlcnNpdHksIFBvcnRsYW5kLCBPcmVnb24uJiN4RDtVbml2ZXJzaXR5IEhvc3BpdGFsIENh
c2UgTWVkaWNhbCBDZW50ZXIsIENsZXZlbGFuZCwgT2hpby4mI3hEO05vcnRod2VzdGVybiBVbml2
ZXJzaXR5LCBDaGljYWdvLCBJbGxpbm9pcy4mI3hEO05hdGlvbmFsIEVjemVtYSBBc3NvY2lhdGlv
biwgU2FuIFJhZmFlbCwgQ2FsaWZvcm5pYS4mI3hEO09yZWdvbiBIZWFsdGggYW5kIFNjaWVuY2Ug
VW5pdmVyc2l0eSwgUG9ydGxhbmQsIE9yZWdvbi4gRWxlY3Ryb25pYyBhZGRyZXNzOiBzaW1wc29u
ZUBvaHN1LmVkdS48L2F1dGgtYWRkcmVzcz48dGl0bGVzPjx0aXRsZT5BIHN5c3RlbWF0aWMgcmV2
aWV3IG9mIHRvcGljYWwgY29ydGljb3N0ZXJvaWQgd2l0aGRyYXdhbCAoJnF1b3Q7c3Rlcm9pZCBh
ZGRpY3Rpb24mcXVvdDspIGluIHBhdGllbnRzIHdpdGggYXRvcGljIGRlcm1hdGl0aXMgYW5kIG90
aGVyIGRlcm1hdG9zZXM8L3RpdGxlPjxzZWNvbmRhcnktdGl0bGU+SiBBbSBBY2FkIERlcm1hdG9s
PC9zZWNvbmRhcnktdGl0bGU+PC90aXRsZXM+PHBlcmlvZGljYWw+PGZ1bGwtdGl0bGU+SiBBbSBB
Y2FkIERlcm1hdG9sPC9mdWxsLXRpdGxlPjwvcGVyaW9kaWNhbD48cGFnZXM+NTQxLTU0OS5lMjwv
cGFnZXM+PHZvbHVtZT43Mjwvdm9sdW1lPjxudW1iZXI+MzwvbnVtYmVyPjxlZGl0aW9uPjIwMTUw
MTEzPC9lZGl0aW9uPjxrZXl3b3Jkcz48a2V5d29yZD5BZG1pbmlzdHJhdGlvbiwgVG9waWNhbDwv
a2V5d29yZD48a2V5d29yZD5BZHJlbmFsIENvcnRleCBIb3Jtb25lcy9hZG1pbmlzdHJhdGlvbiAm
YW1wOyBkb3NhZ2UvKmFkdmVyc2UgZWZmZWN0czwva2V5d29yZD48a2V5d29yZD5EZXJtYXRpdGlz
LCBBdG9waWMvKmRydWcgdGhlcmFweTwva2V5d29yZD48a2V5d29yZD5EZXJtYXRvbG9naWMgQWdl
bnRzL2FkbWluaXN0cmF0aW9uICZhbXA7IGRvc2FnZS8qYWR2ZXJzZSBlZmZlY3RzPC9rZXl3b3Jk
PjxrZXl3b3JkPkh1bWFuczwva2V5d29yZD48a2V5d29yZD5Ta2luIERpc2Vhc2VzL2RydWcgdGhl
cmFweTwva2V5d29yZD48a2V5d29yZD4qU3Vic3RhbmNlIFdpdGhkcmF3YWwgU3luZHJvbWUvZGlh
Z25vc2lzL3RoZXJhcHk8L2tleXdvcmQ+PGtleXdvcmQ+YXRvcGljIGRlcm1hdGl0aXM8L2tleXdv
cmQ+PGtleXdvcmQ+cHJ1cml0dXM8L2tleXdvcmQ+PGtleXdvcmQ+cmVkIGZhY2U8L2tleXdvcmQ+
PGtleXdvcmQ+c2lkZSBlZmZlY3RzPC9rZXl3b3JkPjxrZXl3b3JkPnN0ZXJvaWQgYWRkaWN0aW9u
PC9rZXl3b3JkPjxrZXl3b3JkPnRvcGljYWwgY29ydGljb3N0ZXJvaWQgd2l0aGRyYXdhbDwva2V5
d29yZD48a2V5d29yZD50b3BpY2FsIGNvcnRpY29zdGVyb2lkczwva2V5d29yZD48L2tleXdvcmRz
PjxkYXRlcz48eWVhcj4yMDE1PC95ZWFyPjxwdWItZGF0ZXM+PGRhdGU+TWFyPC9kYXRlPjwvcHVi
LWRhdGVzPjwvZGF0ZXM+PGlzYm4+MDE5MC05NjIyPC9pc2JuPjxhY2Nlc3Npb24tbnVtPjI1NTky
NjIyPC9hY2Nlc3Npb24tbnVtPjx1cmxzPjwvdXJscz48ZWxlY3Ryb25pYy1yZXNvdXJjZS1udW0+
MTAuMTAxNi9qLmphYWQuMjAxNC4xMS4wMjQ8L2VsZWN0cm9uaWMtcmVzb3VyY2UtbnVtPjxyZW1v
dGUtZGF0YWJhc2UtcHJvdmlkZXI+TkxNPC9yZW1vdGUtZGF0YWJhc2UtcHJvdmlkZXI+PGxhbmd1
YWdlPmVuZzwvbGFuZ3VhZ2U+PC9yZWNvcmQ+PC9DaXRlPjwvRW5kTm90ZT5=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AA3FA1">
              <w:rPr>
                <w:rFonts w:ascii="Times New Roman" w:eastAsia="Times New Roman" w:hAnsi="Times New Roman" w:cs="Times New Roman"/>
                <w:sz w:val="16"/>
                <w:szCs w:val="16"/>
                <w:vertAlign w:val="superscript"/>
                <w:lang w:eastAsia="en-IE"/>
              </w:rPr>
            </w:r>
            <w:r w:rsidRPr="00AA3FA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[62]</w:t>
            </w:r>
            <w:r w:rsidRPr="00AA3FA1">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14CC0281"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Topical corticosteroid</w:t>
            </w:r>
          </w:p>
        </w:tc>
        <w:tc>
          <w:tcPr>
            <w:tcW w:w="2074" w:type="dxa"/>
            <w:shd w:val="clear" w:color="auto" w:fill="auto"/>
          </w:tcPr>
          <w:p w14:paraId="7188D43F" w14:textId="2D0A6CAD" w:rsidR="0014036B" w:rsidRPr="002C3C5D" w:rsidRDefault="0014036B" w:rsidP="0014036B">
            <w:pPr>
              <w:jc w:val="center"/>
              <w:rPr>
                <w:rFonts w:ascii="Times New Roman" w:hAnsi="Times New Roman" w:cs="Times New Roman"/>
                <w:b/>
                <w:bCs/>
                <w:sz w:val="16"/>
                <w:szCs w:val="16"/>
                <w:lang w:val="en-IE"/>
              </w:rPr>
            </w:pPr>
            <w:r>
              <w:rPr>
                <w:rFonts w:ascii="Times New Roman" w:hAnsi="Times New Roman" w:cs="Times New Roman"/>
                <w:sz w:val="16"/>
                <w:szCs w:val="16"/>
                <w:lang w:val="en-IE"/>
              </w:rPr>
              <w:t>Not applicable/case reports</w:t>
            </w:r>
          </w:p>
        </w:tc>
        <w:tc>
          <w:tcPr>
            <w:tcW w:w="1505" w:type="dxa"/>
            <w:shd w:val="clear" w:color="auto" w:fill="auto"/>
          </w:tcPr>
          <w:p w14:paraId="2943565F" w14:textId="47059D42" w:rsidR="0014036B" w:rsidRPr="002C3C5D" w:rsidRDefault="0014036B" w:rsidP="0014036B">
            <w:pPr>
              <w:jc w:val="center"/>
              <w:rPr>
                <w:rFonts w:ascii="Times New Roman" w:hAnsi="Times New Roman" w:cs="Times New Roman"/>
                <w:b/>
                <w:bCs/>
                <w:sz w:val="16"/>
                <w:szCs w:val="16"/>
                <w:lang w:val="en-IE"/>
              </w:rPr>
            </w:pPr>
            <w:r w:rsidRPr="0036767D">
              <w:rPr>
                <w:rFonts w:ascii="Times New Roman" w:hAnsi="Times New Roman" w:cs="Times New Roman"/>
                <w:sz w:val="16"/>
                <w:szCs w:val="16"/>
                <w:lang w:val="en-IE"/>
              </w:rPr>
              <w:t>Not applicable</w:t>
            </w:r>
          </w:p>
        </w:tc>
        <w:tc>
          <w:tcPr>
            <w:tcW w:w="2164" w:type="dxa"/>
            <w:shd w:val="clear" w:color="auto" w:fill="auto"/>
          </w:tcPr>
          <w:p w14:paraId="17553A21" w14:textId="607FF28F" w:rsidR="0014036B" w:rsidRPr="002C3C5D" w:rsidRDefault="0014036B" w:rsidP="0014036B">
            <w:pPr>
              <w:jc w:val="center"/>
              <w:rPr>
                <w:rFonts w:ascii="Times New Roman" w:hAnsi="Times New Roman" w:cs="Times New Roman"/>
                <w:b/>
                <w:bCs/>
                <w:sz w:val="16"/>
                <w:szCs w:val="16"/>
                <w:lang w:val="en-IE"/>
              </w:rPr>
            </w:pPr>
            <w:r w:rsidRPr="0036767D">
              <w:rPr>
                <w:rFonts w:ascii="Times New Roman" w:hAnsi="Times New Roman" w:cs="Times New Roman"/>
                <w:sz w:val="16"/>
                <w:szCs w:val="16"/>
                <w:lang w:val="en-IE"/>
              </w:rPr>
              <w:t>Not applicable</w:t>
            </w:r>
          </w:p>
        </w:tc>
        <w:tc>
          <w:tcPr>
            <w:tcW w:w="1869" w:type="dxa"/>
            <w:shd w:val="clear" w:color="auto" w:fill="auto"/>
          </w:tcPr>
          <w:p w14:paraId="3BA3BFA2" w14:textId="77777777" w:rsidR="0014036B" w:rsidRPr="002C3C5D" w:rsidRDefault="0014036B" w:rsidP="0014036B">
            <w:pPr>
              <w:jc w:val="center"/>
              <w:rPr>
                <w:rFonts w:ascii="Times New Roman" w:hAnsi="Times New Roman" w:cs="Times New Roman"/>
                <w:sz w:val="16"/>
                <w:szCs w:val="16"/>
                <w:lang w:val="en-IE"/>
              </w:rPr>
            </w:pPr>
            <w:bookmarkStart w:id="11" w:name="_Hlk207726935"/>
            <w:r w:rsidRPr="002C3C5D">
              <w:rPr>
                <w:rFonts w:ascii="Times New Roman" w:hAnsi="Times New Roman" w:cs="Times New Roman"/>
                <w:sz w:val="16"/>
                <w:szCs w:val="16"/>
                <w:lang w:val="en-IE"/>
              </w:rPr>
              <w:t xml:space="preserve">The most common sign was erythema (92.3%) </w:t>
            </w:r>
            <w:proofErr w:type="spellStart"/>
            <w:r w:rsidRPr="002C3C5D">
              <w:rPr>
                <w:rFonts w:ascii="Times New Roman" w:hAnsi="Times New Roman" w:cs="Times New Roman"/>
                <w:sz w:val="16"/>
                <w:szCs w:val="16"/>
                <w:lang w:val="en-IE"/>
              </w:rPr>
              <w:t>folowed</w:t>
            </w:r>
            <w:proofErr w:type="spellEnd"/>
            <w:r w:rsidRPr="002C3C5D">
              <w:rPr>
                <w:rFonts w:ascii="Times New Roman" w:hAnsi="Times New Roman" w:cs="Times New Roman"/>
                <w:sz w:val="16"/>
                <w:szCs w:val="16"/>
                <w:lang w:val="en-IE"/>
              </w:rPr>
              <w:t xml:space="preserve"> by Papules and nodules (61.6%), pustules (46.6%), swelling/edema (43.3%), dryness/friable/cracked skin (41.3%), telangiectasia (35.2%), </w:t>
            </w:r>
            <w:proofErr w:type="spellStart"/>
            <w:r w:rsidRPr="002C3C5D">
              <w:rPr>
                <w:rFonts w:ascii="Times New Roman" w:hAnsi="Times New Roman" w:cs="Times New Roman"/>
                <w:sz w:val="16"/>
                <w:szCs w:val="16"/>
                <w:lang w:val="en-IE"/>
              </w:rPr>
              <w:t>desquamtion</w:t>
            </w:r>
            <w:proofErr w:type="spellEnd"/>
            <w:r w:rsidRPr="002C3C5D">
              <w:rPr>
                <w:rFonts w:ascii="Times New Roman" w:hAnsi="Times New Roman" w:cs="Times New Roman"/>
                <w:sz w:val="16"/>
                <w:szCs w:val="16"/>
                <w:lang w:val="en-IE"/>
              </w:rPr>
              <w:t xml:space="preserve">/peeling (33.3%), scaling (13.5%) </w:t>
            </w:r>
            <w:bookmarkEnd w:id="11"/>
            <w:r w:rsidRPr="002C3C5D">
              <w:rPr>
                <w:rFonts w:ascii="Times New Roman" w:hAnsi="Times New Roman" w:cs="Times New Roman"/>
                <w:sz w:val="16"/>
                <w:szCs w:val="16"/>
                <w:lang w:val="en-IE"/>
              </w:rPr>
              <w:t xml:space="preserve">and others (6.9% including hyperpigmentation, atrophy, striae, increased hair </w:t>
            </w:r>
            <w:proofErr w:type="spellStart"/>
            <w:r w:rsidRPr="002C3C5D">
              <w:rPr>
                <w:rFonts w:ascii="Times New Roman" w:hAnsi="Times New Roman" w:cs="Times New Roman"/>
                <w:sz w:val="16"/>
                <w:szCs w:val="16"/>
                <w:lang w:val="en-IE"/>
              </w:rPr>
              <w:t>grouwth</w:t>
            </w:r>
            <w:proofErr w:type="spellEnd"/>
            <w:r w:rsidRPr="002C3C5D">
              <w:rPr>
                <w:rFonts w:ascii="Times New Roman" w:hAnsi="Times New Roman" w:cs="Times New Roman"/>
                <w:sz w:val="16"/>
                <w:szCs w:val="16"/>
                <w:lang w:val="en-IE"/>
              </w:rPr>
              <w:t xml:space="preserve">, blackheads) and the most frequently reported symptoms were burning/stinging (65.5%), exacerbation </w:t>
            </w:r>
            <w:r w:rsidRPr="002C3C5D">
              <w:rPr>
                <w:rFonts w:ascii="Times New Roman" w:hAnsi="Times New Roman" w:cs="Times New Roman"/>
                <w:sz w:val="16"/>
                <w:szCs w:val="16"/>
                <w:lang w:val="en-IE"/>
              </w:rPr>
              <w:lastRenderedPageBreak/>
              <w:t>with heat or sun (62.6%), pruritus (45.4%), pain (37.3%), facial hot flashes (33.6%), diminished tolerance for lubrication (13.1%), tightness (4.2%) and hyperesthesia (0.1%).</w:t>
            </w:r>
          </w:p>
        </w:tc>
        <w:tc>
          <w:tcPr>
            <w:tcW w:w="1449" w:type="dxa"/>
            <w:shd w:val="clear" w:color="auto" w:fill="auto"/>
          </w:tcPr>
          <w:p w14:paraId="13FB73CF"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lastRenderedPageBreak/>
              <w:t>Authors clearly mentioned Cutaneous eruption appeared after discontinuation of TCS</w:t>
            </w:r>
          </w:p>
        </w:tc>
        <w:tc>
          <w:tcPr>
            <w:tcW w:w="1648" w:type="dxa"/>
            <w:shd w:val="clear" w:color="auto" w:fill="auto"/>
          </w:tcPr>
          <w:p w14:paraId="30968A64" w14:textId="253BC530" w:rsidR="0014036B" w:rsidRPr="002C3C5D" w:rsidRDefault="000F4B54" w:rsidP="0014036B">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lang w:eastAsia="en-IE"/>
              </w:rPr>
              <w:t xml:space="preserve">Clear distinction </w:t>
            </w:r>
          </w:p>
        </w:tc>
      </w:tr>
      <w:tr w:rsidR="0014036B" w:rsidRPr="002C3C5D" w14:paraId="04F597AD" w14:textId="77777777" w:rsidTr="000164AD">
        <w:trPr>
          <w:trHeight w:val="914"/>
        </w:trPr>
        <w:tc>
          <w:tcPr>
            <w:tcW w:w="1204" w:type="dxa"/>
            <w:shd w:val="clear" w:color="auto" w:fill="auto"/>
          </w:tcPr>
          <w:p w14:paraId="54A9AB12" w14:textId="1D960F84" w:rsidR="0014036B" w:rsidRPr="002C3C5D" w:rsidRDefault="0014036B" w:rsidP="0014036B">
            <w:pPr>
              <w:jc w:val="center"/>
              <w:rPr>
                <w:rFonts w:ascii="Times New Roman" w:hAnsi="Times New Roman" w:cs="Times New Roman"/>
                <w:b/>
                <w:bCs/>
                <w:sz w:val="16"/>
                <w:szCs w:val="16"/>
                <w:lang w:val="en-IE"/>
              </w:rPr>
            </w:pPr>
            <w:proofErr w:type="spellStart"/>
            <w:r w:rsidRPr="000A7EB1">
              <w:rPr>
                <w:rFonts w:ascii="Times New Roman" w:eastAsia="Times New Roman" w:hAnsi="Times New Roman" w:cs="Times New Roman"/>
                <w:sz w:val="16"/>
                <w:szCs w:val="16"/>
                <w:lang w:eastAsia="en-IE"/>
              </w:rPr>
              <w:t>Broersen</w:t>
            </w:r>
            <w:proofErr w:type="spellEnd"/>
            <w:r w:rsidRPr="000A7EB1">
              <w:rPr>
                <w:rFonts w:ascii="Times New Roman" w:eastAsia="Times New Roman" w:hAnsi="Times New Roman" w:cs="Times New Roman"/>
                <w:sz w:val="16"/>
                <w:szCs w:val="16"/>
                <w:lang w:eastAsia="en-IE"/>
              </w:rPr>
              <w:t xml:space="preserve"> LH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2015</w:t>
            </w:r>
            <w:r>
              <w:rPr>
                <w:rFonts w:ascii="Times New Roman" w:eastAsia="Times New Roman" w:hAnsi="Times New Roman" w:cs="Times New Roman"/>
                <w:sz w:val="16"/>
                <w:szCs w:val="16"/>
                <w:lang w:eastAsia="en-IE"/>
              </w:rPr>
              <w:t xml:space="preserve">) </w:t>
            </w:r>
            <w:r w:rsidRPr="00AA3FA1">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AA3FA1">
              <w:rPr>
                <w:rFonts w:ascii="Times New Roman" w:eastAsia="Times New Roman" w:hAnsi="Times New Roman" w:cs="Times New Roman"/>
                <w:sz w:val="16"/>
                <w:szCs w:val="16"/>
                <w:vertAlign w:val="superscript"/>
                <w:lang w:eastAsia="en-IE"/>
              </w:rPr>
            </w:r>
            <w:r w:rsidRPr="00AA3FA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[63]</w:t>
            </w:r>
            <w:r w:rsidRPr="00AA3FA1">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0C14AEFA"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Corticosteroids</w:t>
            </w:r>
          </w:p>
        </w:tc>
        <w:tc>
          <w:tcPr>
            <w:tcW w:w="2074" w:type="dxa"/>
            <w:shd w:val="clear" w:color="auto" w:fill="auto"/>
          </w:tcPr>
          <w:p w14:paraId="108973B5"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Patients diagnosed with adrenal insufficiency: 1190/3753*100= 31.7% and only 10 studies reported the symptoms of adrenal insufficiency: 98/521*100=18.8%</w:t>
            </w:r>
          </w:p>
        </w:tc>
        <w:tc>
          <w:tcPr>
            <w:tcW w:w="1505" w:type="dxa"/>
            <w:shd w:val="clear" w:color="auto" w:fill="auto"/>
          </w:tcPr>
          <w:p w14:paraId="042893CA" w14:textId="745A8B64" w:rsidR="0014036B" w:rsidRPr="002B29D7" w:rsidRDefault="0014036B" w:rsidP="0014036B">
            <w:pPr>
              <w:jc w:val="center"/>
              <w:rPr>
                <w:rFonts w:ascii="Times New Roman" w:hAnsi="Times New Roman" w:cs="Times New Roman"/>
                <w:sz w:val="16"/>
                <w:szCs w:val="16"/>
                <w:lang w:val="en-IE"/>
              </w:rPr>
            </w:pPr>
            <w:r w:rsidRPr="002B29D7">
              <w:rPr>
                <w:rFonts w:ascii="Times New Roman" w:hAnsi="Times New Roman" w:cs="Times New Roman"/>
                <w:sz w:val="16"/>
                <w:szCs w:val="16"/>
                <w:lang w:val="en-IE"/>
              </w:rPr>
              <w:t>Not reported</w:t>
            </w:r>
          </w:p>
        </w:tc>
        <w:tc>
          <w:tcPr>
            <w:tcW w:w="2164" w:type="dxa"/>
            <w:shd w:val="clear" w:color="auto" w:fill="auto"/>
          </w:tcPr>
          <w:p w14:paraId="23BA663B" w14:textId="42A86F86"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(Rate by route) </w:t>
            </w:r>
            <w:r w:rsidRPr="002C3C5D">
              <w:rPr>
                <w:rFonts w:ascii="Times New Roman" w:hAnsi="Times New Roman" w:cs="Times New Roman"/>
                <w:sz w:val="16"/>
                <w:szCs w:val="16"/>
                <w:lang w:val="en-IE"/>
              </w:rPr>
              <w:t>Intra-articular corticosteroids =</w:t>
            </w:r>
            <w:r w:rsidRPr="002C3C5D">
              <w:rPr>
                <w:rFonts w:ascii="Times New Roman" w:hAnsi="Times New Roman" w:cs="Times New Roman"/>
                <w:b/>
                <w:bCs/>
                <w:sz w:val="16"/>
                <w:szCs w:val="16"/>
                <w:lang w:val="en-IE"/>
              </w:rPr>
              <w:t xml:space="preserve"> 52.2%, Oral</w:t>
            </w:r>
            <w:r w:rsidRPr="002C3C5D">
              <w:rPr>
                <w:rFonts w:ascii="Times New Roman" w:hAnsi="Times New Roman" w:cs="Times New Roman"/>
                <w:sz w:val="16"/>
                <w:szCs w:val="16"/>
                <w:lang w:val="en-IE"/>
              </w:rPr>
              <w:t xml:space="preserve"> administration of corticosteroids =</w:t>
            </w:r>
            <w:r w:rsidRPr="002C3C5D">
              <w:rPr>
                <w:rFonts w:ascii="Times New Roman" w:hAnsi="Times New Roman" w:cs="Times New Roman"/>
                <w:b/>
                <w:bCs/>
                <w:sz w:val="16"/>
                <w:szCs w:val="16"/>
                <w:lang w:val="en-IE"/>
              </w:rPr>
              <w:t xml:space="preserve"> 48.7%; </w:t>
            </w:r>
            <w:r w:rsidRPr="002C3C5D">
              <w:rPr>
                <w:rFonts w:ascii="Times New Roman" w:hAnsi="Times New Roman" w:cs="Times New Roman"/>
                <w:sz w:val="16"/>
                <w:szCs w:val="16"/>
                <w:lang w:val="en-IE"/>
              </w:rPr>
              <w:t>Multiple administration forms of corticosteroid=</w:t>
            </w:r>
            <w:r w:rsidRPr="002C3C5D">
              <w:rPr>
                <w:rFonts w:ascii="Times New Roman" w:hAnsi="Times New Roman" w:cs="Times New Roman"/>
                <w:b/>
                <w:bCs/>
                <w:sz w:val="16"/>
                <w:szCs w:val="16"/>
                <w:lang w:val="en-IE"/>
              </w:rPr>
              <w:t xml:space="preserve"> 42.7%, </w:t>
            </w:r>
            <w:r w:rsidRPr="002C3C5D">
              <w:rPr>
                <w:rFonts w:ascii="Times New Roman" w:hAnsi="Times New Roman" w:cs="Times New Roman"/>
                <w:sz w:val="16"/>
                <w:szCs w:val="16"/>
                <w:lang w:val="en-IE"/>
              </w:rPr>
              <w:t>inhaled corticosteroids</w:t>
            </w:r>
            <w:r w:rsidRPr="002C3C5D">
              <w:rPr>
                <w:rFonts w:ascii="Times New Roman" w:hAnsi="Times New Roman" w:cs="Times New Roman"/>
                <w:b/>
                <w:bCs/>
                <w:sz w:val="16"/>
                <w:szCs w:val="16"/>
                <w:lang w:val="en-IE"/>
              </w:rPr>
              <w:t xml:space="preserve"> =7.8%; </w:t>
            </w:r>
            <w:r w:rsidRPr="002C3C5D">
              <w:rPr>
                <w:rFonts w:ascii="Times New Roman" w:hAnsi="Times New Roman" w:cs="Times New Roman"/>
                <w:sz w:val="16"/>
                <w:szCs w:val="16"/>
                <w:lang w:val="en-IE"/>
              </w:rPr>
              <w:t>topica</w:t>
            </w:r>
            <w:r w:rsidRPr="002C3C5D">
              <w:rPr>
                <w:rFonts w:ascii="Times New Roman" w:hAnsi="Times New Roman" w:cs="Times New Roman"/>
                <w:b/>
                <w:bCs/>
                <w:sz w:val="16"/>
                <w:szCs w:val="16"/>
                <w:lang w:val="en-IE"/>
              </w:rPr>
              <w:t xml:space="preserve">l =4.7% and </w:t>
            </w:r>
            <w:r w:rsidRPr="002C3C5D">
              <w:rPr>
                <w:rFonts w:ascii="Times New Roman" w:hAnsi="Times New Roman" w:cs="Times New Roman"/>
                <w:sz w:val="16"/>
                <w:szCs w:val="16"/>
                <w:lang w:val="en-IE"/>
              </w:rPr>
              <w:t>intranasal</w:t>
            </w:r>
            <w:r w:rsidRPr="002C3C5D">
              <w:rPr>
                <w:rFonts w:ascii="Times New Roman" w:hAnsi="Times New Roman" w:cs="Times New Roman"/>
                <w:b/>
                <w:bCs/>
                <w:sz w:val="16"/>
                <w:szCs w:val="16"/>
                <w:lang w:val="en-IE"/>
              </w:rPr>
              <w:t xml:space="preserve"> =4.2%.</w:t>
            </w:r>
          </w:p>
        </w:tc>
        <w:tc>
          <w:tcPr>
            <w:tcW w:w="1869" w:type="dxa"/>
            <w:shd w:val="clear" w:color="auto" w:fill="auto"/>
          </w:tcPr>
          <w:p w14:paraId="40F0A19A" w14:textId="77777777" w:rsidR="0014036B" w:rsidRPr="002C3C5D" w:rsidRDefault="0014036B" w:rsidP="0014036B">
            <w:pPr>
              <w:jc w:val="center"/>
              <w:rPr>
                <w:rFonts w:ascii="Times New Roman" w:hAnsi="Times New Roman" w:cs="Times New Roman"/>
                <w:sz w:val="16"/>
                <w:szCs w:val="16"/>
                <w:lang w:val="en-IE"/>
              </w:rPr>
            </w:pPr>
            <w:bookmarkStart w:id="12" w:name="_Hlk207726862"/>
            <w:r w:rsidRPr="002C3C5D">
              <w:rPr>
                <w:rFonts w:ascii="Times New Roman" w:hAnsi="Times New Roman" w:cs="Times New Roman"/>
                <w:sz w:val="16"/>
                <w:szCs w:val="16"/>
                <w:lang w:val="en-IE"/>
              </w:rPr>
              <w:t>Symptoms of adrenal insufficiency</w:t>
            </w:r>
            <w:bookmarkEnd w:id="12"/>
          </w:p>
        </w:tc>
        <w:tc>
          <w:tcPr>
            <w:tcW w:w="1449" w:type="dxa"/>
            <w:shd w:val="clear" w:color="auto" w:fill="auto"/>
          </w:tcPr>
          <w:p w14:paraId="6A746550" w14:textId="29746B55"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Adrenal insufficiency</w:t>
            </w:r>
          </w:p>
        </w:tc>
        <w:tc>
          <w:tcPr>
            <w:tcW w:w="1648" w:type="dxa"/>
            <w:shd w:val="clear" w:color="auto" w:fill="auto"/>
          </w:tcPr>
          <w:p w14:paraId="0E5F9C23" w14:textId="6F9E0468" w:rsidR="0014036B" w:rsidRPr="002C3C5D" w:rsidRDefault="009D6DE1" w:rsidP="0014036B">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lang w:eastAsia="en-IE"/>
              </w:rPr>
              <w:t>No clear distinction and no acknowledgement</w:t>
            </w:r>
          </w:p>
        </w:tc>
      </w:tr>
      <w:tr w:rsidR="0014036B" w:rsidRPr="002C3C5D" w14:paraId="1AF67EB4" w14:textId="77777777" w:rsidTr="000164AD">
        <w:trPr>
          <w:trHeight w:val="914"/>
        </w:trPr>
        <w:tc>
          <w:tcPr>
            <w:tcW w:w="1204" w:type="dxa"/>
            <w:shd w:val="clear" w:color="auto" w:fill="auto"/>
          </w:tcPr>
          <w:p w14:paraId="5CC87AB9" w14:textId="00525E22"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 xml:space="preserve">Page AT et al </w:t>
            </w: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2016</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&lt;EndNote&gt;&lt;Cite&gt;&lt;Author&gt;Page&lt;/Author&gt;&lt;Year&gt;2016&lt;/Year&gt;&lt;RecNum&gt;589&lt;/RecNum&gt;&lt;DisplayText&gt;[67]&lt;/DisplayText&gt;&lt;record&gt;&lt;rec-number&gt;589&lt;/rec-number&gt;&lt;foreign-keys&gt;&lt;key app="EN" db-id="ezr90wxsq9zzvhespxbpxrr6p5pp5dww5w5x" timestamp="1747841288"&gt;589&lt;/key&gt;&lt;/foreign-keys&gt;&lt;ref-type name="Journal Article"&gt;17&lt;/ref-type&gt;&lt;contributors&gt;&lt;authors&gt;&lt;author&gt;Page, A. T.&lt;/author&gt;&lt;author&gt;Clifford, R. M.&lt;/author&gt;&lt;author&gt;Potter, K.&lt;/author&gt;&lt;author&gt;Schwartz, D.&lt;/author&gt;&lt;author&gt;Etherton-Beer, C. D.&lt;/author&gt;&lt;/authors&gt;&lt;/contributors&gt;&lt;titles&gt;&lt;title&gt;The feasibility and effect of deprescribing in older adults on mortality and health: a systematic review and meta-analysis&lt;/title&gt;&lt;secondary-title&gt;Br J Clin Pharmacol&lt;/secondary-title&gt;&lt;/titles&gt;&lt;periodical&gt;&lt;full-title&gt;Br J Clin Pharmacol&lt;/full-title&gt;&lt;/periodical&gt;&lt;pages&gt;583-623&lt;/pages&gt;&lt;volume&gt;82&lt;/volume&gt;&lt;number&gt;3&lt;/number&gt;&lt;dates&gt;&lt;year&gt;2016&lt;/year&gt;&lt;/dates&gt;&lt;accession-num&gt;27077231&lt;/accession-num&gt;&lt;urls&gt;&lt;/urls&gt;&lt;electronic-resource-num&gt;10.1111/bcp.12975&lt;/electronic-resource-num&gt;&lt;/record&gt;&lt;/Cite&gt;&lt;/EndNote&gt;</w:instrText>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[67]</w:t>
            </w:r>
            <w:r w:rsidRPr="00DC7DE6">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1218F1DD"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Antihypertensives (beta blockers/atenolol, ACE inhibitors, diuretic), glucosamine, carbamazepine, corticosteroids (prednisolone/oral or corticosteroid/inhaled), benzodiazepines, antipsychotics, antidepressants, dopamine agonists, diabetic therapy, lithium, Levothyroxine.</w:t>
            </w:r>
          </w:p>
        </w:tc>
        <w:tc>
          <w:tcPr>
            <w:tcW w:w="2074" w:type="dxa"/>
            <w:shd w:val="clear" w:color="auto" w:fill="auto"/>
          </w:tcPr>
          <w:p w14:paraId="620358EA" w14:textId="5A7FD4A9" w:rsidR="0014036B" w:rsidRPr="002C3C5D" w:rsidRDefault="0014036B" w:rsidP="0014036B">
            <w:pPr>
              <w:jc w:val="center"/>
              <w:rPr>
                <w:rFonts w:ascii="Times New Roman" w:hAnsi="Times New Roman" w:cs="Times New Roman"/>
                <w:b/>
                <w:bCs/>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505" w:type="dxa"/>
            <w:shd w:val="clear" w:color="auto" w:fill="auto"/>
          </w:tcPr>
          <w:p w14:paraId="3576FA9A"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Antihypertensives: </w:t>
            </w:r>
            <w:r w:rsidRPr="002C3C5D">
              <w:rPr>
                <w:rFonts w:ascii="Times New Roman" w:hAnsi="Times New Roman" w:cs="Times New Roman"/>
                <w:sz w:val="16"/>
                <w:szCs w:val="16"/>
                <w:lang w:val="en-IE"/>
              </w:rPr>
              <w:t>(n=3) 0-10%</w:t>
            </w:r>
            <w:r w:rsidRPr="002C3C5D">
              <w:rPr>
                <w:rFonts w:ascii="Times New Roman" w:hAnsi="Times New Roman" w:cs="Times New Roman"/>
                <w:b/>
                <w:bCs/>
                <w:sz w:val="16"/>
                <w:szCs w:val="16"/>
                <w:lang w:val="en-IE"/>
              </w:rPr>
              <w:t xml:space="preserve">, Diuretics </w:t>
            </w:r>
            <w:r w:rsidRPr="002C3C5D">
              <w:rPr>
                <w:rFonts w:ascii="Times New Roman" w:hAnsi="Times New Roman" w:cs="Times New Roman"/>
                <w:sz w:val="16"/>
                <w:szCs w:val="16"/>
                <w:lang w:val="en-IE"/>
              </w:rPr>
              <w:t>(n=2) 9-20%,</w:t>
            </w:r>
            <w:r w:rsidRPr="002C3C5D">
              <w:rPr>
                <w:rFonts w:ascii="Times New Roman" w:hAnsi="Times New Roman" w:cs="Times New Roman"/>
                <w:b/>
                <w:bCs/>
                <w:sz w:val="16"/>
                <w:szCs w:val="16"/>
                <w:lang w:val="en-IE"/>
              </w:rPr>
              <w:t xml:space="preserve"> Levothyroxine</w:t>
            </w:r>
            <w:r w:rsidRPr="002C3C5D">
              <w:rPr>
                <w:rFonts w:ascii="Times New Roman" w:hAnsi="Times New Roman" w:cs="Times New Roman"/>
                <w:sz w:val="16"/>
                <w:szCs w:val="16"/>
                <w:lang w:val="en-IE"/>
              </w:rPr>
              <w:t xml:space="preserve"> (n=1)</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5%</w:t>
            </w:r>
            <w:r w:rsidRPr="002C3C5D">
              <w:rPr>
                <w:rFonts w:ascii="Times New Roman" w:hAnsi="Times New Roman" w:cs="Times New Roman"/>
                <w:b/>
                <w:bCs/>
                <w:sz w:val="16"/>
                <w:szCs w:val="16"/>
                <w:lang w:val="en-IE"/>
              </w:rPr>
              <w:t>, Antipsychotics</w:t>
            </w:r>
          </w:p>
          <w:p w14:paraId="3078A782" w14:textId="52CB516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(n=2) 15-72%.</w:t>
            </w:r>
          </w:p>
        </w:tc>
        <w:tc>
          <w:tcPr>
            <w:tcW w:w="2164" w:type="dxa"/>
            <w:shd w:val="clear" w:color="auto" w:fill="auto"/>
          </w:tcPr>
          <w:p w14:paraId="1FBEFD98" w14:textId="414385C4" w:rsidR="0014036B" w:rsidRPr="002C3C5D" w:rsidRDefault="0014036B" w:rsidP="0014036B">
            <w:pPr>
              <w:jc w:val="center"/>
              <w:rPr>
                <w:rFonts w:ascii="Times New Roman" w:hAnsi="Times New Roman" w:cs="Times New Roman"/>
                <w:b/>
                <w:bCs/>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869" w:type="dxa"/>
            <w:shd w:val="clear" w:color="auto" w:fill="auto"/>
          </w:tcPr>
          <w:p w14:paraId="7D13821D" w14:textId="5CFEC192"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Antihypertensives: </w:t>
            </w:r>
            <w:r w:rsidRPr="002C3C5D">
              <w:rPr>
                <w:rFonts w:ascii="Times New Roman" w:hAnsi="Times New Roman" w:cs="Times New Roman"/>
                <w:sz w:val="16"/>
                <w:szCs w:val="16"/>
                <w:lang w:val="en-IE"/>
              </w:rPr>
              <w:t>increased blood pressure.</w:t>
            </w:r>
          </w:p>
          <w:p w14:paraId="707380D4" w14:textId="3454E01F"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Diuretics: </w:t>
            </w:r>
            <w:r w:rsidRPr="002C3C5D">
              <w:rPr>
                <w:rFonts w:ascii="Times New Roman" w:hAnsi="Times New Roman" w:cs="Times New Roman"/>
                <w:sz w:val="16"/>
                <w:szCs w:val="16"/>
                <w:lang w:val="en-IE"/>
              </w:rPr>
              <w:t>Peripheral edema, increased blood pressure/hypertension, "subjective withdrawal symptoms" (hypertension, bronchial asthma, increased ankle edema).</w:t>
            </w:r>
          </w:p>
          <w:p w14:paraId="1A222D3E" w14:textId="3726D62F"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Levothyroxine: </w:t>
            </w:r>
            <w:r w:rsidRPr="002C3C5D">
              <w:rPr>
                <w:rFonts w:ascii="Times New Roman" w:hAnsi="Times New Roman" w:cs="Times New Roman"/>
                <w:sz w:val="16"/>
                <w:szCs w:val="16"/>
                <w:lang w:val="en-IE"/>
              </w:rPr>
              <w:t>increased agitation and restlessness.</w:t>
            </w:r>
            <w:r w:rsidRPr="002C3C5D">
              <w:rPr>
                <w:rFonts w:ascii="Times New Roman" w:hAnsi="Times New Roman" w:cs="Times New Roman"/>
                <w:b/>
                <w:bCs/>
                <w:sz w:val="16"/>
                <w:szCs w:val="16"/>
                <w:lang w:val="en-IE"/>
              </w:rPr>
              <w:t xml:space="preserve"> Antipsychotics: </w:t>
            </w:r>
            <w:r w:rsidRPr="002C3C5D">
              <w:rPr>
                <w:rFonts w:ascii="Times New Roman" w:hAnsi="Times New Roman" w:cs="Times New Roman"/>
                <w:sz w:val="16"/>
                <w:szCs w:val="16"/>
                <w:lang w:val="en-IE"/>
              </w:rPr>
              <w:t xml:space="preserve">(including atypical antipsychotics, risperidone, quetiapine, olanzapine and clozapine) Mild physical/psychological ADWEs such as nausea, emesis, diarrhoea, vertigo, altered appetite, dyskinesia, </w:t>
            </w:r>
            <w:proofErr w:type="spellStart"/>
            <w:r w:rsidRPr="002C3C5D">
              <w:rPr>
                <w:rFonts w:ascii="Times New Roman" w:hAnsi="Times New Roman" w:cs="Times New Roman"/>
                <w:sz w:val="16"/>
                <w:szCs w:val="16"/>
                <w:lang w:val="en-IE"/>
              </w:rPr>
              <w:t>parageusia</w:t>
            </w:r>
            <w:proofErr w:type="spellEnd"/>
            <w:r w:rsidRPr="002C3C5D">
              <w:rPr>
                <w:rFonts w:ascii="Times New Roman" w:hAnsi="Times New Roman" w:cs="Times New Roman"/>
                <w:sz w:val="16"/>
                <w:szCs w:val="16"/>
                <w:lang w:val="en-IE"/>
              </w:rPr>
              <w:t>, agitation, insomnia. anxiety, hallucinations, sleep</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problems</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(decreased sleep efficiency) and restlessness.</w:t>
            </w:r>
            <w:r w:rsidRPr="002C3C5D">
              <w:rPr>
                <w:rFonts w:ascii="Times New Roman" w:hAnsi="Times New Roman" w:cs="Times New Roman"/>
                <w:b/>
                <w:bCs/>
                <w:sz w:val="16"/>
                <w:szCs w:val="16"/>
                <w:lang w:val="en-IE"/>
              </w:rPr>
              <w:t xml:space="preserve"> Carbamazepine: </w:t>
            </w:r>
            <w:r w:rsidRPr="002C3C5D">
              <w:rPr>
                <w:rFonts w:ascii="Times New Roman" w:hAnsi="Times New Roman" w:cs="Times New Roman"/>
                <w:sz w:val="16"/>
                <w:szCs w:val="16"/>
                <w:lang w:val="en-IE"/>
              </w:rPr>
              <w:lastRenderedPageBreak/>
              <w:t>aggression and agitation (n=1).</w:t>
            </w:r>
          </w:p>
        </w:tc>
        <w:tc>
          <w:tcPr>
            <w:tcW w:w="1449" w:type="dxa"/>
            <w:shd w:val="clear" w:color="auto" w:fill="auto"/>
          </w:tcPr>
          <w:p w14:paraId="2C2E707A"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lastRenderedPageBreak/>
              <w:t>Adverse drug withdrawal events</w:t>
            </w:r>
          </w:p>
        </w:tc>
        <w:tc>
          <w:tcPr>
            <w:tcW w:w="1648" w:type="dxa"/>
            <w:shd w:val="clear" w:color="auto" w:fill="auto"/>
          </w:tcPr>
          <w:p w14:paraId="0C9DC0B4" w14:textId="6E2C4F7F" w:rsidR="0014036B" w:rsidRPr="002C3C5D" w:rsidRDefault="005A3815"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No clear distinction and no acknowledgement</w:t>
            </w:r>
          </w:p>
        </w:tc>
      </w:tr>
      <w:tr w:rsidR="0014036B" w:rsidRPr="002C3C5D" w14:paraId="55EF8251" w14:textId="77777777" w:rsidTr="000164AD">
        <w:trPr>
          <w:trHeight w:val="914"/>
        </w:trPr>
        <w:tc>
          <w:tcPr>
            <w:tcW w:w="1204" w:type="dxa"/>
            <w:shd w:val="clear" w:color="auto" w:fill="auto"/>
          </w:tcPr>
          <w:p w14:paraId="45E5AE8D" w14:textId="77777777" w:rsidR="0014036B" w:rsidRDefault="0014036B" w:rsidP="0014036B">
            <w:pP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Jongstra</w:t>
            </w:r>
            <w:proofErr w:type="spellEnd"/>
            <w:r w:rsidRPr="000A7EB1">
              <w:rPr>
                <w:rFonts w:ascii="Times New Roman" w:eastAsia="Times New Roman" w:hAnsi="Times New Roman" w:cs="Times New Roman"/>
                <w:sz w:val="16"/>
                <w:szCs w:val="16"/>
                <w:lang w:eastAsia="en-IE"/>
              </w:rPr>
              <w:t xml:space="preserve"> S et al</w:t>
            </w:r>
          </w:p>
          <w:p w14:paraId="7D67738A" w14:textId="17663FE6" w:rsidR="0014036B" w:rsidRPr="002C3C5D"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2016</w:t>
            </w:r>
            <w:r>
              <w:rPr>
                <w:rFonts w:ascii="Times New Roman" w:eastAsia="Times New Roman" w:hAnsi="Times New Roman" w:cs="Times New Roman"/>
                <w:sz w:val="16"/>
                <w:szCs w:val="16"/>
                <w:lang w:eastAsia="en-IE"/>
              </w:rPr>
              <w:t xml:space="preserve">) </w:t>
            </w:r>
            <w:r w:rsidRPr="000638D8">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&lt;EndNote&gt;&lt;Cite&gt;&lt;Author&gt;Jongstra&lt;/Author&gt;&lt;Year&gt;2016&lt;/Year&gt;&lt;RecNum&gt;581&lt;/RecNum&gt;&lt;DisplayText&gt;[55]&lt;/DisplayText&gt;&lt;record&gt;&lt;rec-number&gt;581&lt;/rec-number&gt;&lt;foreign-keys&gt;&lt;key app="EN" db-id="ezr90wxsq9zzvhespxbpxrr6p5pp5dww5w5x" timestamp="1747841288"&gt;581&lt;/key&gt;&lt;/foreign-keys&gt;&lt;ref-type name="Journal Article"&gt;17&lt;/ref-type&gt;&lt;contributors&gt;&lt;authors&gt;&lt;author&gt;Jongstra, S.&lt;/author&gt;&lt;author&gt;Harrison, J. K.&lt;/author&gt;&lt;author&gt;Quinn, T. J.&lt;/author&gt;&lt;author&gt;Richard, E.&lt;/author&gt;&lt;/authors&gt;&lt;/contributors&gt;&lt;titles&gt;&lt;title&gt;Antihypertensive withdrawal for the prevention of cognitive decline&lt;/title&gt;&lt;secondary-title&gt;Cochrane Database Syst Rev&lt;/secondary-title&gt;&lt;/titles&gt;&lt;periodical&gt;&lt;full-title&gt;Cochrane Database Syst Rev&lt;/full-title&gt;&lt;/periodical&gt;&lt;pages&gt;Cd011971&lt;/pages&gt;&lt;volume&gt;11&lt;/volume&gt;&lt;number&gt;11&lt;/number&gt;&lt;dates&gt;&lt;year&gt;2016&lt;/year&gt;&lt;/dates&gt;&lt;accession-num&gt;27802359&lt;/accession-num&gt;&lt;urls&gt;&lt;/urls&gt;&lt;electronic-resource-num&gt;10.1002/14651858.CD011971.pub2&lt;/electronic-resource-num&gt;&lt;/record&gt;&lt;/Cite&gt;&lt;/EndNote&gt;</w:instrText>
            </w:r>
            <w:r w:rsidRPr="000638D8">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[55]</w:t>
            </w:r>
            <w:r w:rsidRPr="000638D8">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04C85F29"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Antihypertensives</w:t>
            </w:r>
          </w:p>
          <w:p w14:paraId="15F75C46"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(Any previously prescribed antihypertensives)</w:t>
            </w:r>
          </w:p>
        </w:tc>
        <w:tc>
          <w:tcPr>
            <w:tcW w:w="2074" w:type="dxa"/>
            <w:shd w:val="clear" w:color="auto" w:fill="auto"/>
          </w:tcPr>
          <w:p w14:paraId="4D9B9BA2" w14:textId="09BAB14D"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Change in systolic and diastolic blood pressure (Blood pressure at seven days): Systolic blood pressure</w:t>
            </w:r>
            <w:r w:rsidRPr="002C3C5D">
              <w:rPr>
                <w:rFonts w:ascii="Times New Roman" w:hAnsi="Times New Roman" w:cs="Times New Roman"/>
                <w:sz w:val="16"/>
                <w:szCs w:val="16"/>
                <w:lang w:val="en-IE"/>
              </w:rPr>
              <w:t xml:space="preserve"> was 9.5 mmHg higher in the intervention group</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(withdrawal/discontinuation) to the control/continuation group (95% CI 7.43 to 11.57</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2095 participants)</w:t>
            </w:r>
            <w:r w:rsidRPr="002C3C5D">
              <w:rPr>
                <w:rFonts w:ascii="Times New Roman" w:hAnsi="Times New Roman" w:cs="Times New Roman"/>
                <w:b/>
                <w:bCs/>
                <w:sz w:val="16"/>
                <w:szCs w:val="16"/>
                <w:lang w:val="en-IE"/>
              </w:rPr>
              <w:t xml:space="preserve"> and diastolic blood pressure </w:t>
            </w:r>
            <w:r w:rsidRPr="002C3C5D">
              <w:rPr>
                <w:rFonts w:ascii="Times New Roman" w:hAnsi="Times New Roman" w:cs="Times New Roman"/>
                <w:sz w:val="16"/>
                <w:szCs w:val="16"/>
                <w:lang w:val="en-IE"/>
              </w:rPr>
              <w:t>was 5.1 mmHg higher (95% CI 3.86 to 6.34; 2095 participants) [Bath 2015]</w:t>
            </w:r>
            <w:r w:rsidRPr="002C3C5D">
              <w:rPr>
                <w:rFonts w:ascii="Times New Roman" w:hAnsi="Times New Roman" w:cs="Times New Roman"/>
                <w:b/>
                <w:bCs/>
                <w:sz w:val="16"/>
                <w:szCs w:val="16"/>
                <w:lang w:val="en-IE"/>
              </w:rPr>
              <w:t xml:space="preserve">; Change in Change in systolic blood pressure (over 16 weeks): Systolic blood pressure </w:t>
            </w:r>
            <w:r w:rsidRPr="002C3C5D">
              <w:rPr>
                <w:rFonts w:ascii="Times New Roman" w:hAnsi="Times New Roman" w:cs="Times New Roman"/>
                <w:sz w:val="16"/>
                <w:szCs w:val="16"/>
                <w:lang w:val="en-IE"/>
              </w:rPr>
              <w:t>increased by 7.4 mmHg in the intervention group (withdrawal/discontinuation)</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compared to the control/continuation group (95% CI 7.08 to 7.72; 356 participants)</w:t>
            </w:r>
            <w:r w:rsidRPr="002C3C5D">
              <w:rPr>
                <w:rFonts w:ascii="Times New Roman" w:hAnsi="Times New Roman" w:cs="Times New Roman"/>
                <w:b/>
                <w:bCs/>
                <w:sz w:val="16"/>
                <w:szCs w:val="16"/>
                <w:lang w:val="en-IE"/>
              </w:rPr>
              <w:t xml:space="preserve"> and diastolic blood pressure </w:t>
            </w:r>
            <w:r w:rsidRPr="002C3C5D">
              <w:rPr>
                <w:rFonts w:ascii="Times New Roman" w:hAnsi="Times New Roman" w:cs="Times New Roman"/>
                <w:sz w:val="16"/>
                <w:szCs w:val="16"/>
                <w:lang w:val="en-IE"/>
              </w:rPr>
              <w:t>increased by 2.6 mmHg (95% CI 2.42 to 2.78; 356 participants) [</w:t>
            </w:r>
            <w:proofErr w:type="spellStart"/>
            <w:r w:rsidRPr="002C3C5D">
              <w:rPr>
                <w:rFonts w:ascii="Times New Roman" w:hAnsi="Times New Roman" w:cs="Times New Roman"/>
                <w:b/>
                <w:bCs/>
                <w:sz w:val="16"/>
                <w:szCs w:val="16"/>
                <w:lang w:val="en-IE"/>
              </w:rPr>
              <w:t>Moonen</w:t>
            </w:r>
            <w:proofErr w:type="spellEnd"/>
            <w:r w:rsidRPr="002C3C5D">
              <w:rPr>
                <w:rFonts w:ascii="Times New Roman" w:hAnsi="Times New Roman" w:cs="Times New Roman"/>
                <w:b/>
                <w:bCs/>
                <w:sz w:val="16"/>
                <w:szCs w:val="16"/>
                <w:lang w:val="en-IE"/>
              </w:rPr>
              <w:t xml:space="preserve"> 2015]</w:t>
            </w:r>
            <w:r w:rsidRPr="002C3C5D">
              <w:rPr>
                <w:rFonts w:ascii="Times New Roman" w:hAnsi="Times New Roman" w:cs="Times New Roman"/>
                <w:sz w:val="16"/>
                <w:szCs w:val="16"/>
                <w:lang w:val="en-IE"/>
              </w:rPr>
              <w:t>.</w:t>
            </w:r>
          </w:p>
        </w:tc>
        <w:tc>
          <w:tcPr>
            <w:tcW w:w="1505" w:type="dxa"/>
            <w:shd w:val="clear" w:color="auto" w:fill="auto"/>
          </w:tcPr>
          <w:p w14:paraId="65AE6426" w14:textId="1E170C9C" w:rsidR="0014036B" w:rsidRPr="002C3C5D" w:rsidRDefault="0014036B" w:rsidP="0014036B">
            <w:pPr>
              <w:jc w:val="center"/>
              <w:rPr>
                <w:rFonts w:ascii="Times New Roman" w:hAnsi="Times New Roman" w:cs="Times New Roman"/>
                <w:b/>
                <w:bCs/>
                <w:sz w:val="16"/>
                <w:szCs w:val="16"/>
                <w:lang w:val="en-IE"/>
              </w:rPr>
            </w:pPr>
            <w:r w:rsidRPr="00437EB3">
              <w:rPr>
                <w:rFonts w:ascii="Times New Roman" w:hAnsi="Times New Roman" w:cs="Times New Roman"/>
                <w:sz w:val="16"/>
                <w:szCs w:val="16"/>
                <w:lang w:val="en-IE"/>
              </w:rPr>
              <w:t>Not reported</w:t>
            </w:r>
          </w:p>
        </w:tc>
        <w:tc>
          <w:tcPr>
            <w:tcW w:w="2164" w:type="dxa"/>
            <w:shd w:val="clear" w:color="auto" w:fill="auto"/>
          </w:tcPr>
          <w:p w14:paraId="6E44FEE3" w14:textId="6E8F6022" w:rsidR="0014036B" w:rsidRPr="002C3C5D" w:rsidRDefault="0014036B" w:rsidP="0014036B">
            <w:pPr>
              <w:jc w:val="center"/>
              <w:rPr>
                <w:rFonts w:ascii="Times New Roman" w:hAnsi="Times New Roman" w:cs="Times New Roman"/>
                <w:b/>
                <w:bCs/>
                <w:sz w:val="16"/>
                <w:szCs w:val="16"/>
                <w:lang w:val="en-IE"/>
              </w:rPr>
            </w:pPr>
            <w:r w:rsidRPr="00437EB3">
              <w:rPr>
                <w:rFonts w:ascii="Times New Roman" w:hAnsi="Times New Roman" w:cs="Times New Roman"/>
                <w:sz w:val="16"/>
                <w:szCs w:val="16"/>
                <w:lang w:val="en-IE"/>
              </w:rPr>
              <w:t>Not reported</w:t>
            </w:r>
          </w:p>
        </w:tc>
        <w:tc>
          <w:tcPr>
            <w:tcW w:w="1869" w:type="dxa"/>
            <w:shd w:val="clear" w:color="auto" w:fill="auto"/>
          </w:tcPr>
          <w:p w14:paraId="67F338AF" w14:textId="5A309EFA"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 change in systolic/diastolic pressure</w:t>
            </w:r>
          </w:p>
        </w:tc>
        <w:tc>
          <w:tcPr>
            <w:tcW w:w="1449" w:type="dxa"/>
            <w:shd w:val="clear" w:color="auto" w:fill="auto"/>
          </w:tcPr>
          <w:p w14:paraId="78D272E7"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Not clearly explained. However, a change in systolic/diastolic blood pressure can be regarded as physiological ADWEs</w:t>
            </w:r>
          </w:p>
        </w:tc>
        <w:tc>
          <w:tcPr>
            <w:tcW w:w="1648" w:type="dxa"/>
            <w:shd w:val="clear" w:color="auto" w:fill="auto"/>
          </w:tcPr>
          <w:p w14:paraId="3C8F063F" w14:textId="3C8FFB97" w:rsidR="0014036B" w:rsidRPr="002C3C5D" w:rsidRDefault="00316184" w:rsidP="0014036B">
            <w:pPr>
              <w:jc w:val="center"/>
              <w:rPr>
                <w:rFonts w:ascii="Times New Roman" w:hAnsi="Times New Roman" w:cs="Times New Roman"/>
                <w:sz w:val="16"/>
                <w:szCs w:val="16"/>
                <w:lang w:val="en-IE"/>
              </w:rPr>
            </w:pPr>
            <w:r w:rsidRPr="000B0AAA">
              <w:rPr>
                <w:rFonts w:ascii="Times New Roman" w:hAnsi="Times New Roman" w:cs="Times New Roman"/>
                <w:sz w:val="16"/>
                <w:szCs w:val="16"/>
              </w:rPr>
              <w:t>No clear distinction and no acknowledgement</w:t>
            </w:r>
          </w:p>
        </w:tc>
      </w:tr>
      <w:tr w:rsidR="0014036B" w:rsidRPr="002C3C5D" w14:paraId="6DBFCBB7" w14:textId="77777777" w:rsidTr="000164AD">
        <w:trPr>
          <w:trHeight w:val="914"/>
        </w:trPr>
        <w:tc>
          <w:tcPr>
            <w:tcW w:w="1204" w:type="dxa"/>
            <w:shd w:val="clear" w:color="auto" w:fill="auto"/>
          </w:tcPr>
          <w:p w14:paraId="606738B0" w14:textId="5CAFC8C9"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Boghossian TA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2017</w:t>
            </w:r>
            <w:r>
              <w:rPr>
                <w:rFonts w:ascii="Times New Roman" w:eastAsia="Times New Roman" w:hAnsi="Times New Roman" w:cs="Times New Roman"/>
                <w:sz w:val="16"/>
                <w:szCs w:val="16"/>
                <w:lang w:eastAsia="en-IE"/>
              </w:rPr>
              <w:t xml:space="preserve">) </w:t>
            </w:r>
            <w:r w:rsidRPr="00CC17F1">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&lt;EndNote&gt;&lt;Cite&gt;&lt;Author&gt;Boghossian&lt;/Author&gt;&lt;Year&gt;2017&lt;/Year&gt;&lt;RecNum&gt;556&lt;/RecNum&gt;&lt;DisplayText&gt;[60]&lt;/DisplayText&gt;&lt;record&gt;&lt;rec-number&gt;556&lt;/rec-number&gt;&lt;foreign-keys&gt;&lt;key app="EN" db-id="ezr90wxsq9zzvhespxbpxrr6p5pp5dww5w5x" timestamp="1747841288"&gt;556&lt;/key&gt;&lt;/foreign-keys&gt;&lt;ref-type name="Journal Article"&gt;17&lt;/ref-type&gt;&lt;contributors&gt;&lt;authors&gt;&lt;author&gt;Boghossian, T. A.&lt;/author&gt;&lt;author&gt;Rashid, F. J.&lt;/author&gt;&lt;author&gt;Thompson, W.&lt;/author&gt;&lt;author&gt;Welch, V.&lt;/author&gt;&lt;author&gt;Moayyedi, P.&lt;/author&gt;&lt;author&gt;Rojas-Fernandez, C.&lt;/author&gt;&lt;author&gt;Pottie, K.&lt;/author&gt;&lt;author&gt;Farrell, B.&lt;/author&gt;&lt;/authors&gt;&lt;/contributors&gt;&lt;titles&gt;&lt;title&gt;Deprescribing versus continuation of chronic proton pump inhibitor use in adults&lt;/title&gt;&lt;secondary-title&gt;Cochrane Database Syst Rev&lt;/secondary-title&gt;&lt;/titles&gt;&lt;periodical&gt;&lt;full-title&gt;Cochrane Database Syst Rev&lt;/full-title&gt;&lt;/periodical&gt;&lt;pages&gt;Cd011969&lt;/pages&gt;&lt;volume&gt;3&lt;/volume&gt;&lt;number&gt;3&lt;/number&gt;&lt;dates&gt;&lt;year&gt;2017&lt;/year&gt;&lt;/dates&gt;&lt;accession-num&gt;28301676&lt;/accession-num&gt;&lt;urls&gt;&lt;/urls&gt;&lt;electronic-resource-num&gt;10.1002/14651858.CD011969.pub2&lt;/electronic-resource-num&gt;&lt;/record&gt;&lt;/Cite&gt;&lt;/EndNote&gt;</w:instrText>
            </w:r>
            <w:r w:rsidRPr="00CC17F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[60]</w:t>
            </w:r>
            <w:r w:rsidRPr="00CC17F1">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72F69AEA" w14:textId="2EB9F201" w:rsidR="0014036B" w:rsidRPr="002C3C5D" w:rsidRDefault="0014036B" w:rsidP="0014036B">
            <w:pPr>
              <w:jc w:val="center"/>
              <w:rPr>
                <w:rFonts w:ascii="Times New Roman" w:hAnsi="Times New Roman" w:cs="Times New Roman"/>
                <w:sz w:val="16"/>
                <w:szCs w:val="16"/>
                <w:lang w:val="en-IE"/>
              </w:rPr>
            </w:pPr>
            <w:r>
              <w:rPr>
                <w:rFonts w:ascii="Times New Roman" w:hAnsi="Times New Roman" w:cs="Times New Roman"/>
                <w:sz w:val="16"/>
                <w:szCs w:val="16"/>
                <w:lang w:val="en-IE"/>
              </w:rPr>
              <w:t>Proton pump inhibitors (PPIs)</w:t>
            </w:r>
          </w:p>
        </w:tc>
        <w:tc>
          <w:tcPr>
            <w:tcW w:w="2074" w:type="dxa"/>
            <w:shd w:val="clear" w:color="auto" w:fill="auto"/>
          </w:tcPr>
          <w:p w14:paraId="79A2012F" w14:textId="32092054" w:rsidR="0014036B" w:rsidRPr="002C3C5D" w:rsidRDefault="0014036B" w:rsidP="0014036B">
            <w:pPr>
              <w:jc w:val="center"/>
              <w:rPr>
                <w:rFonts w:ascii="Times New Roman" w:hAnsi="Times New Roman" w:cs="Times New Roman"/>
                <w:sz w:val="16"/>
                <w:szCs w:val="16"/>
                <w:lang w:val="en-IE"/>
              </w:rPr>
            </w:pPr>
            <w:r w:rsidRPr="0081728A">
              <w:rPr>
                <w:rFonts w:ascii="Times New Roman" w:hAnsi="Times New Roman" w:cs="Times New Roman"/>
                <w:sz w:val="16"/>
                <w:szCs w:val="16"/>
                <w:lang w:val="en-IE"/>
              </w:rPr>
              <w:t>Not reported</w:t>
            </w:r>
          </w:p>
        </w:tc>
        <w:tc>
          <w:tcPr>
            <w:tcW w:w="1505" w:type="dxa"/>
            <w:shd w:val="clear" w:color="auto" w:fill="auto"/>
          </w:tcPr>
          <w:p w14:paraId="571463C8" w14:textId="1D07C429" w:rsidR="0014036B" w:rsidRPr="002C3C5D" w:rsidRDefault="0014036B" w:rsidP="0014036B">
            <w:pPr>
              <w:jc w:val="center"/>
              <w:rPr>
                <w:rFonts w:ascii="Times New Roman" w:hAnsi="Times New Roman" w:cs="Times New Roman"/>
                <w:sz w:val="16"/>
                <w:szCs w:val="16"/>
                <w:lang w:val="en-IE"/>
              </w:rPr>
            </w:pPr>
            <w:r w:rsidRPr="0081728A">
              <w:rPr>
                <w:rFonts w:ascii="Times New Roman" w:hAnsi="Times New Roman" w:cs="Times New Roman"/>
                <w:sz w:val="16"/>
                <w:szCs w:val="16"/>
                <w:lang w:val="en-IE"/>
              </w:rPr>
              <w:t>Not reported</w:t>
            </w:r>
          </w:p>
        </w:tc>
        <w:tc>
          <w:tcPr>
            <w:tcW w:w="2164" w:type="dxa"/>
            <w:shd w:val="clear" w:color="auto" w:fill="auto"/>
          </w:tcPr>
          <w:p w14:paraId="4444C54D" w14:textId="0E527E36"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Esomeprazole (n=1): </w:t>
            </w:r>
            <w:r w:rsidRPr="002C3C5D">
              <w:rPr>
                <w:rFonts w:ascii="Times New Roman" w:hAnsi="Times New Roman" w:cs="Times New Roman"/>
                <w:sz w:val="16"/>
                <w:szCs w:val="16"/>
                <w:lang w:val="en-IE"/>
              </w:rPr>
              <w:t>Discontinuation group: 5% (n=15/301*100) vs continuation group: 0% (0/297).</w:t>
            </w:r>
          </w:p>
        </w:tc>
        <w:tc>
          <w:tcPr>
            <w:tcW w:w="1869" w:type="dxa"/>
            <w:shd w:val="clear" w:color="auto" w:fill="auto"/>
          </w:tcPr>
          <w:p w14:paraId="1D51E60E"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Mild esophagitis (14 with LA grade A, 1 with grade B).</w:t>
            </w:r>
          </w:p>
        </w:tc>
        <w:tc>
          <w:tcPr>
            <w:tcW w:w="1449" w:type="dxa"/>
            <w:shd w:val="clear" w:color="auto" w:fill="auto"/>
          </w:tcPr>
          <w:p w14:paraId="69F35AB6" w14:textId="0DC09F68"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Mild esophagitis may be potentially rebound in nature.</w:t>
            </w:r>
          </w:p>
        </w:tc>
        <w:tc>
          <w:tcPr>
            <w:tcW w:w="1648" w:type="dxa"/>
            <w:shd w:val="clear" w:color="auto" w:fill="auto"/>
          </w:tcPr>
          <w:p w14:paraId="37EBD7BA" w14:textId="793E5B11" w:rsidR="0014036B" w:rsidRPr="002C3C5D" w:rsidRDefault="00AD49AE" w:rsidP="0014036B">
            <w:pPr>
              <w:jc w:val="center"/>
              <w:rPr>
                <w:rFonts w:ascii="Times New Roman" w:hAnsi="Times New Roman" w:cs="Times New Roman"/>
                <w:sz w:val="16"/>
                <w:szCs w:val="16"/>
                <w:lang w:val="en-IE"/>
              </w:rPr>
            </w:pPr>
            <w:r w:rsidRPr="000B0AAA">
              <w:rPr>
                <w:rFonts w:ascii="Times New Roman" w:hAnsi="Times New Roman" w:cs="Times New Roman"/>
                <w:sz w:val="16"/>
                <w:szCs w:val="16"/>
              </w:rPr>
              <w:t>No clear distinction and no acknowledgement</w:t>
            </w:r>
          </w:p>
        </w:tc>
      </w:tr>
      <w:tr w:rsidR="0014036B" w:rsidRPr="002C3C5D" w14:paraId="4CC5D6CC" w14:textId="77777777" w:rsidTr="000164AD">
        <w:trPr>
          <w:trHeight w:val="914"/>
        </w:trPr>
        <w:tc>
          <w:tcPr>
            <w:tcW w:w="1204" w:type="dxa"/>
            <w:shd w:val="clear" w:color="auto" w:fill="auto"/>
          </w:tcPr>
          <w:p w14:paraId="71F720D1" w14:textId="22E65FD3"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 xml:space="preserve">van der </w:t>
            </w:r>
            <w:proofErr w:type="spellStart"/>
            <w:r w:rsidRPr="000A7EB1">
              <w:rPr>
                <w:rFonts w:ascii="Times New Roman" w:eastAsia="Times New Roman" w:hAnsi="Times New Roman" w:cs="Times New Roman"/>
                <w:sz w:val="16"/>
                <w:szCs w:val="16"/>
                <w:lang w:eastAsia="en-IE"/>
              </w:rPr>
              <w:t>Wardt</w:t>
            </w:r>
            <w:proofErr w:type="spellEnd"/>
            <w:r w:rsidRPr="000A7EB1">
              <w:rPr>
                <w:rFonts w:ascii="Times New Roman" w:eastAsia="Times New Roman" w:hAnsi="Times New Roman" w:cs="Times New Roman"/>
                <w:sz w:val="16"/>
                <w:szCs w:val="16"/>
                <w:lang w:eastAsia="en-IE"/>
              </w:rPr>
              <w:t xml:space="preserve"> V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2017</w:t>
            </w:r>
            <w:r>
              <w:rPr>
                <w:rFonts w:ascii="Times New Roman" w:eastAsia="Times New Roman" w:hAnsi="Times New Roman" w:cs="Times New Roman"/>
                <w:sz w:val="16"/>
                <w:szCs w:val="16"/>
                <w:lang w:eastAsia="en-IE"/>
              </w:rPr>
              <w:t xml:space="preserve">) </w:t>
            </w:r>
            <w:r w:rsidRPr="001014BF">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&lt;EndNote&gt;&lt;Cite&gt;&lt;Author&gt;van der Wardt&lt;/Author&gt;&lt;Year&gt;2017&lt;/Year&gt;&lt;RecNum&gt;600&lt;/RecNum&gt;&lt;DisplayText&gt;[56]&lt;/DisplayText&gt;&lt;record&gt;&lt;rec-number&gt;600&lt;/rec-number&gt;&lt;foreign-keys&gt;&lt;key app="EN" db-id="ezr90wxsq9zzvhespxbpxrr6p5pp5dww5w5x" timestamp="1747841288"&gt;600&lt;/key&gt;&lt;/foreign-keys&gt;&lt;ref-type name="Journal Article"&gt;17&lt;/ref-type&gt;&lt;contributors&gt;&lt;authors&gt;&lt;author&gt;van der Wardt, V.&lt;/author&gt;&lt;author&gt;Harrison, J. K.&lt;/author&gt;&lt;author&gt;Welsh, T.&lt;/author&gt;&lt;author&gt;Conroy, S.&lt;/author&gt;&lt;author&gt;Gladman, J.&lt;/author&gt;&lt;/authors&gt;&lt;/contributors&gt;&lt;titles&gt;&lt;title&gt;Withdrawal of antihypertensive medication: a systematic review&lt;/title&gt;&lt;secondary-title&gt;J Hypertens&lt;/secondary-title&gt;&lt;/titles&gt;&lt;periodical&gt;&lt;full-title&gt;J Hypertens&lt;/full-title&gt;&lt;/periodical&gt;&lt;pages&gt;1742-1749&lt;/pages&gt;&lt;volume&gt;35&lt;/volume&gt;&lt;number&gt;9&lt;/number&gt;&lt;dates&gt;&lt;year&gt;2017&lt;/year&gt;&lt;/dates&gt;&lt;accession-num&gt;28486271&lt;/accession-num&gt;&lt;urls&gt;&lt;/urls&gt;&lt;electronic-resource-num&gt;10.1097/hjh.0000000000001405&lt;/electronic-resource-num&gt;&lt;/record&gt;&lt;/Cite&gt;&lt;/EndNote&gt;</w:instrText>
            </w:r>
            <w:r w:rsidRPr="001014B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[56]</w:t>
            </w:r>
            <w:r w:rsidRPr="001014BF">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30B2DD26"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Antihypertensive drugs</w:t>
            </w:r>
          </w:p>
        </w:tc>
        <w:tc>
          <w:tcPr>
            <w:tcW w:w="2074" w:type="dxa"/>
            <w:shd w:val="clear" w:color="auto" w:fill="auto"/>
          </w:tcPr>
          <w:p w14:paraId="58DAD1F2" w14:textId="631D570F" w:rsidR="0014036B" w:rsidRPr="002C3C5D" w:rsidRDefault="0014036B" w:rsidP="0014036B">
            <w:pPr>
              <w:jc w:val="center"/>
              <w:rPr>
                <w:rFonts w:ascii="Times New Roman" w:hAnsi="Times New Roman" w:cs="Times New Roman"/>
                <w:b/>
                <w:bCs/>
                <w:sz w:val="16"/>
                <w:szCs w:val="16"/>
                <w:lang w:val="en-IE"/>
              </w:rPr>
            </w:pPr>
            <w:r w:rsidRPr="00EA663D">
              <w:rPr>
                <w:rFonts w:ascii="Times New Roman" w:hAnsi="Times New Roman" w:cs="Times New Roman"/>
                <w:sz w:val="16"/>
                <w:szCs w:val="16"/>
                <w:lang w:val="en-IE"/>
              </w:rPr>
              <w:t xml:space="preserve">Not </w:t>
            </w:r>
            <w:r>
              <w:rPr>
                <w:rFonts w:ascii="Times New Roman" w:hAnsi="Times New Roman" w:cs="Times New Roman"/>
                <w:sz w:val="16"/>
                <w:szCs w:val="16"/>
                <w:lang w:val="en-IE"/>
              </w:rPr>
              <w:t>reported</w:t>
            </w:r>
          </w:p>
        </w:tc>
        <w:tc>
          <w:tcPr>
            <w:tcW w:w="1505" w:type="dxa"/>
            <w:shd w:val="clear" w:color="auto" w:fill="auto"/>
          </w:tcPr>
          <w:p w14:paraId="5DB51444" w14:textId="169CB6F2"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Discontinuation of beta-blockers: </w:t>
            </w:r>
            <w:r w:rsidRPr="002C3C5D">
              <w:rPr>
                <w:rFonts w:ascii="Times New Roman" w:hAnsi="Times New Roman" w:cs="Times New Roman"/>
                <w:sz w:val="16"/>
                <w:szCs w:val="16"/>
                <w:lang w:val="en-IE"/>
              </w:rPr>
              <w:t>Increase in heart rate from 69±5 to 74±7 beats/min and increased blood pressure 159/106± 16/7 mm Hg.</w:t>
            </w:r>
            <w:r w:rsidRPr="002C3C5D">
              <w:rPr>
                <w:rFonts w:ascii="Times New Roman" w:hAnsi="Times New Roman" w:cs="Times New Roman"/>
                <w:b/>
                <w:bCs/>
                <w:sz w:val="16"/>
                <w:szCs w:val="16"/>
                <w:lang w:val="en-IE"/>
              </w:rPr>
              <w:t xml:space="preserve"> </w:t>
            </w:r>
            <w:r w:rsidRPr="002C3C5D">
              <w:rPr>
                <w:rFonts w:ascii="Times New Roman" w:hAnsi="Times New Roman" w:cs="Times New Roman"/>
                <w:b/>
                <w:bCs/>
                <w:sz w:val="16"/>
                <w:szCs w:val="16"/>
                <w:lang w:val="en-IE"/>
              </w:rPr>
              <w:lastRenderedPageBreak/>
              <w:t xml:space="preserve">Discontinuation of diuretic group: </w:t>
            </w:r>
            <w:r w:rsidRPr="002C3C5D">
              <w:rPr>
                <w:rFonts w:ascii="Times New Roman" w:hAnsi="Times New Roman" w:cs="Times New Roman"/>
                <w:sz w:val="16"/>
                <w:szCs w:val="16"/>
                <w:lang w:val="en-IE"/>
              </w:rPr>
              <w:t>Decreased heart rate from 79±6 to 75±8 in the diuretic group, and increased blood pressure 165/104± 17/7</w:t>
            </w:r>
            <w:r>
              <w:rPr>
                <w:rFonts w:ascii="Times New Roman" w:hAnsi="Times New Roman" w:cs="Times New Roman"/>
                <w:sz w:val="16"/>
                <w:szCs w:val="16"/>
                <w:lang w:val="en-IE"/>
              </w:rPr>
              <w:t xml:space="preserve"> </w:t>
            </w:r>
            <w:r w:rsidRPr="00510978">
              <w:rPr>
                <w:rFonts w:ascii="Times New Roman" w:hAnsi="Times New Roman" w:cs="Times New Roman"/>
                <w:i/>
                <w:iCs/>
                <w:sz w:val="16"/>
                <w:szCs w:val="16"/>
                <w:lang w:val="en-IE"/>
              </w:rPr>
              <w:t>[1 study]</w:t>
            </w:r>
          </w:p>
        </w:tc>
        <w:tc>
          <w:tcPr>
            <w:tcW w:w="2164" w:type="dxa"/>
            <w:shd w:val="clear" w:color="auto" w:fill="auto"/>
          </w:tcPr>
          <w:p w14:paraId="06D76F5D" w14:textId="7EF82861"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lastRenderedPageBreak/>
              <w:t xml:space="preserve">Clonidine withdrawal: </w:t>
            </w:r>
            <w:r w:rsidRPr="002C3C5D">
              <w:rPr>
                <w:rFonts w:ascii="Times New Roman" w:hAnsi="Times New Roman" w:cs="Times New Roman"/>
                <w:sz w:val="16"/>
                <w:szCs w:val="16"/>
                <w:lang w:val="en-IE"/>
              </w:rPr>
              <w:t xml:space="preserve">Rebound hypertension 31.2% (5/16) </w:t>
            </w:r>
            <w:r w:rsidRPr="00510978">
              <w:rPr>
                <w:rFonts w:ascii="Times New Roman" w:hAnsi="Times New Roman" w:cs="Times New Roman"/>
                <w:i/>
                <w:iCs/>
                <w:sz w:val="16"/>
                <w:szCs w:val="16"/>
                <w:lang w:val="en-IE"/>
              </w:rPr>
              <w:t>[1 study]</w:t>
            </w:r>
            <w:r w:rsidRPr="002C3C5D">
              <w:rPr>
                <w:rFonts w:ascii="Times New Roman" w:hAnsi="Times New Roman" w:cs="Times New Roman"/>
                <w:sz w:val="16"/>
                <w:szCs w:val="16"/>
                <w:lang w:val="en-IE"/>
              </w:rPr>
              <w:t xml:space="preserve">, withdrawal group 100% (10/10) </w:t>
            </w:r>
            <w:r w:rsidRPr="00510978">
              <w:rPr>
                <w:rFonts w:ascii="Times New Roman" w:hAnsi="Times New Roman" w:cs="Times New Roman"/>
                <w:i/>
                <w:iCs/>
                <w:sz w:val="16"/>
                <w:szCs w:val="16"/>
                <w:lang w:val="en-IE"/>
              </w:rPr>
              <w:t>[1 study]</w:t>
            </w:r>
            <w:r w:rsidRPr="002C3C5D">
              <w:rPr>
                <w:rFonts w:ascii="Times New Roman" w:hAnsi="Times New Roman" w:cs="Times New Roman"/>
                <w:sz w:val="16"/>
                <w:szCs w:val="16"/>
                <w:lang w:val="en-IE"/>
              </w:rPr>
              <w:t>,</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After discontinuation of therapy, a more rapid rise in BP (systolic BP p&lt;0.01, diastolic BP p&lt;0.02)</w:t>
            </w:r>
            <w:r w:rsidRPr="002C3C5D">
              <w:rPr>
                <w:rFonts w:ascii="Times New Roman" w:hAnsi="Times New Roman" w:cs="Times New Roman"/>
                <w:b/>
                <w:bCs/>
                <w:sz w:val="16"/>
                <w:szCs w:val="16"/>
                <w:lang w:val="en-IE"/>
              </w:rPr>
              <w:t xml:space="preserve"> </w:t>
            </w:r>
            <w:r w:rsidRPr="00510978">
              <w:rPr>
                <w:rFonts w:ascii="Times New Roman" w:hAnsi="Times New Roman" w:cs="Times New Roman"/>
                <w:i/>
                <w:iCs/>
                <w:sz w:val="16"/>
                <w:szCs w:val="16"/>
                <w:lang w:val="en-IE"/>
              </w:rPr>
              <w:t xml:space="preserve">[1 </w:t>
            </w:r>
            <w:r w:rsidRPr="00510978">
              <w:rPr>
                <w:rFonts w:ascii="Times New Roman" w:hAnsi="Times New Roman" w:cs="Times New Roman"/>
                <w:i/>
                <w:iCs/>
                <w:sz w:val="16"/>
                <w:szCs w:val="16"/>
                <w:lang w:val="en-IE"/>
              </w:rPr>
              <w:lastRenderedPageBreak/>
              <w:t>study]</w:t>
            </w:r>
            <w:r w:rsidRPr="002C3C5D">
              <w:rPr>
                <w:rFonts w:ascii="Times New Roman" w:hAnsi="Times New Roman" w:cs="Times New Roman"/>
                <w:sz w:val="16"/>
                <w:szCs w:val="16"/>
                <w:lang w:val="en-IE"/>
              </w:rPr>
              <w:t xml:space="preserve">, discontinuation group (Withdrawal symptoms: headache, palpitation, sweating, restlessness, nausea, and vomiting): 55% (5/9) </w:t>
            </w:r>
            <w:r w:rsidRPr="00510978">
              <w:rPr>
                <w:rFonts w:ascii="Times New Roman" w:hAnsi="Times New Roman" w:cs="Times New Roman"/>
                <w:i/>
                <w:iCs/>
                <w:sz w:val="16"/>
                <w:szCs w:val="16"/>
                <w:lang w:val="en-IE"/>
              </w:rPr>
              <w:t>[1 study]</w:t>
            </w:r>
            <w:r w:rsidRPr="002C3C5D">
              <w:rPr>
                <w:rFonts w:ascii="Times New Roman" w:hAnsi="Times New Roman" w:cs="Times New Roman"/>
                <w:sz w:val="16"/>
                <w:szCs w:val="16"/>
                <w:lang w:val="en-IE"/>
              </w:rPr>
              <w:t xml:space="preserve">. </w:t>
            </w:r>
            <w:r w:rsidRPr="002C3C5D">
              <w:rPr>
                <w:rFonts w:ascii="Times New Roman" w:hAnsi="Times New Roman" w:cs="Times New Roman"/>
                <w:b/>
                <w:bCs/>
                <w:sz w:val="16"/>
                <w:szCs w:val="16"/>
                <w:lang w:val="en-IE"/>
              </w:rPr>
              <w:t>Metoprolol:</w:t>
            </w:r>
            <w:r w:rsidRPr="002C3C5D">
              <w:rPr>
                <w:rFonts w:ascii="Times New Roman" w:hAnsi="Times New Roman" w:cs="Times New Roman"/>
                <w:sz w:val="16"/>
                <w:szCs w:val="16"/>
                <w:lang w:val="en-IE"/>
              </w:rPr>
              <w:t xml:space="preserve"> Abrupt withdrawal 25% (5/20)</w:t>
            </w:r>
            <w:r>
              <w:rPr>
                <w:rFonts w:ascii="Times New Roman" w:hAnsi="Times New Roman" w:cs="Times New Roman"/>
                <w:sz w:val="16"/>
                <w:szCs w:val="16"/>
                <w:lang w:val="en-IE"/>
              </w:rPr>
              <w:t xml:space="preserve"> </w:t>
            </w:r>
            <w:r w:rsidRPr="00510978">
              <w:rPr>
                <w:rFonts w:ascii="Times New Roman" w:hAnsi="Times New Roman" w:cs="Times New Roman"/>
                <w:i/>
                <w:iCs/>
                <w:sz w:val="16"/>
                <w:szCs w:val="16"/>
                <w:lang w:val="en-IE"/>
              </w:rPr>
              <w:t>[1 study]</w:t>
            </w:r>
            <w:r w:rsidRPr="002C3C5D">
              <w:rPr>
                <w:rFonts w:ascii="Times New Roman" w:hAnsi="Times New Roman" w:cs="Times New Roman"/>
                <w:sz w:val="16"/>
                <w:szCs w:val="16"/>
                <w:lang w:val="en-IE"/>
              </w:rPr>
              <w:t xml:space="preserve">. </w:t>
            </w:r>
            <w:r w:rsidRPr="002C3C5D">
              <w:rPr>
                <w:rFonts w:ascii="Times New Roman" w:hAnsi="Times New Roman" w:cs="Times New Roman"/>
                <w:b/>
                <w:bCs/>
                <w:sz w:val="16"/>
                <w:szCs w:val="16"/>
                <w:lang w:val="en-IE"/>
              </w:rPr>
              <w:t>Tiamenidine:</w:t>
            </w:r>
            <w:r w:rsidRPr="002C3C5D">
              <w:rPr>
                <w:rFonts w:ascii="Times New Roman" w:hAnsi="Times New Roman" w:cs="Times New Roman"/>
                <w:sz w:val="16"/>
                <w:szCs w:val="16"/>
                <w:lang w:val="en-IE"/>
              </w:rPr>
              <w:t xml:space="preserve"> withdrawal systolic hypertension: 10% (1/10)</w:t>
            </w:r>
            <w:r>
              <w:rPr>
                <w:rFonts w:ascii="Times New Roman" w:hAnsi="Times New Roman" w:cs="Times New Roman"/>
                <w:sz w:val="16"/>
                <w:szCs w:val="16"/>
                <w:lang w:val="en-IE"/>
              </w:rPr>
              <w:t xml:space="preserve"> </w:t>
            </w:r>
            <w:r w:rsidRPr="00510978">
              <w:rPr>
                <w:rFonts w:ascii="Times New Roman" w:hAnsi="Times New Roman" w:cs="Times New Roman"/>
                <w:i/>
                <w:iCs/>
                <w:sz w:val="16"/>
                <w:szCs w:val="16"/>
                <w:lang w:val="en-IE"/>
              </w:rPr>
              <w:t>[1 study]</w:t>
            </w:r>
            <w:r w:rsidRPr="002C3C5D">
              <w:rPr>
                <w:rFonts w:ascii="Times New Roman" w:hAnsi="Times New Roman" w:cs="Times New Roman"/>
                <w:sz w:val="16"/>
                <w:szCs w:val="16"/>
                <w:lang w:val="en-IE"/>
              </w:rPr>
              <w:t xml:space="preserve">. </w:t>
            </w:r>
            <w:r w:rsidRPr="002C3C5D">
              <w:rPr>
                <w:rFonts w:ascii="Times New Roman" w:hAnsi="Times New Roman" w:cs="Times New Roman"/>
                <w:b/>
                <w:bCs/>
                <w:sz w:val="16"/>
                <w:szCs w:val="16"/>
                <w:lang w:val="en-IE"/>
              </w:rPr>
              <w:t>Discontinuation of Oxprenolol and nitrendipine</w:t>
            </w:r>
            <w:r w:rsidRPr="002C3C5D">
              <w:rPr>
                <w:rFonts w:ascii="Times New Roman" w:hAnsi="Times New Roman" w:cs="Times New Roman"/>
                <w:sz w:val="16"/>
                <w:szCs w:val="16"/>
                <w:lang w:val="en-IE"/>
              </w:rPr>
              <w:t>: Increased hypertension 26% to 74% (After cessation of two weeks to 21 weeks)</w:t>
            </w:r>
            <w:r>
              <w:rPr>
                <w:rFonts w:ascii="Times New Roman" w:hAnsi="Times New Roman" w:cs="Times New Roman"/>
                <w:sz w:val="16"/>
                <w:szCs w:val="16"/>
                <w:lang w:val="en-IE"/>
              </w:rPr>
              <w:t xml:space="preserve"> </w:t>
            </w:r>
            <w:r w:rsidRPr="00510978">
              <w:rPr>
                <w:rFonts w:ascii="Times New Roman" w:hAnsi="Times New Roman" w:cs="Times New Roman"/>
                <w:i/>
                <w:iCs/>
                <w:sz w:val="16"/>
                <w:szCs w:val="16"/>
                <w:lang w:val="en-IE"/>
              </w:rPr>
              <w:t>[1 study]</w:t>
            </w:r>
            <w:r w:rsidRPr="002C3C5D">
              <w:rPr>
                <w:rFonts w:ascii="Times New Roman" w:hAnsi="Times New Roman" w:cs="Times New Roman"/>
                <w:sz w:val="16"/>
                <w:szCs w:val="16"/>
                <w:lang w:val="en-IE"/>
              </w:rPr>
              <w:t>.</w:t>
            </w:r>
          </w:p>
        </w:tc>
        <w:tc>
          <w:tcPr>
            <w:tcW w:w="1869" w:type="dxa"/>
            <w:shd w:val="clear" w:color="auto" w:fill="auto"/>
          </w:tcPr>
          <w:p w14:paraId="11D80387"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lastRenderedPageBreak/>
              <w:t>Heart rate, pulse rate, orthostatic hypotension, rebound hypertension, general malaise, palpitations, joint pain, ankle oedema, headache, sweating, restlessness, nausea, and vomiting</w:t>
            </w:r>
          </w:p>
        </w:tc>
        <w:tc>
          <w:tcPr>
            <w:tcW w:w="1449" w:type="dxa"/>
            <w:shd w:val="clear" w:color="auto" w:fill="auto"/>
          </w:tcPr>
          <w:p w14:paraId="270C031F" w14:textId="4C9631D5"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Rebound hypertension mentioned</w:t>
            </w:r>
          </w:p>
        </w:tc>
        <w:tc>
          <w:tcPr>
            <w:tcW w:w="1648" w:type="dxa"/>
            <w:shd w:val="clear" w:color="auto" w:fill="auto"/>
          </w:tcPr>
          <w:p w14:paraId="12E09521" w14:textId="0ECEC6A0" w:rsidR="0014036B" w:rsidRPr="002C3C5D" w:rsidRDefault="006C2863" w:rsidP="0014036B">
            <w:pPr>
              <w:jc w:val="center"/>
              <w:rPr>
                <w:rFonts w:ascii="Times New Roman" w:hAnsi="Times New Roman" w:cs="Times New Roman"/>
                <w:sz w:val="16"/>
                <w:szCs w:val="16"/>
                <w:lang w:val="en-IE"/>
              </w:rPr>
            </w:pPr>
            <w:bookmarkStart w:id="13" w:name="_Hlk213192738"/>
            <w:r w:rsidRPr="000B0AAA">
              <w:rPr>
                <w:rFonts w:ascii="Times New Roman" w:eastAsia="Times New Roman" w:hAnsi="Times New Roman" w:cs="Times New Roman"/>
                <w:sz w:val="16"/>
                <w:szCs w:val="16"/>
                <w:lang w:eastAsia="en-IE"/>
              </w:rPr>
              <w:t>No clear distinction and no acknowledgement</w:t>
            </w:r>
            <w:bookmarkEnd w:id="13"/>
          </w:p>
        </w:tc>
      </w:tr>
      <w:tr w:rsidR="0014036B" w:rsidRPr="002C3C5D" w14:paraId="0025D413" w14:textId="77777777" w:rsidTr="000164AD">
        <w:trPr>
          <w:trHeight w:val="914"/>
        </w:trPr>
        <w:tc>
          <w:tcPr>
            <w:tcW w:w="1204" w:type="dxa"/>
            <w:shd w:val="clear" w:color="auto" w:fill="auto"/>
          </w:tcPr>
          <w:p w14:paraId="5CCE38B5" w14:textId="6C077163"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Chen KK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2019</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&lt;EndNote&gt;&lt;Cite&gt;&lt;Author&gt;Chen&lt;/Author&gt;&lt;Year&gt;2019&lt;/Year&gt;&lt;RecNum&gt;818&lt;/RecNum&gt;&lt;DisplayText&gt;[66]&lt;/DisplayText&gt;&lt;record&gt;&lt;rec-number&gt;818&lt;/rec-number&gt;&lt;foreign-keys&gt;&lt;key app="EN" db-id="ezr90wxsq9zzvhespxbpxrr6p5pp5dww5w5x" timestamp="1761865035"&gt;818&lt;/key&gt;&lt;/foreign-keys&gt;&lt;ref-type name="Journal Article"&gt;17&lt;/ref-type&gt;&lt;contributors&gt;&lt;authors&gt;&lt;author&gt;Chen, K. K.&lt;/author&gt;&lt;author&gt;Du, T. F.&lt;/author&gt;&lt;author&gt;Xiong, P. S.&lt;/author&gt;&lt;author&gt;Fan, G. H.&lt;/author&gt;&lt;author&gt;Yang, W.&lt;/author&gt;&lt;/authors&gt;&lt;/contributors&gt;&lt;auth-address&gt;Department of Preventive Medicine, Shantou University Medical College, Shantou, China.&amp;#xD;Department of Thoracic Surgery, Administrative Office, Shantou University Medical College Cancer Hospital, Shantou, China.&lt;/auth-address&gt;&lt;titles&gt;&lt;title&gt;Discontinuation of Tyrosine Kinase Inhibitors in Chronic Myeloid Leukemia With Losing Major Molecular Response as a Definition for Molecular Relapse: A Systematic Review and Meta-Analysis&lt;/title&gt;&lt;secondary-title&gt;Front Oncol&lt;/secondary-title&gt;&lt;/titles&gt;&lt;periodical&gt;&lt;full-title&gt;Front Oncol&lt;/full-title&gt;&lt;/periodical&gt;&lt;pages&gt;372&lt;/pages&gt;&lt;volume&gt;9&lt;/volume&gt;&lt;edition&gt;20190514&lt;/edition&gt;&lt;keywords&gt;&lt;keyword&gt;chronic myeloid leukemia&lt;/keyword&gt;&lt;keyword&gt;deep molecular response&lt;/keyword&gt;&lt;keyword&gt;treatment discontinuation&lt;/keyword&gt;&lt;keyword&gt;treatment-free remission&lt;/keyword&gt;&lt;keyword&gt;tyrosine kinase inhibitors&lt;/keyword&gt;&lt;/keywords&gt;&lt;dates&gt;&lt;year&gt;2019&lt;/year&gt;&lt;/dates&gt;&lt;isbn&gt;2234-943X (Print)&amp;#xD;2234-943x&lt;/isbn&gt;&lt;accession-num&gt;31139566&lt;/accession-num&gt;&lt;urls&gt;&lt;/urls&gt;&lt;custom2&gt;PMC6527744&lt;/custom2&gt;&lt;electronic-resource-num&gt;10.3389/fonc.2019.00372&lt;/electronic-resource-num&gt;&lt;remote-database-provider&gt;NLM&lt;/remote-database-provider&gt;&lt;language&gt;eng&lt;/language&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[66]</w:t>
            </w:r>
            <w:r w:rsidRPr="00EB3D5E">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6E626778"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Tyrosine Kinase Inhibitors (TKIs)</w:t>
            </w:r>
          </w:p>
        </w:tc>
        <w:tc>
          <w:tcPr>
            <w:tcW w:w="2074" w:type="dxa"/>
            <w:shd w:val="clear" w:color="auto" w:fill="auto"/>
          </w:tcPr>
          <w:p w14:paraId="50286020" w14:textId="62025047" w:rsidR="0014036B" w:rsidRPr="002C3C5D" w:rsidRDefault="0014036B" w:rsidP="0014036B">
            <w:pPr>
              <w:jc w:val="center"/>
              <w:rPr>
                <w:rFonts w:ascii="Times New Roman" w:hAnsi="Times New Roman" w:cs="Times New Roman"/>
                <w:sz w:val="16"/>
                <w:szCs w:val="16"/>
                <w:lang w:val="en-IE"/>
              </w:rPr>
            </w:pPr>
            <w:r>
              <w:rPr>
                <w:rFonts w:ascii="Times New Roman" w:hAnsi="Times New Roman" w:cs="Times New Roman"/>
                <w:sz w:val="16"/>
                <w:szCs w:val="16"/>
                <w:lang w:val="en-IE"/>
              </w:rPr>
              <w:t>Not applicable</w:t>
            </w:r>
          </w:p>
        </w:tc>
        <w:tc>
          <w:tcPr>
            <w:tcW w:w="1505" w:type="dxa"/>
            <w:shd w:val="clear" w:color="auto" w:fill="auto"/>
          </w:tcPr>
          <w:p w14:paraId="37FC9D71"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TKI-WS, with a weighted mean incidence of 27% (95% CI: 19–35).</w:t>
            </w:r>
          </w:p>
        </w:tc>
        <w:tc>
          <w:tcPr>
            <w:tcW w:w="2164" w:type="dxa"/>
            <w:shd w:val="clear" w:color="auto" w:fill="auto"/>
          </w:tcPr>
          <w:p w14:paraId="7130CE84"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Imatinib/Nilotinib/</w:t>
            </w:r>
            <w:proofErr w:type="spellStart"/>
            <w:r w:rsidRPr="002C3C5D">
              <w:rPr>
                <w:rFonts w:ascii="Times New Roman" w:hAnsi="Times New Roman" w:cs="Times New Roman"/>
                <w:b/>
                <w:bCs/>
                <w:sz w:val="16"/>
                <w:szCs w:val="16"/>
                <w:lang w:val="en-IE"/>
              </w:rPr>
              <w:t>Dasatinib</w:t>
            </w:r>
            <w:proofErr w:type="spellEnd"/>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n=1) = 30.7%</w:t>
            </w:r>
            <w:r w:rsidRPr="002C3C5D">
              <w:rPr>
                <w:rFonts w:ascii="Times New Roman" w:hAnsi="Times New Roman" w:cs="Times New Roman"/>
                <w:b/>
                <w:bCs/>
                <w:sz w:val="16"/>
                <w:szCs w:val="16"/>
                <w:lang w:val="en-IE"/>
              </w:rPr>
              <w:t xml:space="preserve">; Nilotinib alone (n=3) = </w:t>
            </w:r>
            <w:r w:rsidRPr="002C3C5D">
              <w:rPr>
                <w:rFonts w:ascii="Times New Roman" w:hAnsi="Times New Roman" w:cs="Times New Roman"/>
                <w:sz w:val="16"/>
                <w:szCs w:val="16"/>
                <w:lang w:val="en-IE"/>
              </w:rPr>
              <w:t>14.1%, 24.7%, and 48%</w:t>
            </w:r>
            <w:r w:rsidRPr="002C3C5D">
              <w:rPr>
                <w:rFonts w:ascii="Times New Roman" w:hAnsi="Times New Roman" w:cs="Times New Roman"/>
                <w:b/>
                <w:bCs/>
                <w:sz w:val="16"/>
                <w:szCs w:val="16"/>
                <w:lang w:val="en-IE"/>
              </w:rPr>
              <w:t xml:space="preserve">; Imatinib alone (n=2) = </w:t>
            </w:r>
            <w:r w:rsidRPr="002C3C5D">
              <w:rPr>
                <w:rFonts w:ascii="Times New Roman" w:hAnsi="Times New Roman" w:cs="Times New Roman"/>
                <w:sz w:val="16"/>
                <w:szCs w:val="16"/>
                <w:lang w:val="en-IE"/>
              </w:rPr>
              <w:t>14.7% and 30%.</w:t>
            </w:r>
          </w:p>
        </w:tc>
        <w:tc>
          <w:tcPr>
            <w:tcW w:w="1869" w:type="dxa"/>
            <w:shd w:val="clear" w:color="auto" w:fill="auto"/>
          </w:tcPr>
          <w:p w14:paraId="786F8F51" w14:textId="35EC1AC5"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Musculoskeletal pain or pruritis</w:t>
            </w:r>
          </w:p>
        </w:tc>
        <w:tc>
          <w:tcPr>
            <w:tcW w:w="1449" w:type="dxa"/>
            <w:shd w:val="clear" w:color="auto" w:fill="auto"/>
          </w:tcPr>
          <w:p w14:paraId="6ADA0FE2"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Tyrosine Kinase Inhibitors withdrawal syndrome (TKI-WS)</w:t>
            </w:r>
          </w:p>
        </w:tc>
        <w:tc>
          <w:tcPr>
            <w:tcW w:w="1648" w:type="dxa"/>
            <w:shd w:val="clear" w:color="auto" w:fill="auto"/>
          </w:tcPr>
          <w:p w14:paraId="4AA03BE0" w14:textId="44C00EC6" w:rsidR="0014036B" w:rsidRPr="002C3C5D" w:rsidRDefault="002420A5"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 xml:space="preserve">Clear distinction </w:t>
            </w:r>
          </w:p>
        </w:tc>
      </w:tr>
      <w:tr w:rsidR="0014036B" w:rsidRPr="002C3C5D" w14:paraId="6F6CAF6F" w14:textId="77777777" w:rsidTr="000164AD">
        <w:trPr>
          <w:trHeight w:val="914"/>
        </w:trPr>
        <w:tc>
          <w:tcPr>
            <w:tcW w:w="1204" w:type="dxa"/>
            <w:shd w:val="clear" w:color="auto" w:fill="auto"/>
          </w:tcPr>
          <w:p w14:paraId="46458C42" w14:textId="3521BB67"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Reeve E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2020</w:t>
            </w:r>
            <w:r>
              <w:rPr>
                <w:rFonts w:ascii="Times New Roman" w:eastAsia="Times New Roman" w:hAnsi="Times New Roman" w:cs="Times New Roman"/>
                <w:sz w:val="16"/>
                <w:szCs w:val="16"/>
                <w:lang w:eastAsia="en-IE"/>
              </w:rPr>
              <w:t>)</w:t>
            </w:r>
            <w:r w:rsidRPr="007D30FF">
              <w:rPr>
                <w:rFonts w:ascii="Times New Roman" w:eastAsia="Times New Roman" w:hAnsi="Times New Roman" w:cs="Times New Roman"/>
                <w:sz w:val="16"/>
                <w:szCs w:val="16"/>
                <w:vertAlign w:val="superscript"/>
                <w:lang w:eastAsia="en-IE"/>
              </w:rPr>
              <w:t xml:space="preserve"> </w:t>
            </w:r>
            <w:r w:rsidRPr="007D30FF">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&lt;EndNote&gt;&lt;Cite&gt;&lt;Author&gt;Reeve&lt;/Author&gt;&lt;Year&gt;2020&lt;/Year&gt;&lt;RecNum&gt;255&lt;/RecNum&gt;&lt;DisplayText&gt;[18]&lt;/DisplayText&gt;&lt;record&gt;&lt;rec-number&gt;255&lt;/rec-number&gt;&lt;foreign-keys&gt;&lt;key app="EN" db-id="ezr90wxsq9zzvhespxbpxrr6p5pp5dww5w5x" timestamp="1737153872"&gt;255&lt;/key&gt;&lt;/foreign-keys&gt;&lt;ref-type name="Journal Article"&gt;17&lt;/ref-type&gt;&lt;contributors&gt;&lt;authors&gt;&lt;author&gt;Reeve, Emily&lt;/author&gt;&lt;author&gt;Jordan, Vanessa&lt;/author&gt;&lt;author&gt;Thompson, Wade&lt;/author&gt;&lt;author&gt;Sawan, Mouna&lt;/author&gt;&lt;author&gt;Todd, Adam&lt;/author&gt;&lt;author&gt;Gammie, Todd M&lt;/author&gt;&lt;author&gt;Hopper, Ingrid&lt;/author&gt;&lt;author&gt;Hilmer, Sarah N&lt;/author&gt;&lt;author&gt;Gnjidic, Danijela&lt;/author&gt;&lt;/authors&gt;&lt;/contributors&gt;&lt;titles&gt;&lt;title&gt;Withdrawal of antihypertensive drugs in older people&lt;/title&gt;&lt;secondary-title&gt;Cochrane Database of Systematic Reviews&lt;/secondary-title&gt;&lt;/titles&gt;&lt;periodical&gt;&lt;full-title&gt;Cochrane Database of Systematic Reviews&lt;/full-title&gt;&lt;/periodical&gt;&lt;number&gt;6&lt;/number&gt;&lt;dates&gt;&lt;year&gt;2020&lt;/year&gt;&lt;/dates&gt;&lt;isbn&gt;1465-1858&lt;/isbn&gt;&lt;urls&gt;&lt;/urls&gt;&lt;/record&gt;&lt;/Cite&gt;&lt;/EndNote&gt;</w:instrText>
            </w:r>
            <w:r w:rsidRPr="007D30F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[18]</w:t>
            </w:r>
            <w:r w:rsidRPr="007D30FF">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75229206"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Antihypertensive</w:t>
            </w:r>
          </w:p>
        </w:tc>
        <w:tc>
          <w:tcPr>
            <w:tcW w:w="2074" w:type="dxa"/>
            <w:shd w:val="clear" w:color="auto" w:fill="auto"/>
          </w:tcPr>
          <w:p w14:paraId="4A48D46F" w14:textId="4F781117" w:rsidR="0014036B" w:rsidRPr="002C3C5D" w:rsidRDefault="0014036B" w:rsidP="0014036B">
            <w:pPr>
              <w:jc w:val="center"/>
              <w:rPr>
                <w:rFonts w:ascii="Times New Roman" w:hAnsi="Times New Roman" w:cs="Times New Roman"/>
                <w:sz w:val="16"/>
                <w:szCs w:val="16"/>
              </w:rPr>
            </w:pPr>
            <w:r w:rsidRPr="002C3C5D">
              <w:rPr>
                <w:rFonts w:ascii="Times New Roman" w:hAnsi="Times New Roman" w:cs="Times New Roman"/>
                <w:sz w:val="16"/>
                <w:szCs w:val="16"/>
              </w:rPr>
              <w:t xml:space="preserve">None of the studies reported whether or not any adverse drug withdrawal reactions occurred during the study period. However, one study (Burr 1977) reported that the main clinical effect of withdrawal was increase in ankle oedema: discontinuation group (n = 41) vs continuation group (n = 48): Increase in oedema= </w:t>
            </w:r>
            <w:r w:rsidRPr="002C3C5D">
              <w:rPr>
                <w:rFonts w:ascii="Times New Roman" w:hAnsi="Times New Roman" w:cs="Times New Roman"/>
                <w:b/>
                <w:bCs/>
                <w:sz w:val="16"/>
                <w:szCs w:val="16"/>
              </w:rPr>
              <w:t xml:space="preserve">21/41*100=51.2% vs 14/48*100= 29.1%; </w:t>
            </w:r>
            <w:r w:rsidRPr="002C3C5D">
              <w:rPr>
                <w:rFonts w:ascii="Times New Roman" w:hAnsi="Times New Roman" w:cs="Times New Roman"/>
                <w:sz w:val="16"/>
                <w:szCs w:val="16"/>
              </w:rPr>
              <w:t xml:space="preserve">Unchanged: </w:t>
            </w:r>
            <w:r w:rsidRPr="002C3C5D">
              <w:rPr>
                <w:rFonts w:ascii="Times New Roman" w:hAnsi="Times New Roman" w:cs="Times New Roman"/>
                <w:b/>
                <w:bCs/>
                <w:sz w:val="16"/>
                <w:szCs w:val="16"/>
              </w:rPr>
              <w:t>14/41*100=34.1 vs 19/48*100=39.6%;</w:t>
            </w:r>
            <w:r w:rsidRPr="002C3C5D">
              <w:rPr>
                <w:rFonts w:ascii="Times New Roman" w:hAnsi="Times New Roman" w:cs="Times New Roman"/>
                <w:sz w:val="16"/>
                <w:szCs w:val="16"/>
              </w:rPr>
              <w:t xml:space="preserve"> Decreased levels: </w:t>
            </w:r>
            <w:r w:rsidRPr="002C3C5D">
              <w:rPr>
                <w:rFonts w:ascii="Times New Roman" w:hAnsi="Times New Roman" w:cs="Times New Roman"/>
                <w:b/>
                <w:bCs/>
                <w:sz w:val="16"/>
                <w:szCs w:val="16"/>
              </w:rPr>
              <w:t>6/41*100=14.6% vs 15/48*100=31.2%.</w:t>
            </w:r>
            <w:r w:rsidRPr="002C3C5D">
              <w:rPr>
                <w:rFonts w:ascii="Times New Roman" w:hAnsi="Times New Roman" w:cs="Times New Roman"/>
                <w:sz w:val="16"/>
                <w:szCs w:val="16"/>
              </w:rPr>
              <w:t xml:space="preserve"> One study reported (Myers 1982) </w:t>
            </w:r>
            <w:r w:rsidRPr="008B7332">
              <w:rPr>
                <w:rFonts w:ascii="Times New Roman" w:hAnsi="Times New Roman" w:cs="Times New Roman"/>
                <w:sz w:val="16"/>
                <w:szCs w:val="16"/>
              </w:rPr>
              <w:t xml:space="preserve">significant reductions in ankle oedema in both groups. All three studies reported </w:t>
            </w:r>
            <w:r w:rsidRPr="008B7332">
              <w:rPr>
                <w:rFonts w:ascii="Times New Roman" w:hAnsi="Times New Roman" w:cs="Times New Roman"/>
                <w:b/>
                <w:bCs/>
                <w:sz w:val="16"/>
                <w:szCs w:val="16"/>
              </w:rPr>
              <w:t>changes (mainly an increase) in potassium</w:t>
            </w:r>
            <w:r w:rsidRPr="008B7332">
              <w:rPr>
                <w:rFonts w:ascii="Times New Roman" w:hAnsi="Times New Roman" w:cs="Times New Roman"/>
                <w:sz w:val="16"/>
                <w:szCs w:val="16"/>
              </w:rPr>
              <w:t xml:space="preserve"> </w:t>
            </w:r>
            <w:r w:rsidRPr="008B7332">
              <w:rPr>
                <w:rFonts w:ascii="Times New Roman" w:hAnsi="Times New Roman" w:cs="Times New Roman"/>
                <w:sz w:val="16"/>
                <w:szCs w:val="16"/>
              </w:rPr>
              <w:lastRenderedPageBreak/>
              <w:t xml:space="preserve">in the discontinuation group (Burr 1977; </w:t>
            </w:r>
            <w:proofErr w:type="spellStart"/>
            <w:r w:rsidRPr="008B7332">
              <w:rPr>
                <w:rFonts w:ascii="Times New Roman" w:hAnsi="Times New Roman" w:cs="Times New Roman"/>
                <w:sz w:val="16"/>
                <w:szCs w:val="16"/>
              </w:rPr>
              <w:t>Maland</w:t>
            </w:r>
            <w:proofErr w:type="spellEnd"/>
            <w:r w:rsidRPr="008B7332">
              <w:rPr>
                <w:rFonts w:ascii="Times New Roman" w:hAnsi="Times New Roman" w:cs="Times New Roman"/>
                <w:sz w:val="16"/>
                <w:szCs w:val="16"/>
              </w:rPr>
              <w:t xml:space="preserve"> 1983; Myers 1982)</w:t>
            </w:r>
          </w:p>
          <w:p w14:paraId="670A81A9" w14:textId="77777777" w:rsidR="0014036B" w:rsidRPr="002C3C5D" w:rsidRDefault="0014036B" w:rsidP="0014036B">
            <w:pPr>
              <w:jc w:val="center"/>
              <w:rPr>
                <w:rFonts w:ascii="Times New Roman" w:hAnsi="Times New Roman" w:cs="Times New Roman"/>
                <w:b/>
                <w:bCs/>
                <w:sz w:val="16"/>
                <w:szCs w:val="16"/>
                <w:lang w:val="en-IE"/>
              </w:rPr>
            </w:pPr>
          </w:p>
        </w:tc>
        <w:tc>
          <w:tcPr>
            <w:tcW w:w="1505" w:type="dxa"/>
            <w:shd w:val="clear" w:color="auto" w:fill="auto"/>
          </w:tcPr>
          <w:p w14:paraId="191D1A59" w14:textId="0452A661" w:rsidR="0014036B" w:rsidRPr="002C3C5D" w:rsidRDefault="0014036B" w:rsidP="0014036B">
            <w:pPr>
              <w:jc w:val="center"/>
              <w:rPr>
                <w:rFonts w:ascii="Times New Roman" w:hAnsi="Times New Roman" w:cs="Times New Roman"/>
                <w:sz w:val="16"/>
                <w:szCs w:val="16"/>
                <w:lang w:val="en-IE"/>
              </w:rPr>
            </w:pPr>
            <w:r w:rsidRPr="008900EA">
              <w:rPr>
                <w:rFonts w:ascii="Times New Roman" w:hAnsi="Times New Roman" w:cs="Times New Roman"/>
                <w:sz w:val="16"/>
                <w:szCs w:val="16"/>
                <w:lang w:val="en-IE"/>
              </w:rPr>
              <w:lastRenderedPageBreak/>
              <w:t>Not reported</w:t>
            </w:r>
          </w:p>
        </w:tc>
        <w:tc>
          <w:tcPr>
            <w:tcW w:w="2164" w:type="dxa"/>
            <w:shd w:val="clear" w:color="auto" w:fill="auto"/>
          </w:tcPr>
          <w:p w14:paraId="0C8875AB" w14:textId="40A9D433" w:rsidR="0014036B" w:rsidRPr="002C3C5D" w:rsidRDefault="0014036B" w:rsidP="0014036B">
            <w:pPr>
              <w:jc w:val="center"/>
              <w:rPr>
                <w:rFonts w:ascii="Times New Roman" w:hAnsi="Times New Roman" w:cs="Times New Roman"/>
                <w:sz w:val="16"/>
                <w:szCs w:val="16"/>
                <w:lang w:val="en-IE"/>
              </w:rPr>
            </w:pPr>
            <w:r w:rsidRPr="008900EA">
              <w:rPr>
                <w:rFonts w:ascii="Times New Roman" w:hAnsi="Times New Roman" w:cs="Times New Roman"/>
                <w:sz w:val="16"/>
                <w:szCs w:val="16"/>
                <w:lang w:val="en-IE"/>
              </w:rPr>
              <w:t>Not reported</w:t>
            </w:r>
          </w:p>
        </w:tc>
        <w:tc>
          <w:tcPr>
            <w:tcW w:w="1869" w:type="dxa"/>
            <w:shd w:val="clear" w:color="auto" w:fill="auto"/>
          </w:tcPr>
          <w:p w14:paraId="6A16D079"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Ankle oedema</w:t>
            </w:r>
          </w:p>
        </w:tc>
        <w:tc>
          <w:tcPr>
            <w:tcW w:w="1449" w:type="dxa"/>
            <w:shd w:val="clear" w:color="auto" w:fill="auto"/>
          </w:tcPr>
          <w:p w14:paraId="0848AA5F" w14:textId="44FDC9D9" w:rsidR="0014036B" w:rsidRPr="002C3C5D" w:rsidRDefault="00230445" w:rsidP="0014036B">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lang w:eastAsia="en-IE"/>
              </w:rPr>
              <w:t xml:space="preserve">Ankle oedema was regarded as ADWR </w:t>
            </w:r>
          </w:p>
        </w:tc>
        <w:tc>
          <w:tcPr>
            <w:tcW w:w="1648" w:type="dxa"/>
            <w:shd w:val="clear" w:color="auto" w:fill="auto"/>
          </w:tcPr>
          <w:p w14:paraId="66BCAE04" w14:textId="1D0993E0" w:rsidR="0014036B" w:rsidRPr="002C3C5D" w:rsidRDefault="00527A5A"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 xml:space="preserve">Clear distinction </w:t>
            </w:r>
          </w:p>
        </w:tc>
      </w:tr>
      <w:tr w:rsidR="0014036B" w:rsidRPr="002C3C5D" w14:paraId="7D191366" w14:textId="77777777" w:rsidTr="000164AD">
        <w:trPr>
          <w:trHeight w:val="914"/>
        </w:trPr>
        <w:tc>
          <w:tcPr>
            <w:tcW w:w="1204" w:type="dxa"/>
            <w:shd w:val="clear" w:color="auto" w:fill="auto"/>
          </w:tcPr>
          <w:p w14:paraId="4AEC0B94" w14:textId="77777777" w:rsidR="0014036B" w:rsidRDefault="0014036B" w:rsidP="0014036B">
            <w:pPr>
              <w:jc w:val="cente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Phu</w:t>
            </w:r>
            <w:proofErr w:type="spellEnd"/>
            <w:r w:rsidRPr="000A7EB1">
              <w:rPr>
                <w:rFonts w:ascii="Times New Roman" w:eastAsia="Times New Roman" w:hAnsi="Times New Roman" w:cs="Times New Roman"/>
                <w:sz w:val="16"/>
                <w:szCs w:val="16"/>
                <w:lang w:eastAsia="en-IE"/>
              </w:rPr>
              <w:t xml:space="preserve"> PJJ et al</w:t>
            </w:r>
          </w:p>
          <w:p w14:paraId="37932950" w14:textId="5C8510F1" w:rsidR="0014036B" w:rsidRPr="002C3C5D" w:rsidRDefault="0014036B" w:rsidP="0014036B">
            <w:pPr>
              <w:jc w:val="center"/>
              <w:rPr>
                <w:rFonts w:ascii="Times New Roman" w:hAnsi="Times New Roman" w:cs="Times New Roman"/>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2023</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&lt;EndNote&gt;&lt;Cite&gt;&lt;Author&gt;Phu&lt;/Author&gt;&lt;Year&gt;2023&lt;/Year&gt;&lt;RecNum&gt;592&lt;/RecNum&gt;&lt;DisplayText&gt;[65]&lt;/DisplayText&gt;&lt;record&gt;&lt;rec-number&gt;592&lt;/rec-number&gt;&lt;foreign-keys&gt;&lt;key app="EN" db-id="ezr90wxsq9zzvhespxbpxrr6p5pp5dww5w5x" timestamp="1747841288"&gt;592&lt;/key&gt;&lt;/foreign-keys&gt;&lt;ref-type name="Journal Article"&gt;17&lt;/ref-type&gt;&lt;contributors&gt;&lt;authors&gt;&lt;author&gt;Phu, P. J. J.&lt;/author&gt;&lt;author&gt;Looi, J. C. L.&lt;/author&gt;&lt;author&gt;Nair, P. C.&lt;/author&gt;&lt;author&gt;Allison, S.&lt;/author&gt;&lt;author&gt;Chan, S. K. W.&lt;/author&gt;&lt;author&gt;Bastiampillai, T.&lt;/author&gt;&lt;/authors&gt;&lt;/contributors&gt;&lt;titles&gt;&lt;title&gt;Psychosis Related to Baclofen Withdrawal or Overdose: A Systematic Review&lt;/title&gt;&lt;secondary-title&gt;East Asian Arch Psychiatry&lt;/secondary-title&gt;&lt;/titles&gt;&lt;periodical&gt;&lt;full-title&gt;East Asian Arch Psychiatry&lt;/full-title&gt;&lt;/periodical&gt;&lt;pages&gt;3-14&lt;/pages&gt;&lt;volume&gt;33&lt;/volume&gt;&lt;number&gt;1&lt;/number&gt;&lt;dates&gt;&lt;year&gt;2023&lt;/year&gt;&lt;/dates&gt;&lt;accession-num&gt;36991550&lt;/accession-num&gt;&lt;urls&gt;&lt;/urls&gt;&lt;electronic-resource-num&gt;10.12809/eaap2237&lt;/electronic-resource-num&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[65]</w:t>
            </w:r>
            <w:r w:rsidRPr="00EB3D5E">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23A4C2CC"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Baclofen</w:t>
            </w:r>
          </w:p>
        </w:tc>
        <w:tc>
          <w:tcPr>
            <w:tcW w:w="2074" w:type="dxa"/>
            <w:shd w:val="clear" w:color="auto" w:fill="auto"/>
          </w:tcPr>
          <w:p w14:paraId="02D1D2B2" w14:textId="5B55B684" w:rsidR="0014036B" w:rsidRPr="002C3C5D" w:rsidRDefault="0014036B" w:rsidP="0014036B">
            <w:pPr>
              <w:jc w:val="center"/>
              <w:rPr>
                <w:rFonts w:ascii="Times New Roman" w:hAnsi="Times New Roman" w:cs="Times New Roman"/>
                <w:sz w:val="16"/>
                <w:szCs w:val="16"/>
                <w:lang w:val="en-IE"/>
              </w:rPr>
            </w:pPr>
            <w:r>
              <w:rPr>
                <w:rFonts w:ascii="Times New Roman" w:hAnsi="Times New Roman" w:cs="Times New Roman"/>
                <w:sz w:val="16"/>
                <w:szCs w:val="16"/>
                <w:lang w:val="en-IE"/>
              </w:rPr>
              <w:t>Not applicable</w:t>
            </w:r>
          </w:p>
        </w:tc>
        <w:tc>
          <w:tcPr>
            <w:tcW w:w="1505" w:type="dxa"/>
            <w:shd w:val="clear" w:color="auto" w:fill="auto"/>
          </w:tcPr>
          <w:p w14:paraId="468CAE30" w14:textId="5B6DEBA9" w:rsidR="0014036B" w:rsidRPr="002C3C5D" w:rsidRDefault="0014036B" w:rsidP="0014036B">
            <w:pPr>
              <w:jc w:val="center"/>
              <w:rPr>
                <w:rFonts w:ascii="Times New Roman" w:hAnsi="Times New Roman" w:cs="Times New Roman"/>
                <w:sz w:val="16"/>
                <w:szCs w:val="16"/>
                <w:lang w:val="en-IE"/>
              </w:rPr>
            </w:pPr>
            <w:r w:rsidRPr="00676E5C">
              <w:rPr>
                <w:rFonts w:ascii="Times New Roman" w:hAnsi="Times New Roman" w:cs="Times New Roman"/>
                <w:sz w:val="16"/>
                <w:szCs w:val="16"/>
                <w:lang w:val="en-IE"/>
              </w:rPr>
              <w:t>Not applicable</w:t>
            </w:r>
          </w:p>
        </w:tc>
        <w:tc>
          <w:tcPr>
            <w:tcW w:w="2164" w:type="dxa"/>
            <w:shd w:val="clear" w:color="auto" w:fill="auto"/>
          </w:tcPr>
          <w:p w14:paraId="1E0331C5" w14:textId="6BB01A74" w:rsidR="0014036B" w:rsidRPr="002C3C5D" w:rsidRDefault="0014036B" w:rsidP="0014036B">
            <w:pPr>
              <w:jc w:val="center"/>
              <w:rPr>
                <w:rFonts w:ascii="Times New Roman" w:hAnsi="Times New Roman" w:cs="Times New Roman"/>
                <w:sz w:val="16"/>
                <w:szCs w:val="16"/>
                <w:lang w:val="en-IE"/>
              </w:rPr>
            </w:pPr>
            <w:r w:rsidRPr="00676E5C">
              <w:rPr>
                <w:rFonts w:ascii="Times New Roman" w:hAnsi="Times New Roman" w:cs="Times New Roman"/>
                <w:sz w:val="16"/>
                <w:szCs w:val="16"/>
                <w:lang w:val="en-IE"/>
              </w:rPr>
              <w:t>Not applicable</w:t>
            </w:r>
          </w:p>
        </w:tc>
        <w:tc>
          <w:tcPr>
            <w:tcW w:w="1869" w:type="dxa"/>
            <w:shd w:val="clear" w:color="auto" w:fill="auto"/>
          </w:tcPr>
          <w:p w14:paraId="7B99243C" w14:textId="1539B7E8"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Baclofen withdrawal psychosis (n=18): </w:t>
            </w:r>
            <w:r w:rsidRPr="002C3C5D">
              <w:rPr>
                <w:rFonts w:ascii="Times New Roman" w:hAnsi="Times New Roman" w:cs="Times New Roman"/>
                <w:sz w:val="16"/>
                <w:szCs w:val="16"/>
                <w:lang w:val="en-IE"/>
              </w:rPr>
              <w:t>Most common symptoms were hallucinations (including visual=75%, auditory=50%, both =37.5%, or unspecified =12.5%, delusions (5/18=28%),</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confusion (3/18; 16.6%), paranoia, fight of ideas, abnormal movement, agitation, thought blocking and poverty of thought.</w:t>
            </w:r>
            <w:r w:rsidRPr="002C3C5D">
              <w:rPr>
                <w:rFonts w:ascii="Times New Roman" w:hAnsi="Times New Roman" w:cs="Times New Roman"/>
                <w:b/>
                <w:bCs/>
                <w:sz w:val="16"/>
                <w:szCs w:val="16"/>
                <w:lang w:val="en-IE"/>
              </w:rPr>
              <w:t xml:space="preserve"> Baclofen overdose followed by withdrawal psychosis (n=5): </w:t>
            </w:r>
            <w:r w:rsidRPr="002C3C5D">
              <w:rPr>
                <w:rFonts w:ascii="Times New Roman" w:hAnsi="Times New Roman" w:cs="Times New Roman"/>
                <w:sz w:val="16"/>
                <w:szCs w:val="16"/>
                <w:lang w:val="en-IE"/>
              </w:rPr>
              <w:t>Most common symptoms were hallucinations (both visual and auditory=3 patients), visual only (1 patient) and auditory only (1 patient), delusions (4 patients), catatonia and paranoia were also reported.</w:t>
            </w:r>
          </w:p>
        </w:tc>
        <w:tc>
          <w:tcPr>
            <w:tcW w:w="1449" w:type="dxa"/>
            <w:shd w:val="clear" w:color="auto" w:fill="auto"/>
          </w:tcPr>
          <w:p w14:paraId="3D10118D"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Baclofen withdrawal psychosis and Baclofen overdose followed by withdrawal psychosis regarded as physiological ADWEs.</w:t>
            </w:r>
          </w:p>
        </w:tc>
        <w:tc>
          <w:tcPr>
            <w:tcW w:w="1648" w:type="dxa"/>
            <w:shd w:val="clear" w:color="auto" w:fill="auto"/>
          </w:tcPr>
          <w:p w14:paraId="2C7E1C86" w14:textId="244A6A51" w:rsidR="0014036B" w:rsidRPr="002C3C5D" w:rsidRDefault="005240A6" w:rsidP="0014036B">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lang w:eastAsia="en-IE"/>
              </w:rPr>
              <w:t xml:space="preserve">Clear distinction </w:t>
            </w:r>
          </w:p>
        </w:tc>
      </w:tr>
      <w:tr w:rsidR="0014036B" w:rsidRPr="002C3C5D" w14:paraId="4C150B60" w14:textId="77777777" w:rsidTr="000164AD">
        <w:trPr>
          <w:trHeight w:val="914"/>
        </w:trPr>
        <w:tc>
          <w:tcPr>
            <w:tcW w:w="1204" w:type="dxa"/>
            <w:shd w:val="clear" w:color="auto" w:fill="auto"/>
          </w:tcPr>
          <w:p w14:paraId="460A1E46" w14:textId="16C1407D" w:rsidR="0014036B" w:rsidRPr="002C3C5D"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Hickman E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2023</w:t>
            </w:r>
            <w:r>
              <w:rPr>
                <w:rFonts w:ascii="Times New Roman" w:eastAsia="Times New Roman" w:hAnsi="Times New Roman" w:cs="Times New Roman"/>
                <w:sz w:val="16"/>
                <w:szCs w:val="16"/>
                <w:lang w:eastAsia="en-IE"/>
              </w:rPr>
              <w:t>)</w:t>
            </w:r>
            <w:r w:rsidRPr="00DC7DE6">
              <w:rPr>
                <w:rFonts w:ascii="Times New Roman" w:eastAsia="Times New Roman" w:hAnsi="Times New Roman" w:cs="Times New Roman"/>
                <w:sz w:val="16"/>
                <w:szCs w:val="16"/>
                <w:vertAlign w:val="superscript"/>
                <w:lang w:eastAsia="en-IE"/>
              </w:rPr>
              <w:t xml:space="preserve"> </w:t>
            </w:r>
            <w:r w:rsidRPr="00DC7DE6">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DC7DE6">
              <w:rPr>
                <w:rFonts w:ascii="Times New Roman" w:eastAsia="Times New Roman" w:hAnsi="Times New Roman" w:cs="Times New Roman"/>
                <w:sz w:val="16"/>
                <w:szCs w:val="16"/>
                <w:vertAlign w:val="superscript"/>
                <w:lang w:eastAsia="en-IE"/>
              </w:rPr>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[68]</w:t>
            </w:r>
            <w:r w:rsidRPr="00DC7DE6">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0D3844C4"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Antihypertensives, statins, anti-diabetics, aspirin, digoxin, diuretics and combination of multiple medications</w:t>
            </w:r>
          </w:p>
        </w:tc>
        <w:tc>
          <w:tcPr>
            <w:tcW w:w="2074" w:type="dxa"/>
            <w:shd w:val="clear" w:color="auto" w:fill="auto"/>
          </w:tcPr>
          <w:p w14:paraId="42B2C4CE" w14:textId="71EF74D1" w:rsidR="0014036B" w:rsidRPr="00AD2FDF" w:rsidRDefault="0014036B" w:rsidP="0014036B">
            <w:pPr>
              <w:jc w:val="center"/>
              <w:rPr>
                <w:rFonts w:ascii="Times New Roman" w:hAnsi="Times New Roman" w:cs="Times New Roman"/>
                <w:sz w:val="16"/>
                <w:szCs w:val="16"/>
                <w:lang w:val="en-IE"/>
              </w:rPr>
            </w:pPr>
            <w:r w:rsidRPr="00AD2FDF">
              <w:rPr>
                <w:rFonts w:ascii="Times New Roman" w:hAnsi="Times New Roman" w:cs="Times New Roman"/>
                <w:sz w:val="16"/>
                <w:szCs w:val="16"/>
                <w:lang w:val="en-IE"/>
              </w:rPr>
              <w:t>Not reported</w:t>
            </w:r>
          </w:p>
        </w:tc>
        <w:tc>
          <w:tcPr>
            <w:tcW w:w="1505" w:type="dxa"/>
            <w:shd w:val="clear" w:color="auto" w:fill="auto"/>
          </w:tcPr>
          <w:p w14:paraId="5F34F61D" w14:textId="6250FC32"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Statin (1 study): </w:t>
            </w:r>
            <w:r w:rsidRPr="002C3C5D">
              <w:rPr>
                <w:rFonts w:ascii="Times New Roman" w:hAnsi="Times New Roman" w:cs="Times New Roman"/>
                <w:sz w:val="16"/>
                <w:szCs w:val="16"/>
                <w:lang w:val="en-IE"/>
              </w:rPr>
              <w:t>Cardiovascular events in deprescribing group 6.9% (n = 39) vs  control group 5.7% (n = 11);</w:t>
            </w:r>
            <w:r w:rsidRPr="002C3C5D">
              <w:rPr>
                <w:rFonts w:ascii="Times New Roman" w:hAnsi="Times New Roman" w:cs="Times New Roman"/>
                <w:b/>
                <w:bCs/>
                <w:sz w:val="16"/>
                <w:szCs w:val="16"/>
                <w:lang w:val="en-IE"/>
              </w:rPr>
              <w:t xml:space="preserve"> Antihypertensive medications (1 study): </w:t>
            </w:r>
            <w:r w:rsidRPr="002C3C5D">
              <w:rPr>
                <w:rFonts w:ascii="Times New Roman" w:hAnsi="Times New Roman" w:cs="Times New Roman"/>
                <w:sz w:val="16"/>
                <w:szCs w:val="16"/>
                <w:lang w:val="en-IE"/>
              </w:rPr>
              <w:t xml:space="preserve">Increased systolic blood pressure following antihypertensive withdrawal from baseline values of 128 ± 19.5 to 143 ± 25.5 mmHg </w:t>
            </w:r>
            <w:r w:rsidRPr="002C3C5D">
              <w:rPr>
                <w:rFonts w:ascii="Times New Roman" w:hAnsi="Times New Roman" w:cs="Times New Roman"/>
                <w:sz w:val="16"/>
                <w:szCs w:val="16"/>
                <w:lang w:val="en-IE"/>
              </w:rPr>
              <w:lastRenderedPageBreak/>
              <w:t>by month 4;</w:t>
            </w:r>
            <w:r w:rsidRPr="002C3C5D">
              <w:rPr>
                <w:rFonts w:ascii="Times New Roman" w:hAnsi="Times New Roman" w:cs="Times New Roman"/>
                <w:b/>
                <w:bCs/>
                <w:sz w:val="16"/>
                <w:szCs w:val="16"/>
                <w:lang w:val="en-IE"/>
              </w:rPr>
              <w:t xml:space="preserve"> Diuretic (1 study): </w:t>
            </w:r>
            <w:r w:rsidRPr="002C3C5D">
              <w:rPr>
                <w:rFonts w:ascii="Times New Roman" w:hAnsi="Times New Roman" w:cs="Times New Roman"/>
                <w:sz w:val="16"/>
                <w:szCs w:val="16"/>
                <w:lang w:val="en-IE"/>
              </w:rPr>
              <w:t>Deprescribing group had a significant hypertension with two consecutive readings excessing 180/110 mmHg;</w:t>
            </w:r>
            <w:r w:rsidRPr="002C3C5D">
              <w:rPr>
                <w:rFonts w:ascii="Times New Roman" w:hAnsi="Times New Roman" w:cs="Times New Roman"/>
                <w:b/>
                <w:bCs/>
                <w:sz w:val="16"/>
                <w:szCs w:val="16"/>
                <w:lang w:val="en-IE"/>
              </w:rPr>
              <w:t xml:space="preserve"> Digoxin (2 studies): </w:t>
            </w:r>
            <w:r w:rsidRPr="002C3C5D">
              <w:rPr>
                <w:rFonts w:ascii="Times New Roman" w:hAnsi="Times New Roman" w:cs="Times New Roman"/>
                <w:sz w:val="16"/>
                <w:szCs w:val="16"/>
                <w:lang w:val="en-IE"/>
              </w:rPr>
              <w:t>Drop in left ventricular ejection fraction rate (60 to 50%: 1 patient), atrial</w:t>
            </w:r>
            <w:r w:rsidRPr="002C3C5D">
              <w:rPr>
                <w:rFonts w:ascii="Times New Roman" w:hAnsi="Times New Roman" w:cs="Times New Roman"/>
                <w:b/>
                <w:bCs/>
                <w:sz w:val="16"/>
                <w:szCs w:val="16"/>
                <w:lang w:val="en-IE"/>
              </w:rPr>
              <w:t xml:space="preserve"> </w:t>
            </w:r>
            <w:r w:rsidRPr="002C3C5D">
              <w:rPr>
                <w:rFonts w:ascii="Times New Roman" w:hAnsi="Times New Roman" w:cs="Times New Roman"/>
                <w:sz w:val="16"/>
                <w:szCs w:val="16"/>
                <w:lang w:val="en-IE"/>
              </w:rPr>
              <w:t>fibrillation following discontinuation (1 patient), dyspnoea on day 10 (1 patient) and tachycardia (1 patient)".</w:t>
            </w:r>
          </w:p>
        </w:tc>
        <w:tc>
          <w:tcPr>
            <w:tcW w:w="2164" w:type="dxa"/>
            <w:shd w:val="clear" w:color="auto" w:fill="auto"/>
          </w:tcPr>
          <w:p w14:paraId="0DD2AA3A" w14:textId="007B20D4" w:rsidR="0014036B" w:rsidRPr="002C3C5D" w:rsidRDefault="0014036B" w:rsidP="0014036B">
            <w:pPr>
              <w:jc w:val="center"/>
              <w:rPr>
                <w:rFonts w:ascii="Times New Roman" w:hAnsi="Times New Roman" w:cs="Times New Roman"/>
                <w:b/>
                <w:bCs/>
                <w:sz w:val="16"/>
                <w:szCs w:val="16"/>
                <w:lang w:val="en-IE"/>
              </w:rPr>
            </w:pPr>
            <w:r w:rsidRPr="00AD2FDF">
              <w:rPr>
                <w:rFonts w:ascii="Times New Roman" w:hAnsi="Times New Roman" w:cs="Times New Roman"/>
                <w:sz w:val="16"/>
                <w:szCs w:val="16"/>
                <w:lang w:val="en-IE"/>
              </w:rPr>
              <w:lastRenderedPageBreak/>
              <w:t>Not reported</w:t>
            </w:r>
          </w:p>
        </w:tc>
        <w:tc>
          <w:tcPr>
            <w:tcW w:w="1869" w:type="dxa"/>
            <w:shd w:val="clear" w:color="auto" w:fill="auto"/>
          </w:tcPr>
          <w:p w14:paraId="65D937ED"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Statin: </w:t>
            </w:r>
            <w:r w:rsidRPr="002C3C5D">
              <w:rPr>
                <w:rFonts w:ascii="Times New Roman" w:hAnsi="Times New Roman" w:cs="Times New Roman"/>
                <w:sz w:val="16"/>
                <w:szCs w:val="16"/>
                <w:lang w:val="en-IE"/>
              </w:rPr>
              <w:t>cardiovascular events;</w:t>
            </w:r>
            <w:r w:rsidRPr="002C3C5D">
              <w:rPr>
                <w:rFonts w:ascii="Times New Roman" w:hAnsi="Times New Roman" w:cs="Times New Roman"/>
                <w:b/>
                <w:bCs/>
                <w:sz w:val="16"/>
                <w:szCs w:val="16"/>
                <w:lang w:val="en-IE"/>
              </w:rPr>
              <w:t xml:space="preserve"> antihypertensive: </w:t>
            </w:r>
            <w:r w:rsidRPr="002C3C5D">
              <w:rPr>
                <w:rFonts w:ascii="Times New Roman" w:hAnsi="Times New Roman" w:cs="Times New Roman"/>
                <w:sz w:val="16"/>
                <w:szCs w:val="16"/>
                <w:lang w:val="en-IE"/>
              </w:rPr>
              <w:t>increased systolic blood pressure;</w:t>
            </w:r>
            <w:r w:rsidRPr="002C3C5D">
              <w:rPr>
                <w:rFonts w:ascii="Times New Roman" w:hAnsi="Times New Roman" w:cs="Times New Roman"/>
                <w:b/>
                <w:bCs/>
                <w:sz w:val="16"/>
                <w:szCs w:val="16"/>
                <w:lang w:val="en-IE"/>
              </w:rPr>
              <w:t xml:space="preserve"> diuretics: </w:t>
            </w:r>
            <w:r w:rsidRPr="002C3C5D">
              <w:rPr>
                <w:rFonts w:ascii="Times New Roman" w:hAnsi="Times New Roman" w:cs="Times New Roman"/>
                <w:sz w:val="16"/>
                <w:szCs w:val="16"/>
                <w:lang w:val="en-IE"/>
              </w:rPr>
              <w:t>hypertension;</w:t>
            </w:r>
            <w:r w:rsidRPr="002C3C5D">
              <w:rPr>
                <w:rFonts w:ascii="Times New Roman" w:hAnsi="Times New Roman" w:cs="Times New Roman"/>
                <w:b/>
                <w:bCs/>
                <w:sz w:val="16"/>
                <w:szCs w:val="16"/>
                <w:lang w:val="en-IE"/>
              </w:rPr>
              <w:t xml:space="preserve"> digoxin: </w:t>
            </w:r>
            <w:r w:rsidRPr="002C3C5D">
              <w:rPr>
                <w:rFonts w:ascii="Times New Roman" w:hAnsi="Times New Roman" w:cs="Times New Roman"/>
                <w:sz w:val="16"/>
                <w:szCs w:val="16"/>
                <w:lang w:val="en-IE"/>
              </w:rPr>
              <w:t>drop in left ventricular ejection fraction rate, atrial fibrillation, dyspnoea, and tachycardia.</w:t>
            </w:r>
          </w:p>
        </w:tc>
        <w:tc>
          <w:tcPr>
            <w:tcW w:w="1449" w:type="dxa"/>
            <w:shd w:val="clear" w:color="auto" w:fill="auto"/>
          </w:tcPr>
          <w:p w14:paraId="59437C87"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Hypertension, atrial fibrillation, tachycardia etc may be considered physiological ADWEs.</w:t>
            </w:r>
          </w:p>
        </w:tc>
        <w:tc>
          <w:tcPr>
            <w:tcW w:w="1648" w:type="dxa"/>
            <w:shd w:val="clear" w:color="auto" w:fill="auto"/>
          </w:tcPr>
          <w:p w14:paraId="0D0D236F" w14:textId="2A576D04" w:rsidR="0014036B" w:rsidRPr="002C3C5D" w:rsidRDefault="00DA4D1B" w:rsidP="0014036B">
            <w:pPr>
              <w:jc w:val="center"/>
              <w:rPr>
                <w:rFonts w:ascii="Times New Roman" w:hAnsi="Times New Roman" w:cs="Times New Roman"/>
                <w:b/>
                <w:bCs/>
                <w:sz w:val="16"/>
                <w:szCs w:val="16"/>
                <w:lang w:val="en-IE"/>
              </w:rPr>
            </w:pPr>
            <w:r w:rsidRPr="000B0AAA">
              <w:rPr>
                <w:rFonts w:ascii="Times New Roman" w:hAnsi="Times New Roman" w:cs="Times New Roman"/>
                <w:sz w:val="16"/>
                <w:szCs w:val="16"/>
              </w:rPr>
              <w:t>No clear distinction and no acknowledgement</w:t>
            </w:r>
          </w:p>
        </w:tc>
      </w:tr>
      <w:tr w:rsidR="0014036B" w:rsidRPr="002C3C5D" w14:paraId="3EA479A7" w14:textId="77777777" w:rsidTr="000164AD">
        <w:trPr>
          <w:trHeight w:val="914"/>
        </w:trPr>
        <w:tc>
          <w:tcPr>
            <w:tcW w:w="1204" w:type="dxa"/>
            <w:shd w:val="clear" w:color="auto" w:fill="auto"/>
          </w:tcPr>
          <w:p w14:paraId="5E62489A" w14:textId="6A2E0908" w:rsidR="0014036B" w:rsidRPr="002C3C5D" w:rsidRDefault="0014036B" w:rsidP="0014036B">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t>Rossi A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2024</w:t>
            </w:r>
            <w:r>
              <w:rPr>
                <w:rFonts w:ascii="Times New Roman" w:eastAsia="Times New Roman" w:hAnsi="Times New Roman" w:cs="Times New Roman"/>
                <w:sz w:val="16"/>
                <w:szCs w:val="16"/>
                <w:lang w:eastAsia="en-IE"/>
              </w:rPr>
              <w:t xml:space="preserve">) </w:t>
            </w:r>
            <w:r w:rsidRPr="00D821BB">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&lt;EndNote&gt;&lt;Cite&gt;&lt;Author&gt;Rossi&lt;/Author&gt;&lt;Year&gt;2024&lt;/Year&gt;&lt;RecNum&gt;595&lt;/RecNum&gt;&lt;DisplayText&gt;[61]&lt;/DisplayText&gt;&lt;record&gt;&lt;rec-number&gt;595&lt;/rec-number&gt;&lt;foreign-keys&gt;&lt;key app="EN" db-id="ezr90wxsq9zzvhespxbpxrr6p5pp5dww5w5x" timestamp="1747841288"&gt;595&lt;/key&gt;&lt;/foreign-keys&gt;&lt;ref-type name="Journal Article"&gt;17&lt;/ref-type&gt;&lt;contributors&gt;&lt;authors&gt;&lt;author&gt;Rossi, A.&lt;/author&gt;&lt;author&gt;Perrella, L.&lt;/author&gt;&lt;author&gt;Scotti, S.&lt;/author&gt;&lt;author&gt;Olmastroni, E.&lt;/author&gt;&lt;author&gt;Galimberti, F.&lt;/author&gt;&lt;author&gt;Ardoino, I.&lt;/author&gt;&lt;author&gt;Orlando, V.&lt;/author&gt;&lt;author&gt;Menditto, E.&lt;/author&gt;&lt;author&gt;Franchi, C.&lt;/author&gt;&lt;author&gt;Casula, M.&lt;/author&gt;&lt;/authors&gt;&lt;/contributors&gt;&lt;titles&gt;&lt;title&gt;Approaches to Deprescribing Proton Pump Inhibitors in Clinical Practice: A Systematic Review&lt;/title&gt;&lt;secondary-title&gt;J Clin Med&lt;/secondary-title&gt;&lt;/titles&gt;&lt;periodical&gt;&lt;full-title&gt;J Clin Med&lt;/full-title&gt;&lt;/periodical&gt;&lt;volume&gt;13&lt;/volume&gt;&lt;number&gt;20&lt;/number&gt;&lt;dates&gt;&lt;year&gt;2024&lt;/year&gt;&lt;/dates&gt;&lt;accession-num&gt;39458232&lt;/accession-num&gt;&lt;urls&gt;&lt;/urls&gt;&lt;electronic-resource-num&gt;10.3390/jcm13206283&lt;/electronic-resource-num&gt;&lt;/record&gt;&lt;/Cite&gt;&lt;/EndNote&gt;</w:instrText>
            </w:r>
            <w:r w:rsidRPr="00D821BB">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[61]</w:t>
            </w:r>
            <w:r w:rsidRPr="00D821BB">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7B8816E8"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Proton pump inhibitors</w:t>
            </w:r>
          </w:p>
        </w:tc>
        <w:tc>
          <w:tcPr>
            <w:tcW w:w="2074" w:type="dxa"/>
            <w:shd w:val="clear" w:color="auto" w:fill="auto"/>
          </w:tcPr>
          <w:p w14:paraId="2EE3AFC1" w14:textId="3CF8B936" w:rsidR="0014036B" w:rsidRPr="002C3C5D" w:rsidRDefault="0014036B" w:rsidP="0014036B">
            <w:pPr>
              <w:jc w:val="center"/>
              <w:rPr>
                <w:rFonts w:ascii="Times New Roman" w:hAnsi="Times New Roman" w:cs="Times New Roman"/>
                <w:sz w:val="16"/>
                <w:szCs w:val="16"/>
                <w:lang w:val="en-IE"/>
              </w:rPr>
            </w:pPr>
            <w:r w:rsidRPr="00AD2FDF">
              <w:rPr>
                <w:rFonts w:ascii="Times New Roman" w:hAnsi="Times New Roman" w:cs="Times New Roman"/>
                <w:sz w:val="16"/>
                <w:szCs w:val="16"/>
                <w:lang w:val="en-IE"/>
              </w:rPr>
              <w:t>Not reported</w:t>
            </w:r>
          </w:p>
        </w:tc>
        <w:tc>
          <w:tcPr>
            <w:tcW w:w="1505" w:type="dxa"/>
            <w:shd w:val="clear" w:color="auto" w:fill="auto"/>
          </w:tcPr>
          <w:p w14:paraId="6FDA411F"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 xml:space="preserve">The majority of patients (51–88%) did not report any recurring symptoms of heartburn or acid regurgitation during the observation period. Three RCTs compared on discontinuation vs. daily PPIs therapy: Rate of recurrence symptoms in the discontinuation arm of 20–68%. Three RCTs compared discontinuation vs. on-demand therapy:  Rate of recurrence of symptoms in the discontinuation group of 20–44%. Twelve studies investigated the comparison </w:t>
            </w:r>
            <w:r w:rsidRPr="002C3C5D">
              <w:rPr>
                <w:rFonts w:ascii="Times New Roman" w:hAnsi="Times New Roman" w:cs="Times New Roman"/>
                <w:sz w:val="16"/>
                <w:szCs w:val="16"/>
                <w:lang w:val="en-IE"/>
              </w:rPr>
              <w:lastRenderedPageBreak/>
              <w:t>between on-demand PPIs vs. daily treatment with mixed results (n=6: No significantly different between continuous and on-demand treatment groups and n=6: Reported that the GERD symptom and health-related quality of life scores were significantly higher in the continuous treatment group.</w:t>
            </w:r>
          </w:p>
        </w:tc>
        <w:tc>
          <w:tcPr>
            <w:tcW w:w="2164" w:type="dxa"/>
            <w:shd w:val="clear" w:color="auto" w:fill="auto"/>
          </w:tcPr>
          <w:p w14:paraId="23014371" w14:textId="152E8EC4" w:rsidR="0014036B" w:rsidRPr="002C3C5D" w:rsidRDefault="0014036B" w:rsidP="0014036B">
            <w:pPr>
              <w:jc w:val="center"/>
              <w:rPr>
                <w:rFonts w:ascii="Times New Roman" w:hAnsi="Times New Roman" w:cs="Times New Roman"/>
                <w:sz w:val="16"/>
                <w:szCs w:val="16"/>
                <w:lang w:val="en-IE"/>
              </w:rPr>
            </w:pPr>
            <w:r w:rsidRPr="00AD2FDF">
              <w:rPr>
                <w:rFonts w:ascii="Times New Roman" w:hAnsi="Times New Roman" w:cs="Times New Roman"/>
                <w:sz w:val="16"/>
                <w:szCs w:val="16"/>
                <w:lang w:val="en-IE"/>
              </w:rPr>
              <w:lastRenderedPageBreak/>
              <w:t>Not reported</w:t>
            </w:r>
          </w:p>
        </w:tc>
        <w:tc>
          <w:tcPr>
            <w:tcW w:w="1869" w:type="dxa"/>
            <w:shd w:val="clear" w:color="auto" w:fill="auto"/>
          </w:tcPr>
          <w:p w14:paraId="0284FF3A"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Gastroesophageal reflux disease (GERD) symptoms, heartburn, acid regurgitation and dyspepsia</w:t>
            </w:r>
          </w:p>
        </w:tc>
        <w:tc>
          <w:tcPr>
            <w:tcW w:w="1449" w:type="dxa"/>
            <w:shd w:val="clear" w:color="auto" w:fill="auto"/>
          </w:tcPr>
          <w:p w14:paraId="433FF7E3"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Physiological ADWRs not clearly reported, however, these symptoms are potentially rebound in nature</w:t>
            </w:r>
          </w:p>
        </w:tc>
        <w:tc>
          <w:tcPr>
            <w:tcW w:w="1648" w:type="dxa"/>
            <w:shd w:val="clear" w:color="auto" w:fill="auto"/>
          </w:tcPr>
          <w:p w14:paraId="08159291" w14:textId="354E985E" w:rsidR="0014036B" w:rsidRPr="002C3C5D" w:rsidRDefault="00086AC7" w:rsidP="0014036B">
            <w:pPr>
              <w:jc w:val="center"/>
              <w:rPr>
                <w:rFonts w:ascii="Times New Roman" w:hAnsi="Times New Roman" w:cs="Times New Roman"/>
                <w:sz w:val="16"/>
                <w:szCs w:val="16"/>
                <w:lang w:val="en-IE"/>
              </w:rPr>
            </w:pPr>
            <w:r w:rsidRPr="000B0AAA">
              <w:rPr>
                <w:rFonts w:ascii="Times New Roman" w:hAnsi="Times New Roman" w:cs="Times New Roman"/>
                <w:sz w:val="16"/>
                <w:szCs w:val="16"/>
              </w:rPr>
              <w:t>No clear distinction and no acknowledgement</w:t>
            </w:r>
          </w:p>
        </w:tc>
      </w:tr>
      <w:tr w:rsidR="0014036B" w:rsidRPr="002C3C5D" w14:paraId="2EDD214E" w14:textId="77777777" w:rsidTr="000164AD">
        <w:trPr>
          <w:trHeight w:val="914"/>
        </w:trPr>
        <w:tc>
          <w:tcPr>
            <w:tcW w:w="1204" w:type="dxa"/>
            <w:shd w:val="clear" w:color="auto" w:fill="auto"/>
          </w:tcPr>
          <w:p w14:paraId="193182E7" w14:textId="77777777" w:rsidR="0014036B" w:rsidRDefault="0014036B" w:rsidP="0014036B">
            <w:pPr>
              <w:jc w:val="center"/>
              <w:rPr>
                <w:rFonts w:ascii="Times New Roman" w:eastAsia="Times New Roman" w:hAnsi="Times New Roman" w:cs="Times New Roman"/>
                <w:sz w:val="16"/>
                <w:szCs w:val="16"/>
                <w:lang w:eastAsia="en-IE"/>
              </w:rPr>
            </w:pPr>
            <w:r w:rsidRPr="000A7EB1">
              <w:rPr>
                <w:rFonts w:ascii="Times New Roman" w:eastAsia="Times New Roman" w:hAnsi="Times New Roman" w:cs="Times New Roman"/>
                <w:sz w:val="16"/>
                <w:szCs w:val="16"/>
                <w:lang w:eastAsia="en-IE"/>
              </w:rPr>
              <w:t>Lee SH et al</w:t>
            </w:r>
          </w:p>
          <w:p w14:paraId="46DBBF41" w14:textId="1B779BE2" w:rsidR="0014036B" w:rsidRPr="002C3C5D"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2024</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&lt;EndNote&gt;&lt;Cite&gt;&lt;Author&gt;Lee&lt;/Author&gt;&lt;Year&gt;2024&lt;/Year&gt;&lt;RecNum&gt;817&lt;/RecNum&gt;&lt;DisplayText&gt;[64]&lt;/DisplayText&gt;&lt;record&gt;&lt;rec-number&gt;817&lt;/rec-number&gt;&lt;foreign-keys&gt;&lt;key app="EN" db-id="ezr90wxsq9zzvhespxbpxrr6p5pp5dww5w5x" timestamp="1761864384"&gt;817&lt;/key&gt;&lt;/foreign-keys&gt;&lt;ref-type name="Journal Article"&gt;17&lt;/ref-type&gt;&lt;contributors&gt;&lt;authors&gt;&lt;author&gt;Lee, S. H.&lt;/author&gt;&lt;author&gt;Tsai, P. C.&lt;/author&gt;&lt;author&gt;Chiu, Y. C.&lt;/author&gt;&lt;author&gt;Wang, J. H.&lt;/author&gt;&lt;author&gt;Chiu, C. J.&lt;/author&gt;&lt;/authors&gt;&lt;/contributors&gt;&lt;auth-address&gt;School of Medicine, Tzu Chi University, Hualien, Taiwan.&amp;#xD;Department of Medical Research, Buddhist Tzu Chi General Hospital, Hualien, Taiwan.&amp;#xD;Department of Ophthalmology and Visual Science, Tzu Chi University, Hualien, Taiwan.&amp;#xD;Department of Ophthalmology, Hualien Tzu Chi Hospital, The Buddhist Tzu Chi Medical Foundation, Hualien, Taiwan.&lt;/auth-address&gt;&lt;titles&gt;&lt;title&gt;Myopia progression after cessation of atropine in children: a systematic review and meta-analysis&lt;/title&gt;&lt;secondary-title&gt;Front Pharmacol&lt;/secondary-title&gt;&lt;/titles&gt;&lt;periodical&gt;&lt;full-title&gt;Front Pharmacol&lt;/full-title&gt;&lt;/periodical&gt;&lt;pages&gt;1343698&lt;/pages&gt;&lt;volume&gt;15&lt;/volume&gt;&lt;edition&gt;20240122&lt;/edition&gt;&lt;keywords&gt;&lt;keyword&gt;atropine&lt;/keyword&gt;&lt;keyword&gt;discontinuation&lt;/keyword&gt;&lt;keyword&gt;meta-analysis&lt;/keyword&gt;&lt;keyword&gt;myopia&lt;/keyword&gt;&lt;keyword&gt;rebound effect&lt;/keyword&gt;&lt;keyword&gt;systematic review&lt;/keyword&gt;&lt;/keywords&gt;&lt;dates&gt;&lt;year&gt;2024&lt;/year&gt;&lt;/dates&gt;&lt;isbn&gt;1663-9812 (Print)&amp;#xD;1663-9812&lt;/isbn&gt;&lt;accession-num&gt;38318144&lt;/accession-num&gt;&lt;urls&gt;&lt;/urls&gt;&lt;custom1&gt;The authors declare that the research was conducted in the absence of any commercial or financial relationships that could be construed as a potential conflict of interest.&lt;/custom1&gt;&lt;custom2&gt;PMC10838978&lt;/custom2&gt;&lt;electronic-resource-num&gt;10.3389/fphar.2024.1343698&lt;/electronic-resource-num&gt;&lt;remote-database-provider&gt;NLM&lt;/remote-database-provider&gt;&lt;language&gt;eng&lt;/language&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[64]</w:t>
            </w:r>
            <w:r w:rsidRPr="00EB3D5E">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7744F44E"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Atropine</w:t>
            </w:r>
          </w:p>
        </w:tc>
        <w:tc>
          <w:tcPr>
            <w:tcW w:w="2074" w:type="dxa"/>
            <w:shd w:val="clear" w:color="auto" w:fill="auto"/>
          </w:tcPr>
          <w:p w14:paraId="2B5D506B" w14:textId="72F51210" w:rsidR="0014036B" w:rsidRPr="002C3C5D" w:rsidRDefault="0014036B" w:rsidP="0014036B">
            <w:pPr>
              <w:jc w:val="center"/>
              <w:rPr>
                <w:rFonts w:ascii="Times New Roman" w:hAnsi="Times New Roman" w:cs="Times New Roman"/>
                <w:sz w:val="16"/>
                <w:szCs w:val="16"/>
                <w:lang w:val="en-IE"/>
              </w:rPr>
            </w:pPr>
            <w:r>
              <w:rPr>
                <w:rFonts w:ascii="Times New Roman" w:hAnsi="Times New Roman" w:cs="Times New Roman"/>
                <w:sz w:val="16"/>
                <w:szCs w:val="16"/>
                <w:lang w:val="en-IE"/>
              </w:rPr>
              <w:t>Not applicable</w:t>
            </w:r>
          </w:p>
        </w:tc>
        <w:tc>
          <w:tcPr>
            <w:tcW w:w="1505" w:type="dxa"/>
            <w:shd w:val="clear" w:color="auto" w:fill="auto"/>
          </w:tcPr>
          <w:p w14:paraId="35E2EAEB" w14:textId="6987D2A6" w:rsidR="0014036B" w:rsidRPr="002C3C5D" w:rsidRDefault="0014036B" w:rsidP="0014036B">
            <w:pPr>
              <w:jc w:val="center"/>
              <w:rPr>
                <w:rFonts w:ascii="Times New Roman" w:hAnsi="Times New Roman" w:cs="Times New Roman"/>
                <w:sz w:val="16"/>
                <w:szCs w:val="16"/>
                <w:lang w:val="en-IE"/>
              </w:rPr>
            </w:pPr>
            <w:r>
              <w:rPr>
                <w:rFonts w:ascii="Times New Roman" w:hAnsi="Times New Roman" w:cs="Times New Roman"/>
                <w:sz w:val="16"/>
                <w:szCs w:val="16"/>
                <w:lang w:val="en-IE"/>
              </w:rPr>
              <w:t>Not applicable</w:t>
            </w:r>
          </w:p>
        </w:tc>
        <w:tc>
          <w:tcPr>
            <w:tcW w:w="2164" w:type="dxa"/>
            <w:shd w:val="clear" w:color="auto" w:fill="auto"/>
          </w:tcPr>
          <w:p w14:paraId="5D5B0F3D"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"Rebound effects on SE at 6 </w:t>
            </w:r>
            <w:r w:rsidRPr="002C3C5D">
              <w:rPr>
                <w:rFonts w:ascii="Times New Roman" w:hAnsi="Times New Roman" w:cs="Times New Roman"/>
                <w:sz w:val="16"/>
                <w:szCs w:val="16"/>
                <w:lang w:val="en-IE"/>
              </w:rPr>
              <w:t>months (Weighted mean differences (WMD), 0.926 Diopters per year (D/y); 95%CI, 0.288–1.563 D/y; p = .004)</w:t>
            </w:r>
            <w:r w:rsidRPr="002C3C5D">
              <w:rPr>
                <w:rFonts w:ascii="Times New Roman" w:hAnsi="Times New Roman" w:cs="Times New Roman"/>
                <w:b/>
                <w:bCs/>
                <w:sz w:val="16"/>
                <w:szCs w:val="16"/>
                <w:lang w:val="en-IE"/>
              </w:rPr>
              <w:t xml:space="preserve"> verses at 12 months </w:t>
            </w:r>
            <w:r w:rsidRPr="002C3C5D">
              <w:rPr>
                <w:rFonts w:ascii="Times New Roman" w:hAnsi="Times New Roman" w:cs="Times New Roman"/>
                <w:sz w:val="16"/>
                <w:szCs w:val="16"/>
                <w:lang w:val="en-IE"/>
              </w:rPr>
              <w:t>(WMD, 0.268 D/y; 95% CI, 0.077–0.460 D/y; p = .006).</w:t>
            </w:r>
            <w:r w:rsidRPr="002C3C5D">
              <w:rPr>
                <w:rFonts w:ascii="Times New Roman" w:hAnsi="Times New Roman" w:cs="Times New Roman"/>
                <w:b/>
                <w:bCs/>
                <w:sz w:val="16"/>
                <w:szCs w:val="16"/>
                <w:lang w:val="en-IE"/>
              </w:rPr>
              <w:t xml:space="preserve"> Rebound effects on AL at 6 months </w:t>
            </w:r>
            <w:r w:rsidRPr="002C3C5D">
              <w:rPr>
                <w:rFonts w:ascii="Times New Roman" w:hAnsi="Times New Roman" w:cs="Times New Roman"/>
                <w:sz w:val="16"/>
                <w:szCs w:val="16"/>
                <w:lang w:val="en-IE"/>
              </w:rPr>
              <w:t xml:space="preserve">(WMD, 0.328 mm/y; 95%CI, 0.165–0.492 millimeters per year (mm/y); p &lt; .001) </w:t>
            </w:r>
            <w:r w:rsidRPr="002C3C5D">
              <w:rPr>
                <w:rFonts w:ascii="Times New Roman" w:hAnsi="Times New Roman" w:cs="Times New Roman"/>
                <w:b/>
                <w:bCs/>
                <w:sz w:val="16"/>
                <w:szCs w:val="16"/>
                <w:lang w:val="en-IE"/>
              </w:rPr>
              <w:t xml:space="preserve">verses at 12 months </w:t>
            </w:r>
            <w:r w:rsidRPr="002C3C5D">
              <w:rPr>
                <w:rFonts w:ascii="Times New Roman" w:hAnsi="Times New Roman" w:cs="Times New Roman"/>
                <w:sz w:val="16"/>
                <w:szCs w:val="16"/>
                <w:lang w:val="en-IE"/>
              </w:rPr>
              <w:t>(WMD, 0.121 mm/y; 95%CI, 0.02–0.217 mm/y; p = .014)</w:t>
            </w:r>
            <w:r w:rsidRPr="002C3C5D">
              <w:rPr>
                <w:rFonts w:ascii="Times New Roman" w:hAnsi="Times New Roman" w:cs="Times New Roman"/>
                <w:b/>
                <w:bCs/>
                <w:sz w:val="16"/>
                <w:szCs w:val="16"/>
                <w:lang w:val="en-IE"/>
              </w:rPr>
              <w:t xml:space="preserve">" (10 studies). "Photophobia = </w:t>
            </w:r>
            <w:r w:rsidRPr="002C3C5D">
              <w:rPr>
                <w:rFonts w:ascii="Times New Roman" w:hAnsi="Times New Roman" w:cs="Times New Roman"/>
                <w:sz w:val="16"/>
                <w:szCs w:val="16"/>
                <w:lang w:val="en-IE"/>
              </w:rPr>
              <w:t>Discontinuation group (64/84= 76.2%) vs continuation group (196/322; 60.9%),</w:t>
            </w:r>
            <w:r w:rsidRPr="002C3C5D">
              <w:rPr>
                <w:rFonts w:ascii="Times New Roman" w:hAnsi="Times New Roman" w:cs="Times New Roman"/>
                <w:b/>
                <w:bCs/>
                <w:sz w:val="16"/>
                <w:szCs w:val="16"/>
                <w:lang w:val="en-IE"/>
              </w:rPr>
              <w:t xml:space="preserve"> blurred near vision = </w:t>
            </w:r>
            <w:r w:rsidRPr="002C3C5D">
              <w:rPr>
                <w:rFonts w:ascii="Times New Roman" w:hAnsi="Times New Roman" w:cs="Times New Roman"/>
                <w:sz w:val="16"/>
                <w:szCs w:val="16"/>
                <w:lang w:val="en-IE"/>
              </w:rPr>
              <w:t>Discontinuation group (21/83 = 25.3%) vs continuation group (70/316 = 22.2%)</w:t>
            </w:r>
            <w:r w:rsidRPr="002C3C5D">
              <w:rPr>
                <w:rFonts w:ascii="Times New Roman" w:hAnsi="Times New Roman" w:cs="Times New Roman"/>
                <w:b/>
                <w:bCs/>
                <w:sz w:val="16"/>
                <w:szCs w:val="16"/>
                <w:lang w:val="en-IE"/>
              </w:rPr>
              <w:t xml:space="preserve">, headache = </w:t>
            </w:r>
            <w:r w:rsidRPr="002C3C5D">
              <w:rPr>
                <w:rFonts w:ascii="Times New Roman" w:hAnsi="Times New Roman" w:cs="Times New Roman"/>
                <w:sz w:val="16"/>
                <w:szCs w:val="16"/>
                <w:lang w:val="en-IE"/>
              </w:rPr>
              <w:t>Discontinuation group (7/84; 8.3%) vs continuation group (n=49/322; 15.2%</w:t>
            </w:r>
            <w:r w:rsidRPr="002C3C5D">
              <w:rPr>
                <w:rFonts w:ascii="Times New Roman" w:hAnsi="Times New Roman" w:cs="Times New Roman"/>
                <w:b/>
                <w:bCs/>
                <w:sz w:val="16"/>
                <w:szCs w:val="16"/>
                <w:lang w:val="en-IE"/>
              </w:rPr>
              <w:t xml:space="preserve">), allergic reactions = </w:t>
            </w:r>
            <w:r w:rsidRPr="002C3C5D">
              <w:rPr>
                <w:rFonts w:ascii="Times New Roman" w:hAnsi="Times New Roman" w:cs="Times New Roman"/>
                <w:sz w:val="16"/>
                <w:szCs w:val="16"/>
                <w:lang w:val="en-IE"/>
              </w:rPr>
              <w:t xml:space="preserve">Discontinuation group (1/84; 1.2%) vs continuation group (n=5/322; </w:t>
            </w:r>
            <w:r w:rsidRPr="002C3C5D">
              <w:rPr>
                <w:rFonts w:ascii="Times New Roman" w:hAnsi="Times New Roman" w:cs="Times New Roman"/>
                <w:sz w:val="16"/>
                <w:szCs w:val="16"/>
                <w:lang w:val="en-IE"/>
              </w:rPr>
              <w:lastRenderedPageBreak/>
              <w:t>1.6%)</w:t>
            </w:r>
            <w:r w:rsidRPr="002C3C5D">
              <w:rPr>
                <w:rFonts w:ascii="Times New Roman" w:hAnsi="Times New Roman" w:cs="Times New Roman"/>
                <w:b/>
                <w:bCs/>
                <w:sz w:val="16"/>
                <w:szCs w:val="16"/>
                <w:lang w:val="en-IE"/>
              </w:rPr>
              <w:t xml:space="preserve">, eye irritation = </w:t>
            </w:r>
            <w:r w:rsidRPr="002C3C5D">
              <w:rPr>
                <w:rFonts w:ascii="Times New Roman" w:hAnsi="Times New Roman" w:cs="Times New Roman"/>
                <w:sz w:val="16"/>
                <w:szCs w:val="16"/>
                <w:lang w:val="en-IE"/>
              </w:rPr>
              <w:t>Discontinuation group (2/68 = 2.9%) vs continuation group (59/262 = 22.5%)</w:t>
            </w:r>
            <w:r w:rsidRPr="002C3C5D">
              <w:rPr>
                <w:rFonts w:ascii="Times New Roman" w:hAnsi="Times New Roman" w:cs="Times New Roman"/>
                <w:b/>
                <w:bCs/>
                <w:sz w:val="16"/>
                <w:szCs w:val="16"/>
                <w:lang w:val="en-IE"/>
              </w:rPr>
              <w:t xml:space="preserve"> and infection = </w:t>
            </w:r>
            <w:r w:rsidRPr="002C3C5D">
              <w:rPr>
                <w:rFonts w:ascii="Times New Roman" w:hAnsi="Times New Roman" w:cs="Times New Roman"/>
                <w:sz w:val="16"/>
                <w:szCs w:val="16"/>
                <w:lang w:val="en-IE"/>
              </w:rPr>
              <w:t xml:space="preserve">Discontinuation group (0/84; 0%) vs continuation group  (19/322; 5.9%)" </w:t>
            </w:r>
            <w:r w:rsidRPr="002C3C5D">
              <w:rPr>
                <w:rFonts w:ascii="Times New Roman" w:hAnsi="Times New Roman" w:cs="Times New Roman"/>
                <w:b/>
                <w:bCs/>
                <w:sz w:val="16"/>
                <w:szCs w:val="16"/>
                <w:lang w:val="en-IE"/>
              </w:rPr>
              <w:t xml:space="preserve">[2 studies=  </w:t>
            </w:r>
            <w:proofErr w:type="spellStart"/>
            <w:r w:rsidRPr="002C3C5D">
              <w:rPr>
                <w:rFonts w:ascii="Times New Roman" w:hAnsi="Times New Roman" w:cs="Times New Roman"/>
                <w:b/>
                <w:bCs/>
                <w:sz w:val="16"/>
                <w:szCs w:val="16"/>
                <w:lang w:val="en-IE"/>
              </w:rPr>
              <w:t>zhu</w:t>
            </w:r>
            <w:proofErr w:type="spellEnd"/>
            <w:r w:rsidRPr="002C3C5D">
              <w:rPr>
                <w:rFonts w:ascii="Times New Roman" w:hAnsi="Times New Roman" w:cs="Times New Roman"/>
                <w:b/>
                <w:bCs/>
                <w:sz w:val="16"/>
                <w:szCs w:val="16"/>
                <w:lang w:val="en-IE"/>
              </w:rPr>
              <w:t xml:space="preserve"> et al., 2020 and polling et al., 2016]</w:t>
            </w:r>
          </w:p>
        </w:tc>
        <w:tc>
          <w:tcPr>
            <w:tcW w:w="1869" w:type="dxa"/>
            <w:shd w:val="clear" w:color="auto" w:fill="auto"/>
          </w:tcPr>
          <w:p w14:paraId="09647726"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lastRenderedPageBreak/>
              <w:t>Higher rebound effects on SE and AL, worsening of myopia, photophobia and blurred near vision.</w:t>
            </w:r>
          </w:p>
        </w:tc>
        <w:tc>
          <w:tcPr>
            <w:tcW w:w="1449" w:type="dxa"/>
            <w:shd w:val="clear" w:color="auto" w:fill="auto"/>
          </w:tcPr>
          <w:p w14:paraId="6E3B9411"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Rebound effects on SE and AL, (worsening of myopia), photophobia and blurred vision may be considered as physiological ADWRs</w:t>
            </w:r>
          </w:p>
        </w:tc>
        <w:tc>
          <w:tcPr>
            <w:tcW w:w="1648" w:type="dxa"/>
            <w:shd w:val="clear" w:color="auto" w:fill="auto"/>
          </w:tcPr>
          <w:p w14:paraId="7EAC30E8" w14:textId="253BD4D2" w:rsidR="0014036B" w:rsidRPr="002C3C5D" w:rsidRDefault="00B32D11"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 xml:space="preserve">Clear distinction </w:t>
            </w:r>
          </w:p>
        </w:tc>
      </w:tr>
      <w:tr w:rsidR="0014036B" w:rsidRPr="002C3C5D" w14:paraId="545881A0" w14:textId="77777777" w:rsidTr="000164AD">
        <w:trPr>
          <w:trHeight w:val="914"/>
        </w:trPr>
        <w:tc>
          <w:tcPr>
            <w:tcW w:w="1204" w:type="dxa"/>
            <w:shd w:val="clear" w:color="auto" w:fill="auto"/>
          </w:tcPr>
          <w:p w14:paraId="69EB086A" w14:textId="77777777" w:rsidR="0014036B" w:rsidRDefault="0014036B" w:rsidP="0014036B">
            <w:pPr>
              <w:jc w:val="center"/>
              <w:rPr>
                <w:rFonts w:ascii="Times New Roman" w:eastAsia="Times New Roman" w:hAnsi="Times New Roman" w:cs="Times New Roman"/>
                <w:sz w:val="16"/>
                <w:szCs w:val="16"/>
                <w:lang w:eastAsia="en-IE"/>
              </w:rPr>
            </w:pPr>
            <w:r w:rsidRPr="000A7EB1">
              <w:rPr>
                <w:rFonts w:ascii="Times New Roman" w:eastAsia="Times New Roman" w:hAnsi="Times New Roman" w:cs="Times New Roman"/>
                <w:sz w:val="16"/>
                <w:szCs w:val="16"/>
                <w:lang w:eastAsia="en-IE"/>
              </w:rPr>
              <w:t>Lee JJ et al</w:t>
            </w:r>
          </w:p>
          <w:p w14:paraId="74536BE6" w14:textId="78AEC59D" w:rsidR="0014036B" w:rsidRPr="002C3C5D"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2025</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DC7DE6">
              <w:rPr>
                <w:rFonts w:ascii="Times New Roman" w:eastAsia="Times New Roman" w:hAnsi="Times New Roman" w:cs="Times New Roman"/>
                <w:sz w:val="16"/>
                <w:szCs w:val="16"/>
                <w:vertAlign w:val="superscript"/>
                <w:lang w:eastAsia="en-IE"/>
              </w:rPr>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[20]</w:t>
            </w:r>
            <w:r w:rsidRPr="00DC7DE6">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3F5F4A18"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Multiple drug classes</w:t>
            </w:r>
          </w:p>
        </w:tc>
        <w:tc>
          <w:tcPr>
            <w:tcW w:w="2074" w:type="dxa"/>
            <w:shd w:val="clear" w:color="auto" w:fill="auto"/>
          </w:tcPr>
          <w:p w14:paraId="45AA5828"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0 to 1.25 ADWEs per enrolled patient and deprescribing was associated with an overall increase of 1.02 ADWEs per 100 person-months (95% CI 0.12–1.92) in the intervention group compared to the control group</w:t>
            </w:r>
          </w:p>
        </w:tc>
        <w:tc>
          <w:tcPr>
            <w:tcW w:w="1505" w:type="dxa"/>
            <w:shd w:val="clear" w:color="auto" w:fill="auto"/>
          </w:tcPr>
          <w:p w14:paraId="3304BD6A"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Benzodiazepines: </w:t>
            </w:r>
            <w:r w:rsidRPr="002C3C5D">
              <w:rPr>
                <w:rFonts w:ascii="Times New Roman" w:hAnsi="Times New Roman" w:cs="Times New Roman"/>
                <w:sz w:val="16"/>
                <w:szCs w:val="16"/>
                <w:lang w:val="en-IE"/>
              </w:rPr>
              <w:t>The overall prevalence of ADWEs ranged from 0%- 42% for patients attempting to taper benzodiazepines.</w:t>
            </w:r>
            <w:r w:rsidRPr="002C3C5D">
              <w:rPr>
                <w:rFonts w:ascii="Times New Roman" w:hAnsi="Times New Roman" w:cs="Times New Roman"/>
                <w:b/>
                <w:bCs/>
                <w:sz w:val="16"/>
                <w:szCs w:val="16"/>
                <w:lang w:val="en-IE"/>
              </w:rPr>
              <w:t xml:space="preserve"> Not specified for other classes</w:t>
            </w:r>
          </w:p>
        </w:tc>
        <w:tc>
          <w:tcPr>
            <w:tcW w:w="2164" w:type="dxa"/>
            <w:shd w:val="clear" w:color="auto" w:fill="auto"/>
          </w:tcPr>
          <w:p w14:paraId="57E35EE7" w14:textId="64D3C5CA" w:rsidR="0014036B" w:rsidRPr="002C3C5D" w:rsidRDefault="0014036B" w:rsidP="0014036B">
            <w:pPr>
              <w:jc w:val="center"/>
              <w:rPr>
                <w:rFonts w:ascii="Times New Roman" w:hAnsi="Times New Roman" w:cs="Times New Roman"/>
                <w:sz w:val="16"/>
                <w:szCs w:val="16"/>
                <w:lang w:val="en-IE"/>
              </w:rPr>
            </w:pPr>
            <w:r w:rsidRPr="00AD2FDF">
              <w:rPr>
                <w:rFonts w:ascii="Times New Roman" w:hAnsi="Times New Roman" w:cs="Times New Roman"/>
                <w:sz w:val="16"/>
                <w:szCs w:val="16"/>
                <w:lang w:val="en-IE"/>
              </w:rPr>
              <w:t>Not reported</w:t>
            </w:r>
          </w:p>
        </w:tc>
        <w:tc>
          <w:tcPr>
            <w:tcW w:w="1869" w:type="dxa"/>
            <w:shd w:val="clear" w:color="auto" w:fill="auto"/>
          </w:tcPr>
          <w:p w14:paraId="48BCA420"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General symptoms, cardiovascular, respiratory, metabolic, mental health, gastrointestinal, sedative-hypnotic and benzodiazepine related withdrawal symptoms.</w:t>
            </w:r>
          </w:p>
        </w:tc>
        <w:tc>
          <w:tcPr>
            <w:tcW w:w="1449" w:type="dxa"/>
            <w:shd w:val="clear" w:color="auto" w:fill="auto"/>
          </w:tcPr>
          <w:p w14:paraId="07F14229" w14:textId="48C845E0"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Recognised as ADWEs by the author.</w:t>
            </w:r>
          </w:p>
        </w:tc>
        <w:tc>
          <w:tcPr>
            <w:tcW w:w="1648" w:type="dxa"/>
            <w:shd w:val="clear" w:color="auto" w:fill="auto"/>
          </w:tcPr>
          <w:p w14:paraId="4D83CCE6" w14:textId="7FD95437" w:rsidR="0014036B" w:rsidRPr="002C3C5D" w:rsidRDefault="00762C13" w:rsidP="0014036B">
            <w:pPr>
              <w:jc w:val="center"/>
              <w:rPr>
                <w:rFonts w:ascii="Times New Roman" w:hAnsi="Times New Roman" w:cs="Times New Roman"/>
                <w:b/>
                <w:bCs/>
                <w:sz w:val="16"/>
                <w:szCs w:val="16"/>
                <w:lang w:val="en-IE"/>
              </w:rPr>
            </w:pPr>
            <w:r w:rsidRPr="000B0AAA">
              <w:rPr>
                <w:rFonts w:ascii="Times New Roman" w:hAnsi="Times New Roman" w:cs="Times New Roman"/>
                <w:sz w:val="16"/>
                <w:szCs w:val="16"/>
              </w:rPr>
              <w:t>No clear distinction, acknowledged as a challenge</w:t>
            </w:r>
          </w:p>
        </w:tc>
      </w:tr>
      <w:tr w:rsidR="0014036B" w:rsidRPr="002C3C5D" w14:paraId="2CFE9028" w14:textId="77777777" w:rsidTr="000164AD">
        <w:trPr>
          <w:trHeight w:val="914"/>
        </w:trPr>
        <w:tc>
          <w:tcPr>
            <w:tcW w:w="1204" w:type="dxa"/>
            <w:shd w:val="clear" w:color="auto" w:fill="auto"/>
          </w:tcPr>
          <w:p w14:paraId="6271AA72" w14:textId="23CFF35C" w:rsidR="0014036B" w:rsidRPr="002C3C5D" w:rsidRDefault="0014036B" w:rsidP="0014036B">
            <w:pPr>
              <w:jc w:val="center"/>
              <w:rPr>
                <w:rFonts w:ascii="Times New Roman" w:hAnsi="Times New Roman" w:cs="Times New Roman"/>
                <w:b/>
                <w:bCs/>
                <w:sz w:val="16"/>
                <w:szCs w:val="16"/>
                <w:lang w:val="en-IE"/>
              </w:rPr>
            </w:pPr>
            <w:bookmarkStart w:id="14" w:name="_Hlk207570111"/>
            <w:r w:rsidRPr="000A7EB1">
              <w:rPr>
                <w:rFonts w:ascii="Times New Roman" w:eastAsia="Times New Roman" w:hAnsi="Times New Roman" w:cs="Times New Roman"/>
                <w:sz w:val="16"/>
                <w:szCs w:val="16"/>
                <w:lang w:eastAsia="en-IE"/>
              </w:rPr>
              <w:t>Duong MH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2025</w:t>
            </w:r>
            <w:r>
              <w:rPr>
                <w:rFonts w:ascii="Times New Roman" w:eastAsia="Times New Roman" w:hAnsi="Times New Roman" w:cs="Times New Roman"/>
                <w:sz w:val="16"/>
                <w:szCs w:val="16"/>
                <w:lang w:eastAsia="en-IE"/>
              </w:rPr>
              <w:t xml:space="preserve">) </w:t>
            </w:r>
            <w:r w:rsidRPr="008E01B2">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&lt;EndNote&gt;&lt;Cite&gt;&lt;Author&gt;Duong&lt;/Author&gt;&lt;Year&gt;2025&lt;/Year&gt;&lt;RecNum&gt;563&lt;/RecNum&gt;&lt;DisplayText&gt;[59]&lt;/DisplayText&gt;&lt;record&gt;&lt;rec-number&gt;563&lt;/rec-number&gt;&lt;foreign-keys&gt;&lt;key app="EN" db-id="ezr90wxsq9zzvhespxbpxrr6p5pp5dww5w5x" timestamp="1747841288"&gt;563&lt;/key&gt;&lt;/foreign-keys&gt;&lt;ref-type name="Journal Article"&gt;17&lt;/ref-type&gt;&lt;contributors&gt;&lt;authors&gt;&lt;author&gt;Duong, M. H.&lt;/author&gt;&lt;author&gt;Gnjidic, D.&lt;/author&gt;&lt;author&gt;McLachlan, A. J.&lt;/author&gt;&lt;author&gt;Redston, M. R.&lt;/author&gt;&lt;author&gt;Goyal, P.&lt;/author&gt;&lt;author&gt;Mathieson, S.&lt;/author&gt;&lt;author&gt;Hilmer, S. N.&lt;/author&gt;&lt;/authors&gt;&lt;/contributors&gt;&lt;titles&gt;&lt;title&gt;The effect of down-titration and discontinuation of heart failure pharmacotherapy in older people: A systematic review and meta-analysis&lt;/title&gt;&lt;secondary-title&gt;Br J Clin Pharmacol&lt;/secondary-title&gt;&lt;/titles&gt;&lt;periodical&gt;&lt;full-title&gt;Br J Clin Pharmacol&lt;/full-title&gt;&lt;/periodical&gt;&lt;pages&gt;23-37&lt;/pages&gt;&lt;volume&gt;91&lt;/volume&gt;&lt;number&gt;1&lt;/number&gt;&lt;dates&gt;&lt;year&gt;2025&lt;/year&gt;&lt;/dates&gt;&lt;accession-num&gt;39285726&lt;/accession-num&gt;&lt;urls&gt;&lt;/urls&gt;&lt;electronic-resource-num&gt;10.1111/bcp.16223&lt;/electronic-resource-num&gt;&lt;/record&gt;&lt;/Cite&gt;&lt;/EndNote&gt;</w:instrText>
            </w:r>
            <w:r w:rsidRPr="008E01B2">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[59]</w:t>
            </w:r>
            <w:r w:rsidRPr="008E01B2">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3DA4B0A7"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Heart failure medications (Antihypertensive and Digitalis glycosides)</w:t>
            </w:r>
          </w:p>
        </w:tc>
        <w:tc>
          <w:tcPr>
            <w:tcW w:w="2074" w:type="dxa"/>
            <w:shd w:val="clear" w:color="auto" w:fill="auto"/>
          </w:tcPr>
          <w:p w14:paraId="7219DD51" w14:textId="1ED784EB" w:rsidR="0014036B" w:rsidRPr="002C3C5D" w:rsidRDefault="0014036B" w:rsidP="0014036B">
            <w:pPr>
              <w:jc w:val="center"/>
              <w:rPr>
                <w:rFonts w:ascii="Times New Roman" w:hAnsi="Times New Roman" w:cs="Times New Roman"/>
                <w:b/>
                <w:bCs/>
                <w:sz w:val="16"/>
                <w:szCs w:val="16"/>
                <w:lang w:val="en-IE"/>
              </w:rPr>
            </w:pPr>
            <w:r w:rsidRPr="00AD2FDF">
              <w:rPr>
                <w:rFonts w:ascii="Times New Roman" w:hAnsi="Times New Roman" w:cs="Times New Roman"/>
                <w:sz w:val="16"/>
                <w:szCs w:val="16"/>
                <w:lang w:val="en-IE"/>
              </w:rPr>
              <w:t>Not reported</w:t>
            </w:r>
          </w:p>
        </w:tc>
        <w:tc>
          <w:tcPr>
            <w:tcW w:w="1505" w:type="dxa"/>
            <w:shd w:val="clear" w:color="auto" w:fill="auto"/>
          </w:tcPr>
          <w:p w14:paraId="654C66C8" w14:textId="77777777" w:rsidR="0014036B" w:rsidRPr="002C3C5D" w:rsidRDefault="0014036B" w:rsidP="0014036B">
            <w:pPr>
              <w:jc w:val="center"/>
              <w:rPr>
                <w:rFonts w:ascii="Times New Roman" w:hAnsi="Times New Roman" w:cs="Times New Roman"/>
                <w:b/>
                <w:bCs/>
                <w:sz w:val="16"/>
                <w:szCs w:val="16"/>
              </w:rPr>
            </w:pPr>
            <w:r w:rsidRPr="002C3C5D">
              <w:rPr>
                <w:rFonts w:ascii="Times New Roman" w:hAnsi="Times New Roman" w:cs="Times New Roman"/>
                <w:b/>
                <w:bCs/>
                <w:sz w:val="16"/>
                <w:szCs w:val="16"/>
              </w:rPr>
              <w:t xml:space="preserve">Beta blockers (n=10 studies): </w:t>
            </w:r>
            <w:r w:rsidRPr="002C3C5D">
              <w:rPr>
                <w:rFonts w:ascii="Times New Roman" w:hAnsi="Times New Roman" w:cs="Times New Roman"/>
                <w:sz w:val="16"/>
                <w:szCs w:val="16"/>
              </w:rPr>
              <w:t>atrial fibrillation (44.3%), Ventricular arrythmia (8.5%), acute coronary artery syndrome (3.2%) and syncope (3.2%).</w:t>
            </w:r>
          </w:p>
          <w:p w14:paraId="3F0FF853" w14:textId="77777777" w:rsidR="0014036B" w:rsidRPr="002C3C5D" w:rsidRDefault="0014036B" w:rsidP="0014036B">
            <w:pPr>
              <w:jc w:val="center"/>
              <w:rPr>
                <w:rFonts w:ascii="Times New Roman" w:hAnsi="Times New Roman" w:cs="Times New Roman"/>
                <w:sz w:val="16"/>
                <w:szCs w:val="16"/>
              </w:rPr>
            </w:pPr>
            <w:r w:rsidRPr="002C3C5D">
              <w:rPr>
                <w:rFonts w:ascii="Times New Roman" w:hAnsi="Times New Roman" w:cs="Times New Roman"/>
                <w:b/>
                <w:bCs/>
                <w:sz w:val="16"/>
                <w:szCs w:val="16"/>
              </w:rPr>
              <w:t xml:space="preserve">Diuretic (n=8): </w:t>
            </w:r>
            <w:r w:rsidRPr="002C3C5D">
              <w:rPr>
                <w:rFonts w:ascii="Times New Roman" w:hAnsi="Times New Roman" w:cs="Times New Roman"/>
                <w:sz w:val="16"/>
                <w:szCs w:val="16"/>
              </w:rPr>
              <w:t xml:space="preserve">worsening hears failure symptoms of oedema (30%), </w:t>
            </w:r>
            <w:proofErr w:type="spellStart"/>
            <w:r w:rsidRPr="002C3C5D">
              <w:rPr>
                <w:rFonts w:ascii="Times New Roman" w:hAnsi="Times New Roman" w:cs="Times New Roman"/>
                <w:sz w:val="16"/>
                <w:szCs w:val="16"/>
              </w:rPr>
              <w:t>dyspnoea</w:t>
            </w:r>
            <w:proofErr w:type="spellEnd"/>
            <w:r w:rsidRPr="002C3C5D">
              <w:rPr>
                <w:rFonts w:ascii="Times New Roman" w:hAnsi="Times New Roman" w:cs="Times New Roman"/>
                <w:sz w:val="16"/>
                <w:szCs w:val="16"/>
              </w:rPr>
              <w:t xml:space="preserve"> (10.6%), </w:t>
            </w:r>
            <w:proofErr w:type="spellStart"/>
            <w:r w:rsidRPr="002C3C5D">
              <w:rPr>
                <w:rFonts w:ascii="Times New Roman" w:hAnsi="Times New Roman" w:cs="Times New Roman"/>
                <w:sz w:val="16"/>
                <w:szCs w:val="16"/>
              </w:rPr>
              <w:t>orthopnoea</w:t>
            </w:r>
            <w:proofErr w:type="spellEnd"/>
            <w:r w:rsidRPr="002C3C5D">
              <w:rPr>
                <w:rFonts w:ascii="Times New Roman" w:hAnsi="Times New Roman" w:cs="Times New Roman"/>
                <w:sz w:val="16"/>
                <w:szCs w:val="16"/>
              </w:rPr>
              <w:t xml:space="preserve"> (8.8%), hypertension (8%), peripheral oedema (7%), myocardial infarction (3%), and stroke (3%).</w:t>
            </w:r>
          </w:p>
          <w:p w14:paraId="62B650AE" w14:textId="77777777" w:rsidR="0014036B" w:rsidRPr="002C3C5D" w:rsidRDefault="0014036B" w:rsidP="0014036B">
            <w:pPr>
              <w:jc w:val="center"/>
              <w:rPr>
                <w:rFonts w:ascii="Times New Roman" w:hAnsi="Times New Roman" w:cs="Times New Roman"/>
                <w:sz w:val="16"/>
                <w:szCs w:val="16"/>
              </w:rPr>
            </w:pPr>
            <w:r w:rsidRPr="002C3C5D">
              <w:rPr>
                <w:rFonts w:ascii="Times New Roman" w:hAnsi="Times New Roman" w:cs="Times New Roman"/>
                <w:b/>
                <w:bCs/>
                <w:sz w:val="16"/>
                <w:szCs w:val="16"/>
              </w:rPr>
              <w:t xml:space="preserve">ACEI/ARB (n=1): </w:t>
            </w:r>
            <w:proofErr w:type="spellStart"/>
            <w:r w:rsidRPr="002C3C5D">
              <w:rPr>
                <w:rFonts w:ascii="Times New Roman" w:hAnsi="Times New Roman" w:cs="Times New Roman"/>
                <w:sz w:val="16"/>
                <w:szCs w:val="16"/>
              </w:rPr>
              <w:t>dyspnoea</w:t>
            </w:r>
            <w:proofErr w:type="spellEnd"/>
            <w:r w:rsidRPr="002C3C5D">
              <w:rPr>
                <w:rFonts w:ascii="Times New Roman" w:hAnsi="Times New Roman" w:cs="Times New Roman"/>
                <w:sz w:val="16"/>
                <w:szCs w:val="16"/>
              </w:rPr>
              <w:t xml:space="preserve"> (19.1%) and </w:t>
            </w:r>
            <w:proofErr w:type="spellStart"/>
            <w:r w:rsidRPr="002C3C5D">
              <w:rPr>
                <w:rFonts w:ascii="Times New Roman" w:hAnsi="Times New Roman" w:cs="Times New Roman"/>
                <w:sz w:val="16"/>
                <w:szCs w:val="16"/>
              </w:rPr>
              <w:t>Orthopnoea</w:t>
            </w:r>
            <w:proofErr w:type="spellEnd"/>
            <w:r w:rsidRPr="002C3C5D">
              <w:rPr>
                <w:rFonts w:ascii="Times New Roman" w:hAnsi="Times New Roman" w:cs="Times New Roman"/>
                <w:sz w:val="16"/>
                <w:szCs w:val="16"/>
              </w:rPr>
              <w:t xml:space="preserve"> (16.8%).</w:t>
            </w:r>
          </w:p>
          <w:p w14:paraId="07421CD3" w14:textId="77777777" w:rsidR="0014036B" w:rsidRPr="002C3C5D" w:rsidRDefault="0014036B" w:rsidP="0014036B">
            <w:pPr>
              <w:jc w:val="center"/>
              <w:rPr>
                <w:rFonts w:ascii="Times New Roman" w:hAnsi="Times New Roman" w:cs="Times New Roman"/>
                <w:sz w:val="16"/>
                <w:szCs w:val="16"/>
              </w:rPr>
            </w:pPr>
            <w:r w:rsidRPr="002C3C5D">
              <w:rPr>
                <w:rFonts w:ascii="Times New Roman" w:hAnsi="Times New Roman" w:cs="Times New Roman"/>
                <w:b/>
                <w:bCs/>
                <w:sz w:val="16"/>
                <w:szCs w:val="16"/>
              </w:rPr>
              <w:t xml:space="preserve">Digitalis glycosides (digoxin: n=4): </w:t>
            </w:r>
            <w:r w:rsidRPr="002C3C5D">
              <w:rPr>
                <w:rFonts w:ascii="Times New Roman" w:hAnsi="Times New Roman" w:cs="Times New Roman"/>
                <w:sz w:val="16"/>
                <w:szCs w:val="16"/>
              </w:rPr>
              <w:lastRenderedPageBreak/>
              <w:t>Oedema (22%), upper respiratory tract infections (16%), sinus tachycardia (2%), Atrial fibrillation (2%), unstable angina (1%) and myocardial infarction (1%).</w:t>
            </w:r>
          </w:p>
          <w:p w14:paraId="0E587690"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rPr>
              <w:t xml:space="preserve">Mineralocorticoid receptor antagonists (n=5): </w:t>
            </w:r>
            <w:r w:rsidRPr="002C3C5D">
              <w:rPr>
                <w:rFonts w:ascii="Times New Roman" w:hAnsi="Times New Roman" w:cs="Times New Roman"/>
                <w:sz w:val="16"/>
                <w:szCs w:val="16"/>
              </w:rPr>
              <w:t>6% increased risk of ADWEs related to major CV events (e.g., CV death, MI, stroke and heart failure) (HR 1.06, 95% CI 1.01–1.12, one study).</w:t>
            </w:r>
          </w:p>
        </w:tc>
        <w:tc>
          <w:tcPr>
            <w:tcW w:w="2164" w:type="dxa"/>
            <w:shd w:val="clear" w:color="auto" w:fill="auto"/>
          </w:tcPr>
          <w:p w14:paraId="72C936B8" w14:textId="5E132C3F" w:rsidR="0014036B" w:rsidRPr="002C3C5D" w:rsidRDefault="0014036B" w:rsidP="0014036B">
            <w:pPr>
              <w:jc w:val="center"/>
              <w:rPr>
                <w:rFonts w:ascii="Times New Roman" w:hAnsi="Times New Roman" w:cs="Times New Roman"/>
                <w:b/>
                <w:bCs/>
                <w:sz w:val="16"/>
                <w:szCs w:val="16"/>
                <w:lang w:val="en-IE"/>
              </w:rPr>
            </w:pPr>
            <w:r w:rsidRPr="00AD2FDF">
              <w:rPr>
                <w:rFonts w:ascii="Times New Roman" w:hAnsi="Times New Roman" w:cs="Times New Roman"/>
                <w:sz w:val="16"/>
                <w:szCs w:val="16"/>
                <w:lang w:val="en-IE"/>
              </w:rPr>
              <w:lastRenderedPageBreak/>
              <w:t>Not reported</w:t>
            </w:r>
          </w:p>
        </w:tc>
        <w:tc>
          <w:tcPr>
            <w:tcW w:w="1869" w:type="dxa"/>
            <w:shd w:val="clear" w:color="auto" w:fill="auto"/>
          </w:tcPr>
          <w:p w14:paraId="2C452AD4"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Beta blockers: </w:t>
            </w:r>
            <w:r w:rsidRPr="002C3C5D">
              <w:rPr>
                <w:rFonts w:ascii="Times New Roman" w:hAnsi="Times New Roman" w:cs="Times New Roman"/>
                <w:sz w:val="16"/>
                <w:szCs w:val="16"/>
                <w:lang w:val="en-IE"/>
              </w:rPr>
              <w:t>Ventricular arrythmia, atrial fibrillation, acute coronary artery syndrome, and syncope;</w:t>
            </w:r>
            <w:r w:rsidRPr="002C3C5D">
              <w:rPr>
                <w:rFonts w:ascii="Times New Roman" w:hAnsi="Times New Roman" w:cs="Times New Roman"/>
                <w:b/>
                <w:bCs/>
                <w:sz w:val="16"/>
                <w:szCs w:val="16"/>
                <w:lang w:val="en-IE"/>
              </w:rPr>
              <w:t xml:space="preserve"> Diuretic:  </w:t>
            </w:r>
            <w:r w:rsidRPr="002C3C5D">
              <w:rPr>
                <w:rFonts w:ascii="Times New Roman" w:hAnsi="Times New Roman" w:cs="Times New Roman"/>
                <w:sz w:val="16"/>
                <w:szCs w:val="16"/>
                <w:lang w:val="en-IE"/>
              </w:rPr>
              <w:t>Oedema, hypertension, myocardial infarction, stroke, orthopnoea and dyspnoea</w:t>
            </w:r>
            <w:r w:rsidRPr="002C3C5D">
              <w:rPr>
                <w:rFonts w:ascii="Times New Roman" w:hAnsi="Times New Roman" w:cs="Times New Roman"/>
                <w:b/>
                <w:bCs/>
                <w:sz w:val="16"/>
                <w:szCs w:val="16"/>
                <w:lang w:val="en-IE"/>
              </w:rPr>
              <w:t xml:space="preserve">; ACEI/ARB: </w:t>
            </w:r>
            <w:r w:rsidRPr="002C3C5D">
              <w:rPr>
                <w:rFonts w:ascii="Times New Roman" w:hAnsi="Times New Roman" w:cs="Times New Roman"/>
                <w:sz w:val="16"/>
                <w:szCs w:val="16"/>
                <w:lang w:val="en-IE"/>
              </w:rPr>
              <w:t xml:space="preserve">Orthopnoea and dyspnoea; </w:t>
            </w:r>
            <w:r w:rsidRPr="002C3C5D">
              <w:rPr>
                <w:rFonts w:ascii="Times New Roman" w:hAnsi="Times New Roman" w:cs="Times New Roman"/>
                <w:b/>
                <w:bCs/>
                <w:sz w:val="16"/>
                <w:szCs w:val="16"/>
                <w:lang w:val="en-IE"/>
              </w:rPr>
              <w:t>Digitalis glycosides:</w:t>
            </w:r>
            <w:r w:rsidRPr="002C3C5D">
              <w:rPr>
                <w:rFonts w:ascii="Times New Roman" w:hAnsi="Times New Roman" w:cs="Times New Roman"/>
                <w:sz w:val="16"/>
                <w:szCs w:val="16"/>
                <w:lang w:val="en-IE"/>
              </w:rPr>
              <w:t xml:space="preserve"> Oedema, sinus tachycardia, atrial fibrillation, unstable angina, myocardial infarction, and upper respiratory tract infections;</w:t>
            </w:r>
            <w:r w:rsidRPr="002C3C5D">
              <w:rPr>
                <w:rFonts w:ascii="Times New Roman" w:hAnsi="Times New Roman" w:cs="Times New Roman"/>
                <w:b/>
                <w:bCs/>
                <w:sz w:val="16"/>
                <w:szCs w:val="16"/>
                <w:lang w:val="en-IE"/>
              </w:rPr>
              <w:t xml:space="preserve"> Mineralocorticoid receptor antagonists: </w:t>
            </w:r>
            <w:r w:rsidRPr="002C3C5D">
              <w:rPr>
                <w:rFonts w:ascii="Times New Roman" w:hAnsi="Times New Roman" w:cs="Times New Roman"/>
                <w:sz w:val="16"/>
                <w:szCs w:val="16"/>
                <w:lang w:val="en-IE"/>
              </w:rPr>
              <w:t>Increased risk of ADWEs related to major CV events (e.g., CV death, MI, stroke and heart failure)</w:t>
            </w:r>
          </w:p>
        </w:tc>
        <w:tc>
          <w:tcPr>
            <w:tcW w:w="1449" w:type="dxa"/>
            <w:shd w:val="clear" w:color="auto" w:fill="auto"/>
          </w:tcPr>
          <w:p w14:paraId="7488D5C3"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A general ADWEs term was used with no clear description</w:t>
            </w:r>
          </w:p>
        </w:tc>
        <w:tc>
          <w:tcPr>
            <w:tcW w:w="1648" w:type="dxa"/>
            <w:shd w:val="clear" w:color="auto" w:fill="auto"/>
          </w:tcPr>
          <w:p w14:paraId="407D965F" w14:textId="2F9E548B" w:rsidR="0014036B" w:rsidRPr="002C3C5D" w:rsidRDefault="000F08A1" w:rsidP="0014036B">
            <w:pPr>
              <w:jc w:val="center"/>
              <w:rPr>
                <w:rFonts w:ascii="Times New Roman" w:hAnsi="Times New Roman" w:cs="Times New Roman"/>
                <w:sz w:val="16"/>
                <w:szCs w:val="16"/>
                <w:lang w:val="en-IE"/>
              </w:rPr>
            </w:pPr>
            <w:r w:rsidRPr="000B0AAA">
              <w:rPr>
                <w:rFonts w:ascii="Times New Roman" w:eastAsia="Times New Roman" w:hAnsi="Times New Roman" w:cs="Times New Roman"/>
                <w:sz w:val="16"/>
                <w:szCs w:val="16"/>
                <w:lang w:eastAsia="en-IE"/>
              </w:rPr>
              <w:t>No clear distinction and no acknowledgement</w:t>
            </w:r>
          </w:p>
        </w:tc>
      </w:tr>
      <w:bookmarkEnd w:id="14"/>
      <w:tr w:rsidR="0014036B" w:rsidRPr="002C3C5D" w14:paraId="2A641A68" w14:textId="77777777" w:rsidTr="000164AD">
        <w:trPr>
          <w:trHeight w:val="914"/>
        </w:trPr>
        <w:tc>
          <w:tcPr>
            <w:tcW w:w="1204" w:type="dxa"/>
            <w:shd w:val="clear" w:color="auto" w:fill="auto"/>
          </w:tcPr>
          <w:p w14:paraId="3CED199C" w14:textId="562AA5F9" w:rsidR="0014036B" w:rsidRPr="002C3C5D" w:rsidRDefault="0014036B" w:rsidP="0014036B">
            <w:pPr>
              <w:jc w:val="center"/>
              <w:rPr>
                <w:rFonts w:ascii="Times New Roman" w:hAnsi="Times New Roman" w:cs="Times New Roman"/>
                <w:b/>
                <w:bCs/>
                <w:sz w:val="16"/>
                <w:szCs w:val="16"/>
                <w:lang w:val="en-IE"/>
              </w:rPr>
            </w:pPr>
            <w:r w:rsidRPr="007F5EC7">
              <w:rPr>
                <w:rFonts w:ascii="Times New Roman" w:eastAsia="Times New Roman" w:hAnsi="Times New Roman" w:cs="Times New Roman"/>
                <w:sz w:val="16"/>
                <w:szCs w:val="16"/>
                <w:lang w:val="fr-BE" w:eastAsia="en-IE"/>
              </w:rPr>
              <w:t xml:space="preserve">van </w:t>
            </w:r>
            <w:proofErr w:type="spellStart"/>
            <w:r w:rsidRPr="007F5EC7">
              <w:rPr>
                <w:rFonts w:ascii="Times New Roman" w:eastAsia="Times New Roman" w:hAnsi="Times New Roman" w:cs="Times New Roman"/>
                <w:sz w:val="16"/>
                <w:szCs w:val="16"/>
                <w:lang w:val="fr-BE" w:eastAsia="en-IE"/>
              </w:rPr>
              <w:t>Poelgeest</w:t>
            </w:r>
            <w:proofErr w:type="spellEnd"/>
            <w:r w:rsidRPr="007F5EC7">
              <w:rPr>
                <w:rFonts w:ascii="Times New Roman" w:eastAsia="Times New Roman" w:hAnsi="Times New Roman" w:cs="Times New Roman"/>
                <w:sz w:val="16"/>
                <w:szCs w:val="16"/>
                <w:lang w:val="fr-BE" w:eastAsia="en-IE"/>
              </w:rPr>
              <w:t xml:space="preserve"> E et al (2025) </w:t>
            </w:r>
            <w:r w:rsidRPr="007D30FF">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7D30FF">
              <w:rPr>
                <w:rFonts w:ascii="Times New Roman" w:eastAsia="Times New Roman" w:hAnsi="Times New Roman" w:cs="Times New Roman"/>
                <w:sz w:val="16"/>
                <w:szCs w:val="16"/>
                <w:vertAlign w:val="superscript"/>
                <w:lang w:eastAsia="en-IE"/>
              </w:rPr>
            </w:r>
            <w:r w:rsidRPr="007D30F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[57]</w:t>
            </w:r>
            <w:r w:rsidRPr="007D30FF">
              <w:rPr>
                <w:rFonts w:ascii="Times New Roman" w:eastAsia="Times New Roman" w:hAnsi="Times New Roman" w:cs="Times New Roman"/>
                <w:sz w:val="16"/>
                <w:szCs w:val="16"/>
                <w:vertAlign w:val="superscript"/>
                <w:lang w:eastAsia="en-IE"/>
              </w:rPr>
              <w:fldChar w:fldCharType="end"/>
            </w:r>
          </w:p>
        </w:tc>
        <w:tc>
          <w:tcPr>
            <w:tcW w:w="2263" w:type="dxa"/>
            <w:shd w:val="clear" w:color="auto" w:fill="auto"/>
          </w:tcPr>
          <w:p w14:paraId="6EFC4FA9"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Diuretic</w:t>
            </w:r>
          </w:p>
        </w:tc>
        <w:tc>
          <w:tcPr>
            <w:tcW w:w="2074" w:type="dxa"/>
            <w:shd w:val="clear" w:color="auto" w:fill="auto"/>
          </w:tcPr>
          <w:p w14:paraId="6088E600" w14:textId="6B1838AE" w:rsidR="0014036B" w:rsidRPr="002C3C5D" w:rsidRDefault="0014036B" w:rsidP="0014036B">
            <w:pPr>
              <w:jc w:val="center"/>
              <w:rPr>
                <w:rFonts w:ascii="Times New Roman" w:hAnsi="Times New Roman" w:cs="Times New Roman"/>
                <w:b/>
                <w:bCs/>
                <w:sz w:val="16"/>
                <w:szCs w:val="16"/>
                <w:lang w:val="en-IE"/>
              </w:rPr>
            </w:pPr>
            <w:r w:rsidRPr="00AD2FDF">
              <w:rPr>
                <w:rFonts w:ascii="Times New Roman" w:hAnsi="Times New Roman" w:cs="Times New Roman"/>
                <w:sz w:val="16"/>
                <w:szCs w:val="16"/>
                <w:lang w:val="en-IE"/>
              </w:rPr>
              <w:t>Not reported</w:t>
            </w:r>
          </w:p>
        </w:tc>
        <w:tc>
          <w:tcPr>
            <w:tcW w:w="1505" w:type="dxa"/>
            <w:shd w:val="clear" w:color="auto" w:fill="auto"/>
          </w:tcPr>
          <w:p w14:paraId="7EEC8582" w14:textId="57AD92C8"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Diuretics: </w:t>
            </w:r>
            <w:r w:rsidRPr="002C3C5D">
              <w:rPr>
                <w:rFonts w:ascii="Times New Roman" w:hAnsi="Times New Roman" w:cs="Times New Roman"/>
                <w:sz w:val="16"/>
                <w:szCs w:val="16"/>
                <w:lang w:val="en-IE"/>
              </w:rPr>
              <w:t>Increase in BP: 2–10% of participants (4 studies: References 31,36-38); ankle oedema: 6% to 15%; (n= 5 studies: References 3, 8, 14, 31, 36).</w:t>
            </w:r>
            <w:r w:rsidRPr="002C3C5D">
              <w:rPr>
                <w:rFonts w:ascii="Times New Roman" w:hAnsi="Times New Roman" w:cs="Times New Roman"/>
                <w:b/>
                <w:bCs/>
                <w:sz w:val="16"/>
                <w:szCs w:val="16"/>
                <w:lang w:val="en-IE"/>
              </w:rPr>
              <w:t xml:space="preserve"> Diuretics (furosemide): </w:t>
            </w:r>
            <w:r w:rsidRPr="002C3C5D">
              <w:rPr>
                <w:rFonts w:ascii="Times New Roman" w:hAnsi="Times New Roman" w:cs="Times New Roman"/>
                <w:sz w:val="16"/>
                <w:szCs w:val="16"/>
                <w:lang w:val="en-IE"/>
              </w:rPr>
              <w:t>10% of participants with peripheral oedema (n=</w:t>
            </w:r>
            <w:r>
              <w:rPr>
                <w:rFonts w:ascii="Times New Roman" w:hAnsi="Times New Roman" w:cs="Times New Roman"/>
                <w:sz w:val="16"/>
                <w:szCs w:val="16"/>
                <w:lang w:val="en-IE"/>
              </w:rPr>
              <w:t>2</w:t>
            </w:r>
            <w:r w:rsidRPr="002C3C5D">
              <w:rPr>
                <w:rFonts w:ascii="Times New Roman" w:hAnsi="Times New Roman" w:cs="Times New Roman"/>
                <w:sz w:val="16"/>
                <w:szCs w:val="16"/>
                <w:lang w:val="en-IE"/>
              </w:rPr>
              <w:t xml:space="preserve"> stud</w:t>
            </w:r>
            <w:r>
              <w:rPr>
                <w:rFonts w:ascii="Times New Roman" w:hAnsi="Times New Roman" w:cs="Times New Roman"/>
                <w:sz w:val="16"/>
                <w:szCs w:val="16"/>
                <w:lang w:val="en-IE"/>
              </w:rPr>
              <w:t>ies</w:t>
            </w:r>
            <w:r w:rsidRPr="002C3C5D">
              <w:rPr>
                <w:rFonts w:ascii="Times New Roman" w:hAnsi="Times New Roman" w:cs="Times New Roman"/>
                <w:sz w:val="16"/>
                <w:szCs w:val="16"/>
                <w:lang w:val="en-IE"/>
              </w:rPr>
              <w:t xml:space="preserve">, References </w:t>
            </w:r>
            <w:r>
              <w:rPr>
                <w:rFonts w:ascii="Times New Roman" w:hAnsi="Times New Roman" w:cs="Times New Roman"/>
                <w:sz w:val="16"/>
                <w:szCs w:val="16"/>
                <w:lang w:val="en-IE"/>
              </w:rPr>
              <w:t xml:space="preserve">21 and </w:t>
            </w:r>
            <w:r w:rsidRPr="002C3C5D">
              <w:rPr>
                <w:rFonts w:ascii="Times New Roman" w:hAnsi="Times New Roman" w:cs="Times New Roman"/>
                <w:sz w:val="16"/>
                <w:szCs w:val="16"/>
                <w:lang w:val="en-IE"/>
              </w:rPr>
              <w:t>42) and facial and limb oedema in 7 patients in the withdrawal group vs. none of the continuation group (n=1 study, Reference 38)</w:t>
            </w:r>
          </w:p>
        </w:tc>
        <w:tc>
          <w:tcPr>
            <w:tcW w:w="2164" w:type="dxa"/>
            <w:shd w:val="clear" w:color="auto" w:fill="auto"/>
          </w:tcPr>
          <w:p w14:paraId="52CAC190"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b/>
                <w:bCs/>
                <w:sz w:val="16"/>
                <w:szCs w:val="16"/>
                <w:lang w:val="en-IE"/>
              </w:rPr>
              <w:t xml:space="preserve">Furosemide (n=3): </w:t>
            </w:r>
            <w:r w:rsidRPr="002C3C5D">
              <w:rPr>
                <w:rFonts w:ascii="Times New Roman" w:hAnsi="Times New Roman" w:cs="Times New Roman"/>
                <w:sz w:val="16"/>
                <w:szCs w:val="16"/>
                <w:lang w:val="en-IE"/>
              </w:rPr>
              <w:t xml:space="preserve">[Reference 36]:  Withdrawal group: (Ankle edema and hypertension): </w:t>
            </w:r>
            <w:r w:rsidRPr="002C3C5D">
              <w:rPr>
                <w:rFonts w:ascii="Times New Roman" w:hAnsi="Times New Roman" w:cs="Times New Roman"/>
                <w:b/>
                <w:bCs/>
                <w:sz w:val="16"/>
                <w:szCs w:val="16"/>
                <w:lang w:val="en-IE"/>
              </w:rPr>
              <w:t>15.78%</w:t>
            </w:r>
            <w:r w:rsidRPr="002C3C5D">
              <w:rPr>
                <w:rFonts w:ascii="Times New Roman" w:hAnsi="Times New Roman" w:cs="Times New Roman"/>
                <w:sz w:val="16"/>
                <w:szCs w:val="16"/>
                <w:lang w:val="en-IE"/>
              </w:rPr>
              <w:t xml:space="preserve"> (3/19); [Reference 37] Withdrawal group: </w:t>
            </w:r>
            <w:r w:rsidRPr="002C3C5D">
              <w:rPr>
                <w:rFonts w:ascii="Times New Roman" w:hAnsi="Times New Roman" w:cs="Times New Roman"/>
                <w:b/>
                <w:bCs/>
                <w:sz w:val="16"/>
                <w:szCs w:val="16"/>
                <w:lang w:val="en-IE"/>
              </w:rPr>
              <w:t>11 out of 20 patients (55%)</w:t>
            </w:r>
            <w:r w:rsidRPr="002C3C5D">
              <w:rPr>
                <w:rFonts w:ascii="Times New Roman" w:hAnsi="Times New Roman" w:cs="Times New Roman"/>
                <w:sz w:val="16"/>
                <w:szCs w:val="16"/>
                <w:lang w:val="en-IE"/>
              </w:rPr>
              <w:t xml:space="preserve"> demonstrated postprandial systolic BP reductions (Postprandial hypotension) of 20mmHg or more.</w:t>
            </w:r>
            <w:r w:rsidRPr="002C3C5D">
              <w:rPr>
                <w:rFonts w:ascii="Times New Roman" w:hAnsi="Times New Roman" w:cs="Times New Roman"/>
                <w:b/>
                <w:bCs/>
                <w:sz w:val="16"/>
                <w:szCs w:val="16"/>
                <w:lang w:val="en-IE"/>
              </w:rPr>
              <w:t xml:space="preserve"> [Reference 38]: </w:t>
            </w:r>
            <w:r w:rsidRPr="002C3C5D">
              <w:rPr>
                <w:rFonts w:ascii="Times New Roman" w:hAnsi="Times New Roman" w:cs="Times New Roman"/>
                <w:sz w:val="16"/>
                <w:szCs w:val="16"/>
                <w:lang w:val="en-IE"/>
              </w:rPr>
              <w:t>Withdrawal group:</w:t>
            </w:r>
            <w:r w:rsidRPr="002C3C5D">
              <w:rPr>
                <w:rFonts w:ascii="Times New Roman" w:hAnsi="Times New Roman" w:cs="Times New Roman"/>
                <w:b/>
                <w:bCs/>
                <w:sz w:val="16"/>
                <w:szCs w:val="16"/>
                <w:lang w:val="en-IE"/>
              </w:rPr>
              <w:t xml:space="preserve"> 47/95*100=49.5% vs furosemide maintenance group 37/93*100=39.8% </w:t>
            </w:r>
            <w:r w:rsidRPr="002C3C5D">
              <w:rPr>
                <w:rFonts w:ascii="Times New Roman" w:hAnsi="Times New Roman" w:cs="Times New Roman"/>
                <w:sz w:val="16"/>
                <w:szCs w:val="16"/>
                <w:lang w:val="en-IE"/>
              </w:rPr>
              <w:t>(adverse events including dizziness or hypotension-related symptoms, dyspnoea/tiredness, facial and limb oedema, diarrhoea, others)</w:t>
            </w:r>
          </w:p>
        </w:tc>
        <w:tc>
          <w:tcPr>
            <w:tcW w:w="1869" w:type="dxa"/>
            <w:shd w:val="clear" w:color="auto" w:fill="auto"/>
          </w:tcPr>
          <w:p w14:paraId="47709C89" w14:textId="77777777" w:rsidR="0014036B" w:rsidRPr="002C3C5D" w:rsidRDefault="0014036B" w:rsidP="0014036B">
            <w:pPr>
              <w:jc w:val="center"/>
              <w:rPr>
                <w:rFonts w:ascii="Times New Roman" w:hAnsi="Times New Roman" w:cs="Times New Roman"/>
                <w:b/>
                <w:bCs/>
                <w:sz w:val="16"/>
                <w:szCs w:val="16"/>
                <w:lang w:val="en-IE"/>
              </w:rPr>
            </w:pPr>
            <w:r w:rsidRPr="002C3C5D">
              <w:rPr>
                <w:rFonts w:ascii="Times New Roman" w:hAnsi="Times New Roman" w:cs="Times New Roman"/>
                <w:sz w:val="16"/>
                <w:szCs w:val="16"/>
                <w:lang w:val="en-IE"/>
              </w:rPr>
              <w:t>Increase in BP, ankle oedema, peripheral oedema, facial and limb oedema, dizziness or hypotension-related symptoms, dyspnoea/tiredness, facial and limb oedema, diarrhoea, others)</w:t>
            </w:r>
          </w:p>
        </w:tc>
        <w:tc>
          <w:tcPr>
            <w:tcW w:w="1449" w:type="dxa"/>
            <w:shd w:val="clear" w:color="auto" w:fill="auto"/>
          </w:tcPr>
          <w:p w14:paraId="46320AD6" w14:textId="77777777" w:rsidR="0014036B" w:rsidRPr="002C3C5D" w:rsidRDefault="0014036B" w:rsidP="0014036B">
            <w:pPr>
              <w:jc w:val="center"/>
              <w:rPr>
                <w:rFonts w:ascii="Times New Roman" w:hAnsi="Times New Roman" w:cs="Times New Roman"/>
                <w:sz w:val="16"/>
                <w:szCs w:val="16"/>
                <w:lang w:val="en-IE"/>
              </w:rPr>
            </w:pPr>
            <w:r w:rsidRPr="002C3C5D">
              <w:rPr>
                <w:rFonts w:ascii="Times New Roman" w:hAnsi="Times New Roman" w:cs="Times New Roman"/>
                <w:sz w:val="16"/>
                <w:szCs w:val="16"/>
                <w:lang w:val="en-IE"/>
              </w:rPr>
              <w:t>General adverse diuretic withdrawal events term was used</w:t>
            </w:r>
          </w:p>
        </w:tc>
        <w:tc>
          <w:tcPr>
            <w:tcW w:w="1648" w:type="dxa"/>
            <w:shd w:val="clear" w:color="auto" w:fill="auto"/>
          </w:tcPr>
          <w:p w14:paraId="08D69022" w14:textId="173A187A" w:rsidR="0014036B" w:rsidRPr="002C3C5D" w:rsidRDefault="005371EC" w:rsidP="0014036B">
            <w:pPr>
              <w:jc w:val="center"/>
              <w:rPr>
                <w:rFonts w:ascii="Times New Roman" w:hAnsi="Times New Roman" w:cs="Times New Roman"/>
                <w:b/>
                <w:bCs/>
                <w:sz w:val="16"/>
                <w:szCs w:val="16"/>
                <w:lang w:val="en-IE"/>
              </w:rPr>
            </w:pPr>
            <w:r w:rsidRPr="000B0AAA">
              <w:rPr>
                <w:rFonts w:ascii="Times New Roman" w:eastAsia="Times New Roman" w:hAnsi="Times New Roman" w:cs="Times New Roman"/>
                <w:sz w:val="16"/>
                <w:szCs w:val="16"/>
                <w:lang w:eastAsia="en-IE"/>
              </w:rPr>
              <w:t>No clear distinction and no acknowledgement</w:t>
            </w:r>
          </w:p>
        </w:tc>
      </w:tr>
    </w:tbl>
    <w:p w14:paraId="037F36AF" w14:textId="03CDDDF4" w:rsidR="002C3C5D" w:rsidRDefault="002C3C5D" w:rsidP="000F604B">
      <w:pPr>
        <w:jc w:val="center"/>
        <w:rPr>
          <w:rFonts w:ascii="Times New Roman" w:hAnsi="Times New Roman" w:cs="Times New Roman"/>
          <w:sz w:val="16"/>
          <w:szCs w:val="16"/>
        </w:rPr>
      </w:pPr>
    </w:p>
    <w:p w14:paraId="2960A102" w14:textId="7D1B48B4" w:rsidR="00A21194" w:rsidRDefault="00C842DE" w:rsidP="000F604B">
      <w:pPr>
        <w:jc w:val="center"/>
        <w:rPr>
          <w:rFonts w:ascii="Times New Roman" w:hAnsi="Times New Roman" w:cs="Times New Roman"/>
          <w:sz w:val="16"/>
          <w:szCs w:val="16"/>
        </w:rPr>
      </w:pPr>
      <w:r>
        <w:rPr>
          <w:rFonts w:ascii="Times New Roman" w:hAnsi="Times New Roman" w:cs="Times New Roman"/>
          <w:sz w:val="16"/>
          <w:szCs w:val="16"/>
        </w:rPr>
        <w:t xml:space="preserve"> </w:t>
      </w:r>
    </w:p>
    <w:p w14:paraId="11280B31" w14:textId="77777777" w:rsidR="00C84775" w:rsidRPr="000F604B" w:rsidRDefault="00C84775" w:rsidP="00C51DEE">
      <w:pPr>
        <w:rPr>
          <w:rFonts w:ascii="Times New Roman" w:hAnsi="Times New Roman" w:cs="Times New Roman"/>
          <w:sz w:val="16"/>
          <w:szCs w:val="16"/>
        </w:rPr>
      </w:pPr>
    </w:p>
    <w:tbl>
      <w:tblPr>
        <w:tblStyle w:val="TableGrid"/>
        <w:tblW w:w="14056" w:type="dxa"/>
        <w:jc w:val="center"/>
        <w:tblLook w:val="04A0" w:firstRow="1" w:lastRow="0" w:firstColumn="1" w:lastColumn="0" w:noHBand="0" w:noVBand="1"/>
      </w:tblPr>
      <w:tblGrid>
        <w:gridCol w:w="1043"/>
        <w:gridCol w:w="1705"/>
        <w:gridCol w:w="1656"/>
        <w:gridCol w:w="1307"/>
        <w:gridCol w:w="1505"/>
        <w:gridCol w:w="1106"/>
        <w:gridCol w:w="1247"/>
        <w:gridCol w:w="1243"/>
        <w:gridCol w:w="1561"/>
        <w:gridCol w:w="1683"/>
      </w:tblGrid>
      <w:tr w:rsidR="00D11FC9" w:rsidRPr="00A21194" w14:paraId="0DB57FE7" w14:textId="77777777" w:rsidTr="00C84775">
        <w:trPr>
          <w:trHeight w:val="399"/>
          <w:jc w:val="center"/>
        </w:trPr>
        <w:tc>
          <w:tcPr>
            <w:tcW w:w="14056" w:type="dxa"/>
            <w:gridSpan w:val="10"/>
            <w:shd w:val="clear" w:color="auto" w:fill="E7E6E6" w:themeFill="background2"/>
          </w:tcPr>
          <w:p w14:paraId="200C2A0A" w14:textId="4347342D" w:rsidR="00D11FC9" w:rsidRPr="00D11FC9" w:rsidRDefault="00532B3B" w:rsidP="00532B3B">
            <w:pPr>
              <w:rPr>
                <w:rFonts w:ascii="Times New Roman" w:hAnsi="Times New Roman" w:cs="Times New Roman"/>
                <w:b/>
                <w:bCs/>
                <w:lang w:val="en-IE"/>
              </w:rPr>
            </w:pPr>
            <w:r>
              <w:rPr>
                <w:rFonts w:ascii="Times New Roman" w:hAnsi="Times New Roman" w:cs="Times New Roman"/>
                <w:b/>
                <w:bCs/>
                <w:lang w:val="en-IE"/>
              </w:rPr>
              <w:lastRenderedPageBreak/>
              <w:t xml:space="preserve">Table </w:t>
            </w:r>
            <w:r w:rsidR="0026080B">
              <w:rPr>
                <w:rFonts w:ascii="Times New Roman" w:hAnsi="Times New Roman" w:cs="Times New Roman"/>
                <w:b/>
                <w:bCs/>
                <w:lang w:val="en-IE"/>
              </w:rPr>
              <w:t>S</w:t>
            </w:r>
            <w:r w:rsidR="00D45847">
              <w:rPr>
                <w:rFonts w:ascii="Times New Roman" w:hAnsi="Times New Roman" w:cs="Times New Roman"/>
                <w:b/>
                <w:bCs/>
                <w:lang w:val="en-IE"/>
              </w:rPr>
              <w:t>8</w:t>
            </w:r>
            <w:r w:rsidR="00174CD6">
              <w:rPr>
                <w:rFonts w:ascii="Times New Roman" w:hAnsi="Times New Roman" w:cs="Times New Roman"/>
                <w:b/>
                <w:bCs/>
                <w:lang w:val="en-IE"/>
              </w:rPr>
              <w:t>.</w:t>
            </w:r>
            <w:r>
              <w:rPr>
                <w:rFonts w:ascii="Times New Roman" w:hAnsi="Times New Roman" w:cs="Times New Roman"/>
                <w:b/>
                <w:bCs/>
                <w:lang w:val="en-IE"/>
              </w:rPr>
              <w:t xml:space="preserve">6: </w:t>
            </w:r>
            <w:r w:rsidR="00D11FC9" w:rsidRPr="00D11FC9">
              <w:rPr>
                <w:rFonts w:ascii="Times New Roman" w:hAnsi="Times New Roman" w:cs="Times New Roman"/>
                <w:b/>
                <w:bCs/>
                <w:lang w:val="en-IE"/>
              </w:rPr>
              <w:t xml:space="preserve">Additional data about </w:t>
            </w:r>
            <w:r w:rsidR="00D11FC9">
              <w:rPr>
                <w:rFonts w:ascii="Times New Roman" w:hAnsi="Times New Roman" w:cs="Times New Roman"/>
                <w:b/>
                <w:bCs/>
                <w:lang w:val="en-IE"/>
              </w:rPr>
              <w:t>non-</w:t>
            </w:r>
            <w:r w:rsidR="00D11FC9" w:rsidRPr="00D11FC9">
              <w:rPr>
                <w:rFonts w:ascii="Times New Roman" w:hAnsi="Times New Roman" w:cs="Times New Roman"/>
                <w:b/>
                <w:bCs/>
                <w:lang w:val="en-IE"/>
              </w:rPr>
              <w:t>CNS drug reviews (i.e., withdrawal approaches, severity, onset, duration and management of ADWRs)</w:t>
            </w:r>
          </w:p>
        </w:tc>
      </w:tr>
      <w:tr w:rsidR="00A21194" w:rsidRPr="00A21194" w14:paraId="2DE8A2BC" w14:textId="77777777" w:rsidTr="00A21194">
        <w:trPr>
          <w:trHeight w:val="914"/>
          <w:jc w:val="center"/>
        </w:trPr>
        <w:tc>
          <w:tcPr>
            <w:tcW w:w="1043" w:type="dxa"/>
            <w:shd w:val="clear" w:color="auto" w:fill="E7E6E6" w:themeFill="background2"/>
          </w:tcPr>
          <w:p w14:paraId="1AF824D0" w14:textId="08C8252A"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Author (year of publication)</w:t>
            </w:r>
          </w:p>
        </w:tc>
        <w:tc>
          <w:tcPr>
            <w:tcW w:w="1705" w:type="dxa"/>
            <w:shd w:val="clear" w:color="auto" w:fill="E7E6E6" w:themeFill="background2"/>
          </w:tcPr>
          <w:p w14:paraId="3CA90506" w14:textId="01467D4D"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Drug (s) targeted</w:t>
            </w:r>
          </w:p>
        </w:tc>
        <w:tc>
          <w:tcPr>
            <w:tcW w:w="1656" w:type="dxa"/>
            <w:shd w:val="clear" w:color="auto" w:fill="E7E6E6" w:themeFill="background2"/>
          </w:tcPr>
          <w:p w14:paraId="3B327944" w14:textId="08419991"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Method of drug withdrawal</w:t>
            </w:r>
          </w:p>
        </w:tc>
        <w:tc>
          <w:tcPr>
            <w:tcW w:w="1307" w:type="dxa"/>
            <w:shd w:val="clear" w:color="auto" w:fill="E7E6E6" w:themeFill="background2"/>
          </w:tcPr>
          <w:p w14:paraId="1A63077D" w14:textId="57ACF1B1"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Information on co-delivered interventions/or comparator group</w:t>
            </w:r>
          </w:p>
        </w:tc>
        <w:tc>
          <w:tcPr>
            <w:tcW w:w="1505" w:type="dxa"/>
            <w:shd w:val="clear" w:color="auto" w:fill="E7E6E6" w:themeFill="background2"/>
          </w:tcPr>
          <w:p w14:paraId="6422FB75" w14:textId="20C10A7A"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withdrawal approach (tapering strategy)</w:t>
            </w:r>
          </w:p>
        </w:tc>
        <w:tc>
          <w:tcPr>
            <w:tcW w:w="1106" w:type="dxa"/>
            <w:shd w:val="clear" w:color="auto" w:fill="E7E6E6" w:themeFill="background2"/>
          </w:tcPr>
          <w:p w14:paraId="2D15A86C" w14:textId="28BBAD28"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Severity of physiological ADWEs</w:t>
            </w:r>
          </w:p>
        </w:tc>
        <w:tc>
          <w:tcPr>
            <w:tcW w:w="1247" w:type="dxa"/>
            <w:shd w:val="clear" w:color="auto" w:fill="E7E6E6" w:themeFill="background2"/>
          </w:tcPr>
          <w:p w14:paraId="32EB06CF" w14:textId="42EEB245"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Timing (onset of symptoms upon withdrawal) and duration</w:t>
            </w:r>
          </w:p>
        </w:tc>
        <w:tc>
          <w:tcPr>
            <w:tcW w:w="1243" w:type="dxa"/>
            <w:shd w:val="clear" w:color="auto" w:fill="E7E6E6" w:themeFill="background2"/>
          </w:tcPr>
          <w:p w14:paraId="7D71094A" w14:textId="5A39D9A1"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Any reasons or context for withdrawal</w:t>
            </w:r>
          </w:p>
        </w:tc>
        <w:tc>
          <w:tcPr>
            <w:tcW w:w="1561" w:type="dxa"/>
            <w:shd w:val="clear" w:color="auto" w:fill="E7E6E6" w:themeFill="background2"/>
          </w:tcPr>
          <w:p w14:paraId="747E50C5" w14:textId="785EEA26"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Information about restarting the medication</w:t>
            </w:r>
          </w:p>
        </w:tc>
        <w:tc>
          <w:tcPr>
            <w:tcW w:w="1683" w:type="dxa"/>
            <w:shd w:val="clear" w:color="auto" w:fill="E7E6E6" w:themeFill="background2"/>
          </w:tcPr>
          <w:p w14:paraId="2CED7D32" w14:textId="6C49ACE3" w:rsidR="00A21194" w:rsidRPr="00A21194" w:rsidRDefault="00A21194" w:rsidP="00A21194">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Treatment and management of withdrawal symptoms</w:t>
            </w:r>
          </w:p>
        </w:tc>
      </w:tr>
      <w:tr w:rsidR="0014036B" w:rsidRPr="00A21194" w14:paraId="6D3391D3" w14:textId="77777777" w:rsidTr="00A21194">
        <w:trPr>
          <w:trHeight w:val="914"/>
          <w:jc w:val="center"/>
        </w:trPr>
        <w:tc>
          <w:tcPr>
            <w:tcW w:w="1043" w:type="dxa"/>
            <w:shd w:val="clear" w:color="auto" w:fill="auto"/>
          </w:tcPr>
          <w:p w14:paraId="476D64A3" w14:textId="77777777" w:rsidR="0014036B" w:rsidRDefault="0014036B" w:rsidP="0014036B">
            <w:pPr>
              <w:jc w:val="cente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Iyer</w:t>
            </w:r>
            <w:proofErr w:type="spellEnd"/>
            <w:r w:rsidRPr="000A7EB1">
              <w:rPr>
                <w:rFonts w:ascii="Times New Roman" w:eastAsia="Times New Roman" w:hAnsi="Times New Roman" w:cs="Times New Roman"/>
                <w:sz w:val="16"/>
                <w:szCs w:val="16"/>
                <w:lang w:eastAsia="en-IE"/>
              </w:rPr>
              <w:t xml:space="preserve"> S et al</w:t>
            </w:r>
          </w:p>
          <w:p w14:paraId="06F87239" w14:textId="4ABAA026" w:rsidR="0014036B" w:rsidRPr="00A21194"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2008</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&lt;EndNote&gt;&lt;Cite&gt;&lt;Author&gt;Iyer&lt;/Author&gt;&lt;Year&gt;2008&lt;/Year&gt;&lt;RecNum&gt;580&lt;/RecNum&gt;&lt;DisplayText&gt;[69]&lt;/DisplayText&gt;&lt;record&gt;&lt;rec-number&gt;580&lt;/rec-number&gt;&lt;foreign-keys&gt;&lt;key app="EN" db-id="ezr90wxsq9zzvhespxbpxrr6p5pp5dww5w5x" timestamp="1747841288"&gt;580&lt;/key&gt;&lt;/foreign-keys&gt;&lt;ref-type name="Journal Article"&gt;17&lt;/ref-type&gt;&lt;contributors&gt;&lt;authors&gt;&lt;author&gt;Iyer, Shoba&lt;/author&gt;&lt;author&gt;Naganathan, Vasi&lt;/author&gt;&lt;author&gt;McLachlan, Andrew&lt;/author&gt;&lt;author&gt;Le Couteur, David G.&lt;/author&gt;&lt;/authors&gt;&lt;/contributors&gt;&lt;titles&gt;&lt;title&gt;Medication withdrawal trials in people aged 65 years and older: A systematic review&lt;/title&gt;&lt;secondary-title&gt;Drugs &amp;amp; Aging&lt;/secondary-title&gt;&lt;/titles&gt;&lt;periodical&gt;&lt;full-title&gt;Drugs &amp;amp; Aging&lt;/full-title&gt;&lt;/periodical&gt;&lt;pages&gt;1021-1031&lt;/pages&gt;&lt;volume&gt;25&lt;/volume&gt;&lt;number&gt;12&lt;/number&gt;&lt;dates&gt;&lt;year&gt;2008&lt;/year&gt;&lt;/dates&gt;&lt;accession-num&gt;2008-17319-003&lt;/accession-num&gt;&lt;urls&gt;&lt;related-urls&gt;&lt;url&gt;http://proxy.library.rcsi.ie/login?url=https://search.ebscohost.com/login.aspx?direct=true&amp;amp;db=psyh&amp;amp;AN=2008-17319-003&amp;amp;site=ehost-live&amp;amp;scope=site&lt;/url&gt;&lt;/related-urls&gt;&lt;/urls&gt;&lt;electronic-resource-num&gt;10.2165/0002512-200825120-00004&lt;/electronic-resource-num&gt;&lt;/record&gt;&lt;/Cite&gt;&lt;/EndNote&gt;</w:instrText>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[69]</w:t>
            </w:r>
            <w:r w:rsidRPr="00DC7DE6">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0442BC1E"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Antihypertensives, diuretics, psychotropic medications, digoxin and nitrates</w:t>
            </w:r>
          </w:p>
        </w:tc>
        <w:tc>
          <w:tcPr>
            <w:tcW w:w="1656" w:type="dxa"/>
            <w:shd w:val="clear" w:color="auto" w:fill="auto"/>
          </w:tcPr>
          <w:p w14:paraId="0F378259"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w:t>
            </w:r>
          </w:p>
        </w:tc>
        <w:tc>
          <w:tcPr>
            <w:tcW w:w="1307" w:type="dxa"/>
            <w:shd w:val="clear" w:color="auto" w:fill="auto"/>
          </w:tcPr>
          <w:p w14:paraId="5F9053B1"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505" w:type="dxa"/>
            <w:shd w:val="clear" w:color="auto" w:fill="auto"/>
          </w:tcPr>
          <w:p w14:paraId="3EE79274"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106" w:type="dxa"/>
            <w:shd w:val="clear" w:color="auto" w:fill="auto"/>
          </w:tcPr>
          <w:p w14:paraId="54EA4E39"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247" w:type="dxa"/>
            <w:shd w:val="clear" w:color="auto" w:fill="auto"/>
          </w:tcPr>
          <w:p w14:paraId="3BC7B1A1"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243" w:type="dxa"/>
            <w:shd w:val="clear" w:color="auto" w:fill="auto"/>
          </w:tcPr>
          <w:p w14:paraId="76F64DEB"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561" w:type="dxa"/>
            <w:shd w:val="clear" w:color="auto" w:fill="auto"/>
          </w:tcPr>
          <w:p w14:paraId="621827CE"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Same medication was restarted in two studies</w:t>
            </w:r>
          </w:p>
        </w:tc>
        <w:tc>
          <w:tcPr>
            <w:tcW w:w="1683" w:type="dxa"/>
            <w:shd w:val="clear" w:color="auto" w:fill="auto"/>
          </w:tcPr>
          <w:p w14:paraId="53BBF85B"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Nitrates (n=1) [George et al. (56)], diuretics (n=1) [</w:t>
            </w:r>
            <w:proofErr w:type="spellStart"/>
            <w:r w:rsidRPr="00A21194">
              <w:rPr>
                <w:rFonts w:ascii="Times New Roman" w:hAnsi="Times New Roman" w:cs="Times New Roman"/>
                <w:sz w:val="16"/>
                <w:szCs w:val="16"/>
                <w:lang w:val="en-IE"/>
              </w:rPr>
              <w:t>Walma</w:t>
            </w:r>
            <w:proofErr w:type="spellEnd"/>
            <w:r w:rsidRPr="00A21194">
              <w:rPr>
                <w:rFonts w:ascii="Times New Roman" w:hAnsi="Times New Roman" w:cs="Times New Roman"/>
                <w:sz w:val="16"/>
                <w:szCs w:val="16"/>
                <w:lang w:val="en-IE"/>
              </w:rPr>
              <w:t xml:space="preserve"> et al. (29)].</w:t>
            </w:r>
          </w:p>
        </w:tc>
      </w:tr>
      <w:tr w:rsidR="0014036B" w:rsidRPr="00A21194" w14:paraId="6B567701" w14:textId="77777777" w:rsidTr="00A21194">
        <w:trPr>
          <w:trHeight w:val="914"/>
          <w:jc w:val="center"/>
        </w:trPr>
        <w:tc>
          <w:tcPr>
            <w:tcW w:w="1043" w:type="dxa"/>
            <w:shd w:val="clear" w:color="auto" w:fill="auto"/>
          </w:tcPr>
          <w:p w14:paraId="6E6E3287" w14:textId="06F7C16F"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Hopper I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2014</w:t>
            </w:r>
            <w:r>
              <w:rPr>
                <w:rFonts w:ascii="Times New Roman" w:eastAsia="Times New Roman" w:hAnsi="Times New Roman" w:cs="Times New Roman"/>
                <w:sz w:val="16"/>
                <w:szCs w:val="16"/>
                <w:lang w:eastAsia="en-IE"/>
              </w:rPr>
              <w:t xml:space="preserve">) </w:t>
            </w:r>
            <w:r w:rsidRPr="008E01B2">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&lt;EndNote&gt;&lt;Cite&gt;&lt;Author&gt;Hopper&lt;/Author&gt;&lt;Year&gt;2014&lt;/Year&gt;&lt;RecNum&gt;578&lt;/RecNum&gt;&lt;DisplayText&gt;[58]&lt;/DisplayText&gt;&lt;record&gt;&lt;rec-number&gt;578&lt;/rec-number&gt;&lt;foreign-keys&gt;&lt;key app="EN" db-id="ezr90wxsq9zzvhespxbpxrr6p5pp5dww5w5x" timestamp="1747841288"&gt;578&lt;/key&gt;&lt;/foreign-keys&gt;&lt;ref-type name="Journal Article"&gt;17&lt;/ref-type&gt;&lt;contributors&gt;&lt;authors&gt;&lt;author&gt;Hopper, I.&lt;/author&gt;&lt;author&gt;Samuel, R.&lt;/author&gt;&lt;author&gt;Hayward, C.&lt;/author&gt;&lt;author&gt;Tonkin, A.&lt;/author&gt;&lt;author&gt;Krum, H.&lt;/author&gt;&lt;/authors&gt;&lt;/contributors&gt;&lt;titles&gt;&lt;title&gt;Can medications be safely withdrawn in patients with stable chronic heart failure? systematic review and meta-analysis&lt;/title&gt;&lt;secondary-title&gt;J Card Fail&lt;/secondary-title&gt;&lt;/titles&gt;&lt;periodical&gt;&lt;full-title&gt;J Card Fail&lt;/full-title&gt;&lt;/periodical&gt;&lt;pages&gt;522-32&lt;/pages&gt;&lt;volume&gt;20&lt;/volume&gt;&lt;number&gt;7&lt;/number&gt;&lt;dates&gt;&lt;year&gt;2014&lt;/year&gt;&lt;/dates&gt;&lt;accession-num&gt;24747201&lt;/accession-num&gt;&lt;urls&gt;&lt;/urls&gt;&lt;electronic-resource-num&gt;10.1016/j.cardfail.2014.04.013&lt;/electronic-resource-num&gt;&lt;/record&gt;&lt;/Cite&gt;&lt;/EndNote&gt;</w:instrText>
            </w:r>
            <w:r w:rsidRPr="008E01B2">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[58]</w:t>
            </w:r>
            <w:r w:rsidRPr="008E01B2">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14954E05"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Heart failure Medication</w:t>
            </w:r>
          </w:p>
        </w:tc>
        <w:tc>
          <w:tcPr>
            <w:tcW w:w="1656" w:type="dxa"/>
            <w:shd w:val="clear" w:color="auto" w:fill="auto"/>
          </w:tcPr>
          <w:p w14:paraId="3EDEDBBA" w14:textId="00D31C22" w:rsidR="0014036B" w:rsidRPr="00A21194" w:rsidRDefault="0014036B" w:rsidP="0014036B">
            <w:pPr>
              <w:jc w:val="center"/>
              <w:rPr>
                <w:rFonts w:ascii="Times New Roman" w:hAnsi="Times New Roman" w:cs="Times New Roman"/>
                <w:b/>
                <w:bCs/>
                <w:sz w:val="16"/>
                <w:szCs w:val="16"/>
                <w:lang w:val="en-IE"/>
              </w:rPr>
            </w:pPr>
            <w:r w:rsidRPr="00D11FC9">
              <w:rPr>
                <w:rFonts w:ascii="Times New Roman" w:hAnsi="Times New Roman" w:cs="Times New Roman"/>
                <w:sz w:val="16"/>
                <w:szCs w:val="16"/>
                <w:lang w:val="en-IE"/>
              </w:rPr>
              <w:t>Not reported</w:t>
            </w:r>
          </w:p>
        </w:tc>
        <w:tc>
          <w:tcPr>
            <w:tcW w:w="1307" w:type="dxa"/>
            <w:shd w:val="clear" w:color="auto" w:fill="auto"/>
          </w:tcPr>
          <w:p w14:paraId="06A0341C"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Diuretics were withdrawn, patients were started on captopril (an ACE inhibitor-withdrawal plus substitution) (1 study). /</w:t>
            </w:r>
            <w:r w:rsidRPr="00A21194">
              <w:rPr>
                <w:rFonts w:ascii="Times New Roman" w:hAnsi="Times New Roman" w:cs="Times New Roman"/>
                <w:b/>
                <w:bCs/>
                <w:sz w:val="16"/>
                <w:szCs w:val="16"/>
                <w:lang w:val="en-IE"/>
              </w:rPr>
              <w:t xml:space="preserve"> </w:t>
            </w:r>
            <w:r w:rsidRPr="00A21194">
              <w:rPr>
                <w:rFonts w:ascii="Times New Roman" w:hAnsi="Times New Roman" w:cs="Times New Roman"/>
                <w:sz w:val="16"/>
                <w:szCs w:val="16"/>
                <w:lang w:val="en-IE"/>
              </w:rPr>
              <w:t>Continuation of same drug or placebo or replace with alternative drug</w:t>
            </w:r>
          </w:p>
        </w:tc>
        <w:tc>
          <w:tcPr>
            <w:tcW w:w="1505" w:type="dxa"/>
            <w:shd w:val="clear" w:color="auto" w:fill="auto"/>
          </w:tcPr>
          <w:p w14:paraId="4AFBB8DD" w14:textId="31858400" w:rsidR="0014036B" w:rsidRPr="00A21194" w:rsidRDefault="0014036B" w:rsidP="0014036B">
            <w:pPr>
              <w:jc w:val="center"/>
              <w:rPr>
                <w:rFonts w:ascii="Times New Roman" w:hAnsi="Times New Roman" w:cs="Times New Roman"/>
                <w:b/>
                <w:bCs/>
                <w:sz w:val="16"/>
                <w:szCs w:val="16"/>
                <w:lang w:val="en-IE"/>
              </w:rPr>
            </w:pPr>
            <w:r w:rsidRPr="008B5440">
              <w:rPr>
                <w:rFonts w:ascii="Times New Roman" w:hAnsi="Times New Roman" w:cs="Times New Roman"/>
                <w:sz w:val="16"/>
                <w:szCs w:val="16"/>
                <w:lang w:val="en-IE"/>
              </w:rPr>
              <w:t>Not reported</w:t>
            </w:r>
          </w:p>
        </w:tc>
        <w:tc>
          <w:tcPr>
            <w:tcW w:w="1106" w:type="dxa"/>
            <w:shd w:val="clear" w:color="auto" w:fill="auto"/>
          </w:tcPr>
          <w:p w14:paraId="35EFD3F2" w14:textId="46D248BA" w:rsidR="0014036B" w:rsidRPr="00A21194" w:rsidRDefault="0014036B" w:rsidP="0014036B">
            <w:pPr>
              <w:jc w:val="center"/>
              <w:rPr>
                <w:rFonts w:ascii="Times New Roman" w:hAnsi="Times New Roman" w:cs="Times New Roman"/>
                <w:b/>
                <w:bCs/>
                <w:sz w:val="16"/>
                <w:szCs w:val="16"/>
                <w:lang w:val="en-IE"/>
              </w:rPr>
            </w:pPr>
            <w:r w:rsidRPr="008B5440">
              <w:rPr>
                <w:rFonts w:ascii="Times New Roman" w:hAnsi="Times New Roman" w:cs="Times New Roman"/>
                <w:sz w:val="16"/>
                <w:szCs w:val="16"/>
                <w:lang w:val="en-IE"/>
              </w:rPr>
              <w:t>Not reported</w:t>
            </w:r>
          </w:p>
        </w:tc>
        <w:tc>
          <w:tcPr>
            <w:tcW w:w="1247" w:type="dxa"/>
            <w:shd w:val="clear" w:color="auto" w:fill="auto"/>
          </w:tcPr>
          <w:p w14:paraId="4CA2C6B3" w14:textId="1638CF7A" w:rsidR="0014036B" w:rsidRPr="00A21194" w:rsidRDefault="0014036B" w:rsidP="0014036B">
            <w:pPr>
              <w:jc w:val="center"/>
              <w:rPr>
                <w:rFonts w:ascii="Times New Roman" w:hAnsi="Times New Roman" w:cs="Times New Roman"/>
                <w:b/>
                <w:bCs/>
                <w:sz w:val="16"/>
                <w:szCs w:val="16"/>
                <w:lang w:val="en-IE"/>
              </w:rPr>
            </w:pPr>
            <w:r w:rsidRPr="008B5440">
              <w:rPr>
                <w:rFonts w:ascii="Times New Roman" w:hAnsi="Times New Roman" w:cs="Times New Roman"/>
                <w:sz w:val="16"/>
                <w:szCs w:val="16"/>
                <w:lang w:val="en-IE"/>
              </w:rPr>
              <w:t>Not reported</w:t>
            </w:r>
          </w:p>
        </w:tc>
        <w:tc>
          <w:tcPr>
            <w:tcW w:w="1243" w:type="dxa"/>
            <w:shd w:val="clear" w:color="auto" w:fill="auto"/>
          </w:tcPr>
          <w:p w14:paraId="1BADAE6D" w14:textId="62476359" w:rsidR="0014036B" w:rsidRPr="00A21194" w:rsidRDefault="0014036B" w:rsidP="0014036B">
            <w:pPr>
              <w:jc w:val="center"/>
              <w:rPr>
                <w:rFonts w:ascii="Times New Roman" w:hAnsi="Times New Roman" w:cs="Times New Roman"/>
                <w:b/>
                <w:bCs/>
                <w:sz w:val="16"/>
                <w:szCs w:val="16"/>
                <w:lang w:val="en-IE"/>
              </w:rPr>
            </w:pPr>
            <w:r w:rsidRPr="008B5440">
              <w:rPr>
                <w:rFonts w:ascii="Times New Roman" w:hAnsi="Times New Roman" w:cs="Times New Roman"/>
                <w:sz w:val="16"/>
                <w:szCs w:val="16"/>
                <w:lang w:val="en-IE"/>
              </w:rPr>
              <w:t>Not reported</w:t>
            </w:r>
          </w:p>
        </w:tc>
        <w:tc>
          <w:tcPr>
            <w:tcW w:w="1561" w:type="dxa"/>
            <w:shd w:val="clear" w:color="auto" w:fill="auto"/>
          </w:tcPr>
          <w:p w14:paraId="71094690"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Diuretic restarted within 2-42 days (n=29/41*100=71%) (1 study).</w:t>
            </w:r>
          </w:p>
        </w:tc>
        <w:tc>
          <w:tcPr>
            <w:tcW w:w="1683" w:type="dxa"/>
            <w:shd w:val="clear" w:color="auto" w:fill="auto"/>
          </w:tcPr>
          <w:p w14:paraId="0BE500A5"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Diuretic (1 study)</w:t>
            </w:r>
          </w:p>
        </w:tc>
      </w:tr>
      <w:tr w:rsidR="0014036B" w:rsidRPr="00A21194" w14:paraId="0B840C2E" w14:textId="77777777" w:rsidTr="00A21194">
        <w:trPr>
          <w:trHeight w:val="914"/>
          <w:jc w:val="center"/>
        </w:trPr>
        <w:tc>
          <w:tcPr>
            <w:tcW w:w="1043" w:type="dxa"/>
            <w:shd w:val="clear" w:color="auto" w:fill="auto"/>
          </w:tcPr>
          <w:p w14:paraId="6F2062FD" w14:textId="328B9C17"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 xml:space="preserve">Hajar T et al </w:t>
            </w: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2015</w:t>
            </w:r>
            <w:r>
              <w:rPr>
                <w:rFonts w:ascii="Times New Roman" w:eastAsia="Times New Roman" w:hAnsi="Times New Roman" w:cs="Times New Roman"/>
                <w:sz w:val="16"/>
                <w:szCs w:val="16"/>
                <w:lang w:eastAsia="en-IE"/>
              </w:rPr>
              <w:t xml:space="preserve">) </w:t>
            </w:r>
            <w:r w:rsidRPr="00AA3FA1">
              <w:rPr>
                <w:rFonts w:ascii="Times New Roman" w:eastAsia="Times New Roman" w:hAnsi="Times New Roman" w:cs="Times New Roman"/>
                <w:sz w:val="16"/>
                <w:szCs w:val="16"/>
                <w:vertAlign w:val="superscript"/>
                <w:lang w:eastAsia="en-IE"/>
              </w:rPr>
              <w:fldChar w:fldCharType="begin">
                <w:fldData xml:space="preserve">PEVuZE5vdGU+PENpdGU+PEF1dGhvcj5IYWphcjwvQXV0aG9yPjxZZWFyPjIwMTU8L1llYXI+PFJl
Y051bT44MjA8L1JlY051bT48RGlzcGxheVRleHQ+WzYyXTwvRGlzcGxheVRleHQ+PHJlY29yZD48
cmVjLW51bWJlcj44MjA8L3JlYy1udW1iZXI+PGZvcmVpZ24ta2V5cz48a2V5IGFwcD0iRU4iIGRi
LWlkPSJlenI5MHd4c3E5enp2aGVzcHhicHhycjZwNXBwNWR3dzV3NXgiIHRpbWVzdGFtcD0iMTc2
MTg2NjQ4MyI+ODIwPC9rZXk+PC9mb3JlaWduLWtleXM+PHJlZi10eXBlIG5hbWU9IkpvdXJuYWwg
QXJ0aWNsZSI+MTc8L3JlZi10eXBlPjxjb250cmlidXRvcnM+PGF1dGhvcnM+PGF1dGhvcj5IYWph
ciwgVC48L2F1dGhvcj48YXV0aG9yPkxlc2hlbSwgWS4gQS48L2F1dGhvcj48YXV0aG9yPkhhbmlm
aW4sIEouIE0uPC9hdXRob3I+PGF1dGhvcj5OZWRvcm9zdCwgUy4gVC48L2F1dGhvcj48YXV0aG9y
PkxpbywgUC4gQS48L2F1dGhvcj48YXV0aG9yPlBhbGxlciwgQS4gUy48L2F1dGhvcj48YXV0aG9y
PkJsb2NrLCBKLjwvYXV0aG9yPjxhdXRob3I+U2ltcHNvbiwgRS4gTC48L2F1dGhvcj48L2F1dGhv
cnM+PC9jb250cmlidXRvcnM+PGF1dGgtYWRkcmVzcz5PcmVnb24gSGVhbHRoIGFuZCBTY2llbmNl
IFVuaXZlcnNpdHksIFBvcnRsYW5kLCBPcmVnb24uJiN4RDtVbml2ZXJzaXR5IEhvc3BpdGFsIENh
c2UgTWVkaWNhbCBDZW50ZXIsIENsZXZlbGFuZCwgT2hpby4mI3hEO05vcnRod2VzdGVybiBVbml2
ZXJzaXR5LCBDaGljYWdvLCBJbGxpbm9pcy4mI3hEO05hdGlvbmFsIEVjemVtYSBBc3NvY2lhdGlv
biwgU2FuIFJhZmFlbCwgQ2FsaWZvcm5pYS4mI3hEO09yZWdvbiBIZWFsdGggYW5kIFNjaWVuY2Ug
VW5pdmVyc2l0eSwgUG9ydGxhbmQsIE9yZWdvbi4gRWxlY3Ryb25pYyBhZGRyZXNzOiBzaW1wc29u
ZUBvaHN1LmVkdS48L2F1dGgtYWRkcmVzcz48dGl0bGVzPjx0aXRsZT5BIHN5c3RlbWF0aWMgcmV2
aWV3IG9mIHRvcGljYWwgY29ydGljb3N0ZXJvaWQgd2l0aGRyYXdhbCAoJnF1b3Q7c3Rlcm9pZCBh
ZGRpY3Rpb24mcXVvdDspIGluIHBhdGllbnRzIHdpdGggYXRvcGljIGRlcm1hdGl0aXMgYW5kIG90
aGVyIGRlcm1hdG9zZXM8L3RpdGxlPjxzZWNvbmRhcnktdGl0bGU+SiBBbSBBY2FkIERlcm1hdG9s
PC9zZWNvbmRhcnktdGl0bGU+PC90aXRsZXM+PHBlcmlvZGljYWw+PGZ1bGwtdGl0bGU+SiBBbSBB
Y2FkIERlcm1hdG9sPC9mdWxsLXRpdGxlPjwvcGVyaW9kaWNhbD48cGFnZXM+NTQxLTU0OS5lMjwv
cGFnZXM+PHZvbHVtZT43Mjwvdm9sdW1lPjxudW1iZXI+MzwvbnVtYmVyPjxlZGl0aW9uPjIwMTUw
MTEzPC9lZGl0aW9uPjxrZXl3b3Jkcz48a2V5d29yZD5BZG1pbmlzdHJhdGlvbiwgVG9waWNhbDwv
a2V5d29yZD48a2V5d29yZD5BZHJlbmFsIENvcnRleCBIb3Jtb25lcy9hZG1pbmlzdHJhdGlvbiAm
YW1wOyBkb3NhZ2UvKmFkdmVyc2UgZWZmZWN0czwva2V5d29yZD48a2V5d29yZD5EZXJtYXRpdGlz
LCBBdG9waWMvKmRydWcgdGhlcmFweTwva2V5d29yZD48a2V5d29yZD5EZXJtYXRvbG9naWMgQWdl
bnRzL2FkbWluaXN0cmF0aW9uICZhbXA7IGRvc2FnZS8qYWR2ZXJzZSBlZmZlY3RzPC9rZXl3b3Jk
PjxrZXl3b3JkPkh1bWFuczwva2V5d29yZD48a2V5d29yZD5Ta2luIERpc2Vhc2VzL2RydWcgdGhl
cmFweTwva2V5d29yZD48a2V5d29yZD4qU3Vic3RhbmNlIFdpdGhkcmF3YWwgU3luZHJvbWUvZGlh
Z25vc2lzL3RoZXJhcHk8L2tleXdvcmQ+PGtleXdvcmQ+YXRvcGljIGRlcm1hdGl0aXM8L2tleXdv
cmQ+PGtleXdvcmQ+cHJ1cml0dXM8L2tleXdvcmQ+PGtleXdvcmQ+cmVkIGZhY2U8L2tleXdvcmQ+
PGtleXdvcmQ+c2lkZSBlZmZlY3RzPC9rZXl3b3JkPjxrZXl3b3JkPnN0ZXJvaWQgYWRkaWN0aW9u
PC9rZXl3b3JkPjxrZXl3b3JkPnRvcGljYWwgY29ydGljb3N0ZXJvaWQgd2l0aGRyYXdhbDwva2V5
d29yZD48a2V5d29yZD50b3BpY2FsIGNvcnRpY29zdGVyb2lkczwva2V5d29yZD48L2tleXdvcmRz
PjxkYXRlcz48eWVhcj4yMDE1PC95ZWFyPjxwdWItZGF0ZXM+PGRhdGU+TWFyPC9kYXRlPjwvcHVi
LWRhdGVzPjwvZGF0ZXM+PGlzYm4+MDE5MC05NjIyPC9pc2JuPjxhY2Nlc3Npb24tbnVtPjI1NTky
NjIyPC9hY2Nlc3Npb24tbnVtPjx1cmxzPjwvdXJscz48ZWxlY3Ryb25pYy1yZXNvdXJjZS1udW0+
MTAuMTAxNi9qLmphYWQuMjAxNC4xMS4wMjQ8L2VsZWN0cm9uaWMtcmVzb3VyY2UtbnVtPjxyZW1v
dGUtZGF0YWJhc2UtcHJvdmlkZXI+TkxNPC9yZW1vdGUtZGF0YWJhc2UtcHJvdmlkZXI+PGxhbmd1
YWdlPmVuZzwvbGFuZ3VhZ2U+PC9yZWNvcmQ+PC9DaXRlPjwvRW5kTm90ZT5=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PEVuZE5vdGU+PENpdGU+PEF1dGhvcj5IYWphcjwvQXV0aG9yPjxZZWFyPjIwMTU8L1llYXI+PFJl
Y051bT44MjA8L1JlY051bT48RGlzcGxheVRleHQ+WzYyXTwvRGlzcGxheVRleHQ+PHJlY29yZD48
cmVjLW51bWJlcj44MjA8L3JlYy1udW1iZXI+PGZvcmVpZ24ta2V5cz48a2V5IGFwcD0iRU4iIGRi
LWlkPSJlenI5MHd4c3E5enp2aGVzcHhicHhycjZwNXBwNWR3dzV3NXgiIHRpbWVzdGFtcD0iMTc2
MTg2NjQ4MyI+ODIwPC9rZXk+PC9mb3JlaWduLWtleXM+PHJlZi10eXBlIG5hbWU9IkpvdXJuYWwg
QXJ0aWNsZSI+MTc8L3JlZi10eXBlPjxjb250cmlidXRvcnM+PGF1dGhvcnM+PGF1dGhvcj5IYWph
ciwgVC48L2F1dGhvcj48YXV0aG9yPkxlc2hlbSwgWS4gQS48L2F1dGhvcj48YXV0aG9yPkhhbmlm
aW4sIEouIE0uPC9hdXRob3I+PGF1dGhvcj5OZWRvcm9zdCwgUy4gVC48L2F1dGhvcj48YXV0aG9y
PkxpbywgUC4gQS48L2F1dGhvcj48YXV0aG9yPlBhbGxlciwgQS4gUy48L2F1dGhvcj48YXV0aG9y
PkJsb2NrLCBKLjwvYXV0aG9yPjxhdXRob3I+U2ltcHNvbiwgRS4gTC48L2F1dGhvcj48L2F1dGhv
cnM+PC9jb250cmlidXRvcnM+PGF1dGgtYWRkcmVzcz5PcmVnb24gSGVhbHRoIGFuZCBTY2llbmNl
IFVuaXZlcnNpdHksIFBvcnRsYW5kLCBPcmVnb24uJiN4RDtVbml2ZXJzaXR5IEhvc3BpdGFsIENh
c2UgTWVkaWNhbCBDZW50ZXIsIENsZXZlbGFuZCwgT2hpby4mI3hEO05vcnRod2VzdGVybiBVbml2
ZXJzaXR5LCBDaGljYWdvLCBJbGxpbm9pcy4mI3hEO05hdGlvbmFsIEVjemVtYSBBc3NvY2lhdGlv
biwgU2FuIFJhZmFlbCwgQ2FsaWZvcm5pYS4mI3hEO09yZWdvbiBIZWFsdGggYW5kIFNjaWVuY2Ug
VW5pdmVyc2l0eSwgUG9ydGxhbmQsIE9yZWdvbi4gRWxlY3Ryb25pYyBhZGRyZXNzOiBzaW1wc29u
ZUBvaHN1LmVkdS48L2F1dGgtYWRkcmVzcz48dGl0bGVzPjx0aXRsZT5BIHN5c3RlbWF0aWMgcmV2
aWV3IG9mIHRvcGljYWwgY29ydGljb3N0ZXJvaWQgd2l0aGRyYXdhbCAoJnF1b3Q7c3Rlcm9pZCBh
ZGRpY3Rpb24mcXVvdDspIGluIHBhdGllbnRzIHdpdGggYXRvcGljIGRlcm1hdGl0aXMgYW5kIG90
aGVyIGRlcm1hdG9zZXM8L3RpdGxlPjxzZWNvbmRhcnktdGl0bGU+SiBBbSBBY2FkIERlcm1hdG9s
PC9zZWNvbmRhcnktdGl0bGU+PC90aXRsZXM+PHBlcmlvZGljYWw+PGZ1bGwtdGl0bGU+SiBBbSBB
Y2FkIERlcm1hdG9sPC9mdWxsLXRpdGxlPjwvcGVyaW9kaWNhbD48cGFnZXM+NTQxLTU0OS5lMjwv
cGFnZXM+PHZvbHVtZT43Mjwvdm9sdW1lPjxudW1iZXI+MzwvbnVtYmVyPjxlZGl0aW9uPjIwMTUw
MTEzPC9lZGl0aW9uPjxrZXl3b3Jkcz48a2V5d29yZD5BZG1pbmlzdHJhdGlvbiwgVG9waWNhbDwv
a2V5d29yZD48a2V5d29yZD5BZHJlbmFsIENvcnRleCBIb3Jtb25lcy9hZG1pbmlzdHJhdGlvbiAm
YW1wOyBkb3NhZ2UvKmFkdmVyc2UgZWZmZWN0czwva2V5d29yZD48a2V5d29yZD5EZXJtYXRpdGlz
LCBBdG9waWMvKmRydWcgdGhlcmFweTwva2V5d29yZD48a2V5d29yZD5EZXJtYXRvbG9naWMgQWdl
bnRzL2FkbWluaXN0cmF0aW9uICZhbXA7IGRvc2FnZS8qYWR2ZXJzZSBlZmZlY3RzPC9rZXl3b3Jk
PjxrZXl3b3JkPkh1bWFuczwva2V5d29yZD48a2V5d29yZD5Ta2luIERpc2Vhc2VzL2RydWcgdGhl
cmFweTwva2V5d29yZD48a2V5d29yZD4qU3Vic3RhbmNlIFdpdGhkcmF3YWwgU3luZHJvbWUvZGlh
Z25vc2lzL3RoZXJhcHk8L2tleXdvcmQ+PGtleXdvcmQ+YXRvcGljIGRlcm1hdGl0aXM8L2tleXdv
cmQ+PGtleXdvcmQ+cHJ1cml0dXM8L2tleXdvcmQ+PGtleXdvcmQ+cmVkIGZhY2U8L2tleXdvcmQ+
PGtleXdvcmQ+c2lkZSBlZmZlY3RzPC9rZXl3b3JkPjxrZXl3b3JkPnN0ZXJvaWQgYWRkaWN0aW9u
PC9rZXl3b3JkPjxrZXl3b3JkPnRvcGljYWwgY29ydGljb3N0ZXJvaWQgd2l0aGRyYXdhbDwva2V5
d29yZD48a2V5d29yZD50b3BpY2FsIGNvcnRpY29zdGVyb2lkczwva2V5d29yZD48L2tleXdvcmRz
PjxkYXRlcz48eWVhcj4yMDE1PC95ZWFyPjxwdWItZGF0ZXM+PGRhdGU+TWFyPC9kYXRlPjwvcHVi
LWRhdGVzPjwvZGF0ZXM+PGlzYm4+MDE5MC05NjIyPC9pc2JuPjxhY2Nlc3Npb24tbnVtPjI1NTky
NjIyPC9hY2Nlc3Npb24tbnVtPjx1cmxzPjwvdXJscz48ZWxlY3Ryb25pYy1yZXNvdXJjZS1udW0+
MTAuMTAxNi9qLmphYWQuMjAxNC4xMS4wMjQ8L2VsZWN0cm9uaWMtcmVzb3VyY2UtbnVtPjxyZW1v
dGUtZGF0YWJhc2UtcHJvdmlkZXI+TkxNPC9yZW1vdGUtZGF0YWJhc2UtcHJvdmlkZXI+PGxhbmd1
YWdlPmVuZzwvbGFuZ3VhZ2U+PC9yZWNvcmQ+PC9DaXRlPjwvRW5kTm90ZT5=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AA3FA1">
              <w:rPr>
                <w:rFonts w:ascii="Times New Roman" w:eastAsia="Times New Roman" w:hAnsi="Times New Roman" w:cs="Times New Roman"/>
                <w:sz w:val="16"/>
                <w:szCs w:val="16"/>
                <w:vertAlign w:val="superscript"/>
                <w:lang w:eastAsia="en-IE"/>
              </w:rPr>
            </w:r>
            <w:r w:rsidRPr="00AA3FA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[62]</w:t>
            </w:r>
            <w:r w:rsidRPr="00AA3FA1">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4882670A"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Topical corticosteroid</w:t>
            </w:r>
          </w:p>
        </w:tc>
        <w:tc>
          <w:tcPr>
            <w:tcW w:w="1656" w:type="dxa"/>
            <w:shd w:val="clear" w:color="auto" w:fill="auto"/>
          </w:tcPr>
          <w:p w14:paraId="4DB7D076" w14:textId="1923448D" w:rsidR="0014036B" w:rsidRPr="00A21194" w:rsidRDefault="0014036B" w:rsidP="0014036B">
            <w:pPr>
              <w:jc w:val="center"/>
              <w:rPr>
                <w:rFonts w:ascii="Times New Roman" w:hAnsi="Times New Roman" w:cs="Times New Roman"/>
                <w:b/>
                <w:bCs/>
                <w:sz w:val="16"/>
                <w:szCs w:val="16"/>
                <w:lang w:val="en-IE"/>
              </w:rPr>
            </w:pPr>
            <w:r w:rsidRPr="002947C5">
              <w:rPr>
                <w:rFonts w:ascii="Times New Roman" w:hAnsi="Times New Roman" w:cs="Times New Roman"/>
                <w:sz w:val="16"/>
                <w:szCs w:val="16"/>
                <w:lang w:val="en-IE"/>
              </w:rPr>
              <w:t>Not reported</w:t>
            </w:r>
          </w:p>
        </w:tc>
        <w:tc>
          <w:tcPr>
            <w:tcW w:w="1307" w:type="dxa"/>
            <w:shd w:val="clear" w:color="auto" w:fill="auto"/>
          </w:tcPr>
          <w:p w14:paraId="1FC512F0" w14:textId="7F2F9CCA" w:rsidR="0014036B" w:rsidRPr="00A21194" w:rsidRDefault="0014036B" w:rsidP="0014036B">
            <w:pPr>
              <w:jc w:val="center"/>
              <w:rPr>
                <w:rFonts w:ascii="Times New Roman" w:hAnsi="Times New Roman" w:cs="Times New Roman"/>
                <w:b/>
                <w:bCs/>
                <w:sz w:val="16"/>
                <w:szCs w:val="16"/>
                <w:lang w:val="en-IE"/>
              </w:rPr>
            </w:pPr>
            <w:r w:rsidRPr="002947C5">
              <w:rPr>
                <w:rFonts w:ascii="Times New Roman" w:hAnsi="Times New Roman" w:cs="Times New Roman"/>
                <w:sz w:val="16"/>
                <w:szCs w:val="16"/>
                <w:lang w:val="en-IE"/>
              </w:rPr>
              <w:t>Not reported</w:t>
            </w:r>
          </w:p>
        </w:tc>
        <w:tc>
          <w:tcPr>
            <w:tcW w:w="1505" w:type="dxa"/>
            <w:shd w:val="clear" w:color="auto" w:fill="auto"/>
          </w:tcPr>
          <w:p w14:paraId="66745362" w14:textId="4B5F27FB" w:rsidR="0014036B" w:rsidRPr="00A21194" w:rsidRDefault="0014036B" w:rsidP="0014036B">
            <w:pPr>
              <w:jc w:val="center"/>
              <w:rPr>
                <w:rFonts w:ascii="Times New Roman" w:hAnsi="Times New Roman" w:cs="Times New Roman"/>
                <w:b/>
                <w:bCs/>
                <w:sz w:val="16"/>
                <w:szCs w:val="16"/>
                <w:lang w:val="en-IE"/>
              </w:rPr>
            </w:pPr>
            <w:r w:rsidRPr="002947C5">
              <w:rPr>
                <w:rFonts w:ascii="Times New Roman" w:hAnsi="Times New Roman" w:cs="Times New Roman"/>
                <w:sz w:val="16"/>
                <w:szCs w:val="16"/>
                <w:lang w:val="en-IE"/>
              </w:rPr>
              <w:t>Not reported</w:t>
            </w:r>
          </w:p>
        </w:tc>
        <w:tc>
          <w:tcPr>
            <w:tcW w:w="1106" w:type="dxa"/>
            <w:shd w:val="clear" w:color="auto" w:fill="auto"/>
          </w:tcPr>
          <w:p w14:paraId="17AFBA69" w14:textId="02F1D64F" w:rsidR="0014036B" w:rsidRPr="00A21194" w:rsidRDefault="0014036B" w:rsidP="0014036B">
            <w:pPr>
              <w:jc w:val="center"/>
              <w:rPr>
                <w:rFonts w:ascii="Times New Roman" w:hAnsi="Times New Roman" w:cs="Times New Roman"/>
                <w:b/>
                <w:bCs/>
                <w:sz w:val="16"/>
                <w:szCs w:val="16"/>
                <w:lang w:val="en-IE"/>
              </w:rPr>
            </w:pPr>
            <w:r w:rsidRPr="002947C5">
              <w:rPr>
                <w:rFonts w:ascii="Times New Roman" w:hAnsi="Times New Roman" w:cs="Times New Roman"/>
                <w:sz w:val="16"/>
                <w:szCs w:val="16"/>
                <w:lang w:val="en-IE"/>
              </w:rPr>
              <w:t>Not reported</w:t>
            </w:r>
          </w:p>
        </w:tc>
        <w:tc>
          <w:tcPr>
            <w:tcW w:w="1247" w:type="dxa"/>
            <w:shd w:val="clear" w:color="auto" w:fill="auto"/>
          </w:tcPr>
          <w:p w14:paraId="4B8EFF86"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Onset: </w:t>
            </w:r>
            <w:r w:rsidRPr="00A21194">
              <w:rPr>
                <w:rFonts w:ascii="Times New Roman" w:hAnsi="Times New Roman" w:cs="Times New Roman"/>
                <w:sz w:val="16"/>
                <w:szCs w:val="16"/>
                <w:lang w:val="en-IE"/>
              </w:rPr>
              <w:t>24 hours to 21 days</w:t>
            </w:r>
            <w:r w:rsidRPr="00A21194">
              <w:rPr>
                <w:rFonts w:ascii="Times New Roman" w:hAnsi="Times New Roman" w:cs="Times New Roman"/>
                <w:b/>
                <w:bCs/>
                <w:sz w:val="16"/>
                <w:szCs w:val="16"/>
                <w:lang w:val="en-IE"/>
              </w:rPr>
              <w:t xml:space="preserve">. Duration: </w:t>
            </w:r>
            <w:r w:rsidRPr="00A21194">
              <w:rPr>
                <w:rFonts w:ascii="Times New Roman" w:hAnsi="Times New Roman" w:cs="Times New Roman"/>
                <w:sz w:val="16"/>
                <w:szCs w:val="16"/>
                <w:lang w:val="en-IE"/>
              </w:rPr>
              <w:t>Not reported</w:t>
            </w:r>
          </w:p>
        </w:tc>
        <w:tc>
          <w:tcPr>
            <w:tcW w:w="1243" w:type="dxa"/>
            <w:shd w:val="clear" w:color="auto" w:fill="auto"/>
          </w:tcPr>
          <w:p w14:paraId="47ED860E" w14:textId="1CF6D0E9" w:rsidR="0014036B" w:rsidRPr="00A21194" w:rsidRDefault="0014036B" w:rsidP="0014036B">
            <w:pPr>
              <w:jc w:val="center"/>
              <w:rPr>
                <w:rFonts w:ascii="Times New Roman" w:hAnsi="Times New Roman" w:cs="Times New Roman"/>
                <w:b/>
                <w:bCs/>
                <w:sz w:val="16"/>
                <w:szCs w:val="16"/>
                <w:lang w:val="en-IE"/>
              </w:rPr>
            </w:pPr>
            <w:r w:rsidRPr="00D11FC9">
              <w:rPr>
                <w:rFonts w:ascii="Times New Roman" w:hAnsi="Times New Roman" w:cs="Times New Roman"/>
                <w:sz w:val="16"/>
                <w:szCs w:val="16"/>
                <w:lang w:val="en-IE"/>
              </w:rPr>
              <w:t>Not reported</w:t>
            </w:r>
          </w:p>
        </w:tc>
        <w:tc>
          <w:tcPr>
            <w:tcW w:w="1561" w:type="dxa"/>
            <w:shd w:val="clear" w:color="auto" w:fill="auto"/>
          </w:tcPr>
          <w:p w14:paraId="7E3CA0C6"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Restarting the low-potency TCS (4.2%) and the use of tapering down of TCS with topical anti-inflammatories (18.9%).</w:t>
            </w:r>
          </w:p>
        </w:tc>
        <w:tc>
          <w:tcPr>
            <w:tcW w:w="1683" w:type="dxa"/>
            <w:shd w:val="clear" w:color="auto" w:fill="auto"/>
          </w:tcPr>
          <w:p w14:paraId="76F0B606"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The most recommended management was to discontinue the use of TCS (95.5%). Other management/treatment was oral antibiotics, antihistamines, ice/cool compresses, and psychological support.</w:t>
            </w:r>
          </w:p>
        </w:tc>
      </w:tr>
      <w:tr w:rsidR="0014036B" w:rsidRPr="00A21194" w14:paraId="2EF6FD85" w14:textId="77777777" w:rsidTr="00A21194">
        <w:trPr>
          <w:trHeight w:val="914"/>
          <w:jc w:val="center"/>
        </w:trPr>
        <w:tc>
          <w:tcPr>
            <w:tcW w:w="1043" w:type="dxa"/>
            <w:shd w:val="clear" w:color="auto" w:fill="auto"/>
          </w:tcPr>
          <w:p w14:paraId="63D3E7E6" w14:textId="011CE753" w:rsidR="0014036B" w:rsidRPr="00A21194" w:rsidRDefault="0014036B" w:rsidP="0014036B">
            <w:pPr>
              <w:jc w:val="center"/>
              <w:rPr>
                <w:rFonts w:ascii="Times New Roman" w:hAnsi="Times New Roman" w:cs="Times New Roman"/>
                <w:b/>
                <w:bCs/>
                <w:sz w:val="16"/>
                <w:szCs w:val="16"/>
                <w:lang w:val="en-IE"/>
              </w:rPr>
            </w:pPr>
            <w:proofErr w:type="spellStart"/>
            <w:r w:rsidRPr="000A7EB1">
              <w:rPr>
                <w:rFonts w:ascii="Times New Roman" w:eastAsia="Times New Roman" w:hAnsi="Times New Roman" w:cs="Times New Roman"/>
                <w:sz w:val="16"/>
                <w:szCs w:val="16"/>
                <w:lang w:eastAsia="en-IE"/>
              </w:rPr>
              <w:t>Broersen</w:t>
            </w:r>
            <w:proofErr w:type="spellEnd"/>
            <w:r w:rsidRPr="000A7EB1">
              <w:rPr>
                <w:rFonts w:ascii="Times New Roman" w:eastAsia="Times New Roman" w:hAnsi="Times New Roman" w:cs="Times New Roman"/>
                <w:sz w:val="16"/>
                <w:szCs w:val="16"/>
                <w:lang w:eastAsia="en-IE"/>
              </w:rPr>
              <w:t xml:space="preserve"> LH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2015</w:t>
            </w:r>
            <w:r>
              <w:rPr>
                <w:rFonts w:ascii="Times New Roman" w:eastAsia="Times New Roman" w:hAnsi="Times New Roman" w:cs="Times New Roman"/>
                <w:sz w:val="16"/>
                <w:szCs w:val="16"/>
                <w:lang w:eastAsia="en-IE"/>
              </w:rPr>
              <w:t xml:space="preserve">) </w:t>
            </w:r>
            <w:r w:rsidRPr="00AA3FA1">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AA3FA1">
              <w:rPr>
                <w:rFonts w:ascii="Times New Roman" w:eastAsia="Times New Roman" w:hAnsi="Times New Roman" w:cs="Times New Roman"/>
                <w:sz w:val="16"/>
                <w:szCs w:val="16"/>
                <w:vertAlign w:val="superscript"/>
                <w:lang w:eastAsia="en-IE"/>
              </w:rPr>
            </w:r>
            <w:r w:rsidRPr="00AA3FA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[63]</w:t>
            </w:r>
            <w:r w:rsidRPr="00AA3FA1">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53743C51"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Corticosteroids</w:t>
            </w:r>
          </w:p>
        </w:tc>
        <w:tc>
          <w:tcPr>
            <w:tcW w:w="1656" w:type="dxa"/>
            <w:shd w:val="clear" w:color="auto" w:fill="auto"/>
          </w:tcPr>
          <w:p w14:paraId="2D3AE07E" w14:textId="2783908D"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307" w:type="dxa"/>
            <w:shd w:val="clear" w:color="auto" w:fill="auto"/>
          </w:tcPr>
          <w:p w14:paraId="46C31F49" w14:textId="1700D09C"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505" w:type="dxa"/>
            <w:shd w:val="clear" w:color="auto" w:fill="auto"/>
          </w:tcPr>
          <w:p w14:paraId="4694015F" w14:textId="2F4CE9F5"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106" w:type="dxa"/>
            <w:shd w:val="clear" w:color="auto" w:fill="auto"/>
          </w:tcPr>
          <w:p w14:paraId="370568C9" w14:textId="153967B8"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247" w:type="dxa"/>
            <w:shd w:val="clear" w:color="auto" w:fill="auto"/>
          </w:tcPr>
          <w:p w14:paraId="6591C79A" w14:textId="5912D340"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243" w:type="dxa"/>
            <w:shd w:val="clear" w:color="auto" w:fill="auto"/>
          </w:tcPr>
          <w:p w14:paraId="24A33DF5" w14:textId="0BAE2375"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561" w:type="dxa"/>
            <w:shd w:val="clear" w:color="auto" w:fill="auto"/>
          </w:tcPr>
          <w:p w14:paraId="258C9FC5" w14:textId="4DD33293"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c>
          <w:tcPr>
            <w:tcW w:w="1683" w:type="dxa"/>
            <w:shd w:val="clear" w:color="auto" w:fill="auto"/>
          </w:tcPr>
          <w:p w14:paraId="1EDA1226" w14:textId="79FDCE85" w:rsidR="0014036B" w:rsidRPr="00A21194" w:rsidRDefault="0014036B" w:rsidP="0014036B">
            <w:pPr>
              <w:jc w:val="center"/>
              <w:rPr>
                <w:rFonts w:ascii="Times New Roman" w:hAnsi="Times New Roman" w:cs="Times New Roman"/>
                <w:b/>
                <w:bCs/>
                <w:sz w:val="16"/>
                <w:szCs w:val="16"/>
                <w:lang w:val="en-IE"/>
              </w:rPr>
            </w:pPr>
            <w:r w:rsidRPr="001F481C">
              <w:rPr>
                <w:rFonts w:ascii="Times New Roman" w:hAnsi="Times New Roman" w:cs="Times New Roman"/>
                <w:sz w:val="16"/>
                <w:szCs w:val="16"/>
                <w:lang w:val="en-IE"/>
              </w:rPr>
              <w:t>Not reported</w:t>
            </w:r>
          </w:p>
        </w:tc>
      </w:tr>
      <w:tr w:rsidR="0014036B" w:rsidRPr="00A21194" w14:paraId="3113BB72" w14:textId="77777777" w:rsidTr="00A21194">
        <w:trPr>
          <w:trHeight w:val="914"/>
          <w:jc w:val="center"/>
        </w:trPr>
        <w:tc>
          <w:tcPr>
            <w:tcW w:w="1043" w:type="dxa"/>
            <w:shd w:val="clear" w:color="auto" w:fill="auto"/>
          </w:tcPr>
          <w:p w14:paraId="54689641" w14:textId="3B2B6564"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 xml:space="preserve">Page AT et al </w:t>
            </w: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2016</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&lt;EndNote&gt;&lt;Cite&gt;&lt;Author&gt;Page&lt;/Author&gt;&lt;Year&gt;2016&lt;/Year&gt;&lt;RecNum&gt;589&lt;/RecNum&gt;&lt;DisplayText&gt;[67]&lt;/DisplayText&gt;&lt;record&gt;&lt;rec-number&gt;589&lt;/rec-number&gt;&lt;foreign-keys&gt;&lt;key app="EN" db-id="ezr90wxsq9zzvhespxbpxrr6p5pp5dww5w5x" timestamp="1747841288"&gt;589&lt;/key&gt;&lt;/foreign-keys&gt;&lt;ref-type name="Journal Article"&gt;17&lt;/ref-type&gt;&lt;contributors&gt;&lt;authors&gt;&lt;author&gt;Page, A. T.&lt;/author&gt;&lt;author&gt;Clifford, R. M.&lt;/author&gt;&lt;author&gt;Potter, K.&lt;/author&gt;&lt;author&gt;Schwartz, D.&lt;/author&gt;&lt;author&gt;Etherton-Beer, C. D.&lt;/author&gt;&lt;/authors&gt;&lt;/contributors&gt;&lt;titles&gt;&lt;title&gt;The feasibility and effect of deprescribing in older adults on mortality and health: a systematic review and meta-analysis&lt;/title&gt;&lt;secondary-title&gt;Br J Clin Pharmacol&lt;/secondary-title&gt;&lt;/titles&gt;&lt;periodical&gt;&lt;full-title&gt;Br J Clin Pharmacol&lt;/full-title&gt;&lt;/periodical&gt;&lt;pages&gt;583-623&lt;/pages&gt;&lt;volume&gt;82&lt;/volume&gt;&lt;number&gt;3&lt;/number&gt;&lt;dates&gt;&lt;year&gt;2016&lt;/year&gt;&lt;/dates&gt;&lt;accession-num&gt;27077231&lt;/accession-num&gt;&lt;urls&gt;&lt;/urls&gt;&lt;electronic-resource-num&gt;10.1111/bcp.12975&lt;/electronic-resource-num&gt;&lt;/record&gt;&lt;/Cite&gt;&lt;/EndNote&gt;</w:instrText>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[67]</w:t>
            </w:r>
            <w:r w:rsidRPr="00DC7DE6">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4B592BA1"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 xml:space="preserve">Antihypertensives (beta blockers/atenolol, ACE inhibitors, diuretic), glucosamine, carbamazepine, </w:t>
            </w:r>
            <w:r w:rsidRPr="00A21194">
              <w:rPr>
                <w:rFonts w:ascii="Times New Roman" w:hAnsi="Times New Roman" w:cs="Times New Roman"/>
                <w:sz w:val="16"/>
                <w:szCs w:val="16"/>
                <w:lang w:val="en-IE"/>
              </w:rPr>
              <w:lastRenderedPageBreak/>
              <w:t>corticosteroids (prednisolone/oral or corticosteroid/inhaled), benzodiazepines, antipsychotics, antidepressants, dopamine agonists, diabetic therapy, lithium, Levothyroxine.</w:t>
            </w:r>
          </w:p>
        </w:tc>
        <w:tc>
          <w:tcPr>
            <w:tcW w:w="1656" w:type="dxa"/>
            <w:shd w:val="clear" w:color="auto" w:fill="auto"/>
          </w:tcPr>
          <w:p w14:paraId="36EBAE88"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lastRenderedPageBreak/>
              <w:t>Abrupt and tapered dose reduction</w:t>
            </w:r>
          </w:p>
        </w:tc>
        <w:tc>
          <w:tcPr>
            <w:tcW w:w="1307" w:type="dxa"/>
            <w:shd w:val="clear" w:color="auto" w:fill="auto"/>
          </w:tcPr>
          <w:p w14:paraId="0A937898" w14:textId="77777777" w:rsidR="0014036B" w:rsidRPr="00D11FC9" w:rsidRDefault="0014036B" w:rsidP="0014036B">
            <w:pPr>
              <w:jc w:val="center"/>
              <w:rPr>
                <w:rFonts w:ascii="Times New Roman" w:hAnsi="Times New Roman" w:cs="Times New Roman"/>
                <w:sz w:val="16"/>
                <w:szCs w:val="16"/>
                <w:lang w:val="en-IE"/>
              </w:rPr>
            </w:pPr>
            <w:r w:rsidRPr="00D11FC9">
              <w:rPr>
                <w:rFonts w:ascii="Times New Roman" w:hAnsi="Times New Roman" w:cs="Times New Roman"/>
                <w:sz w:val="16"/>
                <w:szCs w:val="16"/>
                <w:lang w:val="en-IE"/>
              </w:rPr>
              <w:t>Not reported. / Usual care</w:t>
            </w:r>
          </w:p>
        </w:tc>
        <w:tc>
          <w:tcPr>
            <w:tcW w:w="1505" w:type="dxa"/>
            <w:shd w:val="clear" w:color="auto" w:fill="auto"/>
          </w:tcPr>
          <w:p w14:paraId="568602E2" w14:textId="0C80AC19"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Antihypertensives:</w:t>
            </w:r>
            <w:r w:rsidRPr="00A21194">
              <w:rPr>
                <w:rFonts w:ascii="Times New Roman" w:hAnsi="Times New Roman" w:cs="Times New Roman"/>
                <w:sz w:val="16"/>
                <w:szCs w:val="16"/>
                <w:lang w:val="en-IE"/>
              </w:rPr>
              <w:t xml:space="preserve"> Tapered over 3 weeks (Week 1: Dose reduced by 25%–50%; Week 2: Dose reduced by </w:t>
            </w:r>
            <w:r w:rsidRPr="00A21194">
              <w:rPr>
                <w:rFonts w:ascii="Times New Roman" w:hAnsi="Times New Roman" w:cs="Times New Roman"/>
                <w:sz w:val="16"/>
                <w:szCs w:val="16"/>
                <w:lang w:val="en-IE"/>
              </w:rPr>
              <w:lastRenderedPageBreak/>
              <w:t xml:space="preserve">50%–75%, Week 3: Cease); Tapered over six weeks; step-wise withdrawal (i.e., one drug at a time, half doses at weekly intervals to the lowest usual therapeutic dose then cease, and withdrawal). </w:t>
            </w:r>
            <w:r w:rsidRPr="00A21194">
              <w:rPr>
                <w:rFonts w:ascii="Times New Roman" w:hAnsi="Times New Roman" w:cs="Times New Roman"/>
                <w:b/>
                <w:bCs/>
                <w:sz w:val="16"/>
                <w:szCs w:val="16"/>
                <w:lang w:val="en-IE"/>
              </w:rPr>
              <w:t>Diuretics:</w:t>
            </w:r>
            <w:r w:rsidRPr="00A21194">
              <w:rPr>
                <w:rFonts w:ascii="Times New Roman" w:hAnsi="Times New Roman" w:cs="Times New Roman"/>
                <w:sz w:val="16"/>
                <w:szCs w:val="16"/>
                <w:lang w:val="en-IE"/>
              </w:rPr>
              <w:t xml:space="preserve"> halving the dose for one week then initiating complete withdrawal. </w:t>
            </w:r>
            <w:r w:rsidRPr="00A21194">
              <w:rPr>
                <w:rFonts w:ascii="Times New Roman" w:hAnsi="Times New Roman" w:cs="Times New Roman"/>
                <w:b/>
                <w:bCs/>
                <w:sz w:val="16"/>
                <w:szCs w:val="16"/>
                <w:lang w:val="en-IE"/>
              </w:rPr>
              <w:t>Levothyroxine:</w:t>
            </w:r>
            <w:r w:rsidRPr="00A21194">
              <w:rPr>
                <w:rFonts w:ascii="Times New Roman" w:hAnsi="Times New Roman" w:cs="Times New Roman"/>
                <w:sz w:val="16"/>
                <w:szCs w:val="16"/>
                <w:lang w:val="en-IE"/>
              </w:rPr>
              <w:t xml:space="preserve"> Thyroid hormone therapy dose reduced by as close to one-half as was practically possible If they were taking (125 mcg daily, their dose was reduced to 75 mcg daily; 75 mcg daily, their dose was reduced to 50 mcg daily). </w:t>
            </w:r>
            <w:r w:rsidRPr="00A21194">
              <w:rPr>
                <w:rFonts w:ascii="Times New Roman" w:hAnsi="Times New Roman" w:cs="Times New Roman"/>
                <w:b/>
                <w:bCs/>
                <w:sz w:val="16"/>
                <w:szCs w:val="16"/>
                <w:lang w:val="en-IE"/>
              </w:rPr>
              <w:t>Antipsychotics:</w:t>
            </w:r>
            <w:r w:rsidRPr="00A21194">
              <w:rPr>
                <w:rFonts w:ascii="Times New Roman" w:hAnsi="Times New Roman" w:cs="Times New Roman"/>
                <w:sz w:val="16"/>
                <w:szCs w:val="16"/>
                <w:lang w:val="en-IE"/>
              </w:rPr>
              <w:t xml:space="preserve"> Tapered at a rate of 25 per cent of the daily dose each month for four months; Week 1: half the original dose then Week 2: quarter of the original dose and Week 3: cease.</w:t>
            </w:r>
          </w:p>
        </w:tc>
        <w:tc>
          <w:tcPr>
            <w:tcW w:w="1106" w:type="dxa"/>
            <w:shd w:val="clear" w:color="auto" w:fill="auto"/>
          </w:tcPr>
          <w:p w14:paraId="6E29839F" w14:textId="46194E54" w:rsidR="0014036B" w:rsidRPr="00A21194" w:rsidRDefault="0014036B" w:rsidP="0014036B">
            <w:pPr>
              <w:jc w:val="center"/>
              <w:rPr>
                <w:rFonts w:ascii="Times New Roman" w:hAnsi="Times New Roman" w:cs="Times New Roman"/>
                <w:b/>
                <w:bCs/>
                <w:sz w:val="16"/>
                <w:szCs w:val="16"/>
                <w:lang w:val="en-IE"/>
              </w:rPr>
            </w:pPr>
            <w:r w:rsidRPr="000041DF">
              <w:rPr>
                <w:rFonts w:ascii="Times New Roman" w:hAnsi="Times New Roman" w:cs="Times New Roman"/>
                <w:sz w:val="16"/>
                <w:szCs w:val="16"/>
                <w:lang w:val="en-IE"/>
              </w:rPr>
              <w:lastRenderedPageBreak/>
              <w:t>Not reported</w:t>
            </w:r>
          </w:p>
        </w:tc>
        <w:tc>
          <w:tcPr>
            <w:tcW w:w="1247" w:type="dxa"/>
            <w:shd w:val="clear" w:color="auto" w:fill="auto"/>
          </w:tcPr>
          <w:p w14:paraId="49AB5DB4" w14:textId="26BF67F6" w:rsidR="0014036B" w:rsidRPr="00A21194" w:rsidRDefault="0014036B" w:rsidP="0014036B">
            <w:pPr>
              <w:jc w:val="center"/>
              <w:rPr>
                <w:rFonts w:ascii="Times New Roman" w:hAnsi="Times New Roman" w:cs="Times New Roman"/>
                <w:b/>
                <w:bCs/>
                <w:sz w:val="16"/>
                <w:szCs w:val="16"/>
                <w:lang w:val="en-IE"/>
              </w:rPr>
            </w:pPr>
            <w:r w:rsidRPr="000041DF">
              <w:rPr>
                <w:rFonts w:ascii="Times New Roman" w:hAnsi="Times New Roman" w:cs="Times New Roman"/>
                <w:sz w:val="16"/>
                <w:szCs w:val="16"/>
                <w:lang w:val="en-IE"/>
              </w:rPr>
              <w:t>Not reported</w:t>
            </w:r>
          </w:p>
        </w:tc>
        <w:tc>
          <w:tcPr>
            <w:tcW w:w="1243" w:type="dxa"/>
            <w:shd w:val="clear" w:color="auto" w:fill="auto"/>
          </w:tcPr>
          <w:p w14:paraId="4E368E71" w14:textId="70340D59" w:rsidR="0014036B" w:rsidRPr="00A21194" w:rsidRDefault="0014036B" w:rsidP="0014036B">
            <w:pPr>
              <w:jc w:val="center"/>
              <w:rPr>
                <w:rFonts w:ascii="Times New Roman" w:hAnsi="Times New Roman" w:cs="Times New Roman"/>
                <w:b/>
                <w:bCs/>
                <w:sz w:val="16"/>
                <w:szCs w:val="16"/>
                <w:lang w:val="en-IE"/>
              </w:rPr>
            </w:pPr>
            <w:r w:rsidRPr="000041DF">
              <w:rPr>
                <w:rFonts w:ascii="Times New Roman" w:hAnsi="Times New Roman" w:cs="Times New Roman"/>
                <w:sz w:val="16"/>
                <w:szCs w:val="16"/>
                <w:lang w:val="en-IE"/>
              </w:rPr>
              <w:t>Not reported</w:t>
            </w:r>
          </w:p>
        </w:tc>
        <w:tc>
          <w:tcPr>
            <w:tcW w:w="1561" w:type="dxa"/>
            <w:shd w:val="clear" w:color="auto" w:fill="auto"/>
          </w:tcPr>
          <w:p w14:paraId="1E036CE7" w14:textId="13CE8509" w:rsidR="0014036B" w:rsidRPr="00A21194" w:rsidRDefault="0014036B" w:rsidP="0014036B">
            <w:pPr>
              <w:jc w:val="center"/>
              <w:rPr>
                <w:rFonts w:ascii="Times New Roman" w:hAnsi="Times New Roman" w:cs="Times New Roman"/>
                <w:b/>
                <w:bCs/>
                <w:sz w:val="16"/>
                <w:szCs w:val="16"/>
                <w:lang w:val="en-IE"/>
              </w:rPr>
            </w:pPr>
            <w:r w:rsidRPr="000041DF">
              <w:rPr>
                <w:rFonts w:ascii="Times New Roman" w:hAnsi="Times New Roman" w:cs="Times New Roman"/>
                <w:sz w:val="16"/>
                <w:szCs w:val="16"/>
                <w:lang w:val="en-IE"/>
              </w:rPr>
              <w:t>Not reported</w:t>
            </w:r>
          </w:p>
        </w:tc>
        <w:tc>
          <w:tcPr>
            <w:tcW w:w="1683" w:type="dxa"/>
            <w:shd w:val="clear" w:color="auto" w:fill="auto"/>
          </w:tcPr>
          <w:p w14:paraId="0475AA52" w14:textId="49262EBC" w:rsidR="0014036B" w:rsidRPr="00A21194" w:rsidRDefault="0014036B" w:rsidP="0014036B">
            <w:pPr>
              <w:jc w:val="center"/>
              <w:rPr>
                <w:rFonts w:ascii="Times New Roman" w:hAnsi="Times New Roman" w:cs="Times New Roman"/>
                <w:b/>
                <w:bCs/>
                <w:sz w:val="16"/>
                <w:szCs w:val="16"/>
                <w:lang w:val="en-IE"/>
              </w:rPr>
            </w:pPr>
            <w:r w:rsidRPr="000041DF">
              <w:rPr>
                <w:rFonts w:ascii="Times New Roman" w:hAnsi="Times New Roman" w:cs="Times New Roman"/>
                <w:sz w:val="16"/>
                <w:szCs w:val="16"/>
                <w:lang w:val="en-IE"/>
              </w:rPr>
              <w:t>Not reported</w:t>
            </w:r>
          </w:p>
        </w:tc>
      </w:tr>
      <w:tr w:rsidR="0014036B" w:rsidRPr="00A21194" w14:paraId="0199C07F" w14:textId="77777777" w:rsidTr="00A21194">
        <w:trPr>
          <w:trHeight w:val="914"/>
          <w:jc w:val="center"/>
        </w:trPr>
        <w:tc>
          <w:tcPr>
            <w:tcW w:w="1043" w:type="dxa"/>
            <w:shd w:val="clear" w:color="auto" w:fill="auto"/>
          </w:tcPr>
          <w:p w14:paraId="6D164B21" w14:textId="77777777" w:rsidR="0014036B" w:rsidRDefault="0014036B" w:rsidP="0014036B">
            <w:pP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Jongstra</w:t>
            </w:r>
            <w:proofErr w:type="spellEnd"/>
            <w:r w:rsidRPr="000A7EB1">
              <w:rPr>
                <w:rFonts w:ascii="Times New Roman" w:eastAsia="Times New Roman" w:hAnsi="Times New Roman" w:cs="Times New Roman"/>
                <w:sz w:val="16"/>
                <w:szCs w:val="16"/>
                <w:lang w:eastAsia="en-IE"/>
              </w:rPr>
              <w:t xml:space="preserve"> S et al</w:t>
            </w:r>
          </w:p>
          <w:p w14:paraId="5D0ACBF8" w14:textId="0B4D2F05" w:rsidR="0014036B" w:rsidRPr="00A21194"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2016</w:t>
            </w:r>
            <w:r>
              <w:rPr>
                <w:rFonts w:ascii="Times New Roman" w:eastAsia="Times New Roman" w:hAnsi="Times New Roman" w:cs="Times New Roman"/>
                <w:sz w:val="16"/>
                <w:szCs w:val="16"/>
                <w:lang w:eastAsia="en-IE"/>
              </w:rPr>
              <w:t xml:space="preserve">) </w:t>
            </w:r>
            <w:r w:rsidRPr="000638D8">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&lt;EndNote&gt;&lt;Cite&gt;&lt;Author&gt;Jongstra&lt;/Author&gt;&lt;Year&gt;2016&lt;/Year&gt;&lt;RecNum&gt;581&lt;/RecNum&gt;&lt;DisplayText&gt;[55]&lt;/DisplayText&gt;&lt;record&gt;&lt;rec-number&gt;581&lt;/rec-number&gt;&lt;foreign-keys&gt;&lt;key app="EN" db-id="ezr90wxsq9zzvhespxbpxrr6p5pp5dww5w5x" timestamp="1747841288"&gt;581&lt;/key&gt;&lt;/foreign-keys&gt;&lt;ref-type name="Journal Article"&gt;17&lt;/ref-type&gt;&lt;contributors&gt;&lt;authors&gt;&lt;author&gt;Jongstra, S.&lt;/author&gt;&lt;author&gt;Harrison, J. K.&lt;/author&gt;&lt;author&gt;Quinn, T. J.&lt;/author&gt;&lt;author&gt;Richard, E.&lt;/author&gt;&lt;/authors&gt;&lt;/contributors&gt;&lt;titles&gt;&lt;title&gt;Antihypertensive withdrawal for the prevention of cognitive decline&lt;/title&gt;&lt;secondary-title&gt;Cochrane Database Syst Rev&lt;/secondary-title&gt;&lt;/titles&gt;&lt;periodical&gt;&lt;full-title&gt;Cochrane Database Syst Rev&lt;/full-title&gt;&lt;/periodical&gt;&lt;pages&gt;Cd011971&lt;/pages&gt;&lt;volume&gt;11&lt;/volume&gt;&lt;number&gt;11&lt;/number&gt;&lt;dates&gt;&lt;year&gt;2016&lt;/year&gt;&lt;/dates&gt;&lt;accession-num&gt;27802359&lt;/accession-num&gt;&lt;urls&gt;&lt;/urls&gt;&lt;electronic-resource-num&gt;10.1002/14651858.CD011971.pub2&lt;/electronic-resource-num&gt;&lt;/record&gt;&lt;/Cite&gt;&lt;/EndNote&gt;</w:instrText>
            </w:r>
            <w:r w:rsidRPr="000638D8">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[55]</w:t>
            </w:r>
            <w:r w:rsidRPr="000638D8">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023FD4D8"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Antihypertensives</w:t>
            </w:r>
          </w:p>
        </w:tc>
        <w:tc>
          <w:tcPr>
            <w:tcW w:w="1656" w:type="dxa"/>
            <w:shd w:val="clear" w:color="auto" w:fill="auto"/>
          </w:tcPr>
          <w:p w14:paraId="65D51D96" w14:textId="3F57013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Abrupt and taper</w:t>
            </w:r>
          </w:p>
        </w:tc>
        <w:tc>
          <w:tcPr>
            <w:tcW w:w="1307" w:type="dxa"/>
            <w:shd w:val="clear" w:color="auto" w:fill="auto"/>
          </w:tcPr>
          <w:p w14:paraId="3BDCE966"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 xml:space="preserve">One RCT (Bath 2015) with four groups also randomised the entire sample to receive a </w:t>
            </w:r>
            <w:r w:rsidRPr="00A21194">
              <w:rPr>
                <w:rFonts w:ascii="Times New Roman" w:hAnsi="Times New Roman" w:cs="Times New Roman"/>
                <w:sz w:val="16"/>
                <w:szCs w:val="16"/>
                <w:lang w:val="en-IE"/>
              </w:rPr>
              <w:lastRenderedPageBreak/>
              <w:t>glyceryl trinitrate (GTN) patch (intervention) or no patch (control). /The Comparator (control) group included participants who continued their pre-existing antihypertensive medications without change</w:t>
            </w:r>
          </w:p>
        </w:tc>
        <w:tc>
          <w:tcPr>
            <w:tcW w:w="1505" w:type="dxa"/>
            <w:shd w:val="clear" w:color="auto" w:fill="auto"/>
          </w:tcPr>
          <w:p w14:paraId="24F2B9BC"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lastRenderedPageBreak/>
              <w:t xml:space="preserve">Discontinuation of antihypertensive medications over 6 weeks (1 study: </w:t>
            </w:r>
            <w:proofErr w:type="spellStart"/>
            <w:r w:rsidRPr="00A21194">
              <w:rPr>
                <w:rFonts w:ascii="Times New Roman" w:hAnsi="Times New Roman" w:cs="Times New Roman"/>
                <w:sz w:val="16"/>
                <w:szCs w:val="16"/>
                <w:lang w:val="en-IE"/>
              </w:rPr>
              <w:t>Moonen</w:t>
            </w:r>
            <w:proofErr w:type="spellEnd"/>
            <w:r w:rsidRPr="00A21194">
              <w:rPr>
                <w:rFonts w:ascii="Times New Roman" w:hAnsi="Times New Roman" w:cs="Times New Roman"/>
                <w:sz w:val="16"/>
                <w:szCs w:val="16"/>
                <w:lang w:val="en-IE"/>
              </w:rPr>
              <w:t xml:space="preserve"> 2015)</w:t>
            </w:r>
          </w:p>
        </w:tc>
        <w:tc>
          <w:tcPr>
            <w:tcW w:w="1106" w:type="dxa"/>
            <w:shd w:val="clear" w:color="auto" w:fill="auto"/>
          </w:tcPr>
          <w:p w14:paraId="0ECC264F"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w:t>
            </w:r>
          </w:p>
        </w:tc>
        <w:tc>
          <w:tcPr>
            <w:tcW w:w="1247" w:type="dxa"/>
            <w:shd w:val="clear" w:color="auto" w:fill="auto"/>
          </w:tcPr>
          <w:p w14:paraId="48E66357"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Onset: </w:t>
            </w:r>
            <w:r w:rsidRPr="00A21194">
              <w:rPr>
                <w:rFonts w:ascii="Times New Roman" w:hAnsi="Times New Roman" w:cs="Times New Roman"/>
                <w:sz w:val="16"/>
                <w:szCs w:val="16"/>
                <w:lang w:val="en-IE"/>
              </w:rPr>
              <w:t>Blood pressure increase reported at seven days and over 16 weeks.</w:t>
            </w:r>
            <w:r w:rsidRPr="00A21194">
              <w:rPr>
                <w:rFonts w:ascii="Times New Roman" w:hAnsi="Times New Roman" w:cs="Times New Roman"/>
                <w:b/>
                <w:bCs/>
                <w:sz w:val="16"/>
                <w:szCs w:val="16"/>
                <w:lang w:val="en-IE"/>
              </w:rPr>
              <w:t xml:space="preserve"> </w:t>
            </w:r>
            <w:r w:rsidRPr="00A21194">
              <w:rPr>
                <w:rFonts w:ascii="Times New Roman" w:hAnsi="Times New Roman" w:cs="Times New Roman"/>
                <w:b/>
                <w:bCs/>
                <w:sz w:val="16"/>
                <w:szCs w:val="16"/>
                <w:lang w:val="en-IE"/>
              </w:rPr>
              <w:lastRenderedPageBreak/>
              <w:t xml:space="preserve">Duration: </w:t>
            </w:r>
            <w:r w:rsidRPr="00A21194">
              <w:rPr>
                <w:rFonts w:ascii="Times New Roman" w:hAnsi="Times New Roman" w:cs="Times New Roman"/>
                <w:sz w:val="16"/>
                <w:szCs w:val="16"/>
                <w:lang w:val="en-IE"/>
              </w:rPr>
              <w:t>Not reported</w:t>
            </w:r>
          </w:p>
        </w:tc>
        <w:tc>
          <w:tcPr>
            <w:tcW w:w="1243" w:type="dxa"/>
            <w:shd w:val="clear" w:color="auto" w:fill="auto"/>
          </w:tcPr>
          <w:p w14:paraId="497DD4C0"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lastRenderedPageBreak/>
              <w:t>Not reported</w:t>
            </w:r>
          </w:p>
        </w:tc>
        <w:tc>
          <w:tcPr>
            <w:tcW w:w="1561" w:type="dxa"/>
            <w:shd w:val="clear" w:color="auto" w:fill="auto"/>
          </w:tcPr>
          <w:p w14:paraId="7B57A2E9"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w:t>
            </w:r>
          </w:p>
        </w:tc>
        <w:tc>
          <w:tcPr>
            <w:tcW w:w="1683" w:type="dxa"/>
            <w:shd w:val="clear" w:color="auto" w:fill="auto"/>
          </w:tcPr>
          <w:p w14:paraId="6C11CAB0"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w:t>
            </w:r>
          </w:p>
        </w:tc>
      </w:tr>
      <w:tr w:rsidR="0014036B" w:rsidRPr="00A21194" w14:paraId="653B5560" w14:textId="77777777" w:rsidTr="00A21194">
        <w:trPr>
          <w:trHeight w:val="914"/>
          <w:jc w:val="center"/>
        </w:trPr>
        <w:tc>
          <w:tcPr>
            <w:tcW w:w="1043" w:type="dxa"/>
            <w:shd w:val="clear" w:color="auto" w:fill="auto"/>
          </w:tcPr>
          <w:p w14:paraId="027A73AD" w14:textId="5D5C1A42"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Boghossian TA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2017</w:t>
            </w:r>
            <w:r>
              <w:rPr>
                <w:rFonts w:ascii="Times New Roman" w:eastAsia="Times New Roman" w:hAnsi="Times New Roman" w:cs="Times New Roman"/>
                <w:sz w:val="16"/>
                <w:szCs w:val="16"/>
                <w:lang w:eastAsia="en-IE"/>
              </w:rPr>
              <w:t xml:space="preserve">) </w:t>
            </w:r>
            <w:r w:rsidRPr="00CC17F1">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&lt;EndNote&gt;&lt;Cite&gt;&lt;Author&gt;Boghossian&lt;/Author&gt;&lt;Year&gt;2017&lt;/Year&gt;&lt;RecNum&gt;556&lt;/RecNum&gt;&lt;DisplayText&gt;[60]&lt;/DisplayText&gt;&lt;record&gt;&lt;rec-number&gt;556&lt;/rec-number&gt;&lt;foreign-keys&gt;&lt;key app="EN" db-id="ezr90wxsq9zzvhespxbpxrr6p5pp5dww5w5x" timestamp="1747841288"&gt;556&lt;/key&gt;&lt;/foreign-keys&gt;&lt;ref-type name="Journal Article"&gt;17&lt;/ref-type&gt;&lt;contributors&gt;&lt;authors&gt;&lt;author&gt;Boghossian, T. A.&lt;/author&gt;&lt;author&gt;Rashid, F. J.&lt;/author&gt;&lt;author&gt;Thompson, W.&lt;/author&gt;&lt;author&gt;Welch, V.&lt;/author&gt;&lt;author&gt;Moayyedi, P.&lt;/author&gt;&lt;author&gt;Rojas-Fernandez, C.&lt;/author&gt;&lt;author&gt;Pottie, K.&lt;/author&gt;&lt;author&gt;Farrell, B.&lt;/author&gt;&lt;/authors&gt;&lt;/contributors&gt;&lt;titles&gt;&lt;title&gt;Deprescribing versus continuation of chronic proton pump inhibitor use in adults&lt;/title&gt;&lt;secondary-title&gt;Cochrane Database Syst Rev&lt;/secondary-title&gt;&lt;/titles&gt;&lt;periodical&gt;&lt;full-title&gt;Cochrane Database Syst Rev&lt;/full-title&gt;&lt;/periodical&gt;&lt;pages&gt;Cd011969&lt;/pages&gt;&lt;volume&gt;3&lt;/volume&gt;&lt;number&gt;3&lt;/number&gt;&lt;dates&gt;&lt;year&gt;2017&lt;/year&gt;&lt;/dates&gt;&lt;accession-num&gt;28301676&lt;/accession-num&gt;&lt;urls&gt;&lt;/urls&gt;&lt;electronic-resource-num&gt;10.1002/14651858.CD011969.pub2&lt;/electronic-resource-num&gt;&lt;/record&gt;&lt;/Cite&gt;&lt;/EndNote&gt;</w:instrText>
            </w:r>
            <w:r w:rsidRPr="00CC17F1">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[60]</w:t>
            </w:r>
            <w:r w:rsidRPr="00CC17F1">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2EB4556B" w14:textId="6FE326BB" w:rsidR="0014036B" w:rsidRPr="00B948D6" w:rsidRDefault="0014036B" w:rsidP="0014036B">
            <w:pPr>
              <w:jc w:val="center"/>
              <w:rPr>
                <w:rFonts w:ascii="Times New Roman" w:hAnsi="Times New Roman" w:cs="Times New Roman"/>
                <w:sz w:val="16"/>
                <w:szCs w:val="16"/>
                <w:lang w:val="en-IE"/>
              </w:rPr>
            </w:pPr>
            <w:r w:rsidRPr="00B948D6">
              <w:rPr>
                <w:rFonts w:ascii="Times New Roman" w:hAnsi="Times New Roman" w:cs="Times New Roman"/>
                <w:sz w:val="16"/>
                <w:szCs w:val="16"/>
                <w:lang w:val="en-IE"/>
              </w:rPr>
              <w:t>Proton pump inhibitors (PPIs)</w:t>
            </w:r>
          </w:p>
        </w:tc>
        <w:tc>
          <w:tcPr>
            <w:tcW w:w="1656" w:type="dxa"/>
            <w:shd w:val="clear" w:color="auto" w:fill="auto"/>
          </w:tcPr>
          <w:p w14:paraId="573DB73B"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On demand deprescribing/tapering (n=1)</w:t>
            </w:r>
          </w:p>
        </w:tc>
        <w:tc>
          <w:tcPr>
            <w:tcW w:w="1307" w:type="dxa"/>
            <w:shd w:val="clear" w:color="auto" w:fill="auto"/>
          </w:tcPr>
          <w:p w14:paraId="75AB3D51"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 /   On‐demand esomeprazole 20 mg orally x 6 months vs continuous esomeprazole 20 mg orally once daily x 6 months</w:t>
            </w:r>
          </w:p>
        </w:tc>
        <w:tc>
          <w:tcPr>
            <w:tcW w:w="1505" w:type="dxa"/>
            <w:shd w:val="clear" w:color="auto" w:fill="auto"/>
          </w:tcPr>
          <w:p w14:paraId="455C3DB8"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106" w:type="dxa"/>
            <w:shd w:val="clear" w:color="auto" w:fill="auto"/>
          </w:tcPr>
          <w:p w14:paraId="7EB887E4" w14:textId="07D6756C" w:rsidR="0014036B" w:rsidRPr="00D11FC9" w:rsidRDefault="0014036B" w:rsidP="0014036B">
            <w:pPr>
              <w:jc w:val="center"/>
              <w:rPr>
                <w:rFonts w:ascii="Times New Roman" w:hAnsi="Times New Roman" w:cs="Times New Roman"/>
                <w:sz w:val="16"/>
                <w:szCs w:val="16"/>
                <w:lang w:val="en-IE"/>
              </w:rPr>
            </w:pPr>
            <w:r w:rsidRPr="00D11FC9">
              <w:rPr>
                <w:rFonts w:ascii="Times New Roman" w:hAnsi="Times New Roman" w:cs="Times New Roman"/>
                <w:sz w:val="16"/>
                <w:szCs w:val="16"/>
                <w:lang w:val="en-IE"/>
              </w:rPr>
              <w:t>Mild</w:t>
            </w:r>
          </w:p>
        </w:tc>
        <w:tc>
          <w:tcPr>
            <w:tcW w:w="1247" w:type="dxa"/>
            <w:shd w:val="clear" w:color="auto" w:fill="auto"/>
          </w:tcPr>
          <w:p w14:paraId="0842440C"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243" w:type="dxa"/>
            <w:shd w:val="clear" w:color="auto" w:fill="auto"/>
          </w:tcPr>
          <w:p w14:paraId="71392A8B"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561" w:type="dxa"/>
            <w:shd w:val="clear" w:color="auto" w:fill="auto"/>
          </w:tcPr>
          <w:p w14:paraId="3921FA74"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683" w:type="dxa"/>
            <w:shd w:val="clear" w:color="auto" w:fill="auto"/>
          </w:tcPr>
          <w:p w14:paraId="6791F39A"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r>
      <w:tr w:rsidR="0014036B" w:rsidRPr="00A21194" w14:paraId="68E7BC69" w14:textId="77777777" w:rsidTr="00A21194">
        <w:trPr>
          <w:trHeight w:val="914"/>
          <w:jc w:val="center"/>
        </w:trPr>
        <w:tc>
          <w:tcPr>
            <w:tcW w:w="1043" w:type="dxa"/>
            <w:shd w:val="clear" w:color="auto" w:fill="auto"/>
          </w:tcPr>
          <w:p w14:paraId="30473C70" w14:textId="06246969"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 xml:space="preserve">van der </w:t>
            </w:r>
            <w:proofErr w:type="spellStart"/>
            <w:r w:rsidRPr="000A7EB1">
              <w:rPr>
                <w:rFonts w:ascii="Times New Roman" w:eastAsia="Times New Roman" w:hAnsi="Times New Roman" w:cs="Times New Roman"/>
                <w:sz w:val="16"/>
                <w:szCs w:val="16"/>
                <w:lang w:eastAsia="en-IE"/>
              </w:rPr>
              <w:t>Wardt</w:t>
            </w:r>
            <w:proofErr w:type="spellEnd"/>
            <w:r w:rsidRPr="000A7EB1">
              <w:rPr>
                <w:rFonts w:ascii="Times New Roman" w:eastAsia="Times New Roman" w:hAnsi="Times New Roman" w:cs="Times New Roman"/>
                <w:sz w:val="16"/>
                <w:szCs w:val="16"/>
                <w:lang w:eastAsia="en-IE"/>
              </w:rPr>
              <w:t xml:space="preserve"> V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2017</w:t>
            </w:r>
            <w:r>
              <w:rPr>
                <w:rFonts w:ascii="Times New Roman" w:eastAsia="Times New Roman" w:hAnsi="Times New Roman" w:cs="Times New Roman"/>
                <w:sz w:val="16"/>
                <w:szCs w:val="16"/>
                <w:lang w:eastAsia="en-IE"/>
              </w:rPr>
              <w:t xml:space="preserve">) </w:t>
            </w:r>
            <w:r w:rsidRPr="001014BF">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&lt;EndNote&gt;&lt;Cite&gt;&lt;Author&gt;van der Wardt&lt;/Author&gt;&lt;Year&gt;2017&lt;/Year&gt;&lt;RecNum&gt;600&lt;/RecNum&gt;&lt;DisplayText&gt;[56]&lt;/DisplayText&gt;&lt;record&gt;&lt;rec-number&gt;600&lt;/rec-number&gt;&lt;foreign-keys&gt;&lt;key app="EN" db-id="ezr90wxsq9zzvhespxbpxrr6p5pp5dww5w5x" timestamp="1747841288"&gt;600&lt;/key&gt;&lt;/foreign-keys&gt;&lt;ref-type name="Journal Article"&gt;17&lt;/ref-type&gt;&lt;contributors&gt;&lt;authors&gt;&lt;author&gt;van der Wardt, V.&lt;/author&gt;&lt;author&gt;Harrison, J. K.&lt;/author&gt;&lt;author&gt;Welsh, T.&lt;/author&gt;&lt;author&gt;Conroy, S.&lt;/author&gt;&lt;author&gt;Gladman, J.&lt;/author&gt;&lt;/authors&gt;&lt;/contributors&gt;&lt;titles&gt;&lt;title&gt;Withdrawal of antihypertensive medication: a systematic review&lt;/title&gt;&lt;secondary-title&gt;J Hypertens&lt;/secondary-title&gt;&lt;/titles&gt;&lt;periodical&gt;&lt;full-title&gt;J Hypertens&lt;/full-title&gt;&lt;/periodical&gt;&lt;pages&gt;1742-1749&lt;/pages&gt;&lt;volume&gt;35&lt;/volume&gt;&lt;number&gt;9&lt;/number&gt;&lt;dates&gt;&lt;year&gt;2017&lt;/year&gt;&lt;/dates&gt;&lt;accession-num&gt;28486271&lt;/accession-num&gt;&lt;urls&gt;&lt;/urls&gt;&lt;electronic-resource-num&gt;10.1097/hjh.0000000000001405&lt;/electronic-resource-num&gt;&lt;/record&gt;&lt;/Cite&gt;&lt;/EndNote&gt;</w:instrText>
            </w:r>
            <w:r w:rsidRPr="001014B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[56]</w:t>
            </w:r>
            <w:r w:rsidRPr="001014BF">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37E65221" w14:textId="6ED86936"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656" w:type="dxa"/>
            <w:shd w:val="clear" w:color="auto" w:fill="auto"/>
          </w:tcPr>
          <w:p w14:paraId="19E993BB" w14:textId="36F9FE1C" w:rsidR="0014036B" w:rsidRPr="00A21194" w:rsidRDefault="0014036B" w:rsidP="0014036B">
            <w:pPr>
              <w:jc w:val="center"/>
              <w:rPr>
                <w:rFonts w:ascii="Times New Roman" w:hAnsi="Times New Roman" w:cs="Times New Roman"/>
                <w:sz w:val="16"/>
                <w:szCs w:val="16"/>
                <w:lang w:val="en-IE"/>
              </w:rPr>
            </w:pPr>
            <w:proofErr w:type="spellStart"/>
            <w:r w:rsidRPr="00CB639C">
              <w:t>Iyer</w:t>
            </w:r>
            <w:proofErr w:type="spellEnd"/>
            <w:r w:rsidRPr="00CB639C">
              <w:t xml:space="preserve"> et al</w:t>
            </w:r>
          </w:p>
        </w:tc>
        <w:tc>
          <w:tcPr>
            <w:tcW w:w="1307" w:type="dxa"/>
            <w:shd w:val="clear" w:color="auto" w:fill="auto"/>
          </w:tcPr>
          <w:p w14:paraId="30D53B4F" w14:textId="33709ECD"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505" w:type="dxa"/>
            <w:shd w:val="clear" w:color="auto" w:fill="auto"/>
          </w:tcPr>
          <w:p w14:paraId="7F511F63" w14:textId="57B15484"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106" w:type="dxa"/>
            <w:shd w:val="clear" w:color="auto" w:fill="auto"/>
          </w:tcPr>
          <w:p w14:paraId="662E0310" w14:textId="3F41C463"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247" w:type="dxa"/>
            <w:shd w:val="clear" w:color="auto" w:fill="auto"/>
          </w:tcPr>
          <w:p w14:paraId="0E385E73" w14:textId="03ED0EA0"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243" w:type="dxa"/>
            <w:shd w:val="clear" w:color="auto" w:fill="auto"/>
          </w:tcPr>
          <w:p w14:paraId="238C08E4" w14:textId="73026378"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561" w:type="dxa"/>
            <w:shd w:val="clear" w:color="auto" w:fill="auto"/>
          </w:tcPr>
          <w:p w14:paraId="4E3DE5A0" w14:textId="79D0C2DC"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c>
          <w:tcPr>
            <w:tcW w:w="1683" w:type="dxa"/>
            <w:shd w:val="clear" w:color="auto" w:fill="auto"/>
          </w:tcPr>
          <w:p w14:paraId="379EF9F3" w14:textId="4CD448AF" w:rsidR="0014036B" w:rsidRPr="00A21194" w:rsidRDefault="0014036B" w:rsidP="0014036B">
            <w:pPr>
              <w:jc w:val="center"/>
              <w:rPr>
                <w:rFonts w:ascii="Times New Roman" w:hAnsi="Times New Roman" w:cs="Times New Roman"/>
                <w:b/>
                <w:bCs/>
                <w:sz w:val="16"/>
                <w:szCs w:val="16"/>
                <w:lang w:val="en-IE"/>
              </w:rPr>
            </w:pPr>
            <w:proofErr w:type="spellStart"/>
            <w:r w:rsidRPr="00CB639C">
              <w:t>Iyer</w:t>
            </w:r>
            <w:proofErr w:type="spellEnd"/>
            <w:r w:rsidRPr="00CB639C">
              <w:t xml:space="preserve"> et al</w:t>
            </w:r>
          </w:p>
        </w:tc>
      </w:tr>
      <w:tr w:rsidR="0014036B" w:rsidRPr="00A21194" w14:paraId="7F75F900" w14:textId="77777777" w:rsidTr="00A21194">
        <w:trPr>
          <w:trHeight w:val="914"/>
          <w:jc w:val="center"/>
        </w:trPr>
        <w:tc>
          <w:tcPr>
            <w:tcW w:w="1043" w:type="dxa"/>
            <w:shd w:val="clear" w:color="auto" w:fill="auto"/>
          </w:tcPr>
          <w:p w14:paraId="1D33FFE2" w14:textId="383C675D"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Chen KK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2019</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&lt;EndNote&gt;&lt;Cite&gt;&lt;Author&gt;Chen&lt;/Author&gt;&lt;Year&gt;2019&lt;/Year&gt;&lt;RecNum&gt;818&lt;/RecNum&gt;&lt;DisplayText&gt;[66]&lt;/DisplayText&gt;&lt;record&gt;&lt;rec-number&gt;818&lt;/rec-number&gt;&lt;foreign-keys&gt;&lt;key app="EN" db-id="ezr90wxsq9zzvhespxbpxrr6p5pp5dww5w5x" timestamp="1761865035"&gt;818&lt;/key&gt;&lt;/foreign-keys&gt;&lt;ref-type name="Journal Article"&gt;17&lt;/ref-type&gt;&lt;contributors&gt;&lt;authors&gt;&lt;author&gt;Chen, K. K.&lt;/author&gt;&lt;author&gt;Du, T. F.&lt;/author&gt;&lt;author&gt;Xiong, P. S.&lt;/author&gt;&lt;author&gt;Fan, G. H.&lt;/author&gt;&lt;author&gt;Yang, W.&lt;/author&gt;&lt;/authors&gt;&lt;/contributors&gt;&lt;auth-address&gt;Department of Preventive Medicine, Shantou University Medical College, Shantou, China.&amp;#xD;Department of Thoracic Surgery, Administrative Office, Shantou University Medical College Cancer Hospital, Shantou, China.&lt;/auth-address&gt;&lt;titles&gt;&lt;title&gt;Discontinuation of Tyrosine Kinase Inhibitors in Chronic Myeloid Leukemia With Losing Major Molecular Response as a Definition for Molecular Relapse: A Systematic Review and Meta-Analysis&lt;/title&gt;&lt;secondary-title&gt;Front Oncol&lt;/secondary-title&gt;&lt;/titles&gt;&lt;periodical&gt;&lt;full-title&gt;Front Oncol&lt;/full-title&gt;&lt;/periodical&gt;&lt;pages&gt;372&lt;/pages&gt;&lt;volume&gt;9&lt;/volume&gt;&lt;edition&gt;20190514&lt;/edition&gt;&lt;keywords&gt;&lt;keyword&gt;chronic myeloid leukemia&lt;/keyword&gt;&lt;keyword&gt;deep molecular response&lt;/keyword&gt;&lt;keyword&gt;treatment discontinuation&lt;/keyword&gt;&lt;keyword&gt;treatment-free remission&lt;/keyword&gt;&lt;keyword&gt;tyrosine kinase inhibitors&lt;/keyword&gt;&lt;/keywords&gt;&lt;dates&gt;&lt;year&gt;2019&lt;/year&gt;&lt;/dates&gt;&lt;isbn&gt;2234-943X (Print)&amp;#xD;2234-943x&lt;/isbn&gt;&lt;accession-num&gt;31139566&lt;/accession-num&gt;&lt;urls&gt;&lt;/urls&gt;&lt;custom2&gt;PMC6527744&lt;/custom2&gt;&lt;electronic-resource-num&gt;10.3389/fonc.2019.00372&lt;/electronic-resource-num&gt;&lt;remote-database-provider&gt;NLM&lt;/remote-database-provider&gt;&lt;language&gt;eng&lt;/language&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[66]</w:t>
            </w:r>
            <w:r w:rsidRPr="00EB3D5E">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6EEC3E9D"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Tyrosine Kinase Inhibitors (TKIs)</w:t>
            </w:r>
          </w:p>
        </w:tc>
        <w:tc>
          <w:tcPr>
            <w:tcW w:w="1656" w:type="dxa"/>
            <w:shd w:val="clear" w:color="auto" w:fill="auto"/>
          </w:tcPr>
          <w:p w14:paraId="782B121B"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307" w:type="dxa"/>
            <w:shd w:val="clear" w:color="auto" w:fill="auto"/>
          </w:tcPr>
          <w:p w14:paraId="2762866D"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505" w:type="dxa"/>
            <w:shd w:val="clear" w:color="auto" w:fill="auto"/>
          </w:tcPr>
          <w:p w14:paraId="09CBDDBD"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106" w:type="dxa"/>
            <w:shd w:val="clear" w:color="auto" w:fill="auto"/>
          </w:tcPr>
          <w:p w14:paraId="6D0662D7"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247" w:type="dxa"/>
            <w:shd w:val="clear" w:color="auto" w:fill="auto"/>
          </w:tcPr>
          <w:p w14:paraId="290AC160"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Onset: </w:t>
            </w:r>
            <w:r w:rsidRPr="00A21194">
              <w:rPr>
                <w:rFonts w:ascii="Times New Roman" w:hAnsi="Times New Roman" w:cs="Times New Roman"/>
                <w:sz w:val="16"/>
                <w:szCs w:val="16"/>
                <w:lang w:val="en-IE"/>
              </w:rPr>
              <w:t>A general statement "newly developed or worsened TKI-WS consisting of musculoskeletal pain or pruritus within several weeks after stopping treatment".</w:t>
            </w:r>
            <w:r w:rsidRPr="00A21194">
              <w:rPr>
                <w:rFonts w:ascii="Times New Roman" w:hAnsi="Times New Roman" w:cs="Times New Roman"/>
                <w:b/>
                <w:bCs/>
                <w:sz w:val="16"/>
                <w:szCs w:val="16"/>
                <w:lang w:val="en-IE"/>
              </w:rPr>
              <w:t xml:space="preserve"> Duration: </w:t>
            </w:r>
            <w:r w:rsidRPr="00A21194">
              <w:rPr>
                <w:rFonts w:ascii="Times New Roman" w:hAnsi="Times New Roman" w:cs="Times New Roman"/>
                <w:sz w:val="16"/>
                <w:szCs w:val="16"/>
                <w:lang w:val="en-IE"/>
              </w:rPr>
              <w:t xml:space="preserve">Not clearly mentioned; however, in the last paragraph </w:t>
            </w:r>
            <w:r w:rsidRPr="00A21194">
              <w:rPr>
                <w:rFonts w:ascii="Times New Roman" w:hAnsi="Times New Roman" w:cs="Times New Roman"/>
                <w:sz w:val="16"/>
                <w:szCs w:val="16"/>
                <w:lang w:val="en-IE"/>
              </w:rPr>
              <w:lastRenderedPageBreak/>
              <w:t>of the discussion section, the authors mention that "Many of these symptoms can last for months."</w:t>
            </w:r>
          </w:p>
        </w:tc>
        <w:tc>
          <w:tcPr>
            <w:tcW w:w="1243" w:type="dxa"/>
            <w:shd w:val="clear" w:color="auto" w:fill="auto"/>
          </w:tcPr>
          <w:p w14:paraId="1CA94FAD" w14:textId="1548A2C9"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lastRenderedPageBreak/>
              <w:t>Not reported</w:t>
            </w:r>
          </w:p>
        </w:tc>
        <w:tc>
          <w:tcPr>
            <w:tcW w:w="1561" w:type="dxa"/>
            <w:shd w:val="clear" w:color="auto" w:fill="auto"/>
          </w:tcPr>
          <w:p w14:paraId="2662647C"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683" w:type="dxa"/>
            <w:shd w:val="clear" w:color="auto" w:fill="auto"/>
          </w:tcPr>
          <w:p w14:paraId="27B5AB36" w14:textId="06569EE3"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Majority of patients recover with/without drug support. Small number of patients with severe TKI-WS required steroids for symptomatic treatment.</w:t>
            </w:r>
          </w:p>
        </w:tc>
      </w:tr>
      <w:tr w:rsidR="0014036B" w:rsidRPr="00A21194" w14:paraId="0E68993C" w14:textId="77777777" w:rsidTr="00A21194">
        <w:trPr>
          <w:trHeight w:val="914"/>
          <w:jc w:val="center"/>
        </w:trPr>
        <w:tc>
          <w:tcPr>
            <w:tcW w:w="1043" w:type="dxa"/>
            <w:shd w:val="clear" w:color="auto" w:fill="auto"/>
          </w:tcPr>
          <w:p w14:paraId="6BDE72A7" w14:textId="07BA5DF4"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Reeve E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2020</w:t>
            </w:r>
            <w:r>
              <w:rPr>
                <w:rFonts w:ascii="Times New Roman" w:eastAsia="Times New Roman" w:hAnsi="Times New Roman" w:cs="Times New Roman"/>
                <w:sz w:val="16"/>
                <w:szCs w:val="16"/>
                <w:lang w:eastAsia="en-IE"/>
              </w:rPr>
              <w:t>)</w:t>
            </w:r>
            <w:r w:rsidRPr="007D30FF">
              <w:rPr>
                <w:rFonts w:ascii="Times New Roman" w:eastAsia="Times New Roman" w:hAnsi="Times New Roman" w:cs="Times New Roman"/>
                <w:sz w:val="16"/>
                <w:szCs w:val="16"/>
                <w:vertAlign w:val="superscript"/>
                <w:lang w:eastAsia="en-IE"/>
              </w:rPr>
              <w:t xml:space="preserve"> </w:t>
            </w:r>
            <w:r w:rsidRPr="007D30FF">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&lt;EndNote&gt;&lt;Cite&gt;&lt;Author&gt;Reeve&lt;/Author&gt;&lt;Year&gt;2020&lt;/Year&gt;&lt;RecNum&gt;255&lt;/RecNum&gt;&lt;DisplayText&gt;[18]&lt;/DisplayText&gt;&lt;record&gt;&lt;rec-number&gt;255&lt;/rec-number&gt;&lt;foreign-keys&gt;&lt;key app="EN" db-id="ezr90wxsq9zzvhespxbpxrr6p5pp5dww5w5x" timestamp="1737153872"&gt;255&lt;/key&gt;&lt;/foreign-keys&gt;&lt;ref-type name="Journal Article"&gt;17&lt;/ref-type&gt;&lt;contributors&gt;&lt;authors&gt;&lt;author&gt;Reeve, Emily&lt;/author&gt;&lt;author&gt;Jordan, Vanessa&lt;/author&gt;&lt;author&gt;Thompson, Wade&lt;/author&gt;&lt;author&gt;Sawan, Mouna&lt;/author&gt;&lt;author&gt;Todd, Adam&lt;/author&gt;&lt;author&gt;Gammie, Todd M&lt;/author&gt;&lt;author&gt;Hopper, Ingrid&lt;/author&gt;&lt;author&gt;Hilmer, Sarah N&lt;/author&gt;&lt;author&gt;Gnjidic, Danijela&lt;/author&gt;&lt;/authors&gt;&lt;/contributors&gt;&lt;titles&gt;&lt;title&gt;Withdrawal of antihypertensive drugs in older people&lt;/title&gt;&lt;secondary-title&gt;Cochrane Database of Systematic Reviews&lt;/secondary-title&gt;&lt;/titles&gt;&lt;periodical&gt;&lt;full-title&gt;Cochrane Database of Systematic Reviews&lt;/full-title&gt;&lt;/periodical&gt;&lt;number&gt;6&lt;/number&gt;&lt;dates&gt;&lt;year&gt;2020&lt;/year&gt;&lt;/dates&gt;&lt;isbn&gt;1465-1858&lt;/isbn&gt;&lt;urls&gt;&lt;/urls&gt;&lt;/record&gt;&lt;/Cite&gt;&lt;/EndNote&gt;</w:instrText>
            </w:r>
            <w:r w:rsidRPr="007D30F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[18]</w:t>
            </w:r>
            <w:r w:rsidRPr="007D30FF">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4FE16209"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Antihypertensive</w:t>
            </w:r>
          </w:p>
        </w:tc>
        <w:tc>
          <w:tcPr>
            <w:tcW w:w="1656" w:type="dxa"/>
            <w:shd w:val="clear" w:color="auto" w:fill="auto"/>
          </w:tcPr>
          <w:p w14:paraId="147AC65E" w14:textId="0E0D238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Abrupt</w:t>
            </w:r>
            <w:r>
              <w:rPr>
                <w:rFonts w:ascii="Times New Roman" w:hAnsi="Times New Roman" w:cs="Times New Roman"/>
                <w:sz w:val="16"/>
                <w:szCs w:val="16"/>
                <w:lang w:val="en-IE"/>
              </w:rPr>
              <w:t xml:space="preserve"> and taper</w:t>
            </w:r>
          </w:p>
        </w:tc>
        <w:tc>
          <w:tcPr>
            <w:tcW w:w="1307" w:type="dxa"/>
            <w:shd w:val="clear" w:color="auto" w:fill="auto"/>
          </w:tcPr>
          <w:p w14:paraId="4518C87C"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 / Discontinuation of treatment vs Continuation</w:t>
            </w:r>
          </w:p>
        </w:tc>
        <w:tc>
          <w:tcPr>
            <w:tcW w:w="1505" w:type="dxa"/>
            <w:shd w:val="clear" w:color="auto" w:fill="auto"/>
          </w:tcPr>
          <w:p w14:paraId="62D009B2" w14:textId="06DA0263" w:rsidR="0014036B" w:rsidRPr="00A21194" w:rsidRDefault="0014036B" w:rsidP="0014036B">
            <w:pPr>
              <w:jc w:val="center"/>
              <w:rPr>
                <w:rFonts w:ascii="Times New Roman" w:hAnsi="Times New Roman" w:cs="Times New Roman"/>
                <w:b/>
                <w:bCs/>
                <w:sz w:val="16"/>
                <w:szCs w:val="16"/>
                <w:lang w:val="en-IE"/>
              </w:rPr>
            </w:pPr>
            <w:r w:rsidRPr="00F56208">
              <w:rPr>
                <w:rFonts w:ascii="Times New Roman" w:hAnsi="Times New Roman" w:cs="Times New Roman"/>
                <w:sz w:val="16"/>
                <w:szCs w:val="16"/>
                <w:lang w:val="en-IE"/>
              </w:rPr>
              <w:t>Not reported</w:t>
            </w:r>
          </w:p>
        </w:tc>
        <w:tc>
          <w:tcPr>
            <w:tcW w:w="1106" w:type="dxa"/>
            <w:shd w:val="clear" w:color="auto" w:fill="auto"/>
          </w:tcPr>
          <w:p w14:paraId="6210EAE5" w14:textId="5E6A6897" w:rsidR="0014036B" w:rsidRPr="00A21194" w:rsidRDefault="0014036B" w:rsidP="0014036B">
            <w:pPr>
              <w:jc w:val="center"/>
              <w:rPr>
                <w:rFonts w:ascii="Times New Roman" w:hAnsi="Times New Roman" w:cs="Times New Roman"/>
                <w:b/>
                <w:bCs/>
                <w:sz w:val="16"/>
                <w:szCs w:val="16"/>
                <w:lang w:val="en-IE"/>
              </w:rPr>
            </w:pPr>
            <w:r w:rsidRPr="00F56208">
              <w:rPr>
                <w:rFonts w:ascii="Times New Roman" w:hAnsi="Times New Roman" w:cs="Times New Roman"/>
                <w:sz w:val="16"/>
                <w:szCs w:val="16"/>
                <w:lang w:val="en-IE"/>
              </w:rPr>
              <w:t>Not reported</w:t>
            </w:r>
          </w:p>
        </w:tc>
        <w:tc>
          <w:tcPr>
            <w:tcW w:w="1247" w:type="dxa"/>
            <w:shd w:val="clear" w:color="auto" w:fill="auto"/>
          </w:tcPr>
          <w:p w14:paraId="3E104F59" w14:textId="05E75C68" w:rsidR="0014036B" w:rsidRPr="00A21194" w:rsidRDefault="0014036B" w:rsidP="0014036B">
            <w:pPr>
              <w:jc w:val="center"/>
              <w:rPr>
                <w:rFonts w:ascii="Times New Roman" w:hAnsi="Times New Roman" w:cs="Times New Roman"/>
                <w:b/>
                <w:bCs/>
                <w:sz w:val="16"/>
                <w:szCs w:val="16"/>
                <w:lang w:val="en-IE"/>
              </w:rPr>
            </w:pPr>
            <w:r w:rsidRPr="00F56208">
              <w:rPr>
                <w:rFonts w:ascii="Times New Roman" w:hAnsi="Times New Roman" w:cs="Times New Roman"/>
                <w:sz w:val="16"/>
                <w:szCs w:val="16"/>
                <w:lang w:val="en-IE"/>
              </w:rPr>
              <w:t>Not reported</w:t>
            </w:r>
          </w:p>
        </w:tc>
        <w:tc>
          <w:tcPr>
            <w:tcW w:w="1243" w:type="dxa"/>
            <w:shd w:val="clear" w:color="auto" w:fill="auto"/>
          </w:tcPr>
          <w:p w14:paraId="12C0E25A" w14:textId="3B8A44E0" w:rsidR="0014036B" w:rsidRPr="00A21194" w:rsidRDefault="0014036B" w:rsidP="0014036B">
            <w:pPr>
              <w:jc w:val="center"/>
              <w:rPr>
                <w:rFonts w:ascii="Times New Roman" w:hAnsi="Times New Roman" w:cs="Times New Roman"/>
                <w:b/>
                <w:bCs/>
                <w:sz w:val="16"/>
                <w:szCs w:val="16"/>
                <w:lang w:val="en-IE"/>
              </w:rPr>
            </w:pPr>
            <w:r w:rsidRPr="00F56208">
              <w:rPr>
                <w:rFonts w:ascii="Times New Roman" w:hAnsi="Times New Roman" w:cs="Times New Roman"/>
                <w:sz w:val="16"/>
                <w:szCs w:val="16"/>
                <w:lang w:val="en-IE"/>
              </w:rPr>
              <w:t>Not reported</w:t>
            </w:r>
          </w:p>
        </w:tc>
        <w:tc>
          <w:tcPr>
            <w:tcW w:w="1561" w:type="dxa"/>
            <w:shd w:val="clear" w:color="auto" w:fill="auto"/>
          </w:tcPr>
          <w:p w14:paraId="0CB84215" w14:textId="6D77DF95" w:rsidR="0014036B" w:rsidRPr="00A21194" w:rsidRDefault="0014036B" w:rsidP="0014036B">
            <w:pPr>
              <w:jc w:val="center"/>
              <w:rPr>
                <w:rFonts w:ascii="Times New Roman" w:hAnsi="Times New Roman" w:cs="Times New Roman"/>
                <w:b/>
                <w:bCs/>
                <w:sz w:val="16"/>
                <w:szCs w:val="16"/>
                <w:lang w:val="en-IE"/>
              </w:rPr>
            </w:pPr>
            <w:r w:rsidRPr="00F56208">
              <w:rPr>
                <w:rFonts w:ascii="Times New Roman" w:hAnsi="Times New Roman" w:cs="Times New Roman"/>
                <w:sz w:val="16"/>
                <w:szCs w:val="16"/>
                <w:lang w:val="en-IE"/>
              </w:rPr>
              <w:t>Not reported</w:t>
            </w:r>
          </w:p>
        </w:tc>
        <w:tc>
          <w:tcPr>
            <w:tcW w:w="1683" w:type="dxa"/>
            <w:shd w:val="clear" w:color="auto" w:fill="auto"/>
          </w:tcPr>
          <w:p w14:paraId="13CBD9A0" w14:textId="079B7B7A" w:rsidR="0014036B" w:rsidRPr="00A21194" w:rsidRDefault="0014036B" w:rsidP="0014036B">
            <w:pPr>
              <w:jc w:val="center"/>
              <w:rPr>
                <w:rFonts w:ascii="Times New Roman" w:hAnsi="Times New Roman" w:cs="Times New Roman"/>
                <w:b/>
                <w:bCs/>
                <w:sz w:val="16"/>
                <w:szCs w:val="16"/>
                <w:lang w:val="en-IE"/>
              </w:rPr>
            </w:pPr>
            <w:r w:rsidRPr="00F56208">
              <w:rPr>
                <w:rFonts w:ascii="Times New Roman" w:hAnsi="Times New Roman" w:cs="Times New Roman"/>
                <w:sz w:val="16"/>
                <w:szCs w:val="16"/>
                <w:lang w:val="en-IE"/>
              </w:rPr>
              <w:t>Not reported</w:t>
            </w:r>
          </w:p>
        </w:tc>
      </w:tr>
      <w:tr w:rsidR="0014036B" w:rsidRPr="00A21194" w14:paraId="0692EF81" w14:textId="77777777" w:rsidTr="00A21194">
        <w:trPr>
          <w:trHeight w:val="914"/>
          <w:jc w:val="center"/>
        </w:trPr>
        <w:tc>
          <w:tcPr>
            <w:tcW w:w="1043" w:type="dxa"/>
            <w:shd w:val="clear" w:color="auto" w:fill="auto"/>
          </w:tcPr>
          <w:p w14:paraId="57FC8D15" w14:textId="77777777" w:rsidR="0014036B" w:rsidRDefault="0014036B" w:rsidP="0014036B">
            <w:pPr>
              <w:jc w:val="center"/>
              <w:rPr>
                <w:rFonts w:ascii="Times New Roman" w:eastAsia="Times New Roman" w:hAnsi="Times New Roman" w:cs="Times New Roman"/>
                <w:sz w:val="16"/>
                <w:szCs w:val="16"/>
                <w:lang w:eastAsia="en-IE"/>
              </w:rPr>
            </w:pPr>
            <w:proofErr w:type="spellStart"/>
            <w:r w:rsidRPr="000A7EB1">
              <w:rPr>
                <w:rFonts w:ascii="Times New Roman" w:eastAsia="Times New Roman" w:hAnsi="Times New Roman" w:cs="Times New Roman"/>
                <w:sz w:val="16"/>
                <w:szCs w:val="16"/>
                <w:lang w:eastAsia="en-IE"/>
              </w:rPr>
              <w:t>Phu</w:t>
            </w:r>
            <w:proofErr w:type="spellEnd"/>
            <w:r w:rsidRPr="000A7EB1">
              <w:rPr>
                <w:rFonts w:ascii="Times New Roman" w:eastAsia="Times New Roman" w:hAnsi="Times New Roman" w:cs="Times New Roman"/>
                <w:sz w:val="16"/>
                <w:szCs w:val="16"/>
                <w:lang w:eastAsia="en-IE"/>
              </w:rPr>
              <w:t xml:space="preserve"> PJJ et al</w:t>
            </w:r>
          </w:p>
          <w:p w14:paraId="5DCB388F" w14:textId="0EBD4971" w:rsidR="0014036B" w:rsidRPr="00A21194"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2023</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&lt;EndNote&gt;&lt;Cite&gt;&lt;Author&gt;Phu&lt;/Author&gt;&lt;Year&gt;2023&lt;/Year&gt;&lt;RecNum&gt;592&lt;/RecNum&gt;&lt;DisplayText&gt;[65]&lt;/DisplayText&gt;&lt;record&gt;&lt;rec-number&gt;592&lt;/rec-number&gt;&lt;foreign-keys&gt;&lt;key app="EN" db-id="ezr90wxsq9zzvhespxbpxrr6p5pp5dww5w5x" timestamp="1747841288"&gt;592&lt;/key&gt;&lt;/foreign-keys&gt;&lt;ref-type name="Journal Article"&gt;17&lt;/ref-type&gt;&lt;contributors&gt;&lt;authors&gt;&lt;author&gt;Phu, P. J. J.&lt;/author&gt;&lt;author&gt;Looi, J. C. L.&lt;/author&gt;&lt;author&gt;Nair, P. C.&lt;/author&gt;&lt;author&gt;Allison, S.&lt;/author&gt;&lt;author&gt;Chan, S. K. W.&lt;/author&gt;&lt;author&gt;Bastiampillai, T.&lt;/author&gt;&lt;/authors&gt;&lt;/contributors&gt;&lt;titles&gt;&lt;title&gt;Psychosis Related to Baclofen Withdrawal or Overdose: A Systematic Review&lt;/title&gt;&lt;secondary-title&gt;East Asian Arch Psychiatry&lt;/secondary-title&gt;&lt;/titles&gt;&lt;periodical&gt;&lt;full-title&gt;East Asian Arch Psychiatry&lt;/full-title&gt;&lt;/periodical&gt;&lt;pages&gt;3-14&lt;/pages&gt;&lt;volume&gt;33&lt;/volume&gt;&lt;number&gt;1&lt;/number&gt;&lt;dates&gt;&lt;year&gt;2023&lt;/year&gt;&lt;/dates&gt;&lt;accession-num&gt;36991550&lt;/accession-num&gt;&lt;urls&gt;&lt;/urls&gt;&lt;electronic-resource-num&gt;10.12809/eaap2237&lt;/electronic-resource-num&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[65]</w:t>
            </w:r>
            <w:r w:rsidRPr="00EB3D5E">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5845B4C4"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Baclofen</w:t>
            </w:r>
          </w:p>
        </w:tc>
        <w:tc>
          <w:tcPr>
            <w:tcW w:w="1656" w:type="dxa"/>
            <w:shd w:val="clear" w:color="auto" w:fill="auto"/>
          </w:tcPr>
          <w:p w14:paraId="0534B5D9"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Abrupt</w:t>
            </w:r>
          </w:p>
        </w:tc>
        <w:tc>
          <w:tcPr>
            <w:tcW w:w="1307" w:type="dxa"/>
            <w:shd w:val="clear" w:color="auto" w:fill="auto"/>
          </w:tcPr>
          <w:p w14:paraId="5230F5DC" w14:textId="0C1D45AA" w:rsidR="0014036B" w:rsidRPr="00A21194" w:rsidRDefault="0014036B" w:rsidP="0014036B">
            <w:pPr>
              <w:jc w:val="center"/>
              <w:rPr>
                <w:rFonts w:ascii="Times New Roman" w:hAnsi="Times New Roman" w:cs="Times New Roman"/>
                <w:b/>
                <w:bCs/>
                <w:sz w:val="16"/>
                <w:szCs w:val="16"/>
                <w:lang w:val="en-IE"/>
              </w:rPr>
            </w:pPr>
            <w:r w:rsidRPr="008F462D">
              <w:rPr>
                <w:rFonts w:ascii="Times New Roman" w:hAnsi="Times New Roman" w:cs="Times New Roman"/>
                <w:sz w:val="16"/>
                <w:szCs w:val="16"/>
                <w:lang w:val="en-IE"/>
              </w:rPr>
              <w:t>Not reported</w:t>
            </w:r>
          </w:p>
        </w:tc>
        <w:tc>
          <w:tcPr>
            <w:tcW w:w="1505" w:type="dxa"/>
            <w:shd w:val="clear" w:color="auto" w:fill="auto"/>
          </w:tcPr>
          <w:p w14:paraId="3B54E352" w14:textId="3F76D3F9" w:rsidR="0014036B" w:rsidRPr="00A21194" w:rsidRDefault="0014036B" w:rsidP="0014036B">
            <w:pPr>
              <w:jc w:val="center"/>
              <w:rPr>
                <w:rFonts w:ascii="Times New Roman" w:hAnsi="Times New Roman" w:cs="Times New Roman"/>
                <w:b/>
                <w:bCs/>
                <w:sz w:val="16"/>
                <w:szCs w:val="16"/>
                <w:lang w:val="en-IE"/>
              </w:rPr>
            </w:pPr>
            <w:r w:rsidRPr="008F462D">
              <w:rPr>
                <w:rFonts w:ascii="Times New Roman" w:hAnsi="Times New Roman" w:cs="Times New Roman"/>
                <w:sz w:val="16"/>
                <w:szCs w:val="16"/>
                <w:lang w:val="en-IE"/>
              </w:rPr>
              <w:t>Not reported</w:t>
            </w:r>
          </w:p>
        </w:tc>
        <w:tc>
          <w:tcPr>
            <w:tcW w:w="1106" w:type="dxa"/>
            <w:shd w:val="clear" w:color="auto" w:fill="auto"/>
          </w:tcPr>
          <w:p w14:paraId="42A197EE"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Baclofen withdrawal psychosis: </w:t>
            </w:r>
            <w:r w:rsidRPr="00A21194">
              <w:rPr>
                <w:rFonts w:ascii="Times New Roman" w:hAnsi="Times New Roman" w:cs="Times New Roman"/>
                <w:sz w:val="16"/>
                <w:szCs w:val="16"/>
                <w:lang w:val="en-IE"/>
              </w:rPr>
              <w:t>Mild to severe.</w:t>
            </w:r>
            <w:r w:rsidRPr="00A21194">
              <w:rPr>
                <w:rFonts w:ascii="Times New Roman" w:hAnsi="Times New Roman" w:cs="Times New Roman"/>
                <w:b/>
                <w:bCs/>
                <w:sz w:val="16"/>
                <w:szCs w:val="16"/>
                <w:lang w:val="en-IE"/>
              </w:rPr>
              <w:t xml:space="preserve"> Baclofen overdose followed by withdrawal psychosis: </w:t>
            </w:r>
            <w:r w:rsidRPr="00A21194">
              <w:rPr>
                <w:rFonts w:ascii="Times New Roman" w:hAnsi="Times New Roman" w:cs="Times New Roman"/>
                <w:sz w:val="16"/>
                <w:szCs w:val="16"/>
                <w:lang w:val="en-IE"/>
              </w:rPr>
              <w:t>Moderate to severe (Not clearly explained; however, within the text, the authors mention that a few of the cases were classified as serious or severe)</w:t>
            </w:r>
          </w:p>
        </w:tc>
        <w:tc>
          <w:tcPr>
            <w:tcW w:w="1247" w:type="dxa"/>
            <w:shd w:val="clear" w:color="auto" w:fill="auto"/>
          </w:tcPr>
          <w:p w14:paraId="4C4E68D1" w14:textId="441A1553"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Baclofen withdrawal psychosis: Onset =</w:t>
            </w:r>
            <w:r w:rsidRPr="00A21194">
              <w:rPr>
                <w:rFonts w:ascii="Times New Roman" w:hAnsi="Times New Roman" w:cs="Times New Roman"/>
                <w:sz w:val="16"/>
                <w:szCs w:val="16"/>
                <w:lang w:val="en-IE"/>
              </w:rPr>
              <w:t>12 hours to 6 days</w:t>
            </w:r>
            <w:r w:rsidRPr="00A21194">
              <w:rPr>
                <w:rFonts w:ascii="Times New Roman" w:hAnsi="Times New Roman" w:cs="Times New Roman"/>
                <w:b/>
                <w:bCs/>
                <w:sz w:val="16"/>
                <w:szCs w:val="16"/>
                <w:lang w:val="en-IE"/>
              </w:rPr>
              <w:t xml:space="preserve">, Duration= </w:t>
            </w:r>
            <w:r w:rsidRPr="00A21194">
              <w:rPr>
                <w:rFonts w:ascii="Times New Roman" w:hAnsi="Times New Roman" w:cs="Times New Roman"/>
                <w:sz w:val="16"/>
                <w:szCs w:val="16"/>
                <w:lang w:val="en-IE"/>
              </w:rPr>
              <w:t>mean 43 (range, 12-144) hours.</w:t>
            </w:r>
            <w:r w:rsidRPr="00A21194">
              <w:rPr>
                <w:rFonts w:ascii="Times New Roman" w:hAnsi="Times New Roman" w:cs="Times New Roman"/>
                <w:b/>
                <w:bCs/>
                <w:sz w:val="16"/>
                <w:szCs w:val="16"/>
                <w:lang w:val="en-IE"/>
              </w:rPr>
              <w:t xml:space="preserve"> Baclofen overdose followed by withdrawal psychosis: Onset: </w:t>
            </w:r>
            <w:r w:rsidRPr="00A21194">
              <w:rPr>
                <w:rFonts w:ascii="Times New Roman" w:hAnsi="Times New Roman" w:cs="Times New Roman"/>
                <w:sz w:val="16"/>
                <w:szCs w:val="16"/>
                <w:lang w:val="en-IE"/>
              </w:rPr>
              <w:t xml:space="preserve">28 hours to 4 days, </w:t>
            </w:r>
            <w:r w:rsidRPr="00A21194">
              <w:rPr>
                <w:rFonts w:ascii="Times New Roman" w:hAnsi="Times New Roman" w:cs="Times New Roman"/>
                <w:b/>
                <w:bCs/>
                <w:sz w:val="16"/>
                <w:szCs w:val="16"/>
                <w:lang w:val="en-IE"/>
              </w:rPr>
              <w:t xml:space="preserve">duration: </w:t>
            </w:r>
            <w:r w:rsidRPr="00A21194">
              <w:rPr>
                <w:rFonts w:ascii="Times New Roman" w:hAnsi="Times New Roman" w:cs="Times New Roman"/>
                <w:sz w:val="16"/>
                <w:szCs w:val="16"/>
                <w:lang w:val="en-IE"/>
              </w:rPr>
              <w:t>mean 46.5 (range 24 hours to 4 days) hours.</w:t>
            </w:r>
          </w:p>
        </w:tc>
        <w:tc>
          <w:tcPr>
            <w:tcW w:w="1243" w:type="dxa"/>
            <w:shd w:val="clear" w:color="auto" w:fill="auto"/>
          </w:tcPr>
          <w:p w14:paraId="7717EE38" w14:textId="6A947749" w:rsidR="0014036B" w:rsidRPr="00A21194" w:rsidRDefault="0014036B" w:rsidP="0014036B">
            <w:pPr>
              <w:jc w:val="center"/>
              <w:rPr>
                <w:rFonts w:ascii="Times New Roman" w:hAnsi="Times New Roman" w:cs="Times New Roman"/>
                <w:b/>
                <w:bCs/>
                <w:sz w:val="16"/>
                <w:szCs w:val="16"/>
                <w:lang w:val="en-IE"/>
              </w:rPr>
            </w:pPr>
            <w:r w:rsidRPr="00D11FC9">
              <w:rPr>
                <w:rFonts w:ascii="Times New Roman" w:hAnsi="Times New Roman" w:cs="Times New Roman"/>
                <w:sz w:val="16"/>
                <w:szCs w:val="16"/>
                <w:lang w:val="en-IE"/>
              </w:rPr>
              <w:t>Not reported</w:t>
            </w:r>
          </w:p>
        </w:tc>
        <w:tc>
          <w:tcPr>
            <w:tcW w:w="1561" w:type="dxa"/>
            <w:shd w:val="clear" w:color="auto" w:fill="auto"/>
          </w:tcPr>
          <w:p w14:paraId="6C1AC171" w14:textId="37B0E719"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Baclofen withdrawal psychosis= </w:t>
            </w:r>
            <w:r w:rsidRPr="00A21194">
              <w:rPr>
                <w:rFonts w:ascii="Times New Roman" w:hAnsi="Times New Roman" w:cs="Times New Roman"/>
                <w:sz w:val="16"/>
                <w:szCs w:val="16"/>
                <w:lang w:val="en-IE"/>
              </w:rPr>
              <w:t>Baclofen restarted in 14 patients out of 18</w:t>
            </w:r>
            <w:r w:rsidRPr="00A21194">
              <w:rPr>
                <w:rFonts w:ascii="Times New Roman" w:hAnsi="Times New Roman" w:cs="Times New Roman"/>
                <w:b/>
                <w:bCs/>
                <w:sz w:val="16"/>
                <w:szCs w:val="16"/>
                <w:lang w:val="en-IE"/>
              </w:rPr>
              <w:t xml:space="preserve">. Baclofen overdose followed by withdrawal psychosis: </w:t>
            </w:r>
            <w:r w:rsidRPr="00A21194">
              <w:rPr>
                <w:rFonts w:ascii="Times New Roman" w:hAnsi="Times New Roman" w:cs="Times New Roman"/>
                <w:sz w:val="16"/>
                <w:szCs w:val="16"/>
                <w:lang w:val="en-IE"/>
              </w:rPr>
              <w:t>Baclofen restarted in 4 patients out of 5.</w:t>
            </w:r>
          </w:p>
        </w:tc>
        <w:tc>
          <w:tcPr>
            <w:tcW w:w="1683" w:type="dxa"/>
            <w:shd w:val="clear" w:color="auto" w:fill="auto"/>
          </w:tcPr>
          <w:p w14:paraId="597C09DB" w14:textId="189E6AAC"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Baclofen withdrawal psychosis= Baclofen (n=14 patients); Antipsychotics (n=4): </w:t>
            </w:r>
            <w:r w:rsidRPr="00A21194">
              <w:rPr>
                <w:rFonts w:ascii="Times New Roman" w:hAnsi="Times New Roman" w:cs="Times New Roman"/>
                <w:sz w:val="16"/>
                <w:szCs w:val="16"/>
                <w:lang w:val="en-IE"/>
              </w:rPr>
              <w:t>Antipsychotic with concomitant benzodiazepines (n=1), adjunctive antipsychotic and along with reinitiating of baclofen (n=2), and antipsychotic monotherapy (n=1).</w:t>
            </w:r>
            <w:r w:rsidRPr="00A21194">
              <w:rPr>
                <w:rFonts w:ascii="Times New Roman" w:hAnsi="Times New Roman" w:cs="Times New Roman"/>
                <w:b/>
                <w:bCs/>
                <w:sz w:val="16"/>
                <w:szCs w:val="16"/>
                <w:lang w:val="en-IE"/>
              </w:rPr>
              <w:t xml:space="preserve"> Baclofen overdose followed by withdrawal psychosis: </w:t>
            </w:r>
            <w:r w:rsidRPr="00A21194">
              <w:rPr>
                <w:rFonts w:ascii="Times New Roman" w:hAnsi="Times New Roman" w:cs="Times New Roman"/>
                <w:sz w:val="16"/>
                <w:szCs w:val="16"/>
                <w:lang w:val="en-IE"/>
              </w:rPr>
              <w:t>Baclofen (n=3); Baclofen with concomitant Risperidone antipsychotic (n=1) and Olanzapine and benzodiazepines (lorazepam) (n=1)</w:t>
            </w:r>
          </w:p>
        </w:tc>
      </w:tr>
      <w:tr w:rsidR="0014036B" w:rsidRPr="00A21194" w14:paraId="1C11F44A" w14:textId="77777777" w:rsidTr="00A21194">
        <w:trPr>
          <w:trHeight w:val="914"/>
          <w:jc w:val="center"/>
        </w:trPr>
        <w:tc>
          <w:tcPr>
            <w:tcW w:w="1043" w:type="dxa"/>
            <w:shd w:val="clear" w:color="auto" w:fill="auto"/>
          </w:tcPr>
          <w:p w14:paraId="4DFACC47" w14:textId="25E9BB65"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Hickman E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2023</w:t>
            </w:r>
            <w:r>
              <w:rPr>
                <w:rFonts w:ascii="Times New Roman" w:eastAsia="Times New Roman" w:hAnsi="Times New Roman" w:cs="Times New Roman"/>
                <w:sz w:val="16"/>
                <w:szCs w:val="16"/>
                <w:lang w:eastAsia="en-IE"/>
              </w:rPr>
              <w:t>)</w:t>
            </w:r>
            <w:r w:rsidRPr="00DC7DE6">
              <w:rPr>
                <w:rFonts w:ascii="Times New Roman" w:eastAsia="Times New Roman" w:hAnsi="Times New Roman" w:cs="Times New Roman"/>
                <w:sz w:val="16"/>
                <w:szCs w:val="16"/>
                <w:vertAlign w:val="superscript"/>
                <w:lang w:eastAsia="en-IE"/>
              </w:rPr>
              <w:t xml:space="preserve"> </w:t>
            </w:r>
            <w:r w:rsidRPr="00DC7DE6">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DC7DE6">
              <w:rPr>
                <w:rFonts w:ascii="Times New Roman" w:eastAsia="Times New Roman" w:hAnsi="Times New Roman" w:cs="Times New Roman"/>
                <w:sz w:val="16"/>
                <w:szCs w:val="16"/>
                <w:vertAlign w:val="superscript"/>
                <w:lang w:eastAsia="en-IE"/>
              </w:rPr>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[68]</w:t>
            </w:r>
            <w:r w:rsidRPr="00DC7DE6">
              <w:rPr>
                <w:rFonts w:ascii="Times New Roman" w:eastAsia="Times New Roman" w:hAnsi="Times New Roman" w:cs="Times New Roman"/>
                <w:sz w:val="16"/>
                <w:szCs w:val="16"/>
                <w:vertAlign w:val="superscript"/>
                <w:lang w:eastAsia="en-IE"/>
              </w:rPr>
              <w:fldChar w:fldCharType="end"/>
            </w:r>
          </w:p>
        </w:tc>
        <w:tc>
          <w:tcPr>
            <w:tcW w:w="1705" w:type="dxa"/>
            <w:shd w:val="clear" w:color="auto" w:fill="auto"/>
          </w:tcPr>
          <w:p w14:paraId="297BA446"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Antihypertensives, statins, anti-diabetics, aspirin, digoxin, diuretics and combination of multiple medications</w:t>
            </w:r>
          </w:p>
        </w:tc>
        <w:tc>
          <w:tcPr>
            <w:tcW w:w="1656" w:type="dxa"/>
            <w:shd w:val="clear" w:color="auto" w:fill="auto"/>
          </w:tcPr>
          <w:p w14:paraId="0759DB2A"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Complete/abrupt withdrawal (n=4), dose reduction/tapering (n=1)</w:t>
            </w:r>
          </w:p>
        </w:tc>
        <w:tc>
          <w:tcPr>
            <w:tcW w:w="1307" w:type="dxa"/>
            <w:shd w:val="clear" w:color="auto" w:fill="auto"/>
          </w:tcPr>
          <w:p w14:paraId="1D39838C"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 / Patients with no deprescribing approaches or continuation of usual care</w:t>
            </w:r>
          </w:p>
        </w:tc>
        <w:tc>
          <w:tcPr>
            <w:tcW w:w="1505" w:type="dxa"/>
            <w:shd w:val="clear" w:color="auto" w:fill="auto"/>
          </w:tcPr>
          <w:p w14:paraId="4278488F" w14:textId="70EA0CEA" w:rsidR="0014036B" w:rsidRPr="00A21194" w:rsidRDefault="0014036B" w:rsidP="0014036B">
            <w:pPr>
              <w:jc w:val="center"/>
              <w:rPr>
                <w:rFonts w:ascii="Times New Roman" w:hAnsi="Times New Roman" w:cs="Times New Roman"/>
                <w:b/>
                <w:bCs/>
                <w:sz w:val="16"/>
                <w:szCs w:val="16"/>
                <w:lang w:val="en-IE"/>
              </w:rPr>
            </w:pPr>
            <w:r w:rsidRPr="00295483">
              <w:rPr>
                <w:rFonts w:ascii="Times New Roman" w:hAnsi="Times New Roman" w:cs="Times New Roman"/>
                <w:sz w:val="16"/>
                <w:szCs w:val="16"/>
                <w:lang w:val="en-IE"/>
              </w:rPr>
              <w:t>Not reported</w:t>
            </w:r>
          </w:p>
        </w:tc>
        <w:tc>
          <w:tcPr>
            <w:tcW w:w="1106" w:type="dxa"/>
            <w:shd w:val="clear" w:color="auto" w:fill="auto"/>
          </w:tcPr>
          <w:p w14:paraId="1B84605B" w14:textId="04F85F0F" w:rsidR="0014036B" w:rsidRPr="00A21194" w:rsidRDefault="0014036B" w:rsidP="0014036B">
            <w:pPr>
              <w:jc w:val="center"/>
              <w:rPr>
                <w:rFonts w:ascii="Times New Roman" w:hAnsi="Times New Roman" w:cs="Times New Roman"/>
                <w:b/>
                <w:bCs/>
                <w:sz w:val="16"/>
                <w:szCs w:val="16"/>
                <w:lang w:val="en-IE"/>
              </w:rPr>
            </w:pPr>
            <w:r w:rsidRPr="00295483">
              <w:rPr>
                <w:rFonts w:ascii="Times New Roman" w:hAnsi="Times New Roman" w:cs="Times New Roman"/>
                <w:sz w:val="16"/>
                <w:szCs w:val="16"/>
                <w:lang w:val="en-IE"/>
              </w:rPr>
              <w:t>Not reported</w:t>
            </w:r>
          </w:p>
        </w:tc>
        <w:tc>
          <w:tcPr>
            <w:tcW w:w="1247" w:type="dxa"/>
            <w:shd w:val="clear" w:color="auto" w:fill="auto"/>
          </w:tcPr>
          <w:p w14:paraId="407144B2" w14:textId="4F6D62B9" w:rsidR="0014036B" w:rsidRPr="00A21194" w:rsidRDefault="0014036B" w:rsidP="0014036B">
            <w:pPr>
              <w:jc w:val="center"/>
              <w:rPr>
                <w:rFonts w:ascii="Times New Roman" w:hAnsi="Times New Roman" w:cs="Times New Roman"/>
                <w:b/>
                <w:bCs/>
                <w:sz w:val="16"/>
                <w:szCs w:val="16"/>
                <w:lang w:val="en-IE"/>
              </w:rPr>
            </w:pPr>
            <w:r w:rsidRPr="00295483">
              <w:rPr>
                <w:rFonts w:ascii="Times New Roman" w:hAnsi="Times New Roman" w:cs="Times New Roman"/>
                <w:sz w:val="16"/>
                <w:szCs w:val="16"/>
                <w:lang w:val="en-IE"/>
              </w:rPr>
              <w:t>Not reported</w:t>
            </w:r>
          </w:p>
        </w:tc>
        <w:tc>
          <w:tcPr>
            <w:tcW w:w="1243" w:type="dxa"/>
            <w:shd w:val="clear" w:color="auto" w:fill="auto"/>
          </w:tcPr>
          <w:p w14:paraId="54653EFF"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 xml:space="preserve">Patients being at the end of their lives with the aim of improving QOL through discontinuation, risk of medications outweighed the </w:t>
            </w:r>
            <w:r w:rsidRPr="00A21194">
              <w:rPr>
                <w:rFonts w:ascii="Times New Roman" w:hAnsi="Times New Roman" w:cs="Times New Roman"/>
                <w:sz w:val="16"/>
                <w:szCs w:val="16"/>
                <w:lang w:val="en-IE"/>
              </w:rPr>
              <w:lastRenderedPageBreak/>
              <w:t>benefits (i.e. increased frailty, comorbidities, end-of-life status), and no current clinical indication for the medication.</w:t>
            </w:r>
          </w:p>
        </w:tc>
        <w:tc>
          <w:tcPr>
            <w:tcW w:w="1561" w:type="dxa"/>
            <w:shd w:val="clear" w:color="auto" w:fill="auto"/>
          </w:tcPr>
          <w:p w14:paraId="4B2EB0C6" w14:textId="106F11FE"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lastRenderedPageBreak/>
              <w:t xml:space="preserve">Diuretic (1 study): </w:t>
            </w:r>
            <w:r w:rsidRPr="00A21194">
              <w:rPr>
                <w:rFonts w:ascii="Times New Roman" w:hAnsi="Times New Roman" w:cs="Times New Roman"/>
                <w:sz w:val="16"/>
                <w:szCs w:val="16"/>
                <w:lang w:val="en-IE"/>
              </w:rPr>
              <w:t>Restarted in 2 patients</w:t>
            </w:r>
            <w:r w:rsidRPr="00A21194">
              <w:rPr>
                <w:rFonts w:ascii="Times New Roman" w:hAnsi="Times New Roman" w:cs="Times New Roman"/>
                <w:b/>
                <w:bCs/>
                <w:sz w:val="16"/>
                <w:szCs w:val="16"/>
                <w:lang w:val="en-IE"/>
              </w:rPr>
              <w:t xml:space="preserve">; Digoxin (2 studies): </w:t>
            </w:r>
            <w:r w:rsidRPr="00A21194">
              <w:rPr>
                <w:rFonts w:ascii="Times New Roman" w:hAnsi="Times New Roman" w:cs="Times New Roman"/>
                <w:sz w:val="16"/>
                <w:szCs w:val="16"/>
                <w:lang w:val="en-IE"/>
              </w:rPr>
              <w:t>Restarted in 2 patients</w:t>
            </w:r>
          </w:p>
        </w:tc>
        <w:tc>
          <w:tcPr>
            <w:tcW w:w="1683" w:type="dxa"/>
            <w:shd w:val="clear" w:color="auto" w:fill="auto"/>
          </w:tcPr>
          <w:p w14:paraId="59408A99" w14:textId="1011F805"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b/>
                <w:bCs/>
                <w:sz w:val="16"/>
                <w:szCs w:val="16"/>
                <w:lang w:val="en-IE"/>
              </w:rPr>
              <w:t xml:space="preserve">Diuretic: </w:t>
            </w:r>
            <w:r w:rsidRPr="00A21194">
              <w:rPr>
                <w:rFonts w:ascii="Times New Roman" w:hAnsi="Times New Roman" w:cs="Times New Roman"/>
                <w:sz w:val="16"/>
                <w:szCs w:val="16"/>
                <w:lang w:val="en-IE"/>
              </w:rPr>
              <w:t>Restarted to manage clinically significant hypertension in deprescribing group</w:t>
            </w:r>
            <w:r w:rsidRPr="00A21194">
              <w:rPr>
                <w:rFonts w:ascii="Times New Roman" w:hAnsi="Times New Roman" w:cs="Times New Roman"/>
                <w:b/>
                <w:bCs/>
                <w:sz w:val="16"/>
                <w:szCs w:val="16"/>
                <w:lang w:val="en-IE"/>
              </w:rPr>
              <w:t xml:space="preserve"> </w:t>
            </w:r>
            <w:r w:rsidRPr="00A21194">
              <w:rPr>
                <w:rFonts w:ascii="Times New Roman" w:hAnsi="Times New Roman" w:cs="Times New Roman"/>
                <w:sz w:val="16"/>
                <w:szCs w:val="16"/>
                <w:lang w:val="en-IE"/>
              </w:rPr>
              <w:t>(2 patients)</w:t>
            </w:r>
            <w:r w:rsidRPr="00A21194">
              <w:rPr>
                <w:rFonts w:ascii="Times New Roman" w:hAnsi="Times New Roman" w:cs="Times New Roman"/>
                <w:b/>
                <w:bCs/>
                <w:sz w:val="16"/>
                <w:szCs w:val="16"/>
                <w:lang w:val="en-IE"/>
              </w:rPr>
              <w:t xml:space="preserve">; Digoxin: </w:t>
            </w:r>
            <w:r w:rsidRPr="00A21194">
              <w:rPr>
                <w:rFonts w:ascii="Times New Roman" w:hAnsi="Times New Roman" w:cs="Times New Roman"/>
                <w:sz w:val="16"/>
                <w:szCs w:val="16"/>
                <w:lang w:val="en-IE"/>
              </w:rPr>
              <w:t xml:space="preserve">restarted in deprescribing group due to a reduction in ventricular ejection </w:t>
            </w:r>
            <w:r w:rsidRPr="00A21194">
              <w:rPr>
                <w:rFonts w:ascii="Times New Roman" w:hAnsi="Times New Roman" w:cs="Times New Roman"/>
                <w:sz w:val="16"/>
                <w:szCs w:val="16"/>
                <w:lang w:val="en-IE"/>
              </w:rPr>
              <w:lastRenderedPageBreak/>
              <w:t>fraction ratio from</w:t>
            </w:r>
            <w:r w:rsidRPr="00A21194">
              <w:rPr>
                <w:rFonts w:ascii="Times New Roman" w:hAnsi="Times New Roman" w:cs="Times New Roman"/>
                <w:b/>
                <w:bCs/>
                <w:sz w:val="16"/>
                <w:szCs w:val="16"/>
                <w:lang w:val="en-IE"/>
              </w:rPr>
              <w:t xml:space="preserve"> </w:t>
            </w:r>
            <w:r w:rsidRPr="00A21194">
              <w:rPr>
                <w:rFonts w:ascii="Times New Roman" w:hAnsi="Times New Roman" w:cs="Times New Roman"/>
                <w:sz w:val="16"/>
                <w:szCs w:val="16"/>
                <w:lang w:val="en-IE"/>
              </w:rPr>
              <w:t>60.0 to 50.0% (1 patient)</w:t>
            </w:r>
            <w:r w:rsidRPr="00A21194">
              <w:rPr>
                <w:rFonts w:ascii="Times New Roman" w:hAnsi="Times New Roman" w:cs="Times New Roman"/>
                <w:b/>
                <w:bCs/>
                <w:sz w:val="16"/>
                <w:szCs w:val="16"/>
                <w:lang w:val="en-IE"/>
              </w:rPr>
              <w:t xml:space="preserve"> </w:t>
            </w:r>
            <w:r w:rsidRPr="00A21194">
              <w:rPr>
                <w:rFonts w:ascii="Times New Roman" w:hAnsi="Times New Roman" w:cs="Times New Roman"/>
                <w:sz w:val="16"/>
                <w:szCs w:val="16"/>
                <w:lang w:val="en-IE"/>
              </w:rPr>
              <w:t>and development of tachycardia (1 patient) and Furosemide 10 mg was administered in digoxin study for dyspnoea (I patient) to minimise the symptoms of congestive heart failure.</w:t>
            </w:r>
          </w:p>
        </w:tc>
      </w:tr>
      <w:tr w:rsidR="0014036B" w:rsidRPr="00A21194" w14:paraId="631EEE8F" w14:textId="77777777" w:rsidTr="00A21194">
        <w:trPr>
          <w:trHeight w:val="914"/>
          <w:jc w:val="center"/>
        </w:trPr>
        <w:tc>
          <w:tcPr>
            <w:tcW w:w="1043" w:type="dxa"/>
          </w:tcPr>
          <w:p w14:paraId="77D57327" w14:textId="713015A4" w:rsidR="0014036B" w:rsidRPr="00A21194" w:rsidRDefault="0014036B" w:rsidP="0014036B">
            <w:pPr>
              <w:jc w:val="center"/>
              <w:rPr>
                <w:rFonts w:ascii="Times New Roman" w:hAnsi="Times New Roman" w:cs="Times New Roman"/>
                <w:sz w:val="16"/>
                <w:szCs w:val="16"/>
                <w:lang w:val="en-IE"/>
              </w:rPr>
            </w:pPr>
            <w:r w:rsidRPr="000A7EB1">
              <w:rPr>
                <w:rFonts w:ascii="Times New Roman" w:eastAsia="Times New Roman" w:hAnsi="Times New Roman" w:cs="Times New Roman"/>
                <w:sz w:val="16"/>
                <w:szCs w:val="16"/>
                <w:lang w:eastAsia="en-IE"/>
              </w:rPr>
              <w:lastRenderedPageBreak/>
              <w:t>Rossi A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2024</w:t>
            </w:r>
            <w:r>
              <w:rPr>
                <w:rFonts w:ascii="Times New Roman" w:eastAsia="Times New Roman" w:hAnsi="Times New Roman" w:cs="Times New Roman"/>
                <w:sz w:val="16"/>
                <w:szCs w:val="16"/>
                <w:lang w:eastAsia="en-IE"/>
              </w:rPr>
              <w:t xml:space="preserve">) </w:t>
            </w:r>
            <w:r w:rsidRPr="00D821BB">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&lt;EndNote&gt;&lt;Cite&gt;&lt;Author&gt;Rossi&lt;/Author&gt;&lt;Year&gt;2024&lt;/Year&gt;&lt;RecNum&gt;595&lt;/RecNum&gt;&lt;DisplayText&gt;[61]&lt;/DisplayText&gt;&lt;record&gt;&lt;rec-number&gt;595&lt;/rec-number&gt;&lt;foreign-keys&gt;&lt;key app="EN" db-id="ezr90wxsq9zzvhespxbpxrr6p5pp5dww5w5x" timestamp="1747841288"&gt;595&lt;/key&gt;&lt;/foreign-keys&gt;&lt;ref-type name="Journal Article"&gt;17&lt;/ref-type&gt;&lt;contributors&gt;&lt;authors&gt;&lt;author&gt;Rossi, A.&lt;/author&gt;&lt;author&gt;Perrella, L.&lt;/author&gt;&lt;author&gt;Scotti, S.&lt;/author&gt;&lt;author&gt;Olmastroni, E.&lt;/author&gt;&lt;author&gt;Galimberti, F.&lt;/author&gt;&lt;author&gt;Ardoino, I.&lt;/author&gt;&lt;author&gt;Orlando, V.&lt;/author&gt;&lt;author&gt;Menditto, E.&lt;/author&gt;&lt;author&gt;Franchi, C.&lt;/author&gt;&lt;author&gt;Casula, M.&lt;/author&gt;&lt;/authors&gt;&lt;/contributors&gt;&lt;titles&gt;&lt;title&gt;Approaches to Deprescribing Proton Pump Inhibitors in Clinical Practice: A Systematic Review&lt;/title&gt;&lt;secondary-title&gt;J Clin Med&lt;/secondary-title&gt;&lt;/titles&gt;&lt;periodical&gt;&lt;full-title&gt;J Clin Med&lt;/full-title&gt;&lt;/periodical&gt;&lt;volume&gt;13&lt;/volume&gt;&lt;number&gt;20&lt;/number&gt;&lt;dates&gt;&lt;year&gt;2024&lt;/year&gt;&lt;/dates&gt;&lt;accession-num&gt;39458232&lt;/accession-num&gt;&lt;urls&gt;&lt;/urls&gt;&lt;electronic-resource-num&gt;10.3390/jcm13206283&lt;/electronic-resource-num&gt;&lt;/record&gt;&lt;/Cite&gt;&lt;/EndNote&gt;</w:instrText>
            </w:r>
            <w:r w:rsidRPr="00D821BB">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[61]</w:t>
            </w:r>
            <w:r w:rsidRPr="00D821BB">
              <w:rPr>
                <w:rFonts w:ascii="Times New Roman" w:eastAsia="Times New Roman" w:hAnsi="Times New Roman" w:cs="Times New Roman"/>
                <w:sz w:val="16"/>
                <w:szCs w:val="16"/>
                <w:vertAlign w:val="superscript"/>
                <w:lang w:eastAsia="en-IE"/>
              </w:rPr>
              <w:fldChar w:fldCharType="end"/>
            </w:r>
          </w:p>
        </w:tc>
        <w:tc>
          <w:tcPr>
            <w:tcW w:w="1705" w:type="dxa"/>
          </w:tcPr>
          <w:p w14:paraId="52AF88D1"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Proton pump inhibitors</w:t>
            </w:r>
          </w:p>
        </w:tc>
        <w:tc>
          <w:tcPr>
            <w:tcW w:w="1656" w:type="dxa"/>
          </w:tcPr>
          <w:p w14:paraId="33209843"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Abrupt PPI discontinuation (n=6), step-down approach/tapering (n=7), on-demand usage (n=2) and step-down approach/on demand use (n=1)</w:t>
            </w:r>
          </w:p>
        </w:tc>
        <w:tc>
          <w:tcPr>
            <w:tcW w:w="1307" w:type="dxa"/>
          </w:tcPr>
          <w:p w14:paraId="047E101F" w14:textId="0047156E"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c>
          <w:tcPr>
            <w:tcW w:w="1505" w:type="dxa"/>
          </w:tcPr>
          <w:p w14:paraId="733D1734" w14:textId="24B7C4BF"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c>
          <w:tcPr>
            <w:tcW w:w="1106" w:type="dxa"/>
          </w:tcPr>
          <w:p w14:paraId="09B00A99" w14:textId="58F1CB97"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c>
          <w:tcPr>
            <w:tcW w:w="1247" w:type="dxa"/>
          </w:tcPr>
          <w:p w14:paraId="419347DA" w14:textId="0D1702B6"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c>
          <w:tcPr>
            <w:tcW w:w="1243" w:type="dxa"/>
          </w:tcPr>
          <w:p w14:paraId="4A385FD8" w14:textId="2C993852"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c>
          <w:tcPr>
            <w:tcW w:w="1561" w:type="dxa"/>
          </w:tcPr>
          <w:p w14:paraId="6FC1BFA7" w14:textId="140A5B9E"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c>
          <w:tcPr>
            <w:tcW w:w="1683" w:type="dxa"/>
          </w:tcPr>
          <w:p w14:paraId="76E24FDE" w14:textId="2714D219" w:rsidR="0014036B" w:rsidRPr="00A21194" w:rsidRDefault="0014036B" w:rsidP="0014036B">
            <w:pPr>
              <w:jc w:val="center"/>
              <w:rPr>
                <w:rFonts w:ascii="Times New Roman" w:hAnsi="Times New Roman" w:cs="Times New Roman"/>
                <w:sz w:val="16"/>
                <w:szCs w:val="16"/>
                <w:lang w:val="en-IE"/>
              </w:rPr>
            </w:pPr>
            <w:r w:rsidRPr="005C7727">
              <w:rPr>
                <w:rFonts w:ascii="Times New Roman" w:hAnsi="Times New Roman" w:cs="Times New Roman"/>
                <w:sz w:val="16"/>
                <w:szCs w:val="16"/>
                <w:lang w:val="en-IE"/>
              </w:rPr>
              <w:t>Not reported</w:t>
            </w:r>
          </w:p>
        </w:tc>
      </w:tr>
      <w:tr w:rsidR="0014036B" w:rsidRPr="00A21194" w14:paraId="0F0EB57B" w14:textId="77777777" w:rsidTr="00A21194">
        <w:trPr>
          <w:trHeight w:val="914"/>
          <w:jc w:val="center"/>
        </w:trPr>
        <w:tc>
          <w:tcPr>
            <w:tcW w:w="1043" w:type="dxa"/>
          </w:tcPr>
          <w:p w14:paraId="122FEDA6" w14:textId="77777777" w:rsidR="0014036B" w:rsidRDefault="0014036B" w:rsidP="0014036B">
            <w:pPr>
              <w:jc w:val="center"/>
              <w:rPr>
                <w:rFonts w:ascii="Times New Roman" w:eastAsia="Times New Roman" w:hAnsi="Times New Roman" w:cs="Times New Roman"/>
                <w:sz w:val="16"/>
                <w:szCs w:val="16"/>
                <w:lang w:eastAsia="en-IE"/>
              </w:rPr>
            </w:pPr>
            <w:r w:rsidRPr="000A7EB1">
              <w:rPr>
                <w:rFonts w:ascii="Times New Roman" w:eastAsia="Times New Roman" w:hAnsi="Times New Roman" w:cs="Times New Roman"/>
                <w:sz w:val="16"/>
                <w:szCs w:val="16"/>
                <w:lang w:eastAsia="en-IE"/>
              </w:rPr>
              <w:t>Lee SH et al</w:t>
            </w:r>
          </w:p>
          <w:p w14:paraId="34B2C7FB" w14:textId="53BCB5FF" w:rsidR="0014036B" w:rsidRPr="00A21194"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2024</w:t>
            </w:r>
            <w:r>
              <w:rPr>
                <w:rFonts w:ascii="Times New Roman" w:eastAsia="Times New Roman" w:hAnsi="Times New Roman" w:cs="Times New Roman"/>
                <w:sz w:val="16"/>
                <w:szCs w:val="16"/>
                <w:lang w:eastAsia="en-IE"/>
              </w:rPr>
              <w:t xml:space="preserve">) </w:t>
            </w:r>
            <w:r w:rsidRPr="00EB3D5E">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&lt;EndNote&gt;&lt;Cite&gt;&lt;Author&gt;Lee&lt;/Author&gt;&lt;Year&gt;2024&lt;/Year&gt;&lt;RecNum&gt;817&lt;/RecNum&gt;&lt;DisplayText&gt;[64]&lt;/DisplayText&gt;&lt;record&gt;&lt;rec-number&gt;817&lt;/rec-number&gt;&lt;foreign-keys&gt;&lt;key app="EN" db-id="ezr90wxsq9zzvhespxbpxrr6p5pp5dww5w5x" timestamp="1761864384"&gt;817&lt;/key&gt;&lt;/foreign-keys&gt;&lt;ref-type name="Journal Article"&gt;17&lt;/ref-type&gt;&lt;contributors&gt;&lt;authors&gt;&lt;author&gt;Lee, S. H.&lt;/author&gt;&lt;author&gt;Tsai, P. C.&lt;/author&gt;&lt;author&gt;Chiu, Y. C.&lt;/author&gt;&lt;author&gt;Wang, J. H.&lt;/author&gt;&lt;author&gt;Chiu, C. J.&lt;/author&gt;&lt;/authors&gt;&lt;/contributors&gt;&lt;auth-address&gt;School of Medicine, Tzu Chi University, Hualien, Taiwan.&amp;#xD;Department of Medical Research, Buddhist Tzu Chi General Hospital, Hualien, Taiwan.&amp;#xD;Department of Ophthalmology and Visual Science, Tzu Chi University, Hualien, Taiwan.&amp;#xD;Department of Ophthalmology, Hualien Tzu Chi Hospital, The Buddhist Tzu Chi Medical Foundation, Hualien, Taiwan.&lt;/auth-address&gt;&lt;titles&gt;&lt;title&gt;Myopia progression after cessation of atropine in children: a systematic review and meta-analysis&lt;/title&gt;&lt;secondary-title&gt;Front Pharmacol&lt;/secondary-title&gt;&lt;/titles&gt;&lt;periodical&gt;&lt;full-title&gt;Front Pharmacol&lt;/full-title&gt;&lt;/periodical&gt;&lt;pages&gt;1343698&lt;/pages&gt;&lt;volume&gt;15&lt;/volume&gt;&lt;edition&gt;20240122&lt;/edition&gt;&lt;keywords&gt;&lt;keyword&gt;atropine&lt;/keyword&gt;&lt;keyword&gt;discontinuation&lt;/keyword&gt;&lt;keyword&gt;meta-analysis&lt;/keyword&gt;&lt;keyword&gt;myopia&lt;/keyword&gt;&lt;keyword&gt;rebound effect&lt;/keyword&gt;&lt;keyword&gt;systematic review&lt;/keyword&gt;&lt;/keywords&gt;&lt;dates&gt;&lt;year&gt;2024&lt;/year&gt;&lt;/dates&gt;&lt;isbn&gt;1663-9812 (Print)&amp;#xD;1663-9812&lt;/isbn&gt;&lt;accession-num&gt;38318144&lt;/accession-num&gt;&lt;urls&gt;&lt;/urls&gt;&lt;custom1&gt;The authors declare that the research was conducted in the absence of any commercial or financial relationships that could be construed as a potential conflict of interest.&lt;/custom1&gt;&lt;custom2&gt;PMC10838978&lt;/custom2&gt;&lt;electronic-resource-num&gt;10.3389/fphar.2024.1343698&lt;/electronic-resource-num&gt;&lt;remote-database-provider&gt;NLM&lt;/remote-database-provider&gt;&lt;language&gt;eng&lt;/language&gt;&lt;/record&gt;&lt;/Cite&gt;&lt;/EndNote&gt;</w:instrText>
            </w:r>
            <w:r w:rsidRPr="00EB3D5E">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[64]</w:t>
            </w:r>
            <w:r w:rsidRPr="00EB3D5E">
              <w:rPr>
                <w:rFonts w:ascii="Times New Roman" w:eastAsia="Times New Roman" w:hAnsi="Times New Roman" w:cs="Times New Roman"/>
                <w:sz w:val="16"/>
                <w:szCs w:val="16"/>
                <w:vertAlign w:val="superscript"/>
                <w:lang w:eastAsia="en-IE"/>
              </w:rPr>
              <w:fldChar w:fldCharType="end"/>
            </w:r>
          </w:p>
        </w:tc>
        <w:tc>
          <w:tcPr>
            <w:tcW w:w="1705" w:type="dxa"/>
          </w:tcPr>
          <w:p w14:paraId="49AEAE77"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Atropine</w:t>
            </w:r>
          </w:p>
        </w:tc>
        <w:tc>
          <w:tcPr>
            <w:tcW w:w="1656" w:type="dxa"/>
          </w:tcPr>
          <w:p w14:paraId="4D67F39B"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Stepwise cessation (n=1), Not specified (n=9)</w:t>
            </w:r>
          </w:p>
        </w:tc>
        <w:tc>
          <w:tcPr>
            <w:tcW w:w="1307" w:type="dxa"/>
          </w:tcPr>
          <w:p w14:paraId="27F95C20"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Multimodal therapy (atropine plus optical methods i.e. soft contact lenses, or progressive addition lenses) (n=2). Not reported (n=8)</w:t>
            </w:r>
          </w:p>
        </w:tc>
        <w:tc>
          <w:tcPr>
            <w:tcW w:w="1505" w:type="dxa"/>
          </w:tcPr>
          <w:p w14:paraId="244FF0CC"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Reducing the dose by 1 day per week each month until treatment is reduced from 7 days a week to complete discontinuation within 6 months. (n=1).</w:t>
            </w:r>
          </w:p>
        </w:tc>
        <w:tc>
          <w:tcPr>
            <w:tcW w:w="1106" w:type="dxa"/>
          </w:tcPr>
          <w:p w14:paraId="29D58C4A"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Mild</w:t>
            </w:r>
          </w:p>
        </w:tc>
        <w:tc>
          <w:tcPr>
            <w:tcW w:w="1247" w:type="dxa"/>
          </w:tcPr>
          <w:p w14:paraId="0073C5FC" w14:textId="44AC5A8A" w:rsidR="0014036B" w:rsidRPr="00A21194" w:rsidRDefault="0014036B" w:rsidP="0014036B">
            <w:pPr>
              <w:jc w:val="center"/>
              <w:rPr>
                <w:rFonts w:ascii="Times New Roman" w:hAnsi="Times New Roman" w:cs="Times New Roman"/>
                <w:sz w:val="16"/>
                <w:szCs w:val="16"/>
                <w:lang w:val="en-IE"/>
              </w:rPr>
            </w:pPr>
            <w:r w:rsidRPr="006562DE">
              <w:rPr>
                <w:rFonts w:ascii="Times New Roman" w:hAnsi="Times New Roman" w:cs="Times New Roman"/>
                <w:sz w:val="16"/>
                <w:szCs w:val="16"/>
                <w:lang w:val="en-IE"/>
              </w:rPr>
              <w:t>Not reported</w:t>
            </w:r>
          </w:p>
        </w:tc>
        <w:tc>
          <w:tcPr>
            <w:tcW w:w="1243" w:type="dxa"/>
          </w:tcPr>
          <w:p w14:paraId="747EF284" w14:textId="3E2C4E47" w:rsidR="0014036B" w:rsidRPr="00A21194" w:rsidRDefault="0014036B" w:rsidP="0014036B">
            <w:pPr>
              <w:jc w:val="center"/>
              <w:rPr>
                <w:rFonts w:ascii="Times New Roman" w:hAnsi="Times New Roman" w:cs="Times New Roman"/>
                <w:sz w:val="16"/>
                <w:szCs w:val="16"/>
                <w:lang w:val="en-IE"/>
              </w:rPr>
            </w:pPr>
            <w:r w:rsidRPr="006562DE">
              <w:rPr>
                <w:rFonts w:ascii="Times New Roman" w:hAnsi="Times New Roman" w:cs="Times New Roman"/>
                <w:sz w:val="16"/>
                <w:szCs w:val="16"/>
                <w:lang w:val="en-IE"/>
              </w:rPr>
              <w:t>Not reported</w:t>
            </w:r>
          </w:p>
        </w:tc>
        <w:tc>
          <w:tcPr>
            <w:tcW w:w="1561" w:type="dxa"/>
          </w:tcPr>
          <w:p w14:paraId="452AA4F8" w14:textId="28D9D12C" w:rsidR="0014036B" w:rsidRPr="00A21194" w:rsidRDefault="0014036B" w:rsidP="0014036B">
            <w:pPr>
              <w:jc w:val="center"/>
              <w:rPr>
                <w:rFonts w:ascii="Times New Roman" w:hAnsi="Times New Roman" w:cs="Times New Roman"/>
                <w:sz w:val="16"/>
                <w:szCs w:val="16"/>
                <w:lang w:val="en-IE"/>
              </w:rPr>
            </w:pPr>
            <w:r w:rsidRPr="006562DE">
              <w:rPr>
                <w:rFonts w:ascii="Times New Roman" w:hAnsi="Times New Roman" w:cs="Times New Roman"/>
                <w:sz w:val="16"/>
                <w:szCs w:val="16"/>
                <w:lang w:val="en-IE"/>
              </w:rPr>
              <w:t>Not reported</w:t>
            </w:r>
          </w:p>
        </w:tc>
        <w:tc>
          <w:tcPr>
            <w:tcW w:w="1683" w:type="dxa"/>
          </w:tcPr>
          <w:p w14:paraId="10079C95" w14:textId="1FF3B446" w:rsidR="0014036B" w:rsidRPr="00A21194" w:rsidRDefault="0014036B" w:rsidP="0014036B">
            <w:pPr>
              <w:jc w:val="center"/>
              <w:rPr>
                <w:rFonts w:ascii="Times New Roman" w:hAnsi="Times New Roman" w:cs="Times New Roman"/>
                <w:sz w:val="16"/>
                <w:szCs w:val="16"/>
                <w:lang w:val="en-IE"/>
              </w:rPr>
            </w:pPr>
            <w:r w:rsidRPr="006562DE">
              <w:rPr>
                <w:rFonts w:ascii="Times New Roman" w:hAnsi="Times New Roman" w:cs="Times New Roman"/>
                <w:sz w:val="16"/>
                <w:szCs w:val="16"/>
                <w:lang w:val="en-IE"/>
              </w:rPr>
              <w:t>Not reported</w:t>
            </w:r>
          </w:p>
        </w:tc>
      </w:tr>
      <w:tr w:rsidR="0014036B" w:rsidRPr="00A21194" w14:paraId="116B1AE4" w14:textId="77777777" w:rsidTr="00A21194">
        <w:trPr>
          <w:trHeight w:val="914"/>
          <w:jc w:val="center"/>
        </w:trPr>
        <w:tc>
          <w:tcPr>
            <w:tcW w:w="1043" w:type="dxa"/>
          </w:tcPr>
          <w:p w14:paraId="2D94BE75" w14:textId="77777777" w:rsidR="0014036B" w:rsidRDefault="0014036B" w:rsidP="0014036B">
            <w:pPr>
              <w:jc w:val="center"/>
              <w:rPr>
                <w:rFonts w:ascii="Times New Roman" w:eastAsia="Times New Roman" w:hAnsi="Times New Roman" w:cs="Times New Roman"/>
                <w:sz w:val="16"/>
                <w:szCs w:val="16"/>
                <w:lang w:eastAsia="en-IE"/>
              </w:rPr>
            </w:pPr>
            <w:r w:rsidRPr="000A7EB1">
              <w:rPr>
                <w:rFonts w:ascii="Times New Roman" w:eastAsia="Times New Roman" w:hAnsi="Times New Roman" w:cs="Times New Roman"/>
                <w:sz w:val="16"/>
                <w:szCs w:val="16"/>
                <w:lang w:eastAsia="en-IE"/>
              </w:rPr>
              <w:t>Lee JJ et al</w:t>
            </w:r>
          </w:p>
          <w:p w14:paraId="4254EFBF" w14:textId="3E5B6472" w:rsidR="0014036B" w:rsidRPr="00A21194" w:rsidRDefault="0014036B" w:rsidP="0014036B">
            <w:pPr>
              <w:jc w:val="center"/>
              <w:rPr>
                <w:rFonts w:ascii="Times New Roman" w:hAnsi="Times New Roman" w:cs="Times New Roman"/>
                <w:b/>
                <w:bCs/>
                <w:sz w:val="16"/>
                <w:szCs w:val="16"/>
                <w:lang w:val="en-IE"/>
              </w:rPr>
            </w:pPr>
            <w:r>
              <w:rPr>
                <w:rFonts w:ascii="Times New Roman" w:eastAsia="Times New Roman" w:hAnsi="Times New Roman" w:cs="Times New Roman"/>
                <w:sz w:val="16"/>
                <w:szCs w:val="16"/>
                <w:lang w:eastAsia="en-IE"/>
              </w:rPr>
              <w:t>(</w:t>
            </w:r>
            <w:r w:rsidRPr="000A7EB1">
              <w:rPr>
                <w:rFonts w:ascii="Times New Roman" w:eastAsia="Times New Roman" w:hAnsi="Times New Roman" w:cs="Times New Roman"/>
                <w:sz w:val="16"/>
                <w:szCs w:val="16"/>
                <w:lang w:eastAsia="en-IE"/>
              </w:rPr>
              <w:t>2025</w:t>
            </w:r>
            <w:r>
              <w:rPr>
                <w:rFonts w:ascii="Times New Roman" w:eastAsia="Times New Roman" w:hAnsi="Times New Roman" w:cs="Times New Roman"/>
                <w:sz w:val="16"/>
                <w:szCs w:val="16"/>
                <w:lang w:eastAsia="en-IE"/>
              </w:rPr>
              <w:t xml:space="preserve">) </w:t>
            </w:r>
            <w:r w:rsidRPr="00DC7DE6">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DC7DE6">
              <w:rPr>
                <w:rFonts w:ascii="Times New Roman" w:eastAsia="Times New Roman" w:hAnsi="Times New Roman" w:cs="Times New Roman"/>
                <w:sz w:val="16"/>
                <w:szCs w:val="16"/>
                <w:vertAlign w:val="superscript"/>
                <w:lang w:eastAsia="en-IE"/>
              </w:rPr>
            </w:r>
            <w:r w:rsidRPr="00DC7DE6">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[20]</w:t>
            </w:r>
            <w:r w:rsidRPr="00DC7DE6">
              <w:rPr>
                <w:rFonts w:ascii="Times New Roman" w:eastAsia="Times New Roman" w:hAnsi="Times New Roman" w:cs="Times New Roman"/>
                <w:sz w:val="16"/>
                <w:szCs w:val="16"/>
                <w:vertAlign w:val="superscript"/>
                <w:lang w:eastAsia="en-IE"/>
              </w:rPr>
              <w:fldChar w:fldCharType="end"/>
            </w:r>
          </w:p>
        </w:tc>
        <w:tc>
          <w:tcPr>
            <w:tcW w:w="1705" w:type="dxa"/>
          </w:tcPr>
          <w:p w14:paraId="4F7E57D7"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Multiple drug classes</w:t>
            </w:r>
          </w:p>
        </w:tc>
        <w:tc>
          <w:tcPr>
            <w:tcW w:w="1656" w:type="dxa"/>
          </w:tcPr>
          <w:p w14:paraId="3CFCAAB2"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Abrupt and taper</w:t>
            </w:r>
          </w:p>
        </w:tc>
        <w:tc>
          <w:tcPr>
            <w:tcW w:w="1307" w:type="dxa"/>
          </w:tcPr>
          <w:p w14:paraId="442D5577"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 / No information on comparator However, only mentioned a control group in the text without explanation (No deprescribing intervention-Control group</w:t>
            </w:r>
            <w:r w:rsidRPr="00A21194">
              <w:rPr>
                <w:rFonts w:ascii="Times New Roman" w:hAnsi="Times New Roman" w:cs="Times New Roman"/>
                <w:b/>
                <w:bCs/>
                <w:sz w:val="16"/>
                <w:szCs w:val="16"/>
                <w:lang w:val="en-IE"/>
              </w:rPr>
              <w:t>)</w:t>
            </w:r>
          </w:p>
        </w:tc>
        <w:tc>
          <w:tcPr>
            <w:tcW w:w="1505" w:type="dxa"/>
          </w:tcPr>
          <w:p w14:paraId="1A34982A" w14:textId="3484DC99" w:rsidR="0014036B" w:rsidRPr="00A21194" w:rsidRDefault="0014036B" w:rsidP="0014036B">
            <w:pPr>
              <w:jc w:val="center"/>
              <w:rPr>
                <w:rFonts w:ascii="Times New Roman" w:hAnsi="Times New Roman" w:cs="Times New Roman"/>
                <w:sz w:val="16"/>
                <w:szCs w:val="16"/>
                <w:lang w:val="en-IE"/>
              </w:rPr>
            </w:pPr>
            <w:r w:rsidRPr="00D11FC9">
              <w:rPr>
                <w:rFonts w:ascii="Times New Roman" w:hAnsi="Times New Roman" w:cs="Times New Roman"/>
                <w:sz w:val="16"/>
                <w:szCs w:val="16"/>
                <w:lang w:val="en-IE"/>
              </w:rPr>
              <w:t>Not reported</w:t>
            </w:r>
          </w:p>
        </w:tc>
        <w:tc>
          <w:tcPr>
            <w:tcW w:w="1106" w:type="dxa"/>
          </w:tcPr>
          <w:p w14:paraId="6EBE463E" w14:textId="1C649AE1"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Not reported overall severity. However, only one study (Potter et al. [35]) reported two severe ADWEs.</w:t>
            </w:r>
          </w:p>
        </w:tc>
        <w:tc>
          <w:tcPr>
            <w:tcW w:w="1247" w:type="dxa"/>
          </w:tcPr>
          <w:p w14:paraId="1499A134" w14:textId="5F184206" w:rsidR="0014036B" w:rsidRPr="00A21194" w:rsidRDefault="0014036B" w:rsidP="0014036B">
            <w:pPr>
              <w:jc w:val="center"/>
              <w:rPr>
                <w:rFonts w:ascii="Times New Roman" w:hAnsi="Times New Roman" w:cs="Times New Roman"/>
                <w:b/>
                <w:bCs/>
                <w:sz w:val="16"/>
                <w:szCs w:val="16"/>
                <w:lang w:val="en-IE"/>
              </w:rPr>
            </w:pPr>
            <w:r w:rsidRPr="00C7126A">
              <w:rPr>
                <w:rFonts w:ascii="Times New Roman" w:hAnsi="Times New Roman" w:cs="Times New Roman"/>
                <w:sz w:val="16"/>
                <w:szCs w:val="16"/>
                <w:lang w:val="en-IE"/>
              </w:rPr>
              <w:t>Not reported</w:t>
            </w:r>
          </w:p>
        </w:tc>
        <w:tc>
          <w:tcPr>
            <w:tcW w:w="1243" w:type="dxa"/>
          </w:tcPr>
          <w:p w14:paraId="64C9F1EC" w14:textId="4CD326A6" w:rsidR="0014036B" w:rsidRPr="00A21194" w:rsidRDefault="0014036B" w:rsidP="0014036B">
            <w:pPr>
              <w:jc w:val="center"/>
              <w:rPr>
                <w:rFonts w:ascii="Times New Roman" w:hAnsi="Times New Roman" w:cs="Times New Roman"/>
                <w:b/>
                <w:bCs/>
                <w:sz w:val="16"/>
                <w:szCs w:val="16"/>
                <w:lang w:val="en-IE"/>
              </w:rPr>
            </w:pPr>
            <w:r w:rsidRPr="00C7126A">
              <w:rPr>
                <w:rFonts w:ascii="Times New Roman" w:hAnsi="Times New Roman" w:cs="Times New Roman"/>
                <w:sz w:val="16"/>
                <w:szCs w:val="16"/>
                <w:lang w:val="en-IE"/>
              </w:rPr>
              <w:t>Not reported</w:t>
            </w:r>
          </w:p>
        </w:tc>
        <w:tc>
          <w:tcPr>
            <w:tcW w:w="1561" w:type="dxa"/>
          </w:tcPr>
          <w:p w14:paraId="3252E71E" w14:textId="206AA2EB" w:rsidR="0014036B" w:rsidRPr="00A21194" w:rsidRDefault="0014036B" w:rsidP="0014036B">
            <w:pPr>
              <w:jc w:val="center"/>
              <w:rPr>
                <w:rFonts w:ascii="Times New Roman" w:hAnsi="Times New Roman" w:cs="Times New Roman"/>
                <w:b/>
                <w:bCs/>
                <w:sz w:val="16"/>
                <w:szCs w:val="16"/>
                <w:lang w:val="en-IE"/>
              </w:rPr>
            </w:pPr>
            <w:r w:rsidRPr="00C7126A">
              <w:rPr>
                <w:rFonts w:ascii="Times New Roman" w:hAnsi="Times New Roman" w:cs="Times New Roman"/>
                <w:sz w:val="16"/>
                <w:szCs w:val="16"/>
                <w:lang w:val="en-IE"/>
              </w:rPr>
              <w:t>Not reported</w:t>
            </w:r>
          </w:p>
        </w:tc>
        <w:tc>
          <w:tcPr>
            <w:tcW w:w="1683" w:type="dxa"/>
          </w:tcPr>
          <w:p w14:paraId="31793175" w14:textId="24931FC6" w:rsidR="0014036B" w:rsidRPr="00A21194" w:rsidRDefault="0014036B" w:rsidP="0014036B">
            <w:pPr>
              <w:jc w:val="center"/>
              <w:rPr>
                <w:rFonts w:ascii="Times New Roman" w:hAnsi="Times New Roman" w:cs="Times New Roman"/>
                <w:b/>
                <w:bCs/>
                <w:sz w:val="16"/>
                <w:szCs w:val="16"/>
                <w:lang w:val="en-IE"/>
              </w:rPr>
            </w:pPr>
            <w:r w:rsidRPr="00C7126A">
              <w:rPr>
                <w:rFonts w:ascii="Times New Roman" w:hAnsi="Times New Roman" w:cs="Times New Roman"/>
                <w:sz w:val="16"/>
                <w:szCs w:val="16"/>
                <w:lang w:val="en-IE"/>
              </w:rPr>
              <w:t>Not reported</w:t>
            </w:r>
          </w:p>
        </w:tc>
      </w:tr>
      <w:tr w:rsidR="0014036B" w:rsidRPr="00A21194" w14:paraId="3BC0CB66" w14:textId="77777777" w:rsidTr="00A21194">
        <w:trPr>
          <w:trHeight w:val="914"/>
          <w:jc w:val="center"/>
        </w:trPr>
        <w:tc>
          <w:tcPr>
            <w:tcW w:w="1043" w:type="dxa"/>
          </w:tcPr>
          <w:p w14:paraId="54F357F2" w14:textId="72FCEFA6" w:rsidR="0014036B" w:rsidRPr="00A21194" w:rsidRDefault="0014036B" w:rsidP="0014036B">
            <w:pPr>
              <w:jc w:val="center"/>
              <w:rPr>
                <w:rFonts w:ascii="Times New Roman" w:hAnsi="Times New Roman" w:cs="Times New Roman"/>
                <w:b/>
                <w:bCs/>
                <w:sz w:val="16"/>
                <w:szCs w:val="16"/>
                <w:lang w:val="en-IE"/>
              </w:rPr>
            </w:pPr>
            <w:r w:rsidRPr="000A7EB1">
              <w:rPr>
                <w:rFonts w:ascii="Times New Roman" w:eastAsia="Times New Roman" w:hAnsi="Times New Roman" w:cs="Times New Roman"/>
                <w:sz w:val="16"/>
                <w:szCs w:val="16"/>
                <w:lang w:eastAsia="en-IE"/>
              </w:rPr>
              <w:t>Duong MH et al</w:t>
            </w:r>
            <w:r>
              <w:rPr>
                <w:rFonts w:ascii="Times New Roman" w:eastAsia="Times New Roman" w:hAnsi="Times New Roman" w:cs="Times New Roman"/>
                <w:sz w:val="16"/>
                <w:szCs w:val="16"/>
                <w:lang w:eastAsia="en-IE"/>
              </w:rPr>
              <w:t xml:space="preserve"> (</w:t>
            </w:r>
            <w:r w:rsidRPr="000A7EB1">
              <w:rPr>
                <w:rFonts w:ascii="Times New Roman" w:eastAsia="Times New Roman" w:hAnsi="Times New Roman" w:cs="Times New Roman"/>
                <w:sz w:val="16"/>
                <w:szCs w:val="16"/>
                <w:lang w:eastAsia="en-IE"/>
              </w:rPr>
              <w:t>2025</w:t>
            </w:r>
            <w:r>
              <w:rPr>
                <w:rFonts w:ascii="Times New Roman" w:eastAsia="Times New Roman" w:hAnsi="Times New Roman" w:cs="Times New Roman"/>
                <w:sz w:val="16"/>
                <w:szCs w:val="16"/>
                <w:lang w:eastAsia="en-IE"/>
              </w:rPr>
              <w:t xml:space="preserve">) </w:t>
            </w:r>
            <w:r w:rsidRPr="008E01B2">
              <w:rPr>
                <w:rFonts w:ascii="Times New Roman" w:eastAsia="Times New Roman" w:hAnsi="Times New Roman" w:cs="Times New Roman"/>
                <w:sz w:val="16"/>
                <w:szCs w:val="16"/>
                <w:vertAlign w:val="superscript"/>
                <w:lang w:eastAsia="en-IE"/>
              </w:rPr>
              <w:fldChar w:fldCharType="begin"/>
            </w:r>
            <w:r>
              <w:rPr>
                <w:rFonts w:ascii="Times New Roman" w:eastAsia="Times New Roman" w:hAnsi="Times New Roman" w:cs="Times New Roman"/>
                <w:sz w:val="16"/>
                <w:szCs w:val="16"/>
                <w:vertAlign w:val="superscript"/>
                <w:lang w:eastAsia="en-IE"/>
              </w:rPr>
              <w:instrText xml:space="preserve"> ADDIN EN.CITE &lt;EndNote&gt;&lt;Cite&gt;&lt;Author&gt;Duong&lt;/Author&gt;&lt;Year&gt;2025&lt;/Year&gt;&lt;RecNum&gt;563&lt;/RecNum&gt;&lt;DisplayText&gt;[59]&lt;/DisplayText&gt;&lt;record&gt;&lt;rec-number&gt;563&lt;/rec-number&gt;&lt;foreign-keys&gt;&lt;key app="EN" db-id="ezr90wxsq9zzvhespxbpxrr6p5pp5dww5w5x" timestamp="1747841288"&gt;563&lt;/key&gt;&lt;/foreign-keys&gt;&lt;ref-type name="Journal Article"&gt;17&lt;/ref-type&gt;&lt;contributors&gt;&lt;authors&gt;&lt;author&gt;Duong, M. H.&lt;/author&gt;&lt;author&gt;Gnjidic, D.&lt;/author&gt;&lt;author&gt;McLachlan, A. J.&lt;/author&gt;&lt;author&gt;Redston, M. R.&lt;/author&gt;&lt;author&gt;Goyal, P.&lt;/author&gt;&lt;author&gt;Mathieson, S.&lt;/author&gt;&lt;author&gt;Hilmer, S. N.&lt;/author&gt;&lt;/authors&gt;&lt;/contributors&gt;&lt;titles&gt;&lt;title&gt;The effect of down-titration and discontinuation of heart failure pharmacotherapy in older people: A systematic review and meta-analysis&lt;/title&gt;&lt;secondary-title&gt;Br J Clin Pharmacol&lt;/secondary-title&gt;&lt;/titles&gt;&lt;periodical&gt;&lt;full-title&gt;Br J Clin Pharmacol&lt;/full-title&gt;&lt;/periodical&gt;&lt;pages&gt;23-37&lt;/pages&gt;&lt;volume&gt;91&lt;/volume&gt;&lt;number&gt;1&lt;/number&gt;&lt;dates&gt;&lt;year&gt;2025&lt;/year&gt;&lt;/dates&gt;&lt;accession-num&gt;39285726&lt;/accession-num&gt;&lt;urls&gt;&lt;/urls&gt;&lt;electronic-resource-num&gt;10.1111/bcp.16223&lt;/electronic-resource-num&gt;&lt;/record&gt;&lt;/Cite&gt;&lt;/EndNote&gt;</w:instrText>
            </w:r>
            <w:r w:rsidRPr="008E01B2">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[59]</w:t>
            </w:r>
            <w:r w:rsidRPr="008E01B2">
              <w:rPr>
                <w:rFonts w:ascii="Times New Roman" w:eastAsia="Times New Roman" w:hAnsi="Times New Roman" w:cs="Times New Roman"/>
                <w:sz w:val="16"/>
                <w:szCs w:val="16"/>
                <w:vertAlign w:val="superscript"/>
                <w:lang w:eastAsia="en-IE"/>
              </w:rPr>
              <w:fldChar w:fldCharType="end"/>
            </w:r>
          </w:p>
        </w:tc>
        <w:tc>
          <w:tcPr>
            <w:tcW w:w="1705" w:type="dxa"/>
          </w:tcPr>
          <w:p w14:paraId="1681C4D2"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Heart failure medications (Antihypertensive and Digitalis glycosides)</w:t>
            </w:r>
          </w:p>
        </w:tc>
        <w:tc>
          <w:tcPr>
            <w:tcW w:w="1656" w:type="dxa"/>
          </w:tcPr>
          <w:p w14:paraId="0B6860F8"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Abrupt and taper</w:t>
            </w:r>
          </w:p>
        </w:tc>
        <w:tc>
          <w:tcPr>
            <w:tcW w:w="1307" w:type="dxa"/>
          </w:tcPr>
          <w:p w14:paraId="3E5CB1CE"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w:t>
            </w:r>
          </w:p>
        </w:tc>
        <w:tc>
          <w:tcPr>
            <w:tcW w:w="1505" w:type="dxa"/>
          </w:tcPr>
          <w:p w14:paraId="051E1005" w14:textId="3CCE4772" w:rsidR="0014036B" w:rsidRPr="00A21194" w:rsidRDefault="0014036B" w:rsidP="0014036B">
            <w:pPr>
              <w:jc w:val="center"/>
              <w:rPr>
                <w:rFonts w:ascii="Times New Roman" w:hAnsi="Times New Roman" w:cs="Times New Roman"/>
                <w:b/>
                <w:bCs/>
                <w:sz w:val="16"/>
                <w:szCs w:val="16"/>
                <w:lang w:val="en-IE"/>
              </w:rPr>
            </w:pPr>
            <w:r w:rsidRPr="007B290A">
              <w:rPr>
                <w:rFonts w:ascii="Times New Roman" w:hAnsi="Times New Roman" w:cs="Times New Roman"/>
                <w:sz w:val="16"/>
                <w:szCs w:val="16"/>
                <w:lang w:val="en-IE"/>
              </w:rPr>
              <w:t>Not reported</w:t>
            </w:r>
          </w:p>
        </w:tc>
        <w:tc>
          <w:tcPr>
            <w:tcW w:w="1106" w:type="dxa"/>
          </w:tcPr>
          <w:p w14:paraId="6D593DAC" w14:textId="656FBCB3" w:rsidR="0014036B" w:rsidRPr="00A21194" w:rsidRDefault="0014036B" w:rsidP="0014036B">
            <w:pPr>
              <w:jc w:val="center"/>
              <w:rPr>
                <w:rFonts w:ascii="Times New Roman" w:hAnsi="Times New Roman" w:cs="Times New Roman"/>
                <w:b/>
                <w:bCs/>
                <w:sz w:val="16"/>
                <w:szCs w:val="16"/>
                <w:lang w:val="en-IE"/>
              </w:rPr>
            </w:pPr>
            <w:r w:rsidRPr="007B290A">
              <w:rPr>
                <w:rFonts w:ascii="Times New Roman" w:hAnsi="Times New Roman" w:cs="Times New Roman"/>
                <w:sz w:val="16"/>
                <w:szCs w:val="16"/>
                <w:lang w:val="en-IE"/>
              </w:rPr>
              <w:t>Not reported</w:t>
            </w:r>
          </w:p>
        </w:tc>
        <w:tc>
          <w:tcPr>
            <w:tcW w:w="1247" w:type="dxa"/>
          </w:tcPr>
          <w:p w14:paraId="139FCF9F" w14:textId="47073BE2" w:rsidR="0014036B" w:rsidRPr="00A21194" w:rsidRDefault="0014036B" w:rsidP="0014036B">
            <w:pPr>
              <w:jc w:val="center"/>
              <w:rPr>
                <w:rFonts w:ascii="Times New Roman" w:hAnsi="Times New Roman" w:cs="Times New Roman"/>
                <w:b/>
                <w:bCs/>
                <w:sz w:val="16"/>
                <w:szCs w:val="16"/>
                <w:lang w:val="en-IE"/>
              </w:rPr>
            </w:pPr>
            <w:r w:rsidRPr="007B290A">
              <w:rPr>
                <w:rFonts w:ascii="Times New Roman" w:hAnsi="Times New Roman" w:cs="Times New Roman"/>
                <w:sz w:val="16"/>
                <w:szCs w:val="16"/>
                <w:lang w:val="en-IE"/>
              </w:rPr>
              <w:t>Not reported</w:t>
            </w:r>
          </w:p>
        </w:tc>
        <w:tc>
          <w:tcPr>
            <w:tcW w:w="1243" w:type="dxa"/>
          </w:tcPr>
          <w:p w14:paraId="74ECBC08" w14:textId="0B19B705" w:rsidR="0014036B" w:rsidRPr="00A21194" w:rsidRDefault="0014036B" w:rsidP="0014036B">
            <w:pPr>
              <w:jc w:val="center"/>
              <w:rPr>
                <w:rFonts w:ascii="Times New Roman" w:hAnsi="Times New Roman" w:cs="Times New Roman"/>
                <w:b/>
                <w:bCs/>
                <w:sz w:val="16"/>
                <w:szCs w:val="16"/>
                <w:lang w:val="en-IE"/>
              </w:rPr>
            </w:pPr>
            <w:r w:rsidRPr="007B290A">
              <w:rPr>
                <w:rFonts w:ascii="Times New Roman" w:hAnsi="Times New Roman" w:cs="Times New Roman"/>
                <w:sz w:val="16"/>
                <w:szCs w:val="16"/>
                <w:lang w:val="en-IE"/>
              </w:rPr>
              <w:t>Not reported</w:t>
            </w:r>
          </w:p>
        </w:tc>
        <w:tc>
          <w:tcPr>
            <w:tcW w:w="1561" w:type="dxa"/>
          </w:tcPr>
          <w:p w14:paraId="38F684BB" w14:textId="29670FC8" w:rsidR="0014036B" w:rsidRPr="00A21194" w:rsidRDefault="0014036B" w:rsidP="0014036B">
            <w:pPr>
              <w:jc w:val="center"/>
              <w:rPr>
                <w:rFonts w:ascii="Times New Roman" w:hAnsi="Times New Roman" w:cs="Times New Roman"/>
                <w:b/>
                <w:bCs/>
                <w:sz w:val="16"/>
                <w:szCs w:val="16"/>
                <w:lang w:val="en-IE"/>
              </w:rPr>
            </w:pPr>
            <w:r w:rsidRPr="007B290A">
              <w:rPr>
                <w:rFonts w:ascii="Times New Roman" w:hAnsi="Times New Roman" w:cs="Times New Roman"/>
                <w:sz w:val="16"/>
                <w:szCs w:val="16"/>
                <w:lang w:val="en-IE"/>
              </w:rPr>
              <w:t>Not reported</w:t>
            </w:r>
          </w:p>
        </w:tc>
        <w:tc>
          <w:tcPr>
            <w:tcW w:w="1683" w:type="dxa"/>
          </w:tcPr>
          <w:p w14:paraId="644EBD4B" w14:textId="1DEEE9C7" w:rsidR="0014036B" w:rsidRPr="00A21194" w:rsidRDefault="0014036B" w:rsidP="0014036B">
            <w:pPr>
              <w:jc w:val="center"/>
              <w:rPr>
                <w:rFonts w:ascii="Times New Roman" w:hAnsi="Times New Roman" w:cs="Times New Roman"/>
                <w:b/>
                <w:bCs/>
                <w:sz w:val="16"/>
                <w:szCs w:val="16"/>
                <w:lang w:val="en-IE"/>
              </w:rPr>
            </w:pPr>
            <w:r w:rsidRPr="007B290A">
              <w:rPr>
                <w:rFonts w:ascii="Times New Roman" w:hAnsi="Times New Roman" w:cs="Times New Roman"/>
                <w:sz w:val="16"/>
                <w:szCs w:val="16"/>
                <w:lang w:val="en-IE"/>
              </w:rPr>
              <w:t>Not reported</w:t>
            </w:r>
          </w:p>
        </w:tc>
      </w:tr>
      <w:tr w:rsidR="0014036B" w:rsidRPr="00A21194" w14:paraId="46F9D258" w14:textId="77777777" w:rsidTr="00A21194">
        <w:trPr>
          <w:trHeight w:val="914"/>
          <w:jc w:val="center"/>
        </w:trPr>
        <w:tc>
          <w:tcPr>
            <w:tcW w:w="1043" w:type="dxa"/>
          </w:tcPr>
          <w:p w14:paraId="6E47EA22" w14:textId="6E44275A" w:rsidR="0014036B" w:rsidRPr="00A21194" w:rsidRDefault="0014036B" w:rsidP="0014036B">
            <w:pPr>
              <w:jc w:val="center"/>
              <w:rPr>
                <w:rFonts w:ascii="Times New Roman" w:hAnsi="Times New Roman" w:cs="Times New Roman"/>
                <w:b/>
                <w:bCs/>
                <w:sz w:val="16"/>
                <w:szCs w:val="16"/>
                <w:lang w:val="en-IE"/>
              </w:rPr>
            </w:pPr>
            <w:r w:rsidRPr="007F5EC7">
              <w:rPr>
                <w:rFonts w:ascii="Times New Roman" w:eastAsia="Times New Roman" w:hAnsi="Times New Roman" w:cs="Times New Roman"/>
                <w:sz w:val="16"/>
                <w:szCs w:val="16"/>
                <w:lang w:val="fr-BE" w:eastAsia="en-IE"/>
              </w:rPr>
              <w:lastRenderedPageBreak/>
              <w:t xml:space="preserve">van </w:t>
            </w:r>
            <w:proofErr w:type="spellStart"/>
            <w:r w:rsidRPr="007F5EC7">
              <w:rPr>
                <w:rFonts w:ascii="Times New Roman" w:eastAsia="Times New Roman" w:hAnsi="Times New Roman" w:cs="Times New Roman"/>
                <w:sz w:val="16"/>
                <w:szCs w:val="16"/>
                <w:lang w:val="fr-BE" w:eastAsia="en-IE"/>
              </w:rPr>
              <w:t>Poelgeest</w:t>
            </w:r>
            <w:proofErr w:type="spellEnd"/>
            <w:r w:rsidRPr="007F5EC7">
              <w:rPr>
                <w:rFonts w:ascii="Times New Roman" w:eastAsia="Times New Roman" w:hAnsi="Times New Roman" w:cs="Times New Roman"/>
                <w:sz w:val="16"/>
                <w:szCs w:val="16"/>
                <w:lang w:val="fr-BE" w:eastAsia="en-IE"/>
              </w:rPr>
              <w:t xml:space="preserve"> E et al (2025) </w:t>
            </w:r>
            <w:r w:rsidRPr="007D30FF">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 </w:instrText>
            </w:r>
            <w:r>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Pr>
                <w:rFonts w:ascii="Times New Roman" w:eastAsia="Times New Roman" w:hAnsi="Times New Roman" w:cs="Times New Roman"/>
                <w:sz w:val="16"/>
                <w:szCs w:val="16"/>
                <w:vertAlign w:val="superscript"/>
                <w:lang w:eastAsia="en-IE"/>
              </w:rPr>
              <w:instrText xml:space="preserve"> ADDIN EN.CITE.DATA </w:instrText>
            </w:r>
            <w:r>
              <w:rPr>
                <w:rFonts w:ascii="Times New Roman" w:eastAsia="Times New Roman" w:hAnsi="Times New Roman" w:cs="Times New Roman"/>
                <w:sz w:val="16"/>
                <w:szCs w:val="16"/>
                <w:vertAlign w:val="superscript"/>
                <w:lang w:eastAsia="en-IE"/>
              </w:rPr>
            </w:r>
            <w:r>
              <w:rPr>
                <w:rFonts w:ascii="Times New Roman" w:eastAsia="Times New Roman" w:hAnsi="Times New Roman" w:cs="Times New Roman"/>
                <w:sz w:val="16"/>
                <w:szCs w:val="16"/>
                <w:vertAlign w:val="superscript"/>
                <w:lang w:eastAsia="en-IE"/>
              </w:rPr>
              <w:fldChar w:fldCharType="end"/>
            </w:r>
            <w:r w:rsidRPr="007D30FF">
              <w:rPr>
                <w:rFonts w:ascii="Times New Roman" w:eastAsia="Times New Roman" w:hAnsi="Times New Roman" w:cs="Times New Roman"/>
                <w:sz w:val="16"/>
                <w:szCs w:val="16"/>
                <w:vertAlign w:val="superscript"/>
                <w:lang w:eastAsia="en-IE"/>
              </w:rPr>
            </w:r>
            <w:r w:rsidRPr="007D30FF">
              <w:rPr>
                <w:rFonts w:ascii="Times New Roman" w:eastAsia="Times New Roman" w:hAnsi="Times New Roman" w:cs="Times New Roman"/>
                <w:sz w:val="16"/>
                <w:szCs w:val="16"/>
                <w:vertAlign w:val="superscript"/>
                <w:lang w:eastAsia="en-IE"/>
              </w:rPr>
              <w:fldChar w:fldCharType="separate"/>
            </w:r>
            <w:r>
              <w:rPr>
                <w:rFonts w:ascii="Times New Roman" w:eastAsia="Times New Roman" w:hAnsi="Times New Roman" w:cs="Times New Roman"/>
                <w:noProof/>
                <w:sz w:val="16"/>
                <w:szCs w:val="16"/>
                <w:vertAlign w:val="superscript"/>
                <w:lang w:eastAsia="en-IE"/>
              </w:rPr>
              <w:t>[57]</w:t>
            </w:r>
            <w:r w:rsidRPr="007D30FF">
              <w:rPr>
                <w:rFonts w:ascii="Times New Roman" w:eastAsia="Times New Roman" w:hAnsi="Times New Roman" w:cs="Times New Roman"/>
                <w:sz w:val="16"/>
                <w:szCs w:val="16"/>
                <w:vertAlign w:val="superscript"/>
                <w:lang w:eastAsia="en-IE"/>
              </w:rPr>
              <w:fldChar w:fldCharType="end"/>
            </w:r>
          </w:p>
        </w:tc>
        <w:tc>
          <w:tcPr>
            <w:tcW w:w="1705" w:type="dxa"/>
          </w:tcPr>
          <w:p w14:paraId="57EE11A3"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Diuretic</w:t>
            </w:r>
          </w:p>
        </w:tc>
        <w:tc>
          <w:tcPr>
            <w:tcW w:w="1656" w:type="dxa"/>
          </w:tcPr>
          <w:p w14:paraId="63277AA5"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Information about "abrupt (n=2 studies) and tapering (n=2 studies), not applicable (n=1 study)</w:t>
            </w:r>
          </w:p>
        </w:tc>
        <w:tc>
          <w:tcPr>
            <w:tcW w:w="1307" w:type="dxa"/>
          </w:tcPr>
          <w:p w14:paraId="7C990360" w14:textId="77777777" w:rsidR="0014036B" w:rsidRPr="00A21194" w:rsidRDefault="0014036B" w:rsidP="0014036B">
            <w:pPr>
              <w:jc w:val="center"/>
              <w:rPr>
                <w:rFonts w:ascii="Times New Roman" w:hAnsi="Times New Roman" w:cs="Times New Roman"/>
                <w:b/>
                <w:bCs/>
                <w:sz w:val="16"/>
                <w:szCs w:val="16"/>
                <w:lang w:val="en-IE"/>
              </w:rPr>
            </w:pPr>
            <w:r w:rsidRPr="00A21194">
              <w:rPr>
                <w:rFonts w:ascii="Times New Roman" w:hAnsi="Times New Roman" w:cs="Times New Roman"/>
                <w:sz w:val="16"/>
                <w:szCs w:val="16"/>
                <w:lang w:val="en-IE"/>
              </w:rPr>
              <w:t>Not reported. / Continuation group (same drug) or placebo</w:t>
            </w:r>
          </w:p>
        </w:tc>
        <w:tc>
          <w:tcPr>
            <w:tcW w:w="1505" w:type="dxa"/>
          </w:tcPr>
          <w:p w14:paraId="1523683F" w14:textId="5A967304"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1-week dose-halving regimen followed by cessation</w:t>
            </w:r>
          </w:p>
        </w:tc>
        <w:tc>
          <w:tcPr>
            <w:tcW w:w="1106" w:type="dxa"/>
          </w:tcPr>
          <w:p w14:paraId="0A6301CC" w14:textId="4D9E271E" w:rsidR="0014036B" w:rsidRPr="00A21194" w:rsidRDefault="0014036B" w:rsidP="0014036B">
            <w:pPr>
              <w:jc w:val="center"/>
              <w:rPr>
                <w:rFonts w:ascii="Times New Roman" w:hAnsi="Times New Roman" w:cs="Times New Roman"/>
                <w:b/>
                <w:bCs/>
                <w:sz w:val="16"/>
                <w:szCs w:val="16"/>
                <w:lang w:val="en-IE"/>
              </w:rPr>
            </w:pPr>
            <w:r w:rsidRPr="005B23F8">
              <w:rPr>
                <w:rFonts w:ascii="Times New Roman" w:hAnsi="Times New Roman" w:cs="Times New Roman"/>
                <w:sz w:val="16"/>
                <w:szCs w:val="16"/>
                <w:lang w:val="en-IE"/>
              </w:rPr>
              <w:t>Not reported</w:t>
            </w:r>
          </w:p>
        </w:tc>
        <w:tc>
          <w:tcPr>
            <w:tcW w:w="1247" w:type="dxa"/>
          </w:tcPr>
          <w:p w14:paraId="13489879" w14:textId="522CE7EF" w:rsidR="0014036B" w:rsidRPr="00A21194" w:rsidRDefault="0014036B" w:rsidP="0014036B">
            <w:pPr>
              <w:jc w:val="center"/>
              <w:rPr>
                <w:rFonts w:ascii="Times New Roman" w:hAnsi="Times New Roman" w:cs="Times New Roman"/>
                <w:b/>
                <w:bCs/>
                <w:sz w:val="16"/>
                <w:szCs w:val="16"/>
                <w:lang w:val="en-IE"/>
              </w:rPr>
            </w:pPr>
            <w:r w:rsidRPr="005B23F8">
              <w:rPr>
                <w:rFonts w:ascii="Times New Roman" w:hAnsi="Times New Roman" w:cs="Times New Roman"/>
                <w:sz w:val="16"/>
                <w:szCs w:val="16"/>
                <w:lang w:val="en-IE"/>
              </w:rPr>
              <w:t>Not reported</w:t>
            </w:r>
          </w:p>
        </w:tc>
        <w:tc>
          <w:tcPr>
            <w:tcW w:w="1243" w:type="dxa"/>
          </w:tcPr>
          <w:p w14:paraId="630E179F" w14:textId="392474B5" w:rsidR="0014036B" w:rsidRPr="00A21194" w:rsidRDefault="0014036B" w:rsidP="0014036B">
            <w:pPr>
              <w:jc w:val="center"/>
              <w:rPr>
                <w:rFonts w:ascii="Times New Roman" w:hAnsi="Times New Roman" w:cs="Times New Roman"/>
                <w:b/>
                <w:bCs/>
                <w:sz w:val="16"/>
                <w:szCs w:val="16"/>
                <w:lang w:val="en-IE"/>
              </w:rPr>
            </w:pPr>
            <w:r w:rsidRPr="005B23F8">
              <w:rPr>
                <w:rFonts w:ascii="Times New Roman" w:hAnsi="Times New Roman" w:cs="Times New Roman"/>
                <w:sz w:val="16"/>
                <w:szCs w:val="16"/>
                <w:lang w:val="en-IE"/>
              </w:rPr>
              <w:t>Not reported</w:t>
            </w:r>
          </w:p>
        </w:tc>
        <w:tc>
          <w:tcPr>
            <w:tcW w:w="1561" w:type="dxa"/>
          </w:tcPr>
          <w:p w14:paraId="2EAD1B69" w14:textId="77777777" w:rsidR="0014036B" w:rsidRPr="00A21194" w:rsidRDefault="0014036B" w:rsidP="0014036B">
            <w:pPr>
              <w:jc w:val="center"/>
              <w:rPr>
                <w:rFonts w:ascii="Times New Roman" w:hAnsi="Times New Roman" w:cs="Times New Roman"/>
                <w:sz w:val="16"/>
                <w:szCs w:val="16"/>
                <w:lang w:val="en-IE"/>
              </w:rPr>
            </w:pPr>
            <w:r w:rsidRPr="00A21194">
              <w:rPr>
                <w:rFonts w:ascii="Times New Roman" w:hAnsi="Times New Roman" w:cs="Times New Roman"/>
                <w:sz w:val="16"/>
                <w:szCs w:val="16"/>
                <w:lang w:val="en-IE"/>
              </w:rPr>
              <w:t>8/52 (15%) of patients in the diuretic deprescribing group (placebo) required re-initiation of diuretics (n=1: Reference 23)</w:t>
            </w:r>
          </w:p>
        </w:tc>
        <w:tc>
          <w:tcPr>
            <w:tcW w:w="1683" w:type="dxa"/>
          </w:tcPr>
          <w:p w14:paraId="42014D28" w14:textId="3A18EAF2" w:rsidR="0014036B" w:rsidRPr="00A21194" w:rsidRDefault="0014036B" w:rsidP="0014036B">
            <w:pPr>
              <w:jc w:val="center"/>
              <w:rPr>
                <w:rFonts w:ascii="Times New Roman" w:hAnsi="Times New Roman" w:cs="Times New Roman"/>
                <w:sz w:val="16"/>
                <w:szCs w:val="16"/>
                <w:lang w:val="en-IE"/>
              </w:rPr>
            </w:pPr>
            <w:r w:rsidRPr="00D11FC9">
              <w:rPr>
                <w:rFonts w:ascii="Times New Roman" w:hAnsi="Times New Roman" w:cs="Times New Roman"/>
                <w:sz w:val="16"/>
                <w:szCs w:val="16"/>
                <w:lang w:val="en-IE"/>
              </w:rPr>
              <w:t>Not reported</w:t>
            </w:r>
          </w:p>
        </w:tc>
      </w:tr>
    </w:tbl>
    <w:p w14:paraId="0BC896C9" w14:textId="68FA0CDE" w:rsidR="00C842DE" w:rsidRDefault="00C842DE" w:rsidP="00A21194">
      <w:pPr>
        <w:rPr>
          <w:rFonts w:ascii="Times New Roman" w:hAnsi="Times New Roman" w:cs="Times New Roman"/>
          <w:i/>
          <w:iCs/>
          <w:sz w:val="16"/>
          <w:szCs w:val="16"/>
        </w:rPr>
      </w:pPr>
    </w:p>
    <w:p w14:paraId="44E46F8B" w14:textId="3D1D56BD" w:rsidR="00A5532D" w:rsidRPr="002F596E" w:rsidRDefault="002F596E" w:rsidP="00A21194">
      <w:pPr>
        <w:rPr>
          <w:rFonts w:ascii="Times New Roman" w:hAnsi="Times New Roman" w:cs="Times New Roman"/>
        </w:rPr>
      </w:pPr>
      <w:r w:rsidRPr="002F596E">
        <w:rPr>
          <w:rFonts w:ascii="Times New Roman" w:hAnsi="Times New Roman" w:cs="Times New Roman"/>
          <w:b/>
          <w:bCs/>
        </w:rPr>
        <w:t>Table S</w:t>
      </w:r>
      <w:r w:rsidR="00FC2A05">
        <w:rPr>
          <w:rFonts w:ascii="Times New Roman" w:hAnsi="Times New Roman" w:cs="Times New Roman"/>
          <w:b/>
          <w:bCs/>
        </w:rPr>
        <w:t>8</w:t>
      </w:r>
      <w:r w:rsidRPr="002F596E">
        <w:rPr>
          <w:rFonts w:ascii="Times New Roman" w:hAnsi="Times New Roman" w:cs="Times New Roman"/>
          <w:b/>
          <w:bCs/>
        </w:rPr>
        <w:t>.</w:t>
      </w:r>
      <w:r w:rsidR="00E93463">
        <w:rPr>
          <w:rFonts w:ascii="Times New Roman" w:hAnsi="Times New Roman" w:cs="Times New Roman"/>
          <w:b/>
          <w:bCs/>
        </w:rPr>
        <w:t>7</w:t>
      </w:r>
      <w:r w:rsidRPr="002F596E">
        <w:rPr>
          <w:rFonts w:ascii="Times New Roman" w:hAnsi="Times New Roman" w:cs="Times New Roman"/>
          <w:b/>
          <w:bCs/>
        </w:rPr>
        <w:t>:</w:t>
      </w:r>
      <w:r w:rsidRPr="002F596E">
        <w:rPr>
          <w:rFonts w:ascii="Times New Roman" w:hAnsi="Times New Roman" w:cs="Times New Roman"/>
        </w:rPr>
        <w:t xml:space="preserve"> </w:t>
      </w:r>
      <w:r w:rsidR="00A5532D" w:rsidRPr="002F596E">
        <w:rPr>
          <w:rFonts w:ascii="Times New Roman" w:hAnsi="Times New Roman" w:cs="Times New Roman"/>
        </w:rPr>
        <w:t xml:space="preserve">Incidence rate and </w:t>
      </w:r>
      <w:r w:rsidR="00F2550B" w:rsidRPr="00F2550B">
        <w:rPr>
          <w:rFonts w:ascii="Times New Roman" w:hAnsi="Times New Roman" w:cs="Times New Roman"/>
        </w:rPr>
        <w:t xml:space="preserve">signs/symptoms </w:t>
      </w:r>
      <w:r w:rsidR="00A5532D" w:rsidRPr="002F596E">
        <w:rPr>
          <w:rFonts w:ascii="Times New Roman" w:hAnsi="Times New Roman" w:cs="Times New Roman"/>
        </w:rPr>
        <w:t>extracted from primary studies</w:t>
      </w:r>
    </w:p>
    <w:tbl>
      <w:tblPr>
        <w:tblStyle w:val="TableGrid"/>
        <w:tblW w:w="14029" w:type="dxa"/>
        <w:tblLook w:val="04A0" w:firstRow="1" w:lastRow="0" w:firstColumn="1" w:lastColumn="0" w:noHBand="0" w:noVBand="1"/>
      </w:tblPr>
      <w:tblGrid>
        <w:gridCol w:w="1838"/>
        <w:gridCol w:w="1985"/>
        <w:gridCol w:w="2693"/>
        <w:gridCol w:w="3260"/>
        <w:gridCol w:w="2126"/>
        <w:gridCol w:w="2127"/>
      </w:tblGrid>
      <w:tr w:rsidR="00A5532D" w:rsidRPr="00FD2CF8" w14:paraId="3C4BA2C0" w14:textId="77777777" w:rsidTr="00D921F5">
        <w:tc>
          <w:tcPr>
            <w:tcW w:w="1838" w:type="dxa"/>
            <w:shd w:val="clear" w:color="auto" w:fill="E7E6E6" w:themeFill="background2"/>
          </w:tcPr>
          <w:p w14:paraId="7AAC62FC" w14:textId="2CB070D9" w:rsidR="00A5532D" w:rsidRPr="00FD2CF8" w:rsidRDefault="00BF6AC7" w:rsidP="00D921F5">
            <w:pPr>
              <w:jc w:val="center"/>
              <w:rPr>
                <w:rFonts w:ascii="Times New Roman" w:hAnsi="Times New Roman" w:cs="Times New Roman"/>
                <w:b/>
                <w:bCs/>
              </w:rPr>
            </w:pPr>
            <w:r w:rsidRPr="00FD2CF8">
              <w:rPr>
                <w:rFonts w:ascii="Times New Roman" w:hAnsi="Times New Roman" w:cs="Times New Roman"/>
                <w:b/>
                <w:bCs/>
              </w:rPr>
              <w:t>Review article</w:t>
            </w:r>
          </w:p>
        </w:tc>
        <w:tc>
          <w:tcPr>
            <w:tcW w:w="1985" w:type="dxa"/>
            <w:shd w:val="clear" w:color="auto" w:fill="E7E6E6" w:themeFill="background2"/>
          </w:tcPr>
          <w:p w14:paraId="425E5E0D" w14:textId="4C069979" w:rsidR="00A5532D" w:rsidRPr="00FD2CF8" w:rsidRDefault="00BF6AC7" w:rsidP="00D921F5">
            <w:pPr>
              <w:jc w:val="center"/>
              <w:rPr>
                <w:rFonts w:ascii="Times New Roman" w:hAnsi="Times New Roman" w:cs="Times New Roman"/>
                <w:b/>
                <w:bCs/>
              </w:rPr>
            </w:pPr>
            <w:r w:rsidRPr="00FD2CF8">
              <w:rPr>
                <w:rFonts w:ascii="Times New Roman" w:hAnsi="Times New Roman" w:cs="Times New Roman"/>
                <w:b/>
                <w:bCs/>
              </w:rPr>
              <w:t>Primary study</w:t>
            </w:r>
          </w:p>
        </w:tc>
        <w:tc>
          <w:tcPr>
            <w:tcW w:w="2693" w:type="dxa"/>
            <w:shd w:val="clear" w:color="auto" w:fill="E7E6E6" w:themeFill="background2"/>
          </w:tcPr>
          <w:p w14:paraId="394ADFFB" w14:textId="4115FD1E" w:rsidR="00A5532D" w:rsidRPr="00FD2CF8" w:rsidRDefault="00DE386A" w:rsidP="00D921F5">
            <w:pPr>
              <w:jc w:val="center"/>
              <w:rPr>
                <w:rFonts w:ascii="Times New Roman" w:hAnsi="Times New Roman" w:cs="Times New Roman"/>
                <w:b/>
                <w:bCs/>
              </w:rPr>
            </w:pPr>
            <w:r w:rsidRPr="00FD2CF8">
              <w:rPr>
                <w:rFonts w:ascii="Times New Roman" w:hAnsi="Times New Roman" w:cs="Times New Roman"/>
                <w:b/>
                <w:bCs/>
              </w:rPr>
              <w:t>Drug class or individual drug (s)</w:t>
            </w:r>
          </w:p>
        </w:tc>
        <w:tc>
          <w:tcPr>
            <w:tcW w:w="3260" w:type="dxa"/>
            <w:shd w:val="clear" w:color="auto" w:fill="E7E6E6" w:themeFill="background2"/>
          </w:tcPr>
          <w:p w14:paraId="087F7010" w14:textId="6DAD9C54" w:rsidR="00A5532D" w:rsidRPr="00FD2CF8" w:rsidRDefault="00D26C82" w:rsidP="00D921F5">
            <w:pPr>
              <w:jc w:val="center"/>
              <w:rPr>
                <w:rFonts w:ascii="Times New Roman" w:hAnsi="Times New Roman" w:cs="Times New Roman"/>
                <w:b/>
                <w:bCs/>
              </w:rPr>
            </w:pPr>
            <w:r w:rsidRPr="00FD2CF8">
              <w:rPr>
                <w:rFonts w:ascii="Times New Roman" w:hAnsi="Times New Roman" w:cs="Times New Roman"/>
                <w:b/>
                <w:bCs/>
              </w:rPr>
              <w:t>Discontinuation group</w:t>
            </w:r>
          </w:p>
        </w:tc>
        <w:tc>
          <w:tcPr>
            <w:tcW w:w="2126" w:type="dxa"/>
            <w:shd w:val="clear" w:color="auto" w:fill="E7E6E6" w:themeFill="background2"/>
          </w:tcPr>
          <w:p w14:paraId="1BFABB0E" w14:textId="060EA7D1" w:rsidR="00A5532D" w:rsidRPr="00FD2CF8" w:rsidRDefault="00A22F3B" w:rsidP="00D921F5">
            <w:pPr>
              <w:jc w:val="center"/>
              <w:rPr>
                <w:rFonts w:ascii="Times New Roman" w:hAnsi="Times New Roman" w:cs="Times New Roman"/>
                <w:b/>
                <w:bCs/>
              </w:rPr>
            </w:pPr>
            <w:r w:rsidRPr="00FD2CF8">
              <w:rPr>
                <w:rFonts w:ascii="Times New Roman" w:hAnsi="Times New Roman" w:cs="Times New Roman"/>
                <w:b/>
                <w:bCs/>
              </w:rPr>
              <w:t>Continuation group</w:t>
            </w:r>
          </w:p>
        </w:tc>
        <w:tc>
          <w:tcPr>
            <w:tcW w:w="2127" w:type="dxa"/>
            <w:shd w:val="clear" w:color="auto" w:fill="E7E6E6" w:themeFill="background2"/>
          </w:tcPr>
          <w:p w14:paraId="7CE6C620" w14:textId="182DBC7F" w:rsidR="00A5532D" w:rsidRPr="00FD2CF8" w:rsidRDefault="00812F97" w:rsidP="00D921F5">
            <w:pPr>
              <w:jc w:val="center"/>
              <w:rPr>
                <w:rFonts w:ascii="Times New Roman" w:hAnsi="Times New Roman" w:cs="Times New Roman"/>
                <w:b/>
                <w:bCs/>
              </w:rPr>
            </w:pPr>
            <w:r w:rsidRPr="00FD2CF8">
              <w:rPr>
                <w:rFonts w:ascii="Times New Roman" w:hAnsi="Times New Roman" w:cs="Times New Roman"/>
                <w:b/>
                <w:bCs/>
              </w:rPr>
              <w:t>Sign/symptoms</w:t>
            </w:r>
          </w:p>
        </w:tc>
      </w:tr>
      <w:tr w:rsidR="00915418" w:rsidRPr="00FD2CF8" w14:paraId="7860530B" w14:textId="77777777" w:rsidTr="00D921F5">
        <w:tc>
          <w:tcPr>
            <w:tcW w:w="1838" w:type="dxa"/>
          </w:tcPr>
          <w:p w14:paraId="7241F68B" w14:textId="76F8047D" w:rsidR="00915418" w:rsidRPr="005C0FFE" w:rsidRDefault="00E65E4D" w:rsidP="005C0FFE">
            <w:pPr>
              <w:rPr>
                <w:rFonts w:ascii="Times New Roman" w:hAnsi="Times New Roman" w:cs="Times New Roman"/>
                <w:b/>
                <w:bCs/>
                <w:sz w:val="16"/>
                <w:szCs w:val="16"/>
              </w:rPr>
            </w:pPr>
            <w:r w:rsidRPr="005C0FFE">
              <w:rPr>
                <w:rFonts w:ascii="Times New Roman" w:eastAsia="Times New Roman" w:hAnsi="Times New Roman" w:cs="Times New Roman"/>
                <w:sz w:val="16"/>
                <w:szCs w:val="16"/>
                <w:lang w:eastAsia="en-IE"/>
              </w:rPr>
              <w:t xml:space="preserve">Reeve E et al (2017) </w:t>
            </w:r>
            <w:r w:rsidRPr="005C0FFE">
              <w:rPr>
                <w:rFonts w:ascii="Times New Roman" w:eastAsia="Times New Roman" w:hAnsi="Times New Roman" w:cs="Times New Roman"/>
                <w:sz w:val="16"/>
                <w:szCs w:val="16"/>
                <w:vertAlign w:val="superscript"/>
                <w:lang w:eastAsia="en-IE"/>
              </w:rPr>
              <w:fldChar w:fldCharType="begin"/>
            </w:r>
            <w:r w:rsidRPr="005C0FFE">
              <w:rPr>
                <w:rFonts w:ascii="Times New Roman" w:eastAsia="Times New Roman" w:hAnsi="Times New Roman" w:cs="Times New Roman"/>
                <w:sz w:val="16"/>
                <w:szCs w:val="16"/>
                <w:vertAlign w:val="superscript"/>
                <w:lang w:eastAsia="en-IE"/>
              </w:rPr>
              <w:instrText xml:space="preserve"> ADDIN EN.CITE &lt;EndNote&gt;&lt;Cite&gt;&lt;Author&gt;Reeve&lt;/Author&gt;&lt;Year&gt;2017&lt;/Year&gt;&lt;RecNum&gt;594&lt;/RecNum&gt;&lt;DisplayText&gt;[62]&lt;/DisplayText&gt;&lt;record&gt;&lt;rec-number&gt;594&lt;/rec-number&gt;&lt;foreign-keys&gt;&lt;key app="EN" db-id="ezr90wxsq9zzvhespxbpxrr6p5pp5dww5w5x" timestamp="1747841288"&gt;594&lt;/key&gt;&lt;/foreign-keys&gt;&lt;ref-type name="Journal Article"&gt;17&lt;/ref-type&gt;&lt;contributors&gt;&lt;authors&gt;&lt;author&gt;Reeve, E.&lt;/author&gt;&lt;author&gt;Ong, M.&lt;/author&gt;&lt;author&gt;Wu, A.&lt;/author&gt;&lt;author&gt;Jansen, J.&lt;/author&gt;&lt;author&gt;Petrovic, M.&lt;/author&gt;&lt;author&gt;Gnjidic, D.&lt;/author&gt;&lt;/authors&gt;&lt;/contributors&gt;&lt;titles&gt;&lt;title&gt;A systematic review of interventions to deprescribe benzodiazepines and other hypnotics among older people&lt;/title&gt;&lt;secondary-title&gt;Eur J Clin Pharmacol&lt;/secondary-title&gt;&lt;/titles&gt;&lt;periodical&gt;&lt;full-title&gt;Eur J Clin Pharmacol&lt;/full-title&gt;&lt;/periodical&gt;&lt;pages&gt;927-935&lt;/pages&gt;&lt;volume&gt;73&lt;/volume&gt;&lt;number&gt;8&lt;/number&gt;&lt;dates&gt;&lt;year&gt;2017&lt;/year&gt;&lt;/dates&gt;&lt;accession-num&gt;28456823&lt;/accession-num&gt;&lt;urls&gt;&lt;/urls&gt;&lt;electronic-resource-num&gt;10.1007/s00228-017-2257-8&lt;/electronic-resource-num&gt;&lt;/record&gt;&lt;/Cite&gt;&lt;/EndNote&gt;</w:instrText>
            </w:r>
            <w:r w:rsidRPr="005C0FFE">
              <w:rPr>
                <w:rFonts w:ascii="Times New Roman" w:eastAsia="Times New Roman" w:hAnsi="Times New Roman" w:cs="Times New Roman"/>
                <w:sz w:val="16"/>
                <w:szCs w:val="16"/>
                <w:vertAlign w:val="superscript"/>
                <w:lang w:eastAsia="en-IE"/>
              </w:rPr>
              <w:fldChar w:fldCharType="separate"/>
            </w:r>
            <w:r w:rsidRPr="005C0FFE">
              <w:rPr>
                <w:rFonts w:ascii="Times New Roman" w:eastAsia="Times New Roman" w:hAnsi="Times New Roman" w:cs="Times New Roman"/>
                <w:noProof/>
                <w:sz w:val="16"/>
                <w:szCs w:val="16"/>
                <w:vertAlign w:val="superscript"/>
                <w:lang w:eastAsia="en-IE"/>
              </w:rPr>
              <w:t>[</w:t>
            </w:r>
            <w:r w:rsidR="003D64F0">
              <w:rPr>
                <w:rFonts w:ascii="Times New Roman" w:eastAsia="Times New Roman" w:hAnsi="Times New Roman" w:cs="Times New Roman"/>
                <w:noProof/>
                <w:sz w:val="16"/>
                <w:szCs w:val="16"/>
                <w:vertAlign w:val="superscript"/>
                <w:lang w:eastAsia="en-IE"/>
              </w:rPr>
              <w:t>53</w:t>
            </w:r>
            <w:r w:rsidRPr="005C0FFE">
              <w:rPr>
                <w:rFonts w:ascii="Times New Roman" w:eastAsia="Times New Roman" w:hAnsi="Times New Roman" w:cs="Times New Roman"/>
                <w:noProof/>
                <w:sz w:val="16"/>
                <w:szCs w:val="16"/>
                <w:vertAlign w:val="superscript"/>
                <w:lang w:eastAsia="en-IE"/>
              </w:rPr>
              <w:t>]</w:t>
            </w:r>
            <w:r w:rsidRPr="005C0FFE">
              <w:rPr>
                <w:rFonts w:ascii="Times New Roman" w:eastAsia="Times New Roman" w:hAnsi="Times New Roman" w:cs="Times New Roman"/>
                <w:sz w:val="16"/>
                <w:szCs w:val="16"/>
                <w:vertAlign w:val="superscript"/>
                <w:lang w:eastAsia="en-IE"/>
              </w:rPr>
              <w:fldChar w:fldCharType="end"/>
            </w:r>
          </w:p>
        </w:tc>
        <w:tc>
          <w:tcPr>
            <w:tcW w:w="1985" w:type="dxa"/>
          </w:tcPr>
          <w:p w14:paraId="679C23A3" w14:textId="3628C00E" w:rsidR="00915418" w:rsidRPr="005C0FFE" w:rsidRDefault="00804591" w:rsidP="005C0FFE">
            <w:pPr>
              <w:rPr>
                <w:rFonts w:ascii="Times New Roman" w:hAnsi="Times New Roman" w:cs="Times New Roman"/>
                <w:sz w:val="16"/>
                <w:szCs w:val="16"/>
              </w:rPr>
            </w:pPr>
            <w:r w:rsidRPr="005C0FFE">
              <w:rPr>
                <w:rFonts w:ascii="Times New Roman" w:hAnsi="Times New Roman" w:cs="Times New Roman"/>
                <w:sz w:val="16"/>
                <w:szCs w:val="16"/>
              </w:rPr>
              <w:t>Petrovic [35]</w:t>
            </w:r>
          </w:p>
        </w:tc>
        <w:tc>
          <w:tcPr>
            <w:tcW w:w="2693" w:type="dxa"/>
          </w:tcPr>
          <w:p w14:paraId="6C1008D7" w14:textId="735E93FA" w:rsidR="00915418" w:rsidRPr="005C0FFE" w:rsidRDefault="00804591" w:rsidP="005C0FFE">
            <w:pPr>
              <w:rPr>
                <w:rFonts w:ascii="Times New Roman" w:hAnsi="Times New Roman" w:cs="Times New Roman"/>
                <w:sz w:val="16"/>
                <w:szCs w:val="16"/>
              </w:rPr>
            </w:pPr>
            <w:r w:rsidRPr="005C0FFE">
              <w:rPr>
                <w:rFonts w:ascii="Times New Roman" w:hAnsi="Times New Roman" w:cs="Times New Roman"/>
                <w:sz w:val="16"/>
                <w:szCs w:val="16"/>
              </w:rPr>
              <w:t>Lormetazepam</w:t>
            </w:r>
          </w:p>
        </w:tc>
        <w:tc>
          <w:tcPr>
            <w:tcW w:w="3260" w:type="dxa"/>
          </w:tcPr>
          <w:p w14:paraId="3E301E23" w14:textId="5A3839E2" w:rsidR="00915418" w:rsidRPr="005C0FFE" w:rsidRDefault="00804591" w:rsidP="005C0FFE">
            <w:pPr>
              <w:rPr>
                <w:rFonts w:ascii="Times New Roman" w:hAnsi="Times New Roman" w:cs="Times New Roman"/>
                <w:sz w:val="16"/>
                <w:szCs w:val="16"/>
              </w:rPr>
            </w:pPr>
            <w:r w:rsidRPr="005C0FFE">
              <w:rPr>
                <w:rFonts w:ascii="Times New Roman" w:hAnsi="Times New Roman" w:cs="Times New Roman"/>
                <w:sz w:val="16"/>
                <w:szCs w:val="16"/>
              </w:rPr>
              <w:t>4/10* 100 = 40%</w:t>
            </w:r>
          </w:p>
        </w:tc>
        <w:tc>
          <w:tcPr>
            <w:tcW w:w="2126" w:type="dxa"/>
          </w:tcPr>
          <w:p w14:paraId="5700EC45" w14:textId="7BBE8944" w:rsidR="00915418" w:rsidRPr="005C0FFE" w:rsidRDefault="00185898" w:rsidP="005C0FFE">
            <w:pPr>
              <w:rPr>
                <w:rFonts w:ascii="Times New Roman" w:hAnsi="Times New Roman" w:cs="Times New Roman"/>
                <w:sz w:val="16"/>
                <w:szCs w:val="16"/>
              </w:rPr>
            </w:pPr>
            <w:r w:rsidRPr="005C0FFE">
              <w:rPr>
                <w:rFonts w:ascii="Times New Roman" w:hAnsi="Times New Roman" w:cs="Times New Roman"/>
                <w:sz w:val="16"/>
                <w:szCs w:val="16"/>
              </w:rPr>
              <w:t>1/4 *100=25%</w:t>
            </w:r>
          </w:p>
        </w:tc>
        <w:tc>
          <w:tcPr>
            <w:tcW w:w="2127" w:type="dxa"/>
          </w:tcPr>
          <w:p w14:paraId="5974FED0" w14:textId="77BE5521" w:rsidR="00915418" w:rsidRPr="005C0FFE" w:rsidRDefault="00185898" w:rsidP="005C0FFE">
            <w:pPr>
              <w:rPr>
                <w:rFonts w:ascii="Times New Roman" w:hAnsi="Times New Roman" w:cs="Times New Roman"/>
                <w:sz w:val="16"/>
                <w:szCs w:val="16"/>
              </w:rPr>
            </w:pPr>
            <w:r w:rsidRPr="005C0FFE">
              <w:rPr>
                <w:rFonts w:ascii="Times New Roman" w:hAnsi="Times New Roman" w:cs="Times New Roman"/>
                <w:sz w:val="16"/>
                <w:szCs w:val="16"/>
              </w:rPr>
              <w:t>Worsening sleep</w:t>
            </w:r>
          </w:p>
        </w:tc>
      </w:tr>
      <w:tr w:rsidR="0000609C" w:rsidRPr="00FD2CF8" w14:paraId="3DABB5FF" w14:textId="77777777" w:rsidTr="00D921F5">
        <w:tc>
          <w:tcPr>
            <w:tcW w:w="1838" w:type="dxa"/>
          </w:tcPr>
          <w:p w14:paraId="56BB9F49" w14:textId="2C1B4585" w:rsidR="0000609C" w:rsidRPr="005C0FFE" w:rsidRDefault="0000609C" w:rsidP="005C0FFE">
            <w:pPr>
              <w:rPr>
                <w:rFonts w:ascii="Times New Roman" w:hAnsi="Times New Roman" w:cs="Times New Roman"/>
                <w:b/>
                <w:bCs/>
                <w:sz w:val="16"/>
                <w:szCs w:val="16"/>
              </w:rPr>
            </w:pPr>
            <w:r w:rsidRPr="005C0FFE">
              <w:rPr>
                <w:rFonts w:ascii="Times New Roman" w:eastAsia="Times New Roman" w:hAnsi="Times New Roman" w:cs="Times New Roman"/>
                <w:sz w:val="16"/>
                <w:szCs w:val="16"/>
                <w:lang w:eastAsia="en-IE"/>
              </w:rPr>
              <w:t xml:space="preserve">van der </w:t>
            </w:r>
            <w:proofErr w:type="spellStart"/>
            <w:r w:rsidRPr="005C0FFE">
              <w:rPr>
                <w:rFonts w:ascii="Times New Roman" w:eastAsia="Times New Roman" w:hAnsi="Times New Roman" w:cs="Times New Roman"/>
                <w:sz w:val="16"/>
                <w:szCs w:val="16"/>
                <w:lang w:eastAsia="en-IE"/>
              </w:rPr>
              <w:t>Wardt</w:t>
            </w:r>
            <w:proofErr w:type="spellEnd"/>
            <w:r w:rsidRPr="005C0FFE">
              <w:rPr>
                <w:rFonts w:ascii="Times New Roman" w:eastAsia="Times New Roman" w:hAnsi="Times New Roman" w:cs="Times New Roman"/>
                <w:sz w:val="16"/>
                <w:szCs w:val="16"/>
                <w:lang w:eastAsia="en-IE"/>
              </w:rPr>
              <w:t xml:space="preserve"> V et al (2017) </w:t>
            </w:r>
            <w:r w:rsidRPr="005C0FFE">
              <w:rPr>
                <w:rFonts w:ascii="Times New Roman" w:eastAsia="Times New Roman" w:hAnsi="Times New Roman" w:cs="Times New Roman"/>
                <w:sz w:val="16"/>
                <w:szCs w:val="16"/>
                <w:vertAlign w:val="superscript"/>
                <w:lang w:eastAsia="en-IE"/>
              </w:rPr>
              <w:fldChar w:fldCharType="begin"/>
            </w:r>
            <w:r w:rsidRPr="005C0FFE">
              <w:rPr>
                <w:rFonts w:ascii="Times New Roman" w:eastAsia="Times New Roman" w:hAnsi="Times New Roman" w:cs="Times New Roman"/>
                <w:sz w:val="16"/>
                <w:szCs w:val="16"/>
                <w:vertAlign w:val="superscript"/>
                <w:lang w:eastAsia="en-IE"/>
              </w:rPr>
              <w:instrText xml:space="preserve"> ADDIN EN.CITE &lt;EndNote&gt;&lt;Cite&gt;&lt;Author&gt;van der Wardt&lt;/Author&gt;&lt;Year&gt;2017&lt;/Year&gt;&lt;RecNum&gt;600&lt;/RecNum&gt;&lt;DisplayText&gt;[65]&lt;/DisplayText&gt;&lt;record&gt;&lt;rec-number&gt;600&lt;/rec-number&gt;&lt;foreign-keys&gt;&lt;key app="EN" db-id="ezr90wxsq9zzvhespxbpxrr6p5pp5dww5w5x" timestamp="1747841288"&gt;600&lt;/key&gt;&lt;/foreign-keys&gt;&lt;ref-type name="Journal Article"&gt;17&lt;/ref-type&gt;&lt;contributors&gt;&lt;authors&gt;&lt;author&gt;van der Wardt, V.&lt;/author&gt;&lt;author&gt;Harrison, J. K.&lt;/author&gt;&lt;author&gt;Welsh, T.&lt;/author&gt;&lt;author&gt;Conroy, S.&lt;/author&gt;&lt;author&gt;Gladman, J.&lt;/author&gt;&lt;/authors&gt;&lt;/contributors&gt;&lt;titles&gt;&lt;title&gt;Withdrawal of antihypertensive medication: a systematic review&lt;/title&gt;&lt;secondary-title&gt;J Hypertens&lt;/secondary-title&gt;&lt;/titles&gt;&lt;periodical&gt;&lt;full-title&gt;J Hypertens&lt;/full-title&gt;&lt;/periodical&gt;&lt;pages&gt;1742-1749&lt;/pages&gt;&lt;volume&gt;35&lt;/volume&gt;&lt;number&gt;9&lt;/number&gt;&lt;dates&gt;&lt;year&gt;2017&lt;/year&gt;&lt;/dates&gt;&lt;accession-num&gt;28486271&lt;/accession-num&gt;&lt;urls&gt;&lt;/urls&gt;&lt;electronic-resource-num&gt;10.1097/hjh.0000000000001405&lt;/electronic-resource-num&gt;&lt;/record&gt;&lt;/Cite&gt;&lt;/EndNote&gt;</w:instrText>
            </w:r>
            <w:r w:rsidRPr="005C0FFE">
              <w:rPr>
                <w:rFonts w:ascii="Times New Roman" w:eastAsia="Times New Roman" w:hAnsi="Times New Roman" w:cs="Times New Roman"/>
                <w:sz w:val="16"/>
                <w:szCs w:val="16"/>
                <w:vertAlign w:val="superscript"/>
                <w:lang w:eastAsia="en-IE"/>
              </w:rPr>
              <w:fldChar w:fldCharType="separate"/>
            </w:r>
            <w:r w:rsidRPr="005C0FFE">
              <w:rPr>
                <w:rFonts w:ascii="Times New Roman" w:eastAsia="Times New Roman" w:hAnsi="Times New Roman" w:cs="Times New Roman"/>
                <w:noProof/>
                <w:sz w:val="16"/>
                <w:szCs w:val="16"/>
                <w:vertAlign w:val="superscript"/>
                <w:lang w:eastAsia="en-IE"/>
              </w:rPr>
              <w:t>[</w:t>
            </w:r>
            <w:r w:rsidR="00CF4675">
              <w:rPr>
                <w:rFonts w:ascii="Times New Roman" w:eastAsia="Times New Roman" w:hAnsi="Times New Roman" w:cs="Times New Roman"/>
                <w:noProof/>
                <w:sz w:val="16"/>
                <w:szCs w:val="16"/>
                <w:vertAlign w:val="superscript"/>
                <w:lang w:eastAsia="en-IE"/>
              </w:rPr>
              <w:t>56</w:t>
            </w:r>
            <w:r w:rsidRPr="005C0FFE">
              <w:rPr>
                <w:rFonts w:ascii="Times New Roman" w:eastAsia="Times New Roman" w:hAnsi="Times New Roman" w:cs="Times New Roman"/>
                <w:noProof/>
                <w:sz w:val="16"/>
                <w:szCs w:val="16"/>
                <w:vertAlign w:val="superscript"/>
                <w:lang w:eastAsia="en-IE"/>
              </w:rPr>
              <w:t>]</w:t>
            </w:r>
            <w:r w:rsidRPr="005C0FFE">
              <w:rPr>
                <w:rFonts w:ascii="Times New Roman" w:eastAsia="Times New Roman" w:hAnsi="Times New Roman" w:cs="Times New Roman"/>
                <w:sz w:val="16"/>
                <w:szCs w:val="16"/>
                <w:vertAlign w:val="superscript"/>
                <w:lang w:eastAsia="en-IE"/>
              </w:rPr>
              <w:fldChar w:fldCharType="end"/>
            </w:r>
          </w:p>
        </w:tc>
        <w:tc>
          <w:tcPr>
            <w:tcW w:w="1985" w:type="dxa"/>
            <w:vAlign w:val="bottom"/>
          </w:tcPr>
          <w:p w14:paraId="76DA95AC" w14:textId="463F8193" w:rsidR="0000609C" w:rsidRPr="005C0FFE" w:rsidRDefault="0000609C" w:rsidP="005C0FFE">
            <w:pPr>
              <w:rPr>
                <w:rFonts w:ascii="Times New Roman" w:hAnsi="Times New Roman" w:cs="Times New Roman"/>
                <w:sz w:val="16"/>
                <w:szCs w:val="16"/>
              </w:rPr>
            </w:pPr>
            <w:proofErr w:type="spellStart"/>
            <w:r w:rsidRPr="005C0FFE">
              <w:rPr>
                <w:rFonts w:ascii="Times New Roman" w:hAnsi="Times New Roman" w:cs="Times New Roman"/>
                <w:color w:val="000000"/>
                <w:sz w:val="16"/>
                <w:szCs w:val="16"/>
              </w:rPr>
              <w:t>Gerlis</w:t>
            </w:r>
            <w:proofErr w:type="spellEnd"/>
            <w:r w:rsidRPr="005C0FFE">
              <w:rPr>
                <w:rFonts w:ascii="Times New Roman" w:hAnsi="Times New Roman" w:cs="Times New Roman"/>
                <w:color w:val="000000"/>
                <w:sz w:val="16"/>
                <w:szCs w:val="16"/>
              </w:rPr>
              <w:t xml:space="preserve"> [12]</w:t>
            </w:r>
          </w:p>
        </w:tc>
        <w:tc>
          <w:tcPr>
            <w:tcW w:w="2693" w:type="dxa"/>
            <w:vAlign w:val="bottom"/>
          </w:tcPr>
          <w:p w14:paraId="3AACE5BD" w14:textId="0D5AC07E" w:rsidR="0000609C" w:rsidRPr="005C0FFE" w:rsidRDefault="0000609C" w:rsidP="005C0FFE">
            <w:pPr>
              <w:rPr>
                <w:rFonts w:ascii="Times New Roman" w:hAnsi="Times New Roman" w:cs="Times New Roman"/>
                <w:sz w:val="16"/>
                <w:szCs w:val="16"/>
              </w:rPr>
            </w:pPr>
            <w:r w:rsidRPr="005C0FFE">
              <w:rPr>
                <w:rFonts w:ascii="Times New Roman" w:hAnsi="Times New Roman" w:cs="Times New Roman"/>
                <w:color w:val="000000"/>
                <w:sz w:val="16"/>
                <w:szCs w:val="16"/>
              </w:rPr>
              <w:t>Tiamenidine</w:t>
            </w:r>
          </w:p>
        </w:tc>
        <w:tc>
          <w:tcPr>
            <w:tcW w:w="3260" w:type="dxa"/>
            <w:vAlign w:val="bottom"/>
          </w:tcPr>
          <w:p w14:paraId="15F6600D" w14:textId="6D975E50" w:rsidR="0000609C" w:rsidRPr="005C0FFE" w:rsidRDefault="0000609C" w:rsidP="005C0FFE">
            <w:pPr>
              <w:rPr>
                <w:rFonts w:ascii="Times New Roman" w:hAnsi="Times New Roman" w:cs="Times New Roman"/>
                <w:sz w:val="16"/>
                <w:szCs w:val="16"/>
              </w:rPr>
            </w:pPr>
            <w:r w:rsidRPr="005C0FFE">
              <w:rPr>
                <w:rFonts w:ascii="Times New Roman" w:hAnsi="Times New Roman" w:cs="Times New Roman"/>
                <w:color w:val="000000"/>
                <w:sz w:val="16"/>
                <w:szCs w:val="16"/>
              </w:rPr>
              <w:t>1/10*100 = 10%</w:t>
            </w:r>
          </w:p>
        </w:tc>
        <w:tc>
          <w:tcPr>
            <w:tcW w:w="2126" w:type="dxa"/>
            <w:vAlign w:val="bottom"/>
          </w:tcPr>
          <w:p w14:paraId="27CF84C7" w14:textId="670D1AC2" w:rsidR="0000609C" w:rsidRPr="005C0FFE" w:rsidRDefault="0000609C"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vAlign w:val="bottom"/>
          </w:tcPr>
          <w:p w14:paraId="5F2586A8" w14:textId="630A1A46" w:rsidR="0000609C" w:rsidRPr="005C0FFE" w:rsidRDefault="0000609C" w:rsidP="005C0FFE">
            <w:pPr>
              <w:rPr>
                <w:rFonts w:ascii="Times New Roman" w:hAnsi="Times New Roman" w:cs="Times New Roman"/>
                <w:sz w:val="16"/>
                <w:szCs w:val="16"/>
              </w:rPr>
            </w:pPr>
            <w:r w:rsidRPr="005C0FFE">
              <w:rPr>
                <w:rFonts w:ascii="Times New Roman" w:hAnsi="Times New Roman" w:cs="Times New Roman"/>
                <w:color w:val="000000"/>
                <w:sz w:val="16"/>
                <w:szCs w:val="16"/>
              </w:rPr>
              <w:t>Hypertension</w:t>
            </w:r>
          </w:p>
        </w:tc>
      </w:tr>
      <w:tr w:rsidR="00AB165D" w:rsidRPr="00FD2CF8" w14:paraId="0F5DD0FB" w14:textId="77777777" w:rsidTr="00AA488D">
        <w:tc>
          <w:tcPr>
            <w:tcW w:w="1838" w:type="dxa"/>
            <w:vMerge w:val="restart"/>
          </w:tcPr>
          <w:p w14:paraId="3061A3FF" w14:textId="77777777" w:rsidR="00AB165D" w:rsidRPr="005C0FFE" w:rsidRDefault="00AB165D" w:rsidP="005C0FFE">
            <w:pPr>
              <w:rPr>
                <w:rFonts w:ascii="Times New Roman" w:eastAsia="Times New Roman" w:hAnsi="Times New Roman" w:cs="Times New Roman"/>
                <w:sz w:val="16"/>
                <w:szCs w:val="16"/>
                <w:lang w:eastAsia="en-IE"/>
              </w:rPr>
            </w:pPr>
          </w:p>
        </w:tc>
        <w:tc>
          <w:tcPr>
            <w:tcW w:w="1985" w:type="dxa"/>
            <w:vAlign w:val="bottom"/>
          </w:tcPr>
          <w:p w14:paraId="2CDD344C" w14:textId="1886BB5C" w:rsidR="00AB165D" w:rsidRPr="005C0FFE" w:rsidRDefault="00AB165D" w:rsidP="005C0FFE">
            <w:pPr>
              <w:rPr>
                <w:rFonts w:ascii="Times New Roman" w:hAnsi="Times New Roman" w:cs="Times New Roman"/>
                <w:color w:val="000000"/>
                <w:sz w:val="16"/>
                <w:szCs w:val="16"/>
              </w:rPr>
            </w:pPr>
            <w:proofErr w:type="spellStart"/>
            <w:r w:rsidRPr="005C0FFE">
              <w:rPr>
                <w:rFonts w:ascii="Times New Roman" w:hAnsi="Times New Roman" w:cs="Times New Roman"/>
                <w:color w:val="000000"/>
                <w:sz w:val="16"/>
                <w:szCs w:val="16"/>
              </w:rPr>
              <w:t>Middeke</w:t>
            </w:r>
            <w:proofErr w:type="spellEnd"/>
            <w:r w:rsidRPr="005C0FFE">
              <w:rPr>
                <w:rFonts w:ascii="Times New Roman" w:hAnsi="Times New Roman" w:cs="Times New Roman"/>
                <w:color w:val="000000"/>
                <w:sz w:val="16"/>
                <w:szCs w:val="16"/>
              </w:rPr>
              <w:t xml:space="preserve"> [13]</w:t>
            </w:r>
          </w:p>
        </w:tc>
        <w:tc>
          <w:tcPr>
            <w:tcW w:w="2693" w:type="dxa"/>
            <w:vAlign w:val="bottom"/>
          </w:tcPr>
          <w:p w14:paraId="3D2C061A" w14:textId="03CE6FB9"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Beta-blockers and diuretics</w:t>
            </w:r>
          </w:p>
        </w:tc>
        <w:tc>
          <w:tcPr>
            <w:tcW w:w="3260" w:type="dxa"/>
            <w:vAlign w:val="bottom"/>
          </w:tcPr>
          <w:p w14:paraId="5CF2D9A7" w14:textId="21A0C1A2"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b/>
                <w:bCs/>
                <w:color w:val="000000"/>
                <w:sz w:val="16"/>
                <w:szCs w:val="16"/>
              </w:rPr>
              <w:t>Beta blockers:</w:t>
            </w:r>
            <w:r w:rsidRPr="005C0FFE">
              <w:rPr>
                <w:rFonts w:ascii="Times New Roman" w:hAnsi="Times New Roman" w:cs="Times New Roman"/>
                <w:color w:val="000000"/>
                <w:sz w:val="16"/>
                <w:szCs w:val="16"/>
              </w:rPr>
              <w:t xml:space="preserve"> Increase in heart rate from </w:t>
            </w:r>
            <w:r w:rsidRPr="005C0FFE">
              <w:rPr>
                <w:rFonts w:ascii="Times New Roman" w:hAnsi="Times New Roman" w:cs="Times New Roman"/>
                <w:b/>
                <w:bCs/>
                <w:color w:val="000000"/>
                <w:sz w:val="16"/>
                <w:szCs w:val="16"/>
              </w:rPr>
              <w:t>69±5 to 74±7</w:t>
            </w:r>
            <w:r w:rsidRPr="005C0FFE">
              <w:rPr>
                <w:rFonts w:ascii="Times New Roman" w:hAnsi="Times New Roman" w:cs="Times New Roman"/>
                <w:color w:val="000000"/>
                <w:sz w:val="16"/>
                <w:szCs w:val="16"/>
              </w:rPr>
              <w:t xml:space="preserve"> beats/min and increased blood pressure </w:t>
            </w:r>
            <w:r w:rsidRPr="005C0FFE">
              <w:rPr>
                <w:rFonts w:ascii="Times New Roman" w:hAnsi="Times New Roman" w:cs="Times New Roman"/>
                <w:b/>
                <w:bCs/>
                <w:color w:val="000000"/>
                <w:sz w:val="16"/>
                <w:szCs w:val="16"/>
              </w:rPr>
              <w:t>159/106± 16/7</w:t>
            </w:r>
            <w:r w:rsidRPr="005C0FFE">
              <w:rPr>
                <w:rFonts w:ascii="Times New Roman" w:hAnsi="Times New Roman" w:cs="Times New Roman"/>
                <w:color w:val="000000"/>
                <w:sz w:val="16"/>
                <w:szCs w:val="16"/>
              </w:rPr>
              <w:t xml:space="preserve"> mm Hg;  diuretics: Decreased heart rate from </w:t>
            </w:r>
            <w:r w:rsidRPr="005C0FFE">
              <w:rPr>
                <w:rFonts w:ascii="Times New Roman" w:hAnsi="Times New Roman" w:cs="Times New Roman"/>
                <w:b/>
                <w:bCs/>
                <w:color w:val="000000"/>
                <w:sz w:val="16"/>
                <w:szCs w:val="16"/>
              </w:rPr>
              <w:t>79±6 to 75±8</w:t>
            </w:r>
            <w:r w:rsidRPr="005C0FFE">
              <w:rPr>
                <w:rFonts w:ascii="Times New Roman" w:hAnsi="Times New Roman" w:cs="Times New Roman"/>
                <w:color w:val="000000"/>
                <w:sz w:val="16"/>
                <w:szCs w:val="16"/>
              </w:rPr>
              <w:t xml:space="preserve"> in the diuretic group, and increased blood pressure</w:t>
            </w:r>
            <w:r w:rsidRPr="005C0FFE">
              <w:rPr>
                <w:rFonts w:ascii="Times New Roman" w:hAnsi="Times New Roman" w:cs="Times New Roman"/>
                <w:b/>
                <w:bCs/>
                <w:color w:val="000000"/>
                <w:sz w:val="16"/>
                <w:szCs w:val="16"/>
              </w:rPr>
              <w:t xml:space="preserve"> 165/104± 17/7</w:t>
            </w:r>
          </w:p>
        </w:tc>
        <w:tc>
          <w:tcPr>
            <w:tcW w:w="2126" w:type="dxa"/>
          </w:tcPr>
          <w:p w14:paraId="6B94BD13" w14:textId="2F312AE3"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tcPr>
          <w:p w14:paraId="442660D6" w14:textId="0A9E76B0"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Increase in heart rate and blood pressure </w:t>
            </w:r>
          </w:p>
        </w:tc>
      </w:tr>
      <w:tr w:rsidR="00AB165D" w:rsidRPr="00FD2CF8" w14:paraId="3EDCD753" w14:textId="77777777" w:rsidTr="00D921F5">
        <w:tc>
          <w:tcPr>
            <w:tcW w:w="1838" w:type="dxa"/>
            <w:vMerge/>
          </w:tcPr>
          <w:p w14:paraId="127F6DD8" w14:textId="77777777" w:rsidR="00AB165D" w:rsidRPr="005C0FFE" w:rsidRDefault="00AB165D" w:rsidP="005C0FFE">
            <w:pPr>
              <w:rPr>
                <w:rFonts w:ascii="Times New Roman" w:eastAsia="Times New Roman" w:hAnsi="Times New Roman" w:cs="Times New Roman"/>
                <w:sz w:val="16"/>
                <w:szCs w:val="16"/>
                <w:lang w:eastAsia="en-IE"/>
              </w:rPr>
            </w:pPr>
          </w:p>
        </w:tc>
        <w:tc>
          <w:tcPr>
            <w:tcW w:w="1985" w:type="dxa"/>
            <w:vAlign w:val="bottom"/>
          </w:tcPr>
          <w:p w14:paraId="3DA5B788" w14:textId="1E07ECCF"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Goldberg [15]</w:t>
            </w:r>
          </w:p>
        </w:tc>
        <w:tc>
          <w:tcPr>
            <w:tcW w:w="2693" w:type="dxa"/>
            <w:vAlign w:val="bottom"/>
          </w:tcPr>
          <w:p w14:paraId="197EC1DD" w14:textId="3114951F"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Clonidine</w:t>
            </w:r>
          </w:p>
        </w:tc>
        <w:tc>
          <w:tcPr>
            <w:tcW w:w="3260" w:type="dxa"/>
            <w:vAlign w:val="bottom"/>
          </w:tcPr>
          <w:p w14:paraId="2EDFEC84" w14:textId="7DA98A85"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5/9*100 = 55%</w:t>
            </w:r>
          </w:p>
        </w:tc>
        <w:tc>
          <w:tcPr>
            <w:tcW w:w="2126" w:type="dxa"/>
            <w:vAlign w:val="bottom"/>
          </w:tcPr>
          <w:p w14:paraId="5F814464" w14:textId="34B61570"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vAlign w:val="bottom"/>
          </w:tcPr>
          <w:p w14:paraId="7D299242" w14:textId="6C33FC5C"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Headache, palpitation, sweating, restlessness, nausea, and vomiting</w:t>
            </w:r>
          </w:p>
        </w:tc>
      </w:tr>
      <w:tr w:rsidR="00AB165D" w:rsidRPr="00FD2CF8" w14:paraId="442AB77F" w14:textId="77777777" w:rsidTr="002A213F">
        <w:tc>
          <w:tcPr>
            <w:tcW w:w="1838" w:type="dxa"/>
            <w:vMerge/>
          </w:tcPr>
          <w:p w14:paraId="2D0C63F1" w14:textId="77777777" w:rsidR="00AB165D" w:rsidRPr="005C0FFE" w:rsidRDefault="00AB165D" w:rsidP="005C0FFE">
            <w:pPr>
              <w:rPr>
                <w:rFonts w:ascii="Times New Roman" w:eastAsia="Times New Roman" w:hAnsi="Times New Roman" w:cs="Times New Roman"/>
                <w:sz w:val="16"/>
                <w:szCs w:val="16"/>
                <w:lang w:eastAsia="en-IE"/>
              </w:rPr>
            </w:pPr>
          </w:p>
        </w:tc>
        <w:tc>
          <w:tcPr>
            <w:tcW w:w="1985" w:type="dxa"/>
            <w:vAlign w:val="bottom"/>
          </w:tcPr>
          <w:p w14:paraId="4F62F0DD" w14:textId="216552EE" w:rsidR="00AB165D" w:rsidRPr="005C0FFE" w:rsidRDefault="00AB165D" w:rsidP="005C0FFE">
            <w:pPr>
              <w:rPr>
                <w:rFonts w:ascii="Times New Roman" w:hAnsi="Times New Roman" w:cs="Times New Roman"/>
                <w:color w:val="000000"/>
                <w:sz w:val="16"/>
                <w:szCs w:val="16"/>
              </w:rPr>
            </w:pPr>
            <w:proofErr w:type="spellStart"/>
            <w:r w:rsidRPr="005C0FFE">
              <w:rPr>
                <w:rFonts w:ascii="Times New Roman" w:hAnsi="Times New Roman" w:cs="Times New Roman"/>
                <w:color w:val="000000"/>
                <w:sz w:val="16"/>
                <w:szCs w:val="16"/>
              </w:rPr>
              <w:t>Kirch</w:t>
            </w:r>
            <w:proofErr w:type="spellEnd"/>
            <w:r w:rsidRPr="005C0FFE">
              <w:rPr>
                <w:rFonts w:ascii="Times New Roman" w:hAnsi="Times New Roman" w:cs="Times New Roman"/>
                <w:color w:val="000000"/>
                <w:sz w:val="16"/>
                <w:szCs w:val="16"/>
              </w:rPr>
              <w:t xml:space="preserve"> and Distler [23]</w:t>
            </w:r>
          </w:p>
        </w:tc>
        <w:tc>
          <w:tcPr>
            <w:tcW w:w="2693" w:type="dxa"/>
            <w:vAlign w:val="bottom"/>
          </w:tcPr>
          <w:p w14:paraId="21BF1FBC" w14:textId="472B3187"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Clonidine</w:t>
            </w:r>
          </w:p>
        </w:tc>
        <w:tc>
          <w:tcPr>
            <w:tcW w:w="3260" w:type="dxa"/>
            <w:vAlign w:val="bottom"/>
          </w:tcPr>
          <w:p w14:paraId="3C3133C8" w14:textId="5F17E34E"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5/16*100 = 31.2%</w:t>
            </w:r>
          </w:p>
        </w:tc>
        <w:tc>
          <w:tcPr>
            <w:tcW w:w="2126" w:type="dxa"/>
          </w:tcPr>
          <w:p w14:paraId="469C5A3F" w14:textId="32780A51"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tcPr>
          <w:p w14:paraId="773EED83" w14:textId="4A8F2E33" w:rsidR="00AB165D" w:rsidRPr="005C0FFE" w:rsidRDefault="00AB165D"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Rebound hypertension</w:t>
            </w:r>
          </w:p>
        </w:tc>
      </w:tr>
      <w:tr w:rsidR="00AB165D" w:rsidRPr="00FD2CF8" w14:paraId="43435C64" w14:textId="77777777" w:rsidTr="0046241C">
        <w:tc>
          <w:tcPr>
            <w:tcW w:w="1838" w:type="dxa"/>
            <w:vMerge/>
          </w:tcPr>
          <w:p w14:paraId="69127DAE" w14:textId="77777777" w:rsidR="00AB165D" w:rsidRPr="005C0FFE" w:rsidRDefault="00AB165D" w:rsidP="005C0FFE">
            <w:pPr>
              <w:rPr>
                <w:rFonts w:ascii="Times New Roman" w:hAnsi="Times New Roman" w:cs="Times New Roman"/>
                <w:sz w:val="16"/>
                <w:szCs w:val="16"/>
              </w:rPr>
            </w:pPr>
          </w:p>
        </w:tc>
        <w:tc>
          <w:tcPr>
            <w:tcW w:w="1985" w:type="dxa"/>
            <w:vAlign w:val="bottom"/>
          </w:tcPr>
          <w:p w14:paraId="056C58FA" w14:textId="5E0D28DE"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Nami [31]</w:t>
            </w:r>
          </w:p>
        </w:tc>
        <w:tc>
          <w:tcPr>
            <w:tcW w:w="2693" w:type="dxa"/>
            <w:vAlign w:val="bottom"/>
          </w:tcPr>
          <w:p w14:paraId="289E1D5A" w14:textId="39E5A238"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Clonidine</w:t>
            </w:r>
          </w:p>
        </w:tc>
        <w:tc>
          <w:tcPr>
            <w:tcW w:w="3260" w:type="dxa"/>
            <w:vAlign w:val="bottom"/>
          </w:tcPr>
          <w:p w14:paraId="54D8D7D1" w14:textId="398D0274"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10/10*100 = 100%</w:t>
            </w:r>
          </w:p>
        </w:tc>
        <w:tc>
          <w:tcPr>
            <w:tcW w:w="2126" w:type="dxa"/>
          </w:tcPr>
          <w:p w14:paraId="1DDC49C4" w14:textId="71A3FA3F"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tcPr>
          <w:p w14:paraId="270699B4" w14:textId="411C62AC"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Headache, palpitation, dizziness, sweating and facial flushing</w:t>
            </w:r>
          </w:p>
        </w:tc>
      </w:tr>
      <w:tr w:rsidR="00AB165D" w:rsidRPr="00FD2CF8" w14:paraId="56AE36F2" w14:textId="77777777" w:rsidTr="0046241C">
        <w:tc>
          <w:tcPr>
            <w:tcW w:w="1838" w:type="dxa"/>
            <w:vMerge/>
          </w:tcPr>
          <w:p w14:paraId="4DEC9979" w14:textId="77777777" w:rsidR="00AB165D" w:rsidRPr="005C0FFE" w:rsidRDefault="00AB165D" w:rsidP="005C0FFE">
            <w:pPr>
              <w:rPr>
                <w:rFonts w:ascii="Times New Roman" w:hAnsi="Times New Roman" w:cs="Times New Roman"/>
                <w:sz w:val="16"/>
                <w:szCs w:val="16"/>
              </w:rPr>
            </w:pPr>
          </w:p>
        </w:tc>
        <w:tc>
          <w:tcPr>
            <w:tcW w:w="1985" w:type="dxa"/>
            <w:vAlign w:val="bottom"/>
          </w:tcPr>
          <w:p w14:paraId="08C8A58E" w14:textId="0464A2CA"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Pedersen [33]</w:t>
            </w:r>
          </w:p>
        </w:tc>
        <w:tc>
          <w:tcPr>
            <w:tcW w:w="2693" w:type="dxa"/>
            <w:vAlign w:val="bottom"/>
          </w:tcPr>
          <w:p w14:paraId="1483EFF6" w14:textId="23C5CAB2"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Metoprolol</w:t>
            </w:r>
          </w:p>
        </w:tc>
        <w:tc>
          <w:tcPr>
            <w:tcW w:w="3260" w:type="dxa"/>
            <w:vAlign w:val="bottom"/>
          </w:tcPr>
          <w:p w14:paraId="24996CC3" w14:textId="75FDC1B0"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5/20*100 = 25%</w:t>
            </w:r>
          </w:p>
        </w:tc>
        <w:tc>
          <w:tcPr>
            <w:tcW w:w="2126" w:type="dxa"/>
          </w:tcPr>
          <w:p w14:paraId="2CEE37C1" w14:textId="22FC7187"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tcPr>
          <w:p w14:paraId="49DDA275" w14:textId="02B3DCD8"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General malaise, palpitation, headache, sweeting and tremor</w:t>
            </w:r>
          </w:p>
        </w:tc>
      </w:tr>
      <w:tr w:rsidR="00AB165D" w:rsidRPr="00FD2CF8" w14:paraId="48940032" w14:textId="77777777" w:rsidTr="0046241C">
        <w:tc>
          <w:tcPr>
            <w:tcW w:w="1838" w:type="dxa"/>
            <w:vMerge/>
          </w:tcPr>
          <w:p w14:paraId="59678F5D" w14:textId="77777777" w:rsidR="00AB165D" w:rsidRPr="005C0FFE" w:rsidRDefault="00AB165D" w:rsidP="005C0FFE">
            <w:pPr>
              <w:rPr>
                <w:rFonts w:ascii="Times New Roman" w:hAnsi="Times New Roman" w:cs="Times New Roman"/>
                <w:sz w:val="16"/>
                <w:szCs w:val="16"/>
              </w:rPr>
            </w:pPr>
          </w:p>
        </w:tc>
        <w:tc>
          <w:tcPr>
            <w:tcW w:w="1985" w:type="dxa"/>
            <w:vAlign w:val="bottom"/>
          </w:tcPr>
          <w:p w14:paraId="74F3D606" w14:textId="1E9F22CD" w:rsidR="00AB165D" w:rsidRPr="005C0FFE" w:rsidRDefault="00AB165D" w:rsidP="005C0FFE">
            <w:pPr>
              <w:rPr>
                <w:rFonts w:ascii="Times New Roman" w:hAnsi="Times New Roman" w:cs="Times New Roman"/>
                <w:sz w:val="16"/>
                <w:szCs w:val="16"/>
              </w:rPr>
            </w:pPr>
            <w:proofErr w:type="spellStart"/>
            <w:r w:rsidRPr="005C0FFE">
              <w:rPr>
                <w:rFonts w:ascii="Times New Roman" w:hAnsi="Times New Roman" w:cs="Times New Roman"/>
                <w:color w:val="000000"/>
                <w:sz w:val="16"/>
                <w:szCs w:val="16"/>
              </w:rPr>
              <w:t>Plänitz</w:t>
            </w:r>
            <w:proofErr w:type="spellEnd"/>
            <w:r w:rsidRPr="005C0FFE">
              <w:rPr>
                <w:rFonts w:ascii="Times New Roman" w:hAnsi="Times New Roman" w:cs="Times New Roman"/>
                <w:color w:val="000000"/>
                <w:sz w:val="16"/>
                <w:szCs w:val="16"/>
              </w:rPr>
              <w:t xml:space="preserve"> [37]</w:t>
            </w:r>
          </w:p>
        </w:tc>
        <w:tc>
          <w:tcPr>
            <w:tcW w:w="2693" w:type="dxa"/>
            <w:vAlign w:val="bottom"/>
          </w:tcPr>
          <w:p w14:paraId="4966A2F5" w14:textId="5A06CBF1"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Clonidine</w:t>
            </w:r>
          </w:p>
        </w:tc>
        <w:tc>
          <w:tcPr>
            <w:tcW w:w="3260" w:type="dxa"/>
            <w:vAlign w:val="bottom"/>
          </w:tcPr>
          <w:p w14:paraId="018677BC" w14:textId="08FF8659"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color w:val="000000"/>
                <w:sz w:val="16"/>
                <w:szCs w:val="16"/>
              </w:rPr>
              <w:t>More rapid rise in BP (systolic BP p&lt;0.01, diastolic BP p&lt;0.02)</w:t>
            </w:r>
          </w:p>
        </w:tc>
        <w:tc>
          <w:tcPr>
            <w:tcW w:w="2126" w:type="dxa"/>
          </w:tcPr>
          <w:p w14:paraId="1EAC1BE6" w14:textId="5713AB14"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tcPr>
          <w:p w14:paraId="4BB70DAA" w14:textId="35D40391" w:rsidR="00AB165D" w:rsidRPr="005C0FFE" w:rsidRDefault="00AB165D" w:rsidP="005C0FFE">
            <w:pPr>
              <w:rPr>
                <w:rFonts w:ascii="Times New Roman" w:hAnsi="Times New Roman" w:cs="Times New Roman"/>
                <w:sz w:val="16"/>
                <w:szCs w:val="16"/>
              </w:rPr>
            </w:pPr>
            <w:r w:rsidRPr="005C0FFE">
              <w:rPr>
                <w:rFonts w:ascii="Times New Roman" w:hAnsi="Times New Roman" w:cs="Times New Roman"/>
                <w:sz w:val="16"/>
                <w:szCs w:val="16"/>
              </w:rPr>
              <w:t>Hypertension</w:t>
            </w:r>
          </w:p>
        </w:tc>
      </w:tr>
      <w:tr w:rsidR="0075283B" w:rsidRPr="00FD2CF8" w14:paraId="2E02537C" w14:textId="77777777" w:rsidTr="00D53B50">
        <w:trPr>
          <w:trHeight w:val="378"/>
        </w:trPr>
        <w:tc>
          <w:tcPr>
            <w:tcW w:w="1838" w:type="dxa"/>
            <w:vMerge/>
          </w:tcPr>
          <w:p w14:paraId="279AFB64" w14:textId="77777777" w:rsidR="0075283B" w:rsidRPr="005C0FFE" w:rsidRDefault="0075283B" w:rsidP="005C0FFE">
            <w:pPr>
              <w:rPr>
                <w:rFonts w:ascii="Times New Roman" w:hAnsi="Times New Roman" w:cs="Times New Roman"/>
                <w:sz w:val="16"/>
                <w:szCs w:val="16"/>
              </w:rPr>
            </w:pPr>
          </w:p>
        </w:tc>
        <w:tc>
          <w:tcPr>
            <w:tcW w:w="1985" w:type="dxa"/>
            <w:vAlign w:val="bottom"/>
          </w:tcPr>
          <w:p w14:paraId="7FAB04CA" w14:textId="48F084BB" w:rsidR="0075283B" w:rsidRPr="005C0FFE" w:rsidRDefault="0075283B" w:rsidP="005C0FFE">
            <w:pPr>
              <w:rPr>
                <w:rFonts w:ascii="Times New Roman" w:hAnsi="Times New Roman" w:cs="Times New Roman"/>
                <w:sz w:val="16"/>
                <w:szCs w:val="16"/>
              </w:rPr>
            </w:pPr>
            <w:proofErr w:type="spellStart"/>
            <w:r w:rsidRPr="005C0FFE">
              <w:rPr>
                <w:rFonts w:ascii="Times New Roman" w:hAnsi="Times New Roman" w:cs="Times New Roman"/>
                <w:color w:val="000000"/>
                <w:sz w:val="16"/>
                <w:szCs w:val="16"/>
              </w:rPr>
              <w:t>Schmieder</w:t>
            </w:r>
            <w:proofErr w:type="spellEnd"/>
            <w:r w:rsidRPr="005C0FFE">
              <w:rPr>
                <w:rFonts w:ascii="Times New Roman" w:hAnsi="Times New Roman" w:cs="Times New Roman"/>
                <w:color w:val="000000"/>
                <w:sz w:val="16"/>
                <w:szCs w:val="16"/>
              </w:rPr>
              <w:t xml:space="preserve"> [42]</w:t>
            </w:r>
          </w:p>
        </w:tc>
        <w:tc>
          <w:tcPr>
            <w:tcW w:w="2693" w:type="dxa"/>
            <w:vAlign w:val="bottom"/>
          </w:tcPr>
          <w:p w14:paraId="5EE3B4F0" w14:textId="080E9B26" w:rsidR="0075283B" w:rsidRPr="005C0FFE" w:rsidRDefault="0075283B" w:rsidP="005C0FFE">
            <w:pPr>
              <w:rPr>
                <w:rFonts w:ascii="Times New Roman" w:hAnsi="Times New Roman" w:cs="Times New Roman"/>
                <w:sz w:val="16"/>
                <w:szCs w:val="16"/>
              </w:rPr>
            </w:pPr>
            <w:r w:rsidRPr="005C0FFE">
              <w:rPr>
                <w:rFonts w:ascii="Times New Roman" w:hAnsi="Times New Roman" w:cs="Times New Roman"/>
                <w:color w:val="000000"/>
                <w:sz w:val="16"/>
                <w:szCs w:val="16"/>
              </w:rPr>
              <w:t>Oxprenolol and nitrendipine</w:t>
            </w:r>
          </w:p>
        </w:tc>
        <w:tc>
          <w:tcPr>
            <w:tcW w:w="3260" w:type="dxa"/>
            <w:vAlign w:val="bottom"/>
          </w:tcPr>
          <w:p w14:paraId="60A14941" w14:textId="4E55661E" w:rsidR="0075283B" w:rsidRPr="005C0FFE" w:rsidRDefault="0075283B" w:rsidP="005C0FFE">
            <w:pPr>
              <w:rPr>
                <w:rFonts w:ascii="Times New Roman" w:hAnsi="Times New Roman" w:cs="Times New Roman"/>
                <w:sz w:val="16"/>
                <w:szCs w:val="16"/>
              </w:rPr>
            </w:pPr>
            <w:r w:rsidRPr="005C0FFE">
              <w:rPr>
                <w:rFonts w:ascii="Times New Roman" w:hAnsi="Times New Roman" w:cs="Times New Roman"/>
                <w:color w:val="000000"/>
                <w:sz w:val="16"/>
                <w:szCs w:val="16"/>
              </w:rPr>
              <w:t>Increased hypertension 26% to 74% (After cessation of two weeks to 21 weeks)</w:t>
            </w:r>
          </w:p>
        </w:tc>
        <w:tc>
          <w:tcPr>
            <w:tcW w:w="2126" w:type="dxa"/>
          </w:tcPr>
          <w:p w14:paraId="26843C4C" w14:textId="41CE6BDC" w:rsidR="0075283B" w:rsidRPr="005C0FFE" w:rsidRDefault="0075283B"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tcPr>
          <w:p w14:paraId="3A0A08DA" w14:textId="0BDB3174" w:rsidR="0075283B" w:rsidRPr="005C0FFE" w:rsidRDefault="0075283B" w:rsidP="005C0FFE">
            <w:pPr>
              <w:rPr>
                <w:rFonts w:ascii="Times New Roman" w:hAnsi="Times New Roman" w:cs="Times New Roman"/>
                <w:sz w:val="16"/>
                <w:szCs w:val="16"/>
              </w:rPr>
            </w:pPr>
            <w:r w:rsidRPr="005C0FFE">
              <w:rPr>
                <w:rFonts w:ascii="Times New Roman" w:hAnsi="Times New Roman" w:cs="Times New Roman"/>
                <w:sz w:val="16"/>
                <w:szCs w:val="16"/>
              </w:rPr>
              <w:t xml:space="preserve">Hypertension </w:t>
            </w:r>
          </w:p>
        </w:tc>
      </w:tr>
      <w:tr w:rsidR="005C0FFE" w:rsidRPr="00FD2CF8" w14:paraId="6910CAF7" w14:textId="77777777" w:rsidTr="00C34815">
        <w:trPr>
          <w:trHeight w:val="378"/>
        </w:trPr>
        <w:tc>
          <w:tcPr>
            <w:tcW w:w="1838" w:type="dxa"/>
            <w:vMerge w:val="restart"/>
          </w:tcPr>
          <w:p w14:paraId="4DDF56F0" w14:textId="77777777" w:rsidR="005C0FFE" w:rsidRPr="005C0FFE" w:rsidRDefault="005C0FFE" w:rsidP="005C0FFE">
            <w:pPr>
              <w:rPr>
                <w:rFonts w:ascii="Times New Roman" w:eastAsia="Times New Roman" w:hAnsi="Times New Roman" w:cs="Times New Roman"/>
                <w:sz w:val="16"/>
                <w:szCs w:val="16"/>
                <w:lang w:eastAsia="en-IE"/>
              </w:rPr>
            </w:pPr>
            <w:proofErr w:type="spellStart"/>
            <w:r w:rsidRPr="005C0FFE">
              <w:rPr>
                <w:rFonts w:ascii="Times New Roman" w:eastAsia="Times New Roman" w:hAnsi="Times New Roman" w:cs="Times New Roman"/>
                <w:sz w:val="16"/>
                <w:szCs w:val="16"/>
                <w:lang w:eastAsia="en-IE"/>
              </w:rPr>
              <w:t>Iyer</w:t>
            </w:r>
            <w:proofErr w:type="spellEnd"/>
            <w:r w:rsidRPr="005C0FFE">
              <w:rPr>
                <w:rFonts w:ascii="Times New Roman" w:eastAsia="Times New Roman" w:hAnsi="Times New Roman" w:cs="Times New Roman"/>
                <w:sz w:val="16"/>
                <w:szCs w:val="16"/>
                <w:lang w:eastAsia="en-IE"/>
              </w:rPr>
              <w:t xml:space="preserve"> S et al</w:t>
            </w:r>
          </w:p>
          <w:p w14:paraId="35004286" w14:textId="47EF73B4" w:rsidR="005C0FFE" w:rsidRPr="005C0FFE" w:rsidRDefault="005C0FFE" w:rsidP="005C0FFE">
            <w:pPr>
              <w:rPr>
                <w:rFonts w:ascii="Times New Roman" w:hAnsi="Times New Roman" w:cs="Times New Roman"/>
                <w:b/>
                <w:bCs/>
                <w:sz w:val="16"/>
                <w:szCs w:val="16"/>
              </w:rPr>
            </w:pPr>
            <w:r w:rsidRPr="005C0FFE">
              <w:rPr>
                <w:rFonts w:ascii="Times New Roman" w:eastAsia="Times New Roman" w:hAnsi="Times New Roman" w:cs="Times New Roman"/>
                <w:sz w:val="16"/>
                <w:szCs w:val="16"/>
                <w:lang w:eastAsia="en-IE"/>
              </w:rPr>
              <w:t xml:space="preserve"> (2008) </w:t>
            </w:r>
            <w:r w:rsidRPr="005C0FFE">
              <w:rPr>
                <w:rFonts w:ascii="Times New Roman" w:eastAsia="Times New Roman" w:hAnsi="Times New Roman" w:cs="Times New Roman"/>
                <w:sz w:val="16"/>
                <w:szCs w:val="16"/>
                <w:vertAlign w:val="superscript"/>
                <w:lang w:eastAsia="en-IE"/>
              </w:rPr>
              <w:fldChar w:fldCharType="begin"/>
            </w:r>
            <w:r w:rsidRPr="005C0FFE">
              <w:rPr>
                <w:rFonts w:ascii="Times New Roman" w:eastAsia="Times New Roman" w:hAnsi="Times New Roman" w:cs="Times New Roman"/>
                <w:sz w:val="16"/>
                <w:szCs w:val="16"/>
                <w:vertAlign w:val="superscript"/>
                <w:lang w:eastAsia="en-IE"/>
              </w:rPr>
              <w:instrText xml:space="preserve"> ADDIN EN.CITE &lt;EndNote&gt;&lt;Cite&gt;&lt;Author&gt;Iyer&lt;/Author&gt;&lt;Year&gt;2008&lt;/Year&gt;&lt;RecNum&gt;580&lt;/RecNum&gt;&lt;DisplayText&gt;[78]&lt;/DisplayText&gt;&lt;record&gt;&lt;rec-number&gt;580&lt;/rec-number&gt;&lt;foreign-keys&gt;&lt;key app="EN" db-id="ezr90wxsq9zzvhespxbpxrr6p5pp5dww5w5x" timestamp="1747841288"&gt;580&lt;/key&gt;&lt;/foreign-keys&gt;&lt;ref-type name="Journal Article"&gt;17&lt;/ref-type&gt;&lt;contributors&gt;&lt;authors&gt;&lt;author&gt;Iyer, Shoba&lt;/author&gt;&lt;author&gt;Naganathan, Vasi&lt;/author&gt;&lt;author&gt;McLachlan, Andrew&lt;/author&gt;&lt;author&gt;Le Couteur, David G.&lt;/author&gt;&lt;/authors&gt;&lt;/contributors&gt;&lt;titles&gt;&lt;title&gt;Medication withdrawal trials in people aged 65 years and older: A systematic review&lt;/title&gt;&lt;secondary-title&gt;Drugs &amp;amp; Aging&lt;/secondary-title&gt;&lt;/titles&gt;&lt;periodical&gt;&lt;full-title&gt;Drugs &amp;amp; Aging&lt;/full-title&gt;&lt;/periodical&gt;&lt;pages&gt;1021-1031&lt;/pages&gt;&lt;volume&gt;25&lt;/volume&gt;&lt;number&gt;12&lt;/number&gt;&lt;dates&gt;&lt;year&gt;2008&lt;/year&gt;&lt;/dates&gt;&lt;accession-num&gt;2008-17319-003&lt;/accession-num&gt;&lt;urls&gt;&lt;related-urls&gt;&lt;url&gt;http://proxy.library.rcsi.ie/login?url=https://search.ebscohost.com/login.aspx?direct=true&amp;amp;db=psyh&amp;amp;AN=2008-17319-003&amp;amp;site=ehost-live&amp;amp;scope=site&lt;/url&gt;&lt;/related-urls&gt;&lt;/urls&gt;&lt;electronic-resource-num&gt;10.2165/0002512-200825120-00004&lt;/electronic-resource-num&gt;&lt;/record&gt;&lt;/Cite&gt;&lt;/EndNote&gt;</w:instrText>
            </w:r>
            <w:r w:rsidRPr="005C0FFE">
              <w:rPr>
                <w:rFonts w:ascii="Times New Roman" w:eastAsia="Times New Roman" w:hAnsi="Times New Roman" w:cs="Times New Roman"/>
                <w:sz w:val="16"/>
                <w:szCs w:val="16"/>
                <w:vertAlign w:val="superscript"/>
                <w:lang w:eastAsia="en-IE"/>
              </w:rPr>
              <w:fldChar w:fldCharType="separate"/>
            </w:r>
            <w:r w:rsidRPr="005C0FFE">
              <w:rPr>
                <w:rFonts w:ascii="Times New Roman" w:eastAsia="Times New Roman" w:hAnsi="Times New Roman" w:cs="Times New Roman"/>
                <w:noProof/>
                <w:sz w:val="16"/>
                <w:szCs w:val="16"/>
                <w:vertAlign w:val="superscript"/>
                <w:lang w:eastAsia="en-IE"/>
              </w:rPr>
              <w:t>[</w:t>
            </w:r>
            <w:r w:rsidR="00FB6333">
              <w:rPr>
                <w:rFonts w:ascii="Times New Roman" w:eastAsia="Times New Roman" w:hAnsi="Times New Roman" w:cs="Times New Roman"/>
                <w:noProof/>
                <w:sz w:val="16"/>
                <w:szCs w:val="16"/>
                <w:vertAlign w:val="superscript"/>
                <w:lang w:eastAsia="en-IE"/>
              </w:rPr>
              <w:t>69</w:t>
            </w:r>
            <w:r w:rsidRPr="005C0FFE">
              <w:rPr>
                <w:rFonts w:ascii="Times New Roman" w:eastAsia="Times New Roman" w:hAnsi="Times New Roman" w:cs="Times New Roman"/>
                <w:noProof/>
                <w:sz w:val="16"/>
                <w:szCs w:val="16"/>
                <w:vertAlign w:val="superscript"/>
                <w:lang w:eastAsia="en-IE"/>
              </w:rPr>
              <w:t>]</w:t>
            </w:r>
            <w:r w:rsidRPr="005C0FFE">
              <w:rPr>
                <w:rFonts w:ascii="Times New Roman" w:eastAsia="Times New Roman" w:hAnsi="Times New Roman" w:cs="Times New Roman"/>
                <w:sz w:val="16"/>
                <w:szCs w:val="16"/>
                <w:vertAlign w:val="superscript"/>
                <w:lang w:eastAsia="en-IE"/>
              </w:rPr>
              <w:fldChar w:fldCharType="end"/>
            </w:r>
          </w:p>
        </w:tc>
        <w:tc>
          <w:tcPr>
            <w:tcW w:w="1985" w:type="dxa"/>
            <w:vAlign w:val="bottom"/>
          </w:tcPr>
          <w:p w14:paraId="6604CBD2" w14:textId="2A2A9A1E" w:rsidR="005C0FFE" w:rsidRPr="005C0FFE" w:rsidRDefault="005C0FFE" w:rsidP="005C0FFE">
            <w:pPr>
              <w:rPr>
                <w:rFonts w:ascii="Times New Roman" w:hAnsi="Times New Roman" w:cs="Times New Roman"/>
                <w:sz w:val="16"/>
                <w:szCs w:val="16"/>
              </w:rPr>
            </w:pPr>
            <w:r w:rsidRPr="005C0FFE">
              <w:rPr>
                <w:rFonts w:ascii="Times New Roman" w:hAnsi="Times New Roman" w:cs="Times New Roman"/>
                <w:color w:val="000000"/>
                <w:sz w:val="16"/>
                <w:szCs w:val="16"/>
              </w:rPr>
              <w:t>Burr et al. [26)</w:t>
            </w:r>
          </w:p>
        </w:tc>
        <w:tc>
          <w:tcPr>
            <w:tcW w:w="2693" w:type="dxa"/>
            <w:vAlign w:val="bottom"/>
          </w:tcPr>
          <w:p w14:paraId="610C1985" w14:textId="5D84D19C" w:rsidR="005C0FFE" w:rsidRPr="005C0FFE" w:rsidRDefault="005C0FFE" w:rsidP="005C0FFE">
            <w:pPr>
              <w:rPr>
                <w:rFonts w:ascii="Times New Roman" w:hAnsi="Times New Roman" w:cs="Times New Roman"/>
                <w:sz w:val="16"/>
                <w:szCs w:val="16"/>
              </w:rPr>
            </w:pPr>
            <w:r w:rsidRPr="005C0FFE">
              <w:rPr>
                <w:rFonts w:ascii="Times New Roman" w:hAnsi="Times New Roman" w:cs="Times New Roman"/>
                <w:color w:val="000000"/>
                <w:sz w:val="16"/>
                <w:szCs w:val="16"/>
              </w:rPr>
              <w:t>Diuretic</w:t>
            </w:r>
          </w:p>
        </w:tc>
        <w:tc>
          <w:tcPr>
            <w:tcW w:w="3260" w:type="dxa"/>
            <w:vAlign w:val="bottom"/>
          </w:tcPr>
          <w:p w14:paraId="283BE22D" w14:textId="0E1D45F2" w:rsidR="005C0FFE" w:rsidRPr="005C0FFE" w:rsidRDefault="005C0FFE" w:rsidP="005C0FFE">
            <w:pPr>
              <w:rPr>
                <w:rFonts w:ascii="Times New Roman" w:hAnsi="Times New Roman" w:cs="Times New Roman"/>
                <w:sz w:val="16"/>
                <w:szCs w:val="16"/>
              </w:rPr>
            </w:pPr>
            <w:r w:rsidRPr="005C0FFE">
              <w:rPr>
                <w:rFonts w:ascii="Times New Roman" w:hAnsi="Times New Roman" w:cs="Times New Roman"/>
                <w:color w:val="000000"/>
                <w:sz w:val="16"/>
                <w:szCs w:val="16"/>
              </w:rPr>
              <w:t>21/41*100 = 51.2%</w:t>
            </w:r>
          </w:p>
        </w:tc>
        <w:tc>
          <w:tcPr>
            <w:tcW w:w="2126" w:type="dxa"/>
          </w:tcPr>
          <w:p w14:paraId="32220057" w14:textId="77777777" w:rsidR="005C0FFE" w:rsidRPr="005C0FFE" w:rsidRDefault="005C0FFE" w:rsidP="005C0FFE">
            <w:pPr>
              <w:rPr>
                <w:rFonts w:ascii="Times New Roman" w:hAnsi="Times New Roman" w:cs="Times New Roman"/>
                <w:sz w:val="16"/>
                <w:szCs w:val="16"/>
              </w:rPr>
            </w:pPr>
          </w:p>
          <w:p w14:paraId="1C60B08A" w14:textId="3422B261" w:rsidR="005C0FFE" w:rsidRPr="005C0FFE" w:rsidRDefault="005C0FFE" w:rsidP="005C0FFE">
            <w:pPr>
              <w:rPr>
                <w:rFonts w:ascii="Times New Roman" w:hAnsi="Times New Roman" w:cs="Times New Roman"/>
                <w:sz w:val="16"/>
                <w:szCs w:val="16"/>
              </w:rPr>
            </w:pPr>
            <w:r w:rsidRPr="005C0FFE">
              <w:rPr>
                <w:rFonts w:ascii="Times New Roman" w:hAnsi="Times New Roman" w:cs="Times New Roman"/>
                <w:sz w:val="16"/>
                <w:szCs w:val="16"/>
              </w:rPr>
              <w:t>14/48*100 =  29.2%</w:t>
            </w:r>
          </w:p>
        </w:tc>
        <w:tc>
          <w:tcPr>
            <w:tcW w:w="2127" w:type="dxa"/>
            <w:vAlign w:val="bottom"/>
          </w:tcPr>
          <w:p w14:paraId="44616FF4" w14:textId="12AC7038" w:rsidR="005C0FFE" w:rsidRPr="005C0FFE" w:rsidRDefault="005C0FFE" w:rsidP="005C0FFE">
            <w:pPr>
              <w:rPr>
                <w:rFonts w:ascii="Times New Roman" w:hAnsi="Times New Roman" w:cs="Times New Roman"/>
                <w:sz w:val="16"/>
                <w:szCs w:val="16"/>
              </w:rPr>
            </w:pPr>
            <w:r w:rsidRPr="005C0FFE">
              <w:rPr>
                <w:rFonts w:ascii="Times New Roman" w:hAnsi="Times New Roman" w:cs="Times New Roman"/>
                <w:color w:val="000000"/>
                <w:sz w:val="16"/>
                <w:szCs w:val="16"/>
              </w:rPr>
              <w:t>Ankle oedema</w:t>
            </w:r>
          </w:p>
        </w:tc>
      </w:tr>
      <w:tr w:rsidR="00694EBC" w:rsidRPr="00FD2CF8" w14:paraId="10D753C3" w14:textId="77777777" w:rsidTr="0006675C">
        <w:tc>
          <w:tcPr>
            <w:tcW w:w="1838" w:type="dxa"/>
            <w:vMerge/>
          </w:tcPr>
          <w:p w14:paraId="7B34E8F3" w14:textId="77777777" w:rsidR="00694EBC" w:rsidRPr="005C0FFE" w:rsidRDefault="00694EBC" w:rsidP="005C0FFE">
            <w:pPr>
              <w:rPr>
                <w:rFonts w:ascii="Times New Roman" w:eastAsia="Times New Roman" w:hAnsi="Times New Roman" w:cs="Times New Roman"/>
                <w:sz w:val="16"/>
                <w:szCs w:val="16"/>
                <w:lang w:eastAsia="en-IE"/>
              </w:rPr>
            </w:pPr>
          </w:p>
        </w:tc>
        <w:tc>
          <w:tcPr>
            <w:tcW w:w="1985" w:type="dxa"/>
            <w:vAlign w:val="bottom"/>
          </w:tcPr>
          <w:p w14:paraId="37D9A8F7" w14:textId="3C13468D"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Myers et al.[27] </w:t>
            </w:r>
          </w:p>
        </w:tc>
        <w:tc>
          <w:tcPr>
            <w:tcW w:w="2693" w:type="dxa"/>
            <w:vAlign w:val="bottom"/>
          </w:tcPr>
          <w:p w14:paraId="3433DAC8" w14:textId="09D2F8D2"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Diuretic</w:t>
            </w:r>
          </w:p>
        </w:tc>
        <w:tc>
          <w:tcPr>
            <w:tcW w:w="3260" w:type="dxa"/>
            <w:vAlign w:val="bottom"/>
          </w:tcPr>
          <w:p w14:paraId="445CF655" w14:textId="5E95E705"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Changes (mainly an increase) in potassium in the discontinuation group </w:t>
            </w:r>
          </w:p>
        </w:tc>
        <w:tc>
          <w:tcPr>
            <w:tcW w:w="2126" w:type="dxa"/>
          </w:tcPr>
          <w:p w14:paraId="3D630640" w14:textId="22403012"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vAlign w:val="bottom"/>
          </w:tcPr>
          <w:p w14:paraId="1AF3AA42" w14:textId="3E1F268D"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Increased potassium level</w:t>
            </w:r>
          </w:p>
        </w:tc>
      </w:tr>
      <w:tr w:rsidR="00694EBC" w:rsidRPr="00FD2CF8" w14:paraId="3ED8A549" w14:textId="77777777" w:rsidTr="0006675C">
        <w:tc>
          <w:tcPr>
            <w:tcW w:w="1838" w:type="dxa"/>
            <w:vMerge/>
          </w:tcPr>
          <w:p w14:paraId="2BAF9E9A" w14:textId="77777777" w:rsidR="00694EBC" w:rsidRPr="005C0FFE" w:rsidRDefault="00694EBC" w:rsidP="005C0FFE">
            <w:pPr>
              <w:rPr>
                <w:rFonts w:ascii="Times New Roman" w:eastAsia="Times New Roman" w:hAnsi="Times New Roman" w:cs="Times New Roman"/>
                <w:sz w:val="16"/>
                <w:szCs w:val="16"/>
                <w:lang w:eastAsia="en-IE"/>
              </w:rPr>
            </w:pPr>
          </w:p>
        </w:tc>
        <w:tc>
          <w:tcPr>
            <w:tcW w:w="1985" w:type="dxa"/>
            <w:vAlign w:val="bottom"/>
          </w:tcPr>
          <w:p w14:paraId="0B644B9F" w14:textId="375EE48E" w:rsidR="00694EBC" w:rsidRPr="005C0FFE" w:rsidRDefault="00694EBC" w:rsidP="005C0FFE">
            <w:pPr>
              <w:rPr>
                <w:rFonts w:ascii="Times New Roman" w:hAnsi="Times New Roman" w:cs="Times New Roman"/>
                <w:color w:val="000000"/>
                <w:sz w:val="16"/>
                <w:szCs w:val="16"/>
              </w:rPr>
            </w:pPr>
            <w:proofErr w:type="spellStart"/>
            <w:r w:rsidRPr="005C0FFE">
              <w:rPr>
                <w:rFonts w:ascii="Times New Roman" w:hAnsi="Times New Roman" w:cs="Times New Roman"/>
                <w:color w:val="000000"/>
                <w:sz w:val="16"/>
                <w:szCs w:val="16"/>
              </w:rPr>
              <w:t>Walma</w:t>
            </w:r>
            <w:proofErr w:type="spellEnd"/>
            <w:r w:rsidRPr="005C0FFE">
              <w:rPr>
                <w:rFonts w:ascii="Times New Roman" w:hAnsi="Times New Roman" w:cs="Times New Roman"/>
                <w:color w:val="000000"/>
                <w:sz w:val="16"/>
                <w:szCs w:val="16"/>
              </w:rPr>
              <w:t xml:space="preserve"> et al</w:t>
            </w:r>
            <w:r w:rsidR="005468E7">
              <w:rPr>
                <w:rFonts w:ascii="Times New Roman" w:hAnsi="Times New Roman" w:cs="Times New Roman"/>
                <w:color w:val="000000"/>
                <w:sz w:val="16"/>
                <w:szCs w:val="16"/>
              </w:rPr>
              <w:t xml:space="preserve">. </w:t>
            </w:r>
            <w:r w:rsidRPr="005C0FFE">
              <w:rPr>
                <w:rFonts w:ascii="Times New Roman" w:hAnsi="Times New Roman" w:cs="Times New Roman"/>
                <w:color w:val="000000"/>
                <w:sz w:val="16"/>
                <w:szCs w:val="16"/>
              </w:rPr>
              <w:t>[29</w:t>
            </w:r>
            <w:r w:rsidR="005468E7">
              <w:rPr>
                <w:rFonts w:ascii="Times New Roman" w:hAnsi="Times New Roman" w:cs="Times New Roman"/>
                <w:color w:val="000000"/>
                <w:sz w:val="16"/>
                <w:szCs w:val="16"/>
              </w:rPr>
              <w:t>]</w:t>
            </w:r>
          </w:p>
        </w:tc>
        <w:tc>
          <w:tcPr>
            <w:tcW w:w="2693" w:type="dxa"/>
            <w:vAlign w:val="bottom"/>
          </w:tcPr>
          <w:p w14:paraId="21B5C5CA" w14:textId="6453A620"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Diuretic</w:t>
            </w:r>
          </w:p>
        </w:tc>
        <w:tc>
          <w:tcPr>
            <w:tcW w:w="3260" w:type="dxa"/>
            <w:vAlign w:val="bottom"/>
          </w:tcPr>
          <w:p w14:paraId="5571A49B" w14:textId="6746423B"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Significantly higher blood pressure in the withdrawal group = Mean increase of 13.5 mmHg systolic and 4.6 mmHg diastolic compared to the continuation group</w:t>
            </w:r>
          </w:p>
        </w:tc>
        <w:tc>
          <w:tcPr>
            <w:tcW w:w="2126" w:type="dxa"/>
          </w:tcPr>
          <w:p w14:paraId="03C4C06E" w14:textId="762A3B04"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vAlign w:val="bottom"/>
          </w:tcPr>
          <w:p w14:paraId="2E16E194" w14:textId="6838316D"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Hypertension</w:t>
            </w:r>
          </w:p>
        </w:tc>
      </w:tr>
      <w:tr w:rsidR="00694EBC" w:rsidRPr="00FD2CF8" w14:paraId="787545C6" w14:textId="77777777" w:rsidTr="0006675C">
        <w:tc>
          <w:tcPr>
            <w:tcW w:w="1838" w:type="dxa"/>
            <w:vMerge/>
          </w:tcPr>
          <w:p w14:paraId="4DC3A87A" w14:textId="77777777" w:rsidR="00694EBC" w:rsidRPr="005C0FFE" w:rsidRDefault="00694EBC" w:rsidP="005C0FFE">
            <w:pPr>
              <w:rPr>
                <w:rFonts w:ascii="Times New Roman" w:hAnsi="Times New Roman" w:cs="Times New Roman"/>
                <w:sz w:val="16"/>
                <w:szCs w:val="16"/>
              </w:rPr>
            </w:pPr>
          </w:p>
        </w:tc>
        <w:tc>
          <w:tcPr>
            <w:tcW w:w="1985" w:type="dxa"/>
            <w:vAlign w:val="bottom"/>
          </w:tcPr>
          <w:p w14:paraId="6623261C" w14:textId="006A0D06" w:rsidR="00694EBC" w:rsidRPr="005C0FFE" w:rsidRDefault="00694EBC" w:rsidP="005C0FFE">
            <w:pPr>
              <w:rPr>
                <w:rFonts w:ascii="Times New Roman" w:hAnsi="Times New Roman" w:cs="Times New Roman"/>
                <w:sz w:val="16"/>
                <w:szCs w:val="16"/>
              </w:rPr>
            </w:pPr>
            <w:proofErr w:type="spellStart"/>
            <w:r w:rsidRPr="005C0FFE">
              <w:rPr>
                <w:rFonts w:ascii="Times New Roman" w:hAnsi="Times New Roman" w:cs="Times New Roman"/>
                <w:color w:val="000000"/>
                <w:sz w:val="16"/>
                <w:szCs w:val="16"/>
              </w:rPr>
              <w:t>Straand</w:t>
            </w:r>
            <w:proofErr w:type="spellEnd"/>
            <w:r w:rsidRPr="005C0FFE">
              <w:rPr>
                <w:rFonts w:ascii="Times New Roman" w:hAnsi="Times New Roman" w:cs="Times New Roman"/>
                <w:color w:val="000000"/>
                <w:sz w:val="16"/>
                <w:szCs w:val="16"/>
              </w:rPr>
              <w:t xml:space="preserve"> [35]</w:t>
            </w:r>
          </w:p>
        </w:tc>
        <w:tc>
          <w:tcPr>
            <w:tcW w:w="2693" w:type="dxa"/>
            <w:vAlign w:val="bottom"/>
          </w:tcPr>
          <w:p w14:paraId="6D79FF8C" w14:textId="7F825DAB"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color w:val="000000"/>
                <w:sz w:val="16"/>
                <w:szCs w:val="16"/>
              </w:rPr>
              <w:t>Diuretic</w:t>
            </w:r>
          </w:p>
        </w:tc>
        <w:tc>
          <w:tcPr>
            <w:tcW w:w="3260" w:type="dxa"/>
            <w:vAlign w:val="bottom"/>
          </w:tcPr>
          <w:p w14:paraId="7C4D95F7" w14:textId="475055B2"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color w:val="000000"/>
                <w:sz w:val="16"/>
                <w:szCs w:val="16"/>
              </w:rPr>
              <w:t>4/15*100 =  26.7%</w:t>
            </w:r>
          </w:p>
        </w:tc>
        <w:tc>
          <w:tcPr>
            <w:tcW w:w="2126" w:type="dxa"/>
          </w:tcPr>
          <w:p w14:paraId="477F2B87" w14:textId="3E15E99C"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sz w:val="16"/>
                <w:szCs w:val="16"/>
              </w:rPr>
              <w:t>-</w:t>
            </w:r>
          </w:p>
        </w:tc>
        <w:tc>
          <w:tcPr>
            <w:tcW w:w="2127" w:type="dxa"/>
            <w:vAlign w:val="bottom"/>
          </w:tcPr>
          <w:p w14:paraId="74B5AB30" w14:textId="6FF4572B"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color w:val="000000"/>
                <w:sz w:val="16"/>
                <w:szCs w:val="16"/>
              </w:rPr>
              <w:t>Sudden cardiovascular events (heart failure, myocardial infarction, stroke).</w:t>
            </w:r>
          </w:p>
        </w:tc>
      </w:tr>
      <w:tr w:rsidR="00694EBC" w:rsidRPr="00FD2CF8" w14:paraId="1B5B3457" w14:textId="77777777" w:rsidTr="0006675C">
        <w:tc>
          <w:tcPr>
            <w:tcW w:w="1838" w:type="dxa"/>
            <w:vMerge/>
          </w:tcPr>
          <w:p w14:paraId="083AE32F" w14:textId="77777777" w:rsidR="00694EBC" w:rsidRPr="005C0FFE" w:rsidRDefault="00694EBC" w:rsidP="005C0FFE">
            <w:pPr>
              <w:rPr>
                <w:rFonts w:ascii="Times New Roman" w:hAnsi="Times New Roman" w:cs="Times New Roman"/>
                <w:sz w:val="16"/>
                <w:szCs w:val="16"/>
              </w:rPr>
            </w:pPr>
          </w:p>
        </w:tc>
        <w:tc>
          <w:tcPr>
            <w:tcW w:w="1985" w:type="dxa"/>
            <w:vAlign w:val="bottom"/>
          </w:tcPr>
          <w:p w14:paraId="562A3B52" w14:textId="595BDB5C" w:rsidR="00694EBC" w:rsidRPr="005C0FFE" w:rsidRDefault="00694EBC" w:rsidP="005C0FFE">
            <w:pPr>
              <w:rPr>
                <w:rFonts w:ascii="Times New Roman" w:hAnsi="Times New Roman" w:cs="Times New Roman"/>
                <w:color w:val="000000"/>
                <w:sz w:val="16"/>
                <w:szCs w:val="16"/>
              </w:rPr>
            </w:pPr>
            <w:proofErr w:type="spellStart"/>
            <w:r w:rsidRPr="005C0FFE">
              <w:rPr>
                <w:rFonts w:ascii="Times New Roman" w:hAnsi="Times New Roman" w:cs="Times New Roman"/>
                <w:color w:val="000000"/>
                <w:sz w:val="16"/>
                <w:szCs w:val="16"/>
              </w:rPr>
              <w:t>Tariot</w:t>
            </w:r>
            <w:proofErr w:type="spellEnd"/>
            <w:r w:rsidRPr="005C0FFE">
              <w:rPr>
                <w:rFonts w:ascii="Times New Roman" w:hAnsi="Times New Roman" w:cs="Times New Roman"/>
                <w:color w:val="000000"/>
                <w:sz w:val="16"/>
                <w:szCs w:val="16"/>
              </w:rPr>
              <w:t xml:space="preserve"> et al. </w:t>
            </w:r>
            <w:r w:rsidR="005468E7">
              <w:rPr>
                <w:rFonts w:ascii="Times New Roman" w:hAnsi="Times New Roman" w:cs="Times New Roman"/>
                <w:color w:val="000000"/>
                <w:sz w:val="16"/>
                <w:szCs w:val="16"/>
              </w:rPr>
              <w:t>[</w:t>
            </w:r>
            <w:r w:rsidRPr="005C0FFE">
              <w:rPr>
                <w:rFonts w:ascii="Times New Roman" w:hAnsi="Times New Roman" w:cs="Times New Roman"/>
                <w:color w:val="000000"/>
                <w:sz w:val="16"/>
                <w:szCs w:val="16"/>
              </w:rPr>
              <w:t>44]</w:t>
            </w:r>
          </w:p>
        </w:tc>
        <w:tc>
          <w:tcPr>
            <w:tcW w:w="2693" w:type="dxa"/>
            <w:vAlign w:val="bottom"/>
          </w:tcPr>
          <w:p w14:paraId="2D3289F0" w14:textId="0F4039D3"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Carbamazepine</w:t>
            </w:r>
          </w:p>
        </w:tc>
        <w:tc>
          <w:tcPr>
            <w:tcW w:w="3260" w:type="dxa"/>
            <w:vAlign w:val="bottom"/>
          </w:tcPr>
          <w:p w14:paraId="29B43314" w14:textId="081BA570" w:rsidR="00694EBC" w:rsidRPr="005C0FFE" w:rsidRDefault="00694EBC" w:rsidP="005C0FFE">
            <w:pPr>
              <w:rPr>
                <w:rFonts w:ascii="Times New Roman" w:hAnsi="Times New Roman" w:cs="Times New Roman"/>
                <w:b/>
                <w:bCs/>
                <w:color w:val="000000"/>
                <w:sz w:val="16"/>
                <w:szCs w:val="16"/>
              </w:rPr>
            </w:pPr>
            <w:r w:rsidRPr="005C0FFE">
              <w:rPr>
                <w:rFonts w:ascii="Times New Roman" w:hAnsi="Times New Roman" w:cs="Times New Roman"/>
                <w:b/>
                <w:bCs/>
                <w:color w:val="000000"/>
                <w:sz w:val="16"/>
                <w:szCs w:val="16"/>
              </w:rPr>
              <w:t>Carbamazepine discontinuation group</w:t>
            </w:r>
          </w:p>
          <w:p w14:paraId="447A31EB" w14:textId="35244809"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Brief Psychiatric Rating Scale (BPRS) total score: +9.8 </w:t>
            </w:r>
          </w:p>
          <w:p w14:paraId="10D8146A" w14:textId="4BEC5C28"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BPRS Agitation Factor score: +3.0 </w:t>
            </w:r>
          </w:p>
          <w:p w14:paraId="06E28B2A" w14:textId="45985108"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Total Aggression Score: +6.1 </w:t>
            </w:r>
          </w:p>
        </w:tc>
        <w:tc>
          <w:tcPr>
            <w:tcW w:w="2126" w:type="dxa"/>
          </w:tcPr>
          <w:p w14:paraId="52D652DC" w14:textId="77777777" w:rsidR="00694EBC" w:rsidRPr="005C0FFE" w:rsidRDefault="00694EBC" w:rsidP="005C0FFE">
            <w:pPr>
              <w:rPr>
                <w:rFonts w:ascii="Times New Roman" w:hAnsi="Times New Roman" w:cs="Times New Roman"/>
                <w:b/>
                <w:bCs/>
                <w:color w:val="000000"/>
                <w:sz w:val="16"/>
                <w:szCs w:val="16"/>
              </w:rPr>
            </w:pPr>
          </w:p>
          <w:p w14:paraId="25510897" w14:textId="2FD9D53D" w:rsidR="00694EBC" w:rsidRPr="005C0FFE" w:rsidRDefault="00694EBC" w:rsidP="005C0FFE">
            <w:pPr>
              <w:rPr>
                <w:rFonts w:ascii="Times New Roman" w:hAnsi="Times New Roman" w:cs="Times New Roman"/>
                <w:b/>
                <w:bCs/>
                <w:color w:val="000000"/>
                <w:sz w:val="16"/>
                <w:szCs w:val="16"/>
              </w:rPr>
            </w:pPr>
            <w:r w:rsidRPr="005C0FFE">
              <w:rPr>
                <w:rFonts w:ascii="Times New Roman" w:hAnsi="Times New Roman" w:cs="Times New Roman"/>
                <w:b/>
                <w:bCs/>
                <w:color w:val="000000"/>
                <w:sz w:val="16"/>
                <w:szCs w:val="16"/>
              </w:rPr>
              <w:t>Placebo discontinuation</w:t>
            </w:r>
          </w:p>
          <w:p w14:paraId="3F4BA281" w14:textId="30C35F8C"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BPRS total score: +1.9 </w:t>
            </w:r>
          </w:p>
          <w:p w14:paraId="2FE56008" w14:textId="77777777"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BPRS Agitation Factor score: +0.0 </w:t>
            </w:r>
          </w:p>
          <w:p w14:paraId="526F6D21" w14:textId="02F588A0"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Total Aggression Score: +1.0 </w:t>
            </w:r>
          </w:p>
          <w:p w14:paraId="3C018EF8" w14:textId="667EE94A" w:rsidR="00694EBC" w:rsidRPr="005C0FFE" w:rsidRDefault="00694EBC" w:rsidP="005C0FFE">
            <w:pPr>
              <w:rPr>
                <w:rFonts w:ascii="Times New Roman" w:hAnsi="Times New Roman" w:cs="Times New Roman"/>
                <w:sz w:val="16"/>
                <w:szCs w:val="16"/>
              </w:rPr>
            </w:pPr>
          </w:p>
        </w:tc>
        <w:tc>
          <w:tcPr>
            <w:tcW w:w="2127" w:type="dxa"/>
            <w:vAlign w:val="bottom"/>
          </w:tcPr>
          <w:p w14:paraId="22D6893A" w14:textId="1C4E7DDB"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Increased agitation and aggression in discontinuation group</w:t>
            </w:r>
          </w:p>
        </w:tc>
      </w:tr>
      <w:tr w:rsidR="005C0FFE" w:rsidRPr="00FD2CF8" w14:paraId="6EA6C990" w14:textId="77777777" w:rsidTr="0006675C">
        <w:tc>
          <w:tcPr>
            <w:tcW w:w="1838" w:type="dxa"/>
            <w:vMerge/>
          </w:tcPr>
          <w:p w14:paraId="38F72F48" w14:textId="77777777" w:rsidR="005C0FFE" w:rsidRPr="005C0FFE" w:rsidRDefault="005C0FFE" w:rsidP="005C0FFE">
            <w:pPr>
              <w:rPr>
                <w:rFonts w:ascii="Times New Roman" w:hAnsi="Times New Roman" w:cs="Times New Roman"/>
                <w:sz w:val="16"/>
                <w:szCs w:val="16"/>
              </w:rPr>
            </w:pPr>
          </w:p>
        </w:tc>
        <w:tc>
          <w:tcPr>
            <w:tcW w:w="1985" w:type="dxa"/>
            <w:vAlign w:val="bottom"/>
          </w:tcPr>
          <w:p w14:paraId="7DDDA84E" w14:textId="242A4814" w:rsidR="005C0FFE" w:rsidRPr="005C0FFE" w:rsidRDefault="005C0FFE" w:rsidP="005C0FFE">
            <w:pPr>
              <w:rPr>
                <w:rFonts w:ascii="Times New Roman" w:hAnsi="Times New Roman" w:cs="Times New Roman"/>
                <w:color w:val="000000"/>
                <w:sz w:val="16"/>
                <w:szCs w:val="16"/>
              </w:rPr>
            </w:pPr>
            <w:proofErr w:type="spellStart"/>
            <w:r w:rsidRPr="005C0FFE">
              <w:rPr>
                <w:rFonts w:ascii="Times New Roman" w:hAnsi="Times New Roman" w:cs="Times New Roman"/>
                <w:color w:val="000000"/>
                <w:sz w:val="16"/>
                <w:szCs w:val="16"/>
              </w:rPr>
              <w:t>Ruths</w:t>
            </w:r>
            <w:proofErr w:type="spellEnd"/>
            <w:r w:rsidRPr="005C0FFE">
              <w:rPr>
                <w:rFonts w:ascii="Times New Roman" w:hAnsi="Times New Roman" w:cs="Times New Roman"/>
                <w:color w:val="000000"/>
                <w:sz w:val="16"/>
                <w:szCs w:val="16"/>
              </w:rPr>
              <w:t xml:space="preserve"> [50]</w:t>
            </w:r>
          </w:p>
        </w:tc>
        <w:tc>
          <w:tcPr>
            <w:tcW w:w="2693" w:type="dxa"/>
            <w:vAlign w:val="bottom"/>
          </w:tcPr>
          <w:p w14:paraId="3B8EBFA8" w14:textId="051BFB1D" w:rsidR="005C0FFE" w:rsidRPr="005C0FFE" w:rsidRDefault="005C0FFE"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Antipsychotics</w:t>
            </w:r>
          </w:p>
        </w:tc>
        <w:tc>
          <w:tcPr>
            <w:tcW w:w="3260" w:type="dxa"/>
            <w:vAlign w:val="bottom"/>
          </w:tcPr>
          <w:p w14:paraId="6E5B6BAB" w14:textId="1D7D44D4" w:rsidR="005C0FFE" w:rsidRPr="005C0FFE" w:rsidRDefault="005C0FFE" w:rsidP="005C0FFE">
            <w:pPr>
              <w:rPr>
                <w:rFonts w:ascii="Times New Roman" w:hAnsi="Times New Roman" w:cs="Times New Roman"/>
                <w:b/>
                <w:bCs/>
                <w:color w:val="000000"/>
                <w:sz w:val="16"/>
                <w:szCs w:val="16"/>
              </w:rPr>
            </w:pPr>
            <w:r w:rsidRPr="005C0FFE">
              <w:rPr>
                <w:rFonts w:ascii="Times New Roman" w:hAnsi="Times New Roman" w:cs="Times New Roman"/>
                <w:color w:val="000000"/>
                <w:sz w:val="16"/>
                <w:szCs w:val="16"/>
              </w:rPr>
              <w:t>4/15*100 = 26.7%</w:t>
            </w:r>
          </w:p>
        </w:tc>
        <w:tc>
          <w:tcPr>
            <w:tcW w:w="2126" w:type="dxa"/>
          </w:tcPr>
          <w:p w14:paraId="443E5E94" w14:textId="69C642D1" w:rsidR="005C0FFE" w:rsidRPr="005C0FFE" w:rsidRDefault="005C0FFE" w:rsidP="005C0FFE">
            <w:pPr>
              <w:rPr>
                <w:rFonts w:ascii="Times New Roman" w:hAnsi="Times New Roman" w:cs="Times New Roman"/>
                <w:b/>
                <w:bCs/>
                <w:color w:val="000000"/>
                <w:sz w:val="16"/>
                <w:szCs w:val="16"/>
              </w:rPr>
            </w:pPr>
            <w:r w:rsidRPr="005C0FFE">
              <w:rPr>
                <w:rFonts w:ascii="Times New Roman" w:hAnsi="Times New Roman" w:cs="Times New Roman"/>
                <w:sz w:val="16"/>
                <w:szCs w:val="16"/>
              </w:rPr>
              <w:t>-</w:t>
            </w:r>
          </w:p>
        </w:tc>
        <w:tc>
          <w:tcPr>
            <w:tcW w:w="2127" w:type="dxa"/>
            <w:vAlign w:val="bottom"/>
          </w:tcPr>
          <w:p w14:paraId="27BF3D7E" w14:textId="75FE48E7" w:rsidR="005C0FFE" w:rsidRPr="005C0FFE" w:rsidRDefault="005C0FFE"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Worsening nocturnal symptoms and poor sleep</w:t>
            </w:r>
          </w:p>
        </w:tc>
      </w:tr>
      <w:tr w:rsidR="00694EBC" w:rsidRPr="00FD2CF8" w14:paraId="246AC6EA" w14:textId="77777777" w:rsidTr="0006675C">
        <w:tc>
          <w:tcPr>
            <w:tcW w:w="1838" w:type="dxa"/>
            <w:vMerge/>
          </w:tcPr>
          <w:p w14:paraId="39B4000C" w14:textId="77777777" w:rsidR="00694EBC" w:rsidRPr="005C0FFE" w:rsidRDefault="00694EBC" w:rsidP="005C0FFE">
            <w:pPr>
              <w:rPr>
                <w:rFonts w:ascii="Times New Roman" w:hAnsi="Times New Roman" w:cs="Times New Roman"/>
                <w:sz w:val="16"/>
                <w:szCs w:val="16"/>
              </w:rPr>
            </w:pPr>
          </w:p>
        </w:tc>
        <w:tc>
          <w:tcPr>
            <w:tcW w:w="1985" w:type="dxa"/>
            <w:vAlign w:val="bottom"/>
          </w:tcPr>
          <w:p w14:paraId="49728D79" w14:textId="5479E59B"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George et al. </w:t>
            </w:r>
            <w:r w:rsidR="005468E7">
              <w:rPr>
                <w:rFonts w:ascii="Times New Roman" w:hAnsi="Times New Roman" w:cs="Times New Roman"/>
                <w:color w:val="000000"/>
                <w:sz w:val="16"/>
                <w:szCs w:val="16"/>
              </w:rPr>
              <w:t>[</w:t>
            </w:r>
            <w:r w:rsidRPr="005C0FFE">
              <w:rPr>
                <w:rFonts w:ascii="Times New Roman" w:hAnsi="Times New Roman" w:cs="Times New Roman"/>
                <w:color w:val="000000"/>
                <w:sz w:val="16"/>
                <w:szCs w:val="16"/>
              </w:rPr>
              <w:t>56</w:t>
            </w:r>
            <w:r w:rsidR="00F006FD">
              <w:rPr>
                <w:rFonts w:ascii="Times New Roman" w:hAnsi="Times New Roman" w:cs="Times New Roman"/>
                <w:color w:val="000000"/>
                <w:sz w:val="16"/>
                <w:szCs w:val="16"/>
              </w:rPr>
              <w:t>]</w:t>
            </w:r>
          </w:p>
        </w:tc>
        <w:tc>
          <w:tcPr>
            <w:tcW w:w="2693" w:type="dxa"/>
            <w:vAlign w:val="bottom"/>
          </w:tcPr>
          <w:p w14:paraId="4AAA2EE0" w14:textId="470B69FF"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 xml:space="preserve">Nitrates </w:t>
            </w:r>
          </w:p>
        </w:tc>
        <w:tc>
          <w:tcPr>
            <w:tcW w:w="3260" w:type="dxa"/>
            <w:vAlign w:val="bottom"/>
          </w:tcPr>
          <w:p w14:paraId="7DD531FF" w14:textId="6FFF3235"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8/80*100 = 10%</w:t>
            </w:r>
          </w:p>
        </w:tc>
        <w:tc>
          <w:tcPr>
            <w:tcW w:w="2126" w:type="dxa"/>
          </w:tcPr>
          <w:p w14:paraId="76EBEFAE" w14:textId="6555BB7B" w:rsidR="00694EBC" w:rsidRPr="005C0FFE" w:rsidRDefault="00694EBC" w:rsidP="005C0FFE">
            <w:pPr>
              <w:rPr>
                <w:rFonts w:ascii="Times New Roman" w:hAnsi="Times New Roman" w:cs="Times New Roman"/>
                <w:sz w:val="16"/>
                <w:szCs w:val="16"/>
              </w:rPr>
            </w:pPr>
            <w:r w:rsidRPr="005C0FFE">
              <w:rPr>
                <w:rFonts w:ascii="Times New Roman" w:hAnsi="Times New Roman" w:cs="Times New Roman"/>
                <w:sz w:val="16"/>
                <w:szCs w:val="16"/>
              </w:rPr>
              <w:t>1/40*100 = 2.5%</w:t>
            </w:r>
          </w:p>
        </w:tc>
        <w:tc>
          <w:tcPr>
            <w:tcW w:w="2127" w:type="dxa"/>
            <w:vAlign w:val="bottom"/>
          </w:tcPr>
          <w:p w14:paraId="5456E3B7" w14:textId="7AA0A872" w:rsidR="00694EBC" w:rsidRPr="005C0FFE" w:rsidRDefault="00694EBC" w:rsidP="005C0FFE">
            <w:pPr>
              <w:rPr>
                <w:rFonts w:ascii="Times New Roman" w:hAnsi="Times New Roman" w:cs="Times New Roman"/>
                <w:color w:val="000000"/>
                <w:sz w:val="16"/>
                <w:szCs w:val="16"/>
              </w:rPr>
            </w:pPr>
            <w:r w:rsidRPr="005C0FFE">
              <w:rPr>
                <w:rFonts w:ascii="Times New Roman" w:hAnsi="Times New Roman" w:cs="Times New Roman"/>
                <w:color w:val="000000"/>
                <w:sz w:val="16"/>
                <w:szCs w:val="16"/>
              </w:rPr>
              <w:t>Recurrent/rebound angina pectoris</w:t>
            </w:r>
          </w:p>
        </w:tc>
      </w:tr>
    </w:tbl>
    <w:p w14:paraId="3A0CAFF5" w14:textId="77777777" w:rsidR="00A5532D" w:rsidRDefault="00A5532D" w:rsidP="00A21194">
      <w:pPr>
        <w:rPr>
          <w:rFonts w:ascii="Times New Roman" w:hAnsi="Times New Roman" w:cs="Times New Roman"/>
          <w:sz w:val="16"/>
          <w:szCs w:val="16"/>
        </w:rPr>
      </w:pPr>
    </w:p>
    <w:p w14:paraId="329B0273" w14:textId="77777777" w:rsidR="00316411" w:rsidRDefault="00316411" w:rsidP="00A21194">
      <w:pPr>
        <w:rPr>
          <w:rFonts w:ascii="Times New Roman" w:hAnsi="Times New Roman" w:cs="Times New Roman"/>
          <w:sz w:val="16"/>
          <w:szCs w:val="16"/>
        </w:rPr>
      </w:pPr>
    </w:p>
    <w:p w14:paraId="565E9204" w14:textId="77777777" w:rsidR="00C4463C" w:rsidRDefault="00C4463C" w:rsidP="00A21194">
      <w:pPr>
        <w:rPr>
          <w:rFonts w:ascii="Times New Roman" w:hAnsi="Times New Roman" w:cs="Times New Roman"/>
          <w:sz w:val="16"/>
          <w:szCs w:val="16"/>
        </w:rPr>
      </w:pPr>
    </w:p>
    <w:p w14:paraId="016491E6" w14:textId="77777777" w:rsidR="00C4463C" w:rsidRDefault="00C4463C" w:rsidP="00A21194">
      <w:pPr>
        <w:rPr>
          <w:rFonts w:ascii="Times New Roman" w:hAnsi="Times New Roman" w:cs="Times New Roman"/>
          <w:sz w:val="16"/>
          <w:szCs w:val="16"/>
        </w:rPr>
      </w:pPr>
    </w:p>
    <w:p w14:paraId="03EB61AF" w14:textId="77777777" w:rsidR="00C4463C" w:rsidRDefault="00C4463C" w:rsidP="00A21194">
      <w:pPr>
        <w:rPr>
          <w:rFonts w:ascii="Times New Roman" w:hAnsi="Times New Roman" w:cs="Times New Roman"/>
          <w:sz w:val="16"/>
          <w:szCs w:val="16"/>
        </w:rPr>
      </w:pPr>
    </w:p>
    <w:p w14:paraId="787B1A14" w14:textId="77777777" w:rsidR="00C4463C" w:rsidRDefault="00C4463C" w:rsidP="00A21194">
      <w:pPr>
        <w:rPr>
          <w:rFonts w:ascii="Times New Roman" w:hAnsi="Times New Roman" w:cs="Times New Roman"/>
          <w:sz w:val="16"/>
          <w:szCs w:val="16"/>
        </w:rPr>
      </w:pPr>
    </w:p>
    <w:p w14:paraId="2E0CB816" w14:textId="77777777" w:rsidR="00C4463C" w:rsidRDefault="00C4463C" w:rsidP="00A21194">
      <w:pPr>
        <w:rPr>
          <w:rFonts w:ascii="Times New Roman" w:hAnsi="Times New Roman" w:cs="Times New Roman"/>
          <w:sz w:val="16"/>
          <w:szCs w:val="16"/>
        </w:rPr>
      </w:pPr>
    </w:p>
    <w:p w14:paraId="28A78E33" w14:textId="77777777" w:rsidR="00C4463C" w:rsidRDefault="00C4463C" w:rsidP="00A21194">
      <w:pPr>
        <w:rPr>
          <w:rFonts w:ascii="Times New Roman" w:hAnsi="Times New Roman" w:cs="Times New Roman"/>
          <w:sz w:val="16"/>
          <w:szCs w:val="16"/>
        </w:rPr>
      </w:pPr>
    </w:p>
    <w:tbl>
      <w:tblPr>
        <w:tblStyle w:val="TableGrid"/>
        <w:tblW w:w="14029" w:type="dxa"/>
        <w:tblLook w:val="04A0" w:firstRow="1" w:lastRow="0" w:firstColumn="1" w:lastColumn="0" w:noHBand="0" w:noVBand="1"/>
      </w:tblPr>
      <w:tblGrid>
        <w:gridCol w:w="14029"/>
      </w:tblGrid>
      <w:tr w:rsidR="00CD56F1" w14:paraId="3BFE07BF" w14:textId="77777777" w:rsidTr="00FB1484">
        <w:tc>
          <w:tcPr>
            <w:tcW w:w="14029" w:type="dxa"/>
            <w:shd w:val="clear" w:color="auto" w:fill="E7E6E6" w:themeFill="background2"/>
          </w:tcPr>
          <w:p w14:paraId="12DCCF01" w14:textId="2244F238" w:rsidR="00CD56F1" w:rsidRPr="00C02C5A" w:rsidRDefault="00FC2A05" w:rsidP="00FC2A05">
            <w:pPr>
              <w:pStyle w:val="NormalWeb"/>
              <w:spacing w:line="360" w:lineRule="auto"/>
              <w:jc w:val="center"/>
              <w:rPr>
                <w:b/>
                <w:bCs/>
                <w:sz w:val="22"/>
                <w:szCs w:val="22"/>
              </w:rPr>
            </w:pPr>
            <w:r w:rsidRPr="00C02C5A">
              <w:rPr>
                <w:b/>
                <w:bCs/>
                <w:sz w:val="22"/>
                <w:szCs w:val="22"/>
              </w:rPr>
              <w:t xml:space="preserve">Table S8.8: </w:t>
            </w:r>
            <w:r w:rsidR="00827569" w:rsidRPr="00C02C5A">
              <w:rPr>
                <w:b/>
                <w:bCs/>
                <w:sz w:val="22"/>
                <w:szCs w:val="22"/>
              </w:rPr>
              <w:t xml:space="preserve">Explanatory text about antipsychotics, benzodiazepines and Z-drugs, lithium, cholinesterase inhibitors and </w:t>
            </w:r>
            <w:r w:rsidR="00993A2B" w:rsidRPr="00C02C5A">
              <w:rPr>
                <w:b/>
                <w:bCs/>
                <w:sz w:val="22"/>
                <w:szCs w:val="22"/>
              </w:rPr>
              <w:t>o</w:t>
            </w:r>
            <w:r w:rsidR="00827569" w:rsidRPr="00C02C5A">
              <w:rPr>
                <w:b/>
                <w:bCs/>
                <w:sz w:val="22"/>
                <w:szCs w:val="22"/>
              </w:rPr>
              <w:t>thers investigated drugs (</w:t>
            </w:r>
            <w:r w:rsidR="009D0A35" w:rsidRPr="00C02C5A">
              <w:rPr>
                <w:b/>
                <w:bCs/>
                <w:sz w:val="22"/>
                <w:szCs w:val="22"/>
              </w:rPr>
              <w:t>t</w:t>
            </w:r>
            <w:r w:rsidR="00827569" w:rsidRPr="00C02C5A">
              <w:rPr>
                <w:b/>
                <w:bCs/>
                <w:sz w:val="22"/>
                <w:szCs w:val="22"/>
              </w:rPr>
              <w:t>yrosine kinase inhibitors, baclofen and atropine)</w:t>
            </w:r>
          </w:p>
        </w:tc>
      </w:tr>
      <w:tr w:rsidR="00B557EE" w14:paraId="24120CC5" w14:textId="77777777" w:rsidTr="00FB1484">
        <w:tc>
          <w:tcPr>
            <w:tcW w:w="14029" w:type="dxa"/>
          </w:tcPr>
          <w:p w14:paraId="27AF0382" w14:textId="77777777" w:rsidR="00B557EE" w:rsidRPr="00C02C5A" w:rsidRDefault="00B557EE" w:rsidP="00B557EE">
            <w:pPr>
              <w:pStyle w:val="NormalWeb"/>
              <w:spacing w:line="360" w:lineRule="auto"/>
              <w:jc w:val="both"/>
              <w:rPr>
                <w:b/>
                <w:bCs/>
                <w:sz w:val="22"/>
                <w:szCs w:val="22"/>
              </w:rPr>
            </w:pPr>
            <w:r w:rsidRPr="00C02C5A">
              <w:rPr>
                <w:b/>
                <w:bCs/>
                <w:sz w:val="22"/>
                <w:szCs w:val="22"/>
              </w:rPr>
              <w:t>Antipsychotics (additional details)</w:t>
            </w:r>
          </w:p>
          <w:p w14:paraId="5AD93332" w14:textId="2EDBB141" w:rsidR="00B557EE" w:rsidRPr="00C02C5A" w:rsidRDefault="00B557EE" w:rsidP="00ED1F1C">
            <w:pPr>
              <w:spacing w:line="360" w:lineRule="auto"/>
              <w:jc w:val="both"/>
              <w:rPr>
                <w:rFonts w:ascii="Times New Roman" w:hAnsi="Times New Roman" w:cs="Times New Roman"/>
              </w:rPr>
            </w:pPr>
            <w:r w:rsidRPr="00C02C5A">
              <w:rPr>
                <w:rFonts w:ascii="Times New Roman" w:hAnsi="Times New Roman" w:cs="Times New Roman"/>
              </w:rPr>
              <w:t xml:space="preserve">The nature of ADWRs included autonomic, neurological, and psychiatric symptoms. Reported symptoms for typical antipsychotics included nausea, vomiting, sweating, restlessness, headache, insomnia, hyperkinesia, </w:t>
            </w:r>
            <w:proofErr w:type="spellStart"/>
            <w:r w:rsidRPr="00C02C5A">
              <w:rPr>
                <w:rFonts w:ascii="Times New Roman" w:hAnsi="Times New Roman" w:cs="Times New Roman"/>
              </w:rPr>
              <w:t>diarrhoea</w:t>
            </w:r>
            <w:proofErr w:type="spellEnd"/>
            <w:r w:rsidRPr="00C02C5A">
              <w:rPr>
                <w:rFonts w:ascii="Times New Roman" w:hAnsi="Times New Roman" w:cs="Times New Roman"/>
              </w:rPr>
              <w:t xml:space="preserve">, tachycardia, anxiety, abdominal pain, and dry mucous membranes </w:t>
            </w:r>
            <w:r w:rsidR="00C934CC" w:rsidRPr="00C02C5A">
              <w:rPr>
                <w:rFonts w:ascii="Times New Roman" w:hAnsi="Times New Roman" w:cs="Times New Roman"/>
              </w:rPr>
              <w:t>[</w:t>
            </w:r>
            <w:r w:rsidRPr="00C02C5A">
              <w:rPr>
                <w:rFonts w:ascii="Times New Roman" w:hAnsi="Times New Roman" w:cs="Times New Roman"/>
              </w:rPr>
              <w:t>9</w:t>
            </w:r>
            <w:r w:rsidR="00C934CC" w:rsidRPr="00C02C5A">
              <w:rPr>
                <w:rFonts w:ascii="Times New Roman" w:hAnsi="Times New Roman" w:cs="Times New Roman"/>
              </w:rPr>
              <w:t>]</w:t>
            </w:r>
            <w:r w:rsidRPr="00C02C5A">
              <w:rPr>
                <w:rFonts w:ascii="Times New Roman" w:hAnsi="Times New Roman" w:cs="Times New Roman"/>
              </w:rPr>
              <w:t xml:space="preserve">. Clozapine withdrawal produced cholinergic rebound and non-cholinergic symptoms, including diaphoresis, nausea, vomiting, urinary/fecal incontinence, dyskinesia, dystonia, insomnia, agitation, hallucinations, anxiety, delusions, and catatonia </w:t>
            </w:r>
            <w:r w:rsidR="00AD07C4" w:rsidRPr="00C02C5A">
              <w:rPr>
                <w:rFonts w:ascii="Times New Roman" w:hAnsi="Times New Roman" w:cs="Times New Roman"/>
              </w:rPr>
              <w:t>[</w:t>
            </w:r>
            <w:r w:rsidR="003B138C">
              <w:rPr>
                <w:rFonts w:ascii="Times New Roman" w:hAnsi="Times New Roman" w:cs="Times New Roman"/>
              </w:rPr>
              <w:t>24</w:t>
            </w:r>
            <w:r w:rsidRPr="00C02C5A">
              <w:rPr>
                <w:rFonts w:ascii="Times New Roman" w:hAnsi="Times New Roman" w:cs="Times New Roman"/>
              </w:rPr>
              <w:t>,</w:t>
            </w:r>
            <w:r w:rsidR="003B138C">
              <w:rPr>
                <w:rFonts w:ascii="Times New Roman" w:hAnsi="Times New Roman" w:cs="Times New Roman"/>
              </w:rPr>
              <w:t>48</w:t>
            </w:r>
            <w:r w:rsidR="00AD07C4" w:rsidRPr="00C02C5A">
              <w:rPr>
                <w:rFonts w:ascii="Times New Roman" w:hAnsi="Times New Roman" w:cs="Times New Roman"/>
              </w:rPr>
              <w:t>]</w:t>
            </w:r>
            <w:r w:rsidRPr="00C02C5A">
              <w:rPr>
                <w:rFonts w:ascii="Times New Roman" w:hAnsi="Times New Roman" w:cs="Times New Roman"/>
              </w:rPr>
              <w:t xml:space="preserve">. Quetiapine discontinuation was associated with mood disturbance, irritability, agitation, nausea, palpitations, tachycardia, dizziness, insomnia, dyskinesia, headache, fatigue, and appetite disturbance </w:t>
            </w:r>
            <w:r w:rsidR="00CF09D9" w:rsidRPr="00C02C5A">
              <w:rPr>
                <w:rFonts w:ascii="Times New Roman" w:hAnsi="Times New Roman" w:cs="Times New Roman"/>
              </w:rPr>
              <w:t>[</w:t>
            </w:r>
            <w:r w:rsidR="003B138C">
              <w:rPr>
                <w:rFonts w:ascii="Times New Roman" w:hAnsi="Times New Roman" w:cs="Times New Roman"/>
              </w:rPr>
              <w:t>25</w:t>
            </w:r>
            <w:r w:rsidR="00CF09D9" w:rsidRPr="00C02C5A">
              <w:rPr>
                <w:rFonts w:ascii="Times New Roman" w:hAnsi="Times New Roman" w:cs="Times New Roman"/>
              </w:rPr>
              <w:t>]</w:t>
            </w:r>
            <w:r w:rsidRPr="00C02C5A">
              <w:rPr>
                <w:rFonts w:ascii="Times New Roman" w:hAnsi="Times New Roman" w:cs="Times New Roman"/>
              </w:rPr>
              <w:t xml:space="preserve">. Terms used to describe </w:t>
            </w:r>
            <w:r w:rsidRPr="00C02C5A">
              <w:rPr>
                <w:rFonts w:ascii="Times New Roman" w:hAnsi="Times New Roman" w:cs="Times New Roman"/>
              </w:rPr>
              <w:lastRenderedPageBreak/>
              <w:t xml:space="preserve">these reactions included withdrawal symptoms </w:t>
            </w:r>
            <w:r w:rsidR="00C961C9" w:rsidRPr="00C02C5A">
              <w:rPr>
                <w:rFonts w:ascii="Times New Roman" w:hAnsi="Times New Roman" w:cs="Times New Roman"/>
              </w:rPr>
              <w:t>[</w:t>
            </w:r>
            <w:r w:rsidRPr="00C02C5A">
              <w:rPr>
                <w:rFonts w:ascii="Times New Roman" w:hAnsi="Times New Roman" w:cs="Times New Roman"/>
              </w:rPr>
              <w:t>9</w:t>
            </w:r>
            <w:r w:rsidR="003B138C">
              <w:rPr>
                <w:rFonts w:ascii="Times New Roman" w:hAnsi="Times New Roman" w:cs="Times New Roman"/>
              </w:rPr>
              <w:t>]</w:t>
            </w:r>
            <w:r w:rsidRPr="00C02C5A">
              <w:rPr>
                <w:rFonts w:ascii="Times New Roman" w:hAnsi="Times New Roman" w:cs="Times New Roman"/>
              </w:rPr>
              <w:t xml:space="preserve">, discontinuation symptoms </w:t>
            </w:r>
            <w:r w:rsidR="00C961C9" w:rsidRPr="00C02C5A">
              <w:rPr>
                <w:rFonts w:ascii="Times New Roman" w:hAnsi="Times New Roman" w:cs="Times New Roman"/>
              </w:rPr>
              <w:t>[</w:t>
            </w:r>
            <w:r w:rsidR="007A2251">
              <w:rPr>
                <w:rFonts w:ascii="Times New Roman" w:hAnsi="Times New Roman" w:cs="Times New Roman"/>
              </w:rPr>
              <w:t>24,25</w:t>
            </w:r>
            <w:r w:rsidR="00C961C9" w:rsidRPr="00C02C5A">
              <w:rPr>
                <w:rFonts w:ascii="Times New Roman" w:hAnsi="Times New Roman" w:cs="Times New Roman"/>
              </w:rPr>
              <w:t>]</w:t>
            </w:r>
            <w:r w:rsidRPr="00C02C5A">
              <w:rPr>
                <w:rFonts w:ascii="Times New Roman" w:hAnsi="Times New Roman" w:cs="Times New Roman"/>
              </w:rPr>
              <w:t xml:space="preserve">, and cholinergic rebound syndrome </w:t>
            </w:r>
            <w:r w:rsidR="00C961C9" w:rsidRPr="00C02C5A">
              <w:rPr>
                <w:rFonts w:ascii="Times New Roman" w:hAnsi="Times New Roman" w:cs="Times New Roman"/>
              </w:rPr>
              <w:t>[</w:t>
            </w:r>
            <w:r w:rsidR="003B138C">
              <w:rPr>
                <w:rFonts w:ascii="Times New Roman" w:hAnsi="Times New Roman" w:cs="Times New Roman"/>
              </w:rPr>
              <w:t>48</w:t>
            </w:r>
            <w:r w:rsidR="00C961C9" w:rsidRPr="00C02C5A">
              <w:rPr>
                <w:rFonts w:ascii="Times New Roman" w:hAnsi="Times New Roman" w:cs="Times New Roman"/>
              </w:rPr>
              <w:t>]</w:t>
            </w:r>
            <w:r w:rsidRPr="00C02C5A">
              <w:rPr>
                <w:rFonts w:ascii="Times New Roman" w:hAnsi="Times New Roman" w:cs="Times New Roman"/>
              </w:rPr>
              <w:t xml:space="preserve">. Three reviews </w:t>
            </w:r>
            <w:r w:rsidR="00C961C9" w:rsidRPr="00C02C5A">
              <w:rPr>
                <w:rFonts w:ascii="Times New Roman" w:hAnsi="Times New Roman" w:cs="Times New Roman"/>
              </w:rPr>
              <w:t>[</w:t>
            </w:r>
            <w:r w:rsidR="003B138C">
              <w:rPr>
                <w:rFonts w:ascii="Times New Roman" w:hAnsi="Times New Roman" w:cs="Times New Roman"/>
              </w:rPr>
              <w:t>24,25,48</w:t>
            </w:r>
            <w:r w:rsidR="00C961C9" w:rsidRPr="00C02C5A">
              <w:rPr>
                <w:rFonts w:ascii="Times New Roman" w:hAnsi="Times New Roman" w:cs="Times New Roman"/>
              </w:rPr>
              <w:t>]</w:t>
            </w:r>
            <w:r w:rsidRPr="00C02C5A">
              <w:rPr>
                <w:rFonts w:ascii="Times New Roman" w:hAnsi="Times New Roman" w:cs="Times New Roman"/>
              </w:rPr>
              <w:t xml:space="preserve"> </w:t>
            </w:r>
            <w:r w:rsidR="007718E1" w:rsidRPr="007718E1">
              <w:rPr>
                <w:rFonts w:ascii="Times New Roman" w:hAnsi="Times New Roman" w:cs="Times New Roman"/>
              </w:rPr>
              <w:t>clearly differentiated ADWRs and relapse</w:t>
            </w:r>
            <w:r w:rsidRPr="00C02C5A">
              <w:rPr>
                <w:rFonts w:ascii="Times New Roman" w:hAnsi="Times New Roman" w:cs="Times New Roman"/>
              </w:rPr>
              <w:t xml:space="preserve">, whereas Brandt et al. (2020) </w:t>
            </w:r>
            <w:r w:rsidR="00C961C9" w:rsidRPr="00C02C5A">
              <w:rPr>
                <w:rFonts w:ascii="Times New Roman" w:hAnsi="Times New Roman" w:cs="Times New Roman"/>
              </w:rPr>
              <w:t>[</w:t>
            </w:r>
            <w:r w:rsidRPr="00C02C5A">
              <w:rPr>
                <w:rFonts w:ascii="Times New Roman" w:hAnsi="Times New Roman" w:cs="Times New Roman"/>
              </w:rPr>
              <w:t>9</w:t>
            </w:r>
            <w:r w:rsidR="00C961C9" w:rsidRPr="00C02C5A">
              <w:rPr>
                <w:rFonts w:ascii="Times New Roman" w:hAnsi="Times New Roman" w:cs="Times New Roman"/>
              </w:rPr>
              <w:t>]</w:t>
            </w:r>
            <w:r w:rsidRPr="00C02C5A">
              <w:rPr>
                <w:rFonts w:ascii="Times New Roman" w:hAnsi="Times New Roman" w:cs="Times New Roman"/>
              </w:rPr>
              <w:t xml:space="preserve"> noted </w:t>
            </w:r>
            <w:r w:rsidR="001A0CF4">
              <w:rPr>
                <w:rFonts w:ascii="Times New Roman" w:hAnsi="Times New Roman" w:cs="Times New Roman"/>
              </w:rPr>
              <w:t>no</w:t>
            </w:r>
            <w:r w:rsidR="001A0CF4" w:rsidRPr="001A0CF4">
              <w:rPr>
                <w:rFonts w:ascii="Times New Roman" w:hAnsi="Times New Roman" w:cs="Times New Roman"/>
              </w:rPr>
              <w:t xml:space="preserve"> clear distinction, acknowledged as a challenge</w:t>
            </w:r>
            <w:r w:rsidR="00993B82">
              <w:rPr>
                <w:rFonts w:ascii="Times New Roman" w:hAnsi="Times New Roman" w:cs="Times New Roman"/>
              </w:rPr>
              <w:t>.</w:t>
            </w:r>
          </w:p>
          <w:p w14:paraId="14CC35D7" w14:textId="16856486" w:rsidR="00B557EE" w:rsidRPr="00C02C5A" w:rsidRDefault="00B557EE" w:rsidP="00ED1F1C">
            <w:pPr>
              <w:pStyle w:val="NormalWeb"/>
              <w:spacing w:line="360" w:lineRule="auto"/>
              <w:jc w:val="both"/>
              <w:rPr>
                <w:sz w:val="22"/>
                <w:szCs w:val="22"/>
              </w:rPr>
            </w:pPr>
            <w:r w:rsidRPr="00C02C5A">
              <w:rPr>
                <w:sz w:val="22"/>
                <w:szCs w:val="22"/>
              </w:rPr>
              <w:t xml:space="preserve">Both withdrawal methods (abrupt and tapering) were reported for antipsychotics. </w:t>
            </w:r>
            <w:r w:rsidR="007B6EBA" w:rsidRPr="007B6EBA">
              <w:rPr>
                <w:sz w:val="22"/>
                <w:szCs w:val="22"/>
              </w:rPr>
              <w:t xml:space="preserve">Tapering regimens for quetiapine </w:t>
            </w:r>
            <w:r w:rsidR="00113F48">
              <w:rPr>
                <w:sz w:val="22"/>
                <w:szCs w:val="22"/>
              </w:rPr>
              <w:t>[25]</w:t>
            </w:r>
            <w:r w:rsidR="009820C1">
              <w:rPr>
                <w:sz w:val="22"/>
                <w:szCs w:val="22"/>
              </w:rPr>
              <w:t xml:space="preserve"> and clozapine</w:t>
            </w:r>
            <w:r w:rsidR="009820C1" w:rsidRPr="67551346">
              <w:rPr>
                <w:sz w:val="22"/>
                <w:szCs w:val="22"/>
              </w:rPr>
              <w:t xml:space="preserve"> </w:t>
            </w:r>
            <w:r w:rsidR="009820C1">
              <w:rPr>
                <w:sz w:val="22"/>
                <w:szCs w:val="22"/>
              </w:rPr>
              <w:t>[24,48]</w:t>
            </w:r>
            <w:r w:rsidR="00586F48">
              <w:rPr>
                <w:sz w:val="22"/>
                <w:szCs w:val="22"/>
              </w:rPr>
              <w:t xml:space="preserve"> </w:t>
            </w:r>
            <w:r w:rsidR="00586F48" w:rsidRPr="00973534">
              <w:rPr>
                <w:sz w:val="22"/>
                <w:szCs w:val="22"/>
              </w:rPr>
              <w:t>were highly variable and incompletely described</w:t>
            </w:r>
            <w:r w:rsidR="00775C16">
              <w:rPr>
                <w:sz w:val="22"/>
                <w:szCs w:val="22"/>
              </w:rPr>
              <w:t xml:space="preserve">. </w:t>
            </w:r>
            <w:r w:rsidRPr="00C02C5A">
              <w:rPr>
                <w:sz w:val="22"/>
                <w:szCs w:val="22"/>
              </w:rPr>
              <w:t xml:space="preserve">The severity of symptoms was mild to severe with onset within hours to 4 weeks </w:t>
            </w:r>
            <w:r w:rsidR="00C961C9" w:rsidRPr="00C02C5A">
              <w:rPr>
                <w:sz w:val="22"/>
                <w:szCs w:val="22"/>
              </w:rPr>
              <w:t>[</w:t>
            </w:r>
            <w:r w:rsidRPr="00C02C5A">
              <w:rPr>
                <w:sz w:val="22"/>
                <w:szCs w:val="22"/>
              </w:rPr>
              <w:t>9,</w:t>
            </w:r>
            <w:r w:rsidR="00375D37">
              <w:rPr>
                <w:sz w:val="22"/>
                <w:szCs w:val="22"/>
              </w:rPr>
              <w:t>24,25</w:t>
            </w:r>
            <w:r w:rsidRPr="00C02C5A">
              <w:rPr>
                <w:sz w:val="22"/>
                <w:szCs w:val="22"/>
              </w:rPr>
              <w:t>,</w:t>
            </w:r>
            <w:r w:rsidR="00375D37">
              <w:rPr>
                <w:sz w:val="22"/>
                <w:szCs w:val="22"/>
              </w:rPr>
              <w:t>48</w:t>
            </w:r>
            <w:r w:rsidR="00C961C9" w:rsidRPr="00C02C5A">
              <w:rPr>
                <w:sz w:val="22"/>
                <w:szCs w:val="22"/>
              </w:rPr>
              <w:t>]</w:t>
            </w:r>
            <w:r w:rsidRPr="00C02C5A">
              <w:rPr>
                <w:sz w:val="22"/>
                <w:szCs w:val="22"/>
              </w:rPr>
              <w:t xml:space="preserve">. Management of these symptoms often involved restarting the same drug, with adjuncts such as sodium valproate, benzodiazepines derivatives, anticholinergics, or electroconvulsive therapy </w:t>
            </w:r>
            <w:r w:rsidR="00C961C9" w:rsidRPr="00C02C5A">
              <w:rPr>
                <w:sz w:val="22"/>
                <w:szCs w:val="22"/>
              </w:rPr>
              <w:t>[</w:t>
            </w:r>
            <w:r w:rsidR="00375D37">
              <w:rPr>
                <w:sz w:val="22"/>
                <w:szCs w:val="22"/>
              </w:rPr>
              <w:t>24,25,48</w:t>
            </w:r>
            <w:r w:rsidR="00C961C9" w:rsidRPr="00C02C5A">
              <w:rPr>
                <w:sz w:val="22"/>
                <w:szCs w:val="22"/>
              </w:rPr>
              <w:t>].</w:t>
            </w:r>
            <w:r w:rsidRPr="00C02C5A">
              <w:rPr>
                <w:sz w:val="22"/>
                <w:szCs w:val="22"/>
              </w:rPr>
              <w:t xml:space="preserve"> </w:t>
            </w:r>
          </w:p>
          <w:p w14:paraId="2140E88E" w14:textId="77777777" w:rsidR="000E2729" w:rsidRPr="00C02C5A" w:rsidRDefault="000E2729" w:rsidP="000E2729">
            <w:pPr>
              <w:pStyle w:val="NormalWeb"/>
              <w:spacing w:line="360" w:lineRule="auto"/>
              <w:jc w:val="both"/>
              <w:rPr>
                <w:b/>
                <w:bCs/>
                <w:sz w:val="22"/>
                <w:szCs w:val="22"/>
              </w:rPr>
            </w:pPr>
            <w:r w:rsidRPr="00C02C5A">
              <w:rPr>
                <w:b/>
                <w:bCs/>
                <w:sz w:val="22"/>
                <w:szCs w:val="22"/>
              </w:rPr>
              <w:t>Benzodiazepines and Z-drugs</w:t>
            </w:r>
          </w:p>
          <w:p w14:paraId="52264DDA" w14:textId="20D006A1" w:rsidR="000E2729" w:rsidRPr="00C02C5A" w:rsidRDefault="000E2729" w:rsidP="000E2729">
            <w:pPr>
              <w:pStyle w:val="NormalWeb"/>
              <w:spacing w:line="360" w:lineRule="auto"/>
              <w:jc w:val="both"/>
              <w:rPr>
                <w:sz w:val="22"/>
                <w:szCs w:val="22"/>
              </w:rPr>
            </w:pPr>
            <w:r w:rsidRPr="00C02C5A">
              <w:rPr>
                <w:sz w:val="22"/>
                <w:szCs w:val="22"/>
              </w:rPr>
              <w:t xml:space="preserve">Two reviews explored ADWRs related to benzodiazepines and Z-drugs </w:t>
            </w:r>
            <w:r w:rsidR="00E66251">
              <w:rPr>
                <w:sz w:val="22"/>
                <w:szCs w:val="22"/>
              </w:rPr>
              <w:t>[52,53</w:t>
            </w:r>
            <w:r w:rsidR="00771C76" w:rsidRPr="00C02C5A">
              <w:rPr>
                <w:sz w:val="22"/>
                <w:szCs w:val="22"/>
              </w:rPr>
              <w:t>]</w:t>
            </w:r>
            <w:r w:rsidRPr="00C02C5A">
              <w:rPr>
                <w:sz w:val="22"/>
                <w:szCs w:val="22"/>
              </w:rPr>
              <w:t xml:space="preserve">. Dündar et al. (2004) reported an ADWR incidence of 25-38% for zopiclone </w:t>
            </w:r>
            <w:r w:rsidR="006466D9">
              <w:rPr>
                <w:sz w:val="22"/>
                <w:szCs w:val="22"/>
              </w:rPr>
              <w:t>in the discontinuation group</w:t>
            </w:r>
            <w:r w:rsidR="00EF3186">
              <w:rPr>
                <w:sz w:val="22"/>
                <w:szCs w:val="22"/>
              </w:rPr>
              <w:t xml:space="preserve">, </w:t>
            </w:r>
            <w:r w:rsidR="00EF3186" w:rsidRPr="00EF3186">
              <w:rPr>
                <w:sz w:val="22"/>
                <w:szCs w:val="22"/>
              </w:rPr>
              <w:t xml:space="preserve">while incidence was </w:t>
            </w:r>
            <w:r w:rsidRPr="00C02C5A">
              <w:rPr>
                <w:sz w:val="22"/>
                <w:szCs w:val="22"/>
              </w:rPr>
              <w:t xml:space="preserve">38% for zolpidem in the discontinuation groups compared with 24% in the continuation group </w:t>
            </w:r>
            <w:r w:rsidR="00771C76" w:rsidRPr="00C02C5A">
              <w:rPr>
                <w:sz w:val="22"/>
                <w:szCs w:val="22"/>
              </w:rPr>
              <w:t>[</w:t>
            </w:r>
            <w:r w:rsidR="005139FC">
              <w:rPr>
                <w:sz w:val="22"/>
                <w:szCs w:val="22"/>
              </w:rPr>
              <w:t>52</w:t>
            </w:r>
            <w:r w:rsidR="00771C76" w:rsidRPr="00C02C5A">
              <w:rPr>
                <w:sz w:val="22"/>
                <w:szCs w:val="22"/>
              </w:rPr>
              <w:t>]</w:t>
            </w:r>
            <w:r w:rsidRPr="00C02C5A">
              <w:rPr>
                <w:sz w:val="22"/>
                <w:szCs w:val="22"/>
              </w:rPr>
              <w:t xml:space="preserve">. Reeve et al. (2017) </w:t>
            </w:r>
            <w:r w:rsidR="00771C76" w:rsidRPr="00C02C5A">
              <w:rPr>
                <w:sz w:val="22"/>
                <w:szCs w:val="22"/>
              </w:rPr>
              <w:t>[</w:t>
            </w:r>
            <w:r w:rsidR="007B2CD0">
              <w:rPr>
                <w:sz w:val="22"/>
                <w:szCs w:val="22"/>
              </w:rPr>
              <w:t>53</w:t>
            </w:r>
            <w:r w:rsidR="00771C76" w:rsidRPr="00C02C5A">
              <w:rPr>
                <w:sz w:val="22"/>
                <w:szCs w:val="22"/>
              </w:rPr>
              <w:t>]</w:t>
            </w:r>
            <w:r w:rsidRPr="00C02C5A">
              <w:rPr>
                <w:sz w:val="22"/>
                <w:szCs w:val="22"/>
              </w:rPr>
              <w:t xml:space="preserve"> examined benzodiazepine discontinuation and reported ADWRs </w:t>
            </w:r>
            <w:r w:rsidR="006466D9">
              <w:rPr>
                <w:sz w:val="22"/>
                <w:szCs w:val="22"/>
              </w:rPr>
              <w:t xml:space="preserve">incidence </w:t>
            </w:r>
            <w:r w:rsidRPr="00C02C5A">
              <w:rPr>
                <w:sz w:val="22"/>
                <w:szCs w:val="22"/>
              </w:rPr>
              <w:t xml:space="preserve">in 40% </w:t>
            </w:r>
            <w:r w:rsidR="006068CC">
              <w:rPr>
                <w:sz w:val="22"/>
                <w:szCs w:val="22"/>
              </w:rPr>
              <w:t>(</w:t>
            </w:r>
            <w:r w:rsidR="00BC06AF">
              <w:rPr>
                <w:sz w:val="22"/>
                <w:szCs w:val="22"/>
              </w:rPr>
              <w:t>4/10</w:t>
            </w:r>
            <w:r w:rsidR="006068CC">
              <w:rPr>
                <w:sz w:val="22"/>
                <w:szCs w:val="22"/>
              </w:rPr>
              <w:t>)</w:t>
            </w:r>
            <w:r w:rsidR="00983CAD">
              <w:rPr>
                <w:sz w:val="22"/>
                <w:szCs w:val="22"/>
              </w:rPr>
              <w:t xml:space="preserve"> </w:t>
            </w:r>
            <w:r w:rsidRPr="00C02C5A">
              <w:rPr>
                <w:sz w:val="22"/>
                <w:szCs w:val="22"/>
              </w:rPr>
              <w:t xml:space="preserve">of the discontinuation/placebo group versus 25% </w:t>
            </w:r>
            <w:r w:rsidR="00983CAD">
              <w:rPr>
                <w:sz w:val="22"/>
                <w:szCs w:val="22"/>
              </w:rPr>
              <w:t xml:space="preserve">(1/4) </w:t>
            </w:r>
            <w:r w:rsidRPr="00C02C5A">
              <w:rPr>
                <w:sz w:val="22"/>
                <w:szCs w:val="22"/>
              </w:rPr>
              <w:t xml:space="preserve">in the lormetazepam continuation group (single study). The nature of ADWRs included sleep complaints, anxiety, seizures, restlessness, insomnia, tremor, facial flushing, nightmares, sweating, palpitation, tachycardia and craving </w:t>
            </w:r>
            <w:r w:rsidR="00771C76" w:rsidRPr="00C02C5A">
              <w:rPr>
                <w:sz w:val="22"/>
                <w:szCs w:val="22"/>
              </w:rPr>
              <w:t>[</w:t>
            </w:r>
            <w:r w:rsidR="00776351">
              <w:rPr>
                <w:sz w:val="22"/>
                <w:szCs w:val="22"/>
              </w:rPr>
              <w:t>52</w:t>
            </w:r>
            <w:r w:rsidR="00771C76" w:rsidRPr="00C02C5A">
              <w:rPr>
                <w:sz w:val="22"/>
                <w:szCs w:val="22"/>
              </w:rPr>
              <w:t>]</w:t>
            </w:r>
            <w:r w:rsidRPr="00C02C5A">
              <w:rPr>
                <w:sz w:val="22"/>
                <w:szCs w:val="22"/>
              </w:rPr>
              <w:t xml:space="preserve">, and worsened sleep (possibly rebound insomnia) </w:t>
            </w:r>
            <w:r w:rsidR="0056767F" w:rsidRPr="00C02C5A">
              <w:rPr>
                <w:sz w:val="22"/>
                <w:szCs w:val="22"/>
              </w:rPr>
              <w:t>[</w:t>
            </w:r>
            <w:r w:rsidR="00776351">
              <w:rPr>
                <w:sz w:val="22"/>
                <w:szCs w:val="22"/>
              </w:rPr>
              <w:t>53</w:t>
            </w:r>
            <w:r w:rsidR="0056767F" w:rsidRPr="00C02C5A">
              <w:rPr>
                <w:sz w:val="22"/>
                <w:szCs w:val="22"/>
              </w:rPr>
              <w:t>]</w:t>
            </w:r>
            <w:r w:rsidRPr="00C02C5A">
              <w:rPr>
                <w:sz w:val="22"/>
                <w:szCs w:val="22"/>
              </w:rPr>
              <w:t xml:space="preserve">. Both studies described these reactions as withdrawal or discontinuation symptom, but neither provided a clear distinction </w:t>
            </w:r>
            <w:r w:rsidR="005A1516">
              <w:rPr>
                <w:sz w:val="22"/>
                <w:szCs w:val="22"/>
              </w:rPr>
              <w:t xml:space="preserve">and </w:t>
            </w:r>
            <w:r w:rsidR="005A1516" w:rsidRPr="005A1516">
              <w:rPr>
                <w:sz w:val="22"/>
                <w:szCs w:val="22"/>
              </w:rPr>
              <w:t>acknowledgement</w:t>
            </w:r>
            <w:r w:rsidR="005A1516">
              <w:rPr>
                <w:sz w:val="22"/>
                <w:szCs w:val="22"/>
              </w:rPr>
              <w:t xml:space="preserve"> </w:t>
            </w:r>
            <w:r w:rsidRPr="00C02C5A">
              <w:rPr>
                <w:sz w:val="22"/>
                <w:szCs w:val="22"/>
              </w:rPr>
              <w:t>between ADWRs and relapse</w:t>
            </w:r>
            <w:r w:rsidR="008B2017" w:rsidRPr="00C02C5A">
              <w:rPr>
                <w:sz w:val="22"/>
                <w:szCs w:val="22"/>
              </w:rPr>
              <w:t>.</w:t>
            </w:r>
          </w:p>
          <w:p w14:paraId="22857BDD" w14:textId="08BC92B7" w:rsidR="000E2729" w:rsidRPr="00C02C5A" w:rsidRDefault="000E2729" w:rsidP="000E2729">
            <w:pPr>
              <w:pStyle w:val="NormalWeb"/>
              <w:spacing w:line="360" w:lineRule="auto"/>
              <w:jc w:val="both"/>
              <w:rPr>
                <w:sz w:val="22"/>
                <w:szCs w:val="22"/>
              </w:rPr>
            </w:pPr>
            <w:r w:rsidRPr="00C02C5A">
              <w:rPr>
                <w:sz w:val="22"/>
                <w:szCs w:val="22"/>
              </w:rPr>
              <w:t xml:space="preserve">Moreover, benzodiazepines and z-drugs were discontinued abruptly or tapered </w:t>
            </w:r>
            <w:r w:rsidR="0056767F" w:rsidRPr="00C02C5A">
              <w:rPr>
                <w:sz w:val="22"/>
                <w:szCs w:val="22"/>
              </w:rPr>
              <w:t>[</w:t>
            </w:r>
            <w:r w:rsidR="000A6241">
              <w:rPr>
                <w:sz w:val="22"/>
                <w:szCs w:val="22"/>
              </w:rPr>
              <w:t>52,53</w:t>
            </w:r>
            <w:r w:rsidR="0056767F" w:rsidRPr="00C02C5A">
              <w:rPr>
                <w:sz w:val="22"/>
                <w:szCs w:val="22"/>
              </w:rPr>
              <w:t>]</w:t>
            </w:r>
            <w:r w:rsidRPr="00C02C5A">
              <w:rPr>
                <w:sz w:val="22"/>
                <w:szCs w:val="22"/>
              </w:rPr>
              <w:t xml:space="preserve">, with mild to severe withdrawal </w:t>
            </w:r>
            <w:r w:rsidR="00D91B5D" w:rsidRPr="00C02C5A">
              <w:rPr>
                <w:sz w:val="22"/>
                <w:szCs w:val="22"/>
              </w:rPr>
              <w:t>[</w:t>
            </w:r>
            <w:r w:rsidR="000A6241">
              <w:rPr>
                <w:sz w:val="22"/>
                <w:szCs w:val="22"/>
              </w:rPr>
              <w:t>52</w:t>
            </w:r>
            <w:r w:rsidR="00D91B5D" w:rsidRPr="00C02C5A">
              <w:rPr>
                <w:sz w:val="22"/>
                <w:szCs w:val="22"/>
              </w:rPr>
              <w:t>]</w:t>
            </w:r>
            <w:r w:rsidRPr="00C02C5A">
              <w:rPr>
                <w:sz w:val="22"/>
                <w:szCs w:val="22"/>
              </w:rPr>
              <w:t xml:space="preserve">. However, tapering strategies, onset/duration and management data related to ADWRs were not reported </w:t>
            </w:r>
            <w:r w:rsidR="00D91B5D" w:rsidRPr="00C02C5A">
              <w:rPr>
                <w:sz w:val="22"/>
                <w:szCs w:val="22"/>
              </w:rPr>
              <w:t>[</w:t>
            </w:r>
            <w:r w:rsidR="000A6241">
              <w:rPr>
                <w:sz w:val="22"/>
                <w:szCs w:val="22"/>
              </w:rPr>
              <w:t>52,53</w:t>
            </w:r>
            <w:r w:rsidR="00D91B5D" w:rsidRPr="00C02C5A">
              <w:rPr>
                <w:sz w:val="22"/>
                <w:szCs w:val="22"/>
              </w:rPr>
              <w:t>]</w:t>
            </w:r>
            <w:r w:rsidR="0070783E" w:rsidRPr="00C02C5A">
              <w:rPr>
                <w:sz w:val="22"/>
                <w:szCs w:val="22"/>
              </w:rPr>
              <w:t>.</w:t>
            </w:r>
          </w:p>
          <w:p w14:paraId="75ED94B0" w14:textId="77777777" w:rsidR="000E2729" w:rsidRPr="00C02C5A" w:rsidRDefault="000E2729" w:rsidP="000E2729">
            <w:pPr>
              <w:pStyle w:val="NormalWeb"/>
              <w:spacing w:line="360" w:lineRule="auto"/>
              <w:jc w:val="both"/>
              <w:rPr>
                <w:b/>
                <w:bCs/>
                <w:sz w:val="22"/>
                <w:szCs w:val="22"/>
              </w:rPr>
            </w:pPr>
            <w:r w:rsidRPr="00C02C5A">
              <w:rPr>
                <w:b/>
                <w:bCs/>
                <w:sz w:val="22"/>
                <w:szCs w:val="22"/>
              </w:rPr>
              <w:t xml:space="preserve">Lithium and cholinesterase inhibitors </w:t>
            </w:r>
          </w:p>
          <w:p w14:paraId="0F466619" w14:textId="2B3E25BE" w:rsidR="0070783E" w:rsidRPr="00C02C5A" w:rsidRDefault="000E2729" w:rsidP="0070783E">
            <w:pPr>
              <w:pStyle w:val="NormalWeb"/>
              <w:spacing w:line="360" w:lineRule="auto"/>
              <w:jc w:val="both"/>
              <w:rPr>
                <w:sz w:val="22"/>
                <w:szCs w:val="22"/>
              </w:rPr>
            </w:pPr>
            <w:r w:rsidRPr="00C02C5A">
              <w:rPr>
                <w:sz w:val="22"/>
                <w:szCs w:val="22"/>
              </w:rPr>
              <w:t xml:space="preserve">ADWRs associated with lithium discontinuation was examined in two reviews </w:t>
            </w:r>
            <w:r w:rsidR="000B0512" w:rsidRPr="00C02C5A">
              <w:rPr>
                <w:sz w:val="22"/>
                <w:szCs w:val="22"/>
              </w:rPr>
              <w:t>[</w:t>
            </w:r>
            <w:r w:rsidR="00B72284">
              <w:rPr>
                <w:sz w:val="22"/>
                <w:szCs w:val="22"/>
              </w:rPr>
              <w:t>39,51</w:t>
            </w:r>
            <w:r w:rsidR="000B0512" w:rsidRPr="00C02C5A">
              <w:rPr>
                <w:sz w:val="22"/>
                <w:szCs w:val="22"/>
              </w:rPr>
              <w:t>]</w:t>
            </w:r>
            <w:r w:rsidRPr="00C02C5A">
              <w:rPr>
                <w:sz w:val="22"/>
                <w:szCs w:val="22"/>
              </w:rPr>
              <w:t xml:space="preserve">. De Vries et al. (2013) conducted a pooled analysis and found a pooled odds ratio (OR) for relapse of 1.40 (95% CI 0.85-2.31; p = 0.19) following discontinuation. This review also reported reduced treatment efficacy after lithium </w:t>
            </w:r>
            <w:r w:rsidRPr="00C02C5A">
              <w:rPr>
                <w:sz w:val="22"/>
                <w:szCs w:val="22"/>
              </w:rPr>
              <w:lastRenderedPageBreak/>
              <w:t>discontinuation of 45-80% versus after reintroduction 32.9-71.5%, indicative of discontinuation-induced refractoriness</w:t>
            </w:r>
            <w:r w:rsidR="000B0512" w:rsidRPr="00C02C5A">
              <w:rPr>
                <w:sz w:val="22"/>
                <w:szCs w:val="22"/>
              </w:rPr>
              <w:t xml:space="preserve"> [</w:t>
            </w:r>
            <w:r w:rsidR="00B72284">
              <w:rPr>
                <w:sz w:val="22"/>
                <w:szCs w:val="22"/>
              </w:rPr>
              <w:t>51</w:t>
            </w:r>
            <w:r w:rsidR="000B0512" w:rsidRPr="00C02C5A">
              <w:rPr>
                <w:sz w:val="22"/>
                <w:szCs w:val="22"/>
              </w:rPr>
              <w:t>]</w:t>
            </w:r>
            <w:r w:rsidRPr="00C02C5A">
              <w:rPr>
                <w:sz w:val="22"/>
                <w:szCs w:val="22"/>
              </w:rPr>
              <w:t xml:space="preserve">. </w:t>
            </w:r>
            <w:proofErr w:type="spellStart"/>
            <w:r w:rsidRPr="00C02C5A">
              <w:rPr>
                <w:sz w:val="22"/>
                <w:szCs w:val="22"/>
              </w:rPr>
              <w:t>Gutwinski</w:t>
            </w:r>
            <w:proofErr w:type="spellEnd"/>
            <w:r w:rsidRPr="00C02C5A">
              <w:rPr>
                <w:sz w:val="22"/>
                <w:szCs w:val="22"/>
              </w:rPr>
              <w:t xml:space="preserve"> et al. (2021) reported ADWR incidence of 7.2% in discontinuation/placebo groups versus 6.2% with continued treatment, with individual study rates ranging from 0-25% </w:t>
            </w:r>
            <w:r w:rsidR="00B72284">
              <w:rPr>
                <w:sz w:val="22"/>
                <w:szCs w:val="22"/>
              </w:rPr>
              <w:t>[39]</w:t>
            </w:r>
            <w:r w:rsidRPr="00C02C5A">
              <w:rPr>
                <w:sz w:val="22"/>
                <w:szCs w:val="22"/>
              </w:rPr>
              <w:t xml:space="preserve">. The nature of ADWRs described by </w:t>
            </w:r>
            <w:proofErr w:type="spellStart"/>
            <w:r w:rsidRPr="00C02C5A">
              <w:rPr>
                <w:sz w:val="22"/>
                <w:szCs w:val="22"/>
              </w:rPr>
              <w:t>Gutwinski</w:t>
            </w:r>
            <w:proofErr w:type="spellEnd"/>
            <w:r w:rsidRPr="00C02C5A">
              <w:rPr>
                <w:sz w:val="22"/>
                <w:szCs w:val="22"/>
              </w:rPr>
              <w:t xml:space="preserve"> et al. (2021) included anxiety, irritability, sleep disturbance, nausea, dizziness, restless behaviour, euphoria, and manic symptoms </w:t>
            </w:r>
            <w:r w:rsidR="000B0512" w:rsidRPr="00C02C5A">
              <w:rPr>
                <w:sz w:val="22"/>
                <w:szCs w:val="22"/>
              </w:rPr>
              <w:t>[</w:t>
            </w:r>
            <w:r w:rsidR="00B72284">
              <w:rPr>
                <w:sz w:val="22"/>
                <w:szCs w:val="22"/>
              </w:rPr>
              <w:t>39</w:t>
            </w:r>
            <w:r w:rsidR="000B0512" w:rsidRPr="00C02C5A">
              <w:rPr>
                <w:sz w:val="22"/>
                <w:szCs w:val="22"/>
              </w:rPr>
              <w:t>]</w:t>
            </w:r>
            <w:r w:rsidRPr="00C02C5A">
              <w:rPr>
                <w:sz w:val="22"/>
                <w:szCs w:val="22"/>
              </w:rPr>
              <w:t>. Whereas, De Vries et al. (2013) characterised ADWR symptoms as "discontinuation-induced refractoriness"</w:t>
            </w:r>
            <w:r w:rsidR="00815D01" w:rsidRPr="00C02C5A">
              <w:rPr>
                <w:sz w:val="22"/>
                <w:szCs w:val="22"/>
              </w:rPr>
              <w:t xml:space="preserve"> [</w:t>
            </w:r>
            <w:r w:rsidR="00B72284">
              <w:rPr>
                <w:sz w:val="22"/>
                <w:szCs w:val="22"/>
              </w:rPr>
              <w:t>51</w:t>
            </w:r>
            <w:r w:rsidR="00815D01" w:rsidRPr="00C02C5A">
              <w:rPr>
                <w:sz w:val="22"/>
                <w:szCs w:val="22"/>
              </w:rPr>
              <w:t>]</w:t>
            </w:r>
            <w:r w:rsidRPr="00C02C5A">
              <w:rPr>
                <w:sz w:val="22"/>
                <w:szCs w:val="22"/>
              </w:rPr>
              <w:t xml:space="preserve">. Lithium was withdrawn abruptly or tapered </w:t>
            </w:r>
            <w:r w:rsidR="00815D01" w:rsidRPr="00C02C5A">
              <w:rPr>
                <w:sz w:val="22"/>
                <w:szCs w:val="22"/>
              </w:rPr>
              <w:t>[</w:t>
            </w:r>
            <w:r w:rsidR="00B72284">
              <w:rPr>
                <w:sz w:val="22"/>
                <w:szCs w:val="22"/>
              </w:rPr>
              <w:t>39,51</w:t>
            </w:r>
            <w:r w:rsidR="00815D01" w:rsidRPr="00C02C5A">
              <w:rPr>
                <w:sz w:val="22"/>
                <w:szCs w:val="22"/>
              </w:rPr>
              <w:t>]</w:t>
            </w:r>
            <w:r w:rsidRPr="00C02C5A">
              <w:rPr>
                <w:sz w:val="22"/>
                <w:szCs w:val="22"/>
              </w:rPr>
              <w:t xml:space="preserve">. One review reported the discontinuation of lithium was abrupt, with only one case report, involving reduction from 1000   mg to 800 mg </w:t>
            </w:r>
            <w:r w:rsidR="002A6D91" w:rsidRPr="00C02C5A">
              <w:rPr>
                <w:sz w:val="22"/>
                <w:szCs w:val="22"/>
              </w:rPr>
              <w:t>[</w:t>
            </w:r>
            <w:r w:rsidR="00813FEE">
              <w:rPr>
                <w:sz w:val="22"/>
                <w:szCs w:val="22"/>
              </w:rPr>
              <w:t>39</w:t>
            </w:r>
            <w:r w:rsidR="002A6D91" w:rsidRPr="00C02C5A">
              <w:rPr>
                <w:sz w:val="22"/>
                <w:szCs w:val="22"/>
              </w:rPr>
              <w:t>]</w:t>
            </w:r>
            <w:r w:rsidRPr="00C02C5A">
              <w:rPr>
                <w:sz w:val="22"/>
                <w:szCs w:val="22"/>
              </w:rPr>
              <w:t xml:space="preserve">. Withdrawal symptoms were usually mild, self-limiting, occurred within a few days to 1 week with duration from 1 night to 3 weeks </w:t>
            </w:r>
            <w:r w:rsidR="00D21039" w:rsidRPr="00C02C5A">
              <w:rPr>
                <w:sz w:val="22"/>
                <w:szCs w:val="22"/>
              </w:rPr>
              <w:t>[</w:t>
            </w:r>
            <w:r w:rsidR="00813FEE">
              <w:rPr>
                <w:sz w:val="22"/>
                <w:szCs w:val="22"/>
              </w:rPr>
              <w:t>39</w:t>
            </w:r>
            <w:r w:rsidR="00D21039" w:rsidRPr="00C02C5A">
              <w:rPr>
                <w:sz w:val="22"/>
                <w:szCs w:val="22"/>
              </w:rPr>
              <w:t>]</w:t>
            </w:r>
            <w:r w:rsidR="0070783E" w:rsidRPr="00C02C5A">
              <w:rPr>
                <w:sz w:val="22"/>
                <w:szCs w:val="22"/>
              </w:rPr>
              <w:t xml:space="preserve">. </w:t>
            </w:r>
          </w:p>
          <w:p w14:paraId="24CAE27D" w14:textId="3001873D" w:rsidR="00CB5B25" w:rsidRPr="00C02C5A" w:rsidRDefault="00A05051" w:rsidP="0070783E">
            <w:pPr>
              <w:pStyle w:val="NormalWeb"/>
              <w:spacing w:line="360" w:lineRule="auto"/>
              <w:jc w:val="both"/>
              <w:rPr>
                <w:sz w:val="22"/>
                <w:szCs w:val="22"/>
              </w:rPr>
            </w:pPr>
            <w:r w:rsidRPr="00C02C5A">
              <w:rPr>
                <w:sz w:val="22"/>
                <w:szCs w:val="22"/>
              </w:rPr>
              <w:t xml:space="preserve">Moreover, one review examined discontinuation effects of cholinesterase inhibitors or memantine </w:t>
            </w:r>
            <w:r w:rsidR="009576CC" w:rsidRPr="00C02C5A">
              <w:rPr>
                <w:sz w:val="22"/>
                <w:szCs w:val="22"/>
              </w:rPr>
              <w:t>[</w:t>
            </w:r>
            <w:r w:rsidR="00BE4D86">
              <w:rPr>
                <w:sz w:val="22"/>
                <w:szCs w:val="22"/>
              </w:rPr>
              <w:t>54</w:t>
            </w:r>
            <w:r w:rsidR="009576CC" w:rsidRPr="00C02C5A">
              <w:rPr>
                <w:sz w:val="22"/>
                <w:szCs w:val="22"/>
              </w:rPr>
              <w:t>]</w:t>
            </w:r>
            <w:r w:rsidRPr="00C02C5A">
              <w:rPr>
                <w:sz w:val="22"/>
                <w:szCs w:val="22"/>
              </w:rPr>
              <w:t xml:space="preserve">. Discontinuation was associated with a moderate worsening of neuropsychiatric symptoms in the short term (≤2 months), with smaller effects in the medium term (3-11 months) and minimal change in the long term (≥12 months). The review included general neuropsychiatric symptoms as the outcome but did not clearly distinguish </w:t>
            </w:r>
            <w:r w:rsidR="00BE1643" w:rsidRPr="00BE1643">
              <w:rPr>
                <w:sz w:val="22"/>
                <w:szCs w:val="22"/>
              </w:rPr>
              <w:t>and no acknowledgement</w:t>
            </w:r>
            <w:r w:rsidR="00BE1643">
              <w:rPr>
                <w:sz w:val="22"/>
                <w:szCs w:val="22"/>
              </w:rPr>
              <w:t xml:space="preserve"> </w:t>
            </w:r>
            <w:r w:rsidRPr="00C02C5A">
              <w:rPr>
                <w:sz w:val="22"/>
                <w:szCs w:val="22"/>
              </w:rPr>
              <w:t>between ADWRs</w:t>
            </w:r>
            <w:r w:rsidR="00F05F6C">
              <w:rPr>
                <w:sz w:val="22"/>
                <w:szCs w:val="22"/>
              </w:rPr>
              <w:t xml:space="preserve"> and </w:t>
            </w:r>
            <w:r w:rsidRPr="00C02C5A">
              <w:rPr>
                <w:sz w:val="22"/>
                <w:szCs w:val="22"/>
              </w:rPr>
              <w:t xml:space="preserve">relapse </w:t>
            </w:r>
            <w:r w:rsidR="004A2D0E" w:rsidRPr="00C02C5A">
              <w:rPr>
                <w:sz w:val="22"/>
                <w:szCs w:val="22"/>
              </w:rPr>
              <w:t>[</w:t>
            </w:r>
            <w:r w:rsidR="00BE4D86">
              <w:rPr>
                <w:sz w:val="22"/>
                <w:szCs w:val="22"/>
              </w:rPr>
              <w:t>54</w:t>
            </w:r>
            <w:r w:rsidR="004A2D0E" w:rsidRPr="00C02C5A">
              <w:rPr>
                <w:sz w:val="22"/>
                <w:szCs w:val="22"/>
              </w:rPr>
              <w:t>]</w:t>
            </w:r>
            <w:r w:rsidR="0070783E" w:rsidRPr="00C02C5A">
              <w:rPr>
                <w:sz w:val="22"/>
                <w:szCs w:val="22"/>
              </w:rPr>
              <w:t>.</w:t>
            </w:r>
          </w:p>
          <w:p w14:paraId="6D8B762C" w14:textId="77777777" w:rsidR="00CB5B25" w:rsidRPr="00C02C5A" w:rsidRDefault="00CB5B25" w:rsidP="00CB5B25">
            <w:pPr>
              <w:pStyle w:val="NormalWeb"/>
              <w:spacing w:line="360" w:lineRule="auto"/>
              <w:jc w:val="both"/>
              <w:rPr>
                <w:b/>
                <w:bCs/>
                <w:sz w:val="22"/>
                <w:szCs w:val="22"/>
              </w:rPr>
            </w:pPr>
            <w:r w:rsidRPr="00C02C5A">
              <w:rPr>
                <w:b/>
                <w:bCs/>
                <w:sz w:val="22"/>
                <w:szCs w:val="22"/>
              </w:rPr>
              <w:t>Others investigated drugs (Tyrosine kinase inhibitors, baclofen and atropine)</w:t>
            </w:r>
          </w:p>
          <w:p w14:paraId="1A416E52" w14:textId="6F51D119" w:rsidR="00CB5B25" w:rsidRPr="00C02C5A" w:rsidRDefault="00CB5B25" w:rsidP="00CB5B25">
            <w:pPr>
              <w:pStyle w:val="NormalWeb"/>
              <w:spacing w:line="360" w:lineRule="auto"/>
              <w:jc w:val="both"/>
              <w:rPr>
                <w:sz w:val="22"/>
                <w:szCs w:val="22"/>
              </w:rPr>
            </w:pPr>
            <w:r w:rsidRPr="00C02C5A">
              <w:rPr>
                <w:sz w:val="22"/>
                <w:szCs w:val="22"/>
              </w:rPr>
              <w:t xml:space="preserve">Three </w:t>
            </w:r>
            <w:r w:rsidR="003A71D5" w:rsidRPr="00C02C5A">
              <w:rPr>
                <w:sz w:val="22"/>
                <w:szCs w:val="22"/>
              </w:rPr>
              <w:t>reviews</w:t>
            </w:r>
            <w:r w:rsidRPr="00C02C5A">
              <w:rPr>
                <w:sz w:val="22"/>
                <w:szCs w:val="22"/>
              </w:rPr>
              <w:t xml:space="preserve"> examined ADWRs associated with discontinuation of TKIs, baclofen, or atropine</w:t>
            </w:r>
            <w:r w:rsidR="00E378C9" w:rsidRPr="00C02C5A">
              <w:rPr>
                <w:sz w:val="22"/>
                <w:szCs w:val="22"/>
              </w:rPr>
              <w:t xml:space="preserve"> [</w:t>
            </w:r>
            <w:r w:rsidR="009E0D88">
              <w:rPr>
                <w:sz w:val="22"/>
                <w:szCs w:val="22"/>
              </w:rPr>
              <w:t>64-66</w:t>
            </w:r>
            <w:r w:rsidR="00AA7EED" w:rsidRPr="00C02C5A">
              <w:rPr>
                <w:sz w:val="22"/>
                <w:szCs w:val="22"/>
              </w:rPr>
              <w:t>]</w:t>
            </w:r>
            <w:r w:rsidRPr="00C02C5A">
              <w:rPr>
                <w:sz w:val="22"/>
                <w:szCs w:val="22"/>
              </w:rPr>
              <w:t>. Chen et al. (2019) reported a weighted mean incidence of TKI withdrawal syndrome (TKI-WS) of 27%, with individual-drug rates of imatinib/nilotinib/</w:t>
            </w:r>
            <w:proofErr w:type="spellStart"/>
            <w:r w:rsidRPr="00C02C5A">
              <w:rPr>
                <w:sz w:val="22"/>
                <w:szCs w:val="22"/>
              </w:rPr>
              <w:t>dasatinib</w:t>
            </w:r>
            <w:proofErr w:type="spellEnd"/>
            <w:r w:rsidRPr="00C02C5A">
              <w:rPr>
                <w:sz w:val="22"/>
                <w:szCs w:val="22"/>
              </w:rPr>
              <w:t xml:space="preserve"> combined 30.7%, nilotinib alone 14.1-48%, and imatinib alone 14.7-30%. Reported symptoms included musculoskeletal pain and pruritus. </w:t>
            </w:r>
            <w:r w:rsidR="001D7517" w:rsidRPr="00C02C5A">
              <w:rPr>
                <w:sz w:val="22"/>
                <w:szCs w:val="22"/>
              </w:rPr>
              <w:t>TKI-WS was clearly distinguished from molecular relapse</w:t>
            </w:r>
            <w:r w:rsidR="00A23C30" w:rsidRPr="00C02C5A">
              <w:rPr>
                <w:sz w:val="22"/>
                <w:szCs w:val="22"/>
              </w:rPr>
              <w:t xml:space="preserve"> with mild-to-moderate events (few severe cases) appeared within weeks and persist up to months </w:t>
            </w:r>
            <w:r w:rsidR="00F72ACC" w:rsidRPr="00C02C5A">
              <w:rPr>
                <w:sz w:val="22"/>
                <w:szCs w:val="22"/>
              </w:rPr>
              <w:t>[</w:t>
            </w:r>
            <w:r w:rsidR="009E0D88">
              <w:rPr>
                <w:sz w:val="22"/>
                <w:szCs w:val="22"/>
              </w:rPr>
              <w:t>66</w:t>
            </w:r>
            <w:r w:rsidR="0028755E" w:rsidRPr="00C02C5A">
              <w:rPr>
                <w:sz w:val="22"/>
                <w:szCs w:val="22"/>
              </w:rPr>
              <w:t>]</w:t>
            </w:r>
            <w:r w:rsidRPr="00C02C5A">
              <w:rPr>
                <w:sz w:val="22"/>
                <w:szCs w:val="22"/>
              </w:rPr>
              <w:t xml:space="preserve">. </w:t>
            </w:r>
          </w:p>
          <w:p w14:paraId="5B320ED6" w14:textId="68690AB3" w:rsidR="00CB5B25" w:rsidRPr="00C02C5A" w:rsidRDefault="00CB5B25" w:rsidP="00CB5B25">
            <w:pPr>
              <w:pStyle w:val="NormalWeb"/>
              <w:spacing w:line="360" w:lineRule="auto"/>
              <w:jc w:val="both"/>
              <w:rPr>
                <w:sz w:val="22"/>
                <w:szCs w:val="22"/>
              </w:rPr>
            </w:pPr>
            <w:proofErr w:type="spellStart"/>
            <w:r w:rsidRPr="00C02C5A">
              <w:rPr>
                <w:sz w:val="22"/>
                <w:szCs w:val="22"/>
              </w:rPr>
              <w:t>Phu</w:t>
            </w:r>
            <w:proofErr w:type="spellEnd"/>
            <w:r w:rsidRPr="00C02C5A">
              <w:rPr>
                <w:sz w:val="22"/>
                <w:szCs w:val="22"/>
              </w:rPr>
              <w:t xml:space="preserve"> et al. (2023) </w:t>
            </w:r>
            <w:r w:rsidR="00CB75C5" w:rsidRPr="00C02C5A">
              <w:rPr>
                <w:sz w:val="22"/>
                <w:szCs w:val="22"/>
              </w:rPr>
              <w:t xml:space="preserve">included case reports of baclofen ADWRs (withdrawal psychosis), including hallucinations, delusions, confusion, paranoia, agitation, and abnormal movements with onset 12 hours to 6 days </w:t>
            </w:r>
            <w:r w:rsidR="006D11EC" w:rsidRPr="00C02C5A">
              <w:rPr>
                <w:sz w:val="22"/>
                <w:szCs w:val="22"/>
              </w:rPr>
              <w:t>[</w:t>
            </w:r>
            <w:r w:rsidR="00CB1422">
              <w:rPr>
                <w:sz w:val="22"/>
                <w:szCs w:val="22"/>
              </w:rPr>
              <w:t>65</w:t>
            </w:r>
            <w:r w:rsidR="006D11EC" w:rsidRPr="00C02C5A">
              <w:rPr>
                <w:sz w:val="22"/>
                <w:szCs w:val="22"/>
              </w:rPr>
              <w:t>]</w:t>
            </w:r>
            <w:r w:rsidRPr="00C02C5A">
              <w:rPr>
                <w:sz w:val="22"/>
                <w:szCs w:val="22"/>
              </w:rPr>
              <w:t xml:space="preserve">. </w:t>
            </w:r>
            <w:r w:rsidR="00134910" w:rsidRPr="00C02C5A">
              <w:rPr>
                <w:sz w:val="22"/>
                <w:szCs w:val="22"/>
              </w:rPr>
              <w:t xml:space="preserve">Symptoms were generally mild to severe and resolved following baclofen </w:t>
            </w:r>
            <w:r w:rsidR="004E69B5" w:rsidRPr="00C02C5A">
              <w:rPr>
                <w:sz w:val="22"/>
                <w:szCs w:val="22"/>
              </w:rPr>
              <w:t>reintroduction in</w:t>
            </w:r>
            <w:r w:rsidR="00134910" w:rsidRPr="00C02C5A">
              <w:rPr>
                <w:sz w:val="22"/>
                <w:szCs w:val="22"/>
              </w:rPr>
              <w:t xml:space="preserve"> most cases, supported by antipsychotics or benzodiazepines</w:t>
            </w:r>
            <w:r w:rsidR="005F5245" w:rsidRPr="00C02C5A">
              <w:rPr>
                <w:sz w:val="22"/>
                <w:szCs w:val="22"/>
              </w:rPr>
              <w:t xml:space="preserve"> </w:t>
            </w:r>
            <w:r w:rsidR="006D11EC" w:rsidRPr="00C02C5A">
              <w:rPr>
                <w:sz w:val="22"/>
                <w:szCs w:val="22"/>
              </w:rPr>
              <w:t>[</w:t>
            </w:r>
            <w:r w:rsidR="00CB1422">
              <w:rPr>
                <w:sz w:val="22"/>
                <w:szCs w:val="22"/>
              </w:rPr>
              <w:t>65</w:t>
            </w:r>
            <w:r w:rsidR="006D11EC" w:rsidRPr="00C02C5A">
              <w:rPr>
                <w:sz w:val="22"/>
                <w:szCs w:val="22"/>
              </w:rPr>
              <w:t>]</w:t>
            </w:r>
            <w:r w:rsidRPr="00C02C5A">
              <w:rPr>
                <w:sz w:val="22"/>
                <w:szCs w:val="22"/>
              </w:rPr>
              <w:t>.</w:t>
            </w:r>
          </w:p>
          <w:p w14:paraId="039FC9EC" w14:textId="0126A4EA" w:rsidR="00CB5B25" w:rsidRPr="00C02C5A" w:rsidRDefault="00CB5B25" w:rsidP="0070783E">
            <w:pPr>
              <w:pStyle w:val="NormalWeb"/>
              <w:spacing w:line="360" w:lineRule="auto"/>
              <w:jc w:val="both"/>
              <w:rPr>
                <w:sz w:val="22"/>
                <w:szCs w:val="22"/>
              </w:rPr>
            </w:pPr>
            <w:r w:rsidRPr="00C02C5A">
              <w:rPr>
                <w:sz w:val="22"/>
                <w:szCs w:val="22"/>
              </w:rPr>
              <w:lastRenderedPageBreak/>
              <w:t xml:space="preserve">Moreover, Lee et al. (2024) </w:t>
            </w:r>
            <w:r w:rsidR="004A64DD" w:rsidRPr="00C02C5A">
              <w:rPr>
                <w:sz w:val="22"/>
                <w:szCs w:val="22"/>
              </w:rPr>
              <w:t xml:space="preserve">examined atropine discontinuation effects, reporting rebound ocular changes (e.g., spherical equivalent and axial length changes). Additional symptoms included photophobia (discontinuation 76.2% vs continuation 60.9%) and blurred near vision (25.3% vs 22.2%). </w:t>
            </w:r>
            <w:r w:rsidR="00D60975">
              <w:rPr>
                <w:sz w:val="22"/>
                <w:szCs w:val="22"/>
              </w:rPr>
              <w:t>D</w:t>
            </w:r>
            <w:r w:rsidR="004A64DD" w:rsidRPr="00C02C5A">
              <w:rPr>
                <w:sz w:val="22"/>
                <w:szCs w:val="22"/>
              </w:rPr>
              <w:t>etails on onset, duration and management were limited</w:t>
            </w:r>
            <w:r w:rsidR="004E69B5" w:rsidRPr="00C02C5A">
              <w:rPr>
                <w:sz w:val="22"/>
                <w:szCs w:val="22"/>
              </w:rPr>
              <w:t xml:space="preserve"> </w:t>
            </w:r>
            <w:r w:rsidR="006D11EC" w:rsidRPr="00C02C5A">
              <w:rPr>
                <w:sz w:val="22"/>
                <w:szCs w:val="22"/>
              </w:rPr>
              <w:t>[</w:t>
            </w:r>
            <w:r w:rsidR="00CB1422">
              <w:rPr>
                <w:sz w:val="22"/>
                <w:szCs w:val="22"/>
              </w:rPr>
              <w:t>64</w:t>
            </w:r>
            <w:r w:rsidR="006D11EC" w:rsidRPr="00C02C5A">
              <w:rPr>
                <w:sz w:val="22"/>
                <w:szCs w:val="22"/>
              </w:rPr>
              <w:t xml:space="preserve">]. </w:t>
            </w:r>
          </w:p>
        </w:tc>
      </w:tr>
    </w:tbl>
    <w:p w14:paraId="609FB990" w14:textId="77777777" w:rsidR="00D82D06" w:rsidRPr="00A5532D" w:rsidRDefault="00D82D06" w:rsidP="00A21194">
      <w:pPr>
        <w:rPr>
          <w:rFonts w:ascii="Times New Roman" w:hAnsi="Times New Roman" w:cs="Times New Roman"/>
          <w:sz w:val="16"/>
          <w:szCs w:val="16"/>
        </w:rPr>
      </w:pPr>
    </w:p>
    <w:sectPr w:rsidR="00D82D06" w:rsidRPr="00A5532D" w:rsidSect="001110DD">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048D8"/>
    <w:multiLevelType w:val="multilevel"/>
    <w:tmpl w:val="DD7C7B54"/>
    <w:lvl w:ilvl="0">
      <w:start w:val="1"/>
      <w:numFmt w:val="decimal"/>
      <w:lvlText w:val="%1."/>
      <w:lvlJc w:val="left"/>
      <w:pPr>
        <w:ind w:left="502" w:hanging="360"/>
      </w:pPr>
      <w:rPr>
        <w:rFonts w:hint="default"/>
        <w:b/>
        <w:bCs/>
      </w:rPr>
    </w:lvl>
    <w:lvl w:ilvl="1">
      <w:start w:val="1"/>
      <w:numFmt w:val="decimal"/>
      <w:isLgl/>
      <w:lvlText w:val="%1.%2."/>
      <w:lvlJc w:val="left"/>
      <w:pPr>
        <w:ind w:left="360" w:hanging="360"/>
      </w:pPr>
      <w:rPr>
        <w:rFonts w:hint="default"/>
        <w:b/>
        <w:bCs/>
        <w:sz w:val="22"/>
        <w:szCs w:val="22"/>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C501A19"/>
    <w:multiLevelType w:val="hybridMultilevel"/>
    <w:tmpl w:val="891A4CA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BAA39BA"/>
    <w:multiLevelType w:val="hybridMultilevel"/>
    <w:tmpl w:val="49AA91FA"/>
    <w:lvl w:ilvl="0" w:tplc="0368199E">
      <w:numFmt w:val="bullet"/>
      <w:lvlText w:val=""/>
      <w:lvlJc w:val="left"/>
      <w:pPr>
        <w:ind w:left="720" w:hanging="360"/>
      </w:pPr>
      <w:rPr>
        <w:rFonts w:ascii="Symbol" w:eastAsiaTheme="minorHAnsi" w:hAnsi="Symbol" w:cs="Times New Roman"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DD"/>
    <w:rsid w:val="00000846"/>
    <w:rsid w:val="000012D2"/>
    <w:rsid w:val="00001ACA"/>
    <w:rsid w:val="000039CC"/>
    <w:rsid w:val="000047F4"/>
    <w:rsid w:val="0000609C"/>
    <w:rsid w:val="000164AD"/>
    <w:rsid w:val="000262B5"/>
    <w:rsid w:val="000272A2"/>
    <w:rsid w:val="0003723A"/>
    <w:rsid w:val="00040666"/>
    <w:rsid w:val="0004368D"/>
    <w:rsid w:val="0004525C"/>
    <w:rsid w:val="00050957"/>
    <w:rsid w:val="00053F91"/>
    <w:rsid w:val="00054B69"/>
    <w:rsid w:val="00067F46"/>
    <w:rsid w:val="000729CF"/>
    <w:rsid w:val="00080F31"/>
    <w:rsid w:val="00085BC6"/>
    <w:rsid w:val="000866AA"/>
    <w:rsid w:val="00086AC7"/>
    <w:rsid w:val="00086D6A"/>
    <w:rsid w:val="0009719B"/>
    <w:rsid w:val="000A6241"/>
    <w:rsid w:val="000B0512"/>
    <w:rsid w:val="000B090F"/>
    <w:rsid w:val="000B1F2A"/>
    <w:rsid w:val="000B56ED"/>
    <w:rsid w:val="000B5BE8"/>
    <w:rsid w:val="000D147D"/>
    <w:rsid w:val="000D4CDB"/>
    <w:rsid w:val="000D7D2B"/>
    <w:rsid w:val="000E0341"/>
    <w:rsid w:val="000E1110"/>
    <w:rsid w:val="000E1294"/>
    <w:rsid w:val="000E2729"/>
    <w:rsid w:val="000F08A1"/>
    <w:rsid w:val="000F4B54"/>
    <w:rsid w:val="000F604B"/>
    <w:rsid w:val="000F7AAD"/>
    <w:rsid w:val="00101913"/>
    <w:rsid w:val="001110DD"/>
    <w:rsid w:val="00113F48"/>
    <w:rsid w:val="001270C7"/>
    <w:rsid w:val="001347A6"/>
    <w:rsid w:val="00134910"/>
    <w:rsid w:val="0014036B"/>
    <w:rsid w:val="0014266D"/>
    <w:rsid w:val="00152367"/>
    <w:rsid w:val="00160DC8"/>
    <w:rsid w:val="00174CD6"/>
    <w:rsid w:val="00175415"/>
    <w:rsid w:val="001817C8"/>
    <w:rsid w:val="00185898"/>
    <w:rsid w:val="001872D0"/>
    <w:rsid w:val="001A0CF4"/>
    <w:rsid w:val="001B0656"/>
    <w:rsid w:val="001C1B70"/>
    <w:rsid w:val="001C6576"/>
    <w:rsid w:val="001D7517"/>
    <w:rsid w:val="001E2A8D"/>
    <w:rsid w:val="001E4B9D"/>
    <w:rsid w:val="00201F94"/>
    <w:rsid w:val="0020462A"/>
    <w:rsid w:val="00210EE0"/>
    <w:rsid w:val="00213D09"/>
    <w:rsid w:val="002172EB"/>
    <w:rsid w:val="00217392"/>
    <w:rsid w:val="00221DBE"/>
    <w:rsid w:val="00225801"/>
    <w:rsid w:val="00225868"/>
    <w:rsid w:val="00226BBD"/>
    <w:rsid w:val="00230445"/>
    <w:rsid w:val="002349A1"/>
    <w:rsid w:val="002420A5"/>
    <w:rsid w:val="002446F0"/>
    <w:rsid w:val="00244A01"/>
    <w:rsid w:val="00244D9E"/>
    <w:rsid w:val="00245E05"/>
    <w:rsid w:val="00251C5C"/>
    <w:rsid w:val="002536B0"/>
    <w:rsid w:val="00257516"/>
    <w:rsid w:val="0026080B"/>
    <w:rsid w:val="00261C6C"/>
    <w:rsid w:val="00281C8E"/>
    <w:rsid w:val="00281D3A"/>
    <w:rsid w:val="00282539"/>
    <w:rsid w:val="00283BB5"/>
    <w:rsid w:val="00284A59"/>
    <w:rsid w:val="0028755E"/>
    <w:rsid w:val="002A1B12"/>
    <w:rsid w:val="002A2B50"/>
    <w:rsid w:val="002A5C6E"/>
    <w:rsid w:val="002A6D91"/>
    <w:rsid w:val="002B036B"/>
    <w:rsid w:val="002B153F"/>
    <w:rsid w:val="002B29D7"/>
    <w:rsid w:val="002B3250"/>
    <w:rsid w:val="002C2E70"/>
    <w:rsid w:val="002C3813"/>
    <w:rsid w:val="002C3C5D"/>
    <w:rsid w:val="002C5602"/>
    <w:rsid w:val="002C7A0C"/>
    <w:rsid w:val="002C7A71"/>
    <w:rsid w:val="002E147F"/>
    <w:rsid w:val="002E72B2"/>
    <w:rsid w:val="002F596E"/>
    <w:rsid w:val="002F7959"/>
    <w:rsid w:val="00304820"/>
    <w:rsid w:val="00305B71"/>
    <w:rsid w:val="003071A6"/>
    <w:rsid w:val="00316184"/>
    <w:rsid w:val="00316411"/>
    <w:rsid w:val="00322021"/>
    <w:rsid w:val="00345AE3"/>
    <w:rsid w:val="00346CC3"/>
    <w:rsid w:val="00350D7E"/>
    <w:rsid w:val="00354A43"/>
    <w:rsid w:val="00373BAC"/>
    <w:rsid w:val="00375187"/>
    <w:rsid w:val="00375D37"/>
    <w:rsid w:val="00375E44"/>
    <w:rsid w:val="00381A0C"/>
    <w:rsid w:val="00391D0D"/>
    <w:rsid w:val="00392CC3"/>
    <w:rsid w:val="003953B3"/>
    <w:rsid w:val="003A0B7B"/>
    <w:rsid w:val="003A4048"/>
    <w:rsid w:val="003A71D5"/>
    <w:rsid w:val="003A7CC3"/>
    <w:rsid w:val="003B138C"/>
    <w:rsid w:val="003B56BD"/>
    <w:rsid w:val="003B6CD9"/>
    <w:rsid w:val="003C06DC"/>
    <w:rsid w:val="003C3313"/>
    <w:rsid w:val="003D1662"/>
    <w:rsid w:val="003D64F0"/>
    <w:rsid w:val="003E288F"/>
    <w:rsid w:val="003E586A"/>
    <w:rsid w:val="003F09C6"/>
    <w:rsid w:val="003F5273"/>
    <w:rsid w:val="004126AE"/>
    <w:rsid w:val="004156FA"/>
    <w:rsid w:val="00423A83"/>
    <w:rsid w:val="00423C7D"/>
    <w:rsid w:val="00424EC5"/>
    <w:rsid w:val="00425EE5"/>
    <w:rsid w:val="004264E8"/>
    <w:rsid w:val="0043192A"/>
    <w:rsid w:val="00431F7F"/>
    <w:rsid w:val="004561D7"/>
    <w:rsid w:val="00465FAB"/>
    <w:rsid w:val="00470CF9"/>
    <w:rsid w:val="00480119"/>
    <w:rsid w:val="00482B6C"/>
    <w:rsid w:val="004845A2"/>
    <w:rsid w:val="004949C0"/>
    <w:rsid w:val="004A2D0E"/>
    <w:rsid w:val="004A64DD"/>
    <w:rsid w:val="004B0C8F"/>
    <w:rsid w:val="004B1ED2"/>
    <w:rsid w:val="004B3528"/>
    <w:rsid w:val="004B51E7"/>
    <w:rsid w:val="004C2646"/>
    <w:rsid w:val="004D0462"/>
    <w:rsid w:val="004D1984"/>
    <w:rsid w:val="004D1B3A"/>
    <w:rsid w:val="004D3017"/>
    <w:rsid w:val="004D331F"/>
    <w:rsid w:val="004D6341"/>
    <w:rsid w:val="004E3B2F"/>
    <w:rsid w:val="004E62AD"/>
    <w:rsid w:val="004E69B5"/>
    <w:rsid w:val="004F2BFB"/>
    <w:rsid w:val="005016DB"/>
    <w:rsid w:val="00502F8D"/>
    <w:rsid w:val="0050307A"/>
    <w:rsid w:val="00503EA0"/>
    <w:rsid w:val="005058D6"/>
    <w:rsid w:val="005066F4"/>
    <w:rsid w:val="00510978"/>
    <w:rsid w:val="00512641"/>
    <w:rsid w:val="00512FBE"/>
    <w:rsid w:val="005139FC"/>
    <w:rsid w:val="005240A6"/>
    <w:rsid w:val="00527A5A"/>
    <w:rsid w:val="00527E83"/>
    <w:rsid w:val="00532B3B"/>
    <w:rsid w:val="005371EC"/>
    <w:rsid w:val="005436E3"/>
    <w:rsid w:val="005468E7"/>
    <w:rsid w:val="005468F5"/>
    <w:rsid w:val="00551012"/>
    <w:rsid w:val="005515AE"/>
    <w:rsid w:val="00554BCC"/>
    <w:rsid w:val="0056037F"/>
    <w:rsid w:val="00560A4D"/>
    <w:rsid w:val="0056767F"/>
    <w:rsid w:val="00573C41"/>
    <w:rsid w:val="0057499A"/>
    <w:rsid w:val="0057560F"/>
    <w:rsid w:val="00581DC0"/>
    <w:rsid w:val="00582BC3"/>
    <w:rsid w:val="00583B7F"/>
    <w:rsid w:val="00585811"/>
    <w:rsid w:val="00586F48"/>
    <w:rsid w:val="00591D7B"/>
    <w:rsid w:val="00597EBC"/>
    <w:rsid w:val="005A04E1"/>
    <w:rsid w:val="005A1516"/>
    <w:rsid w:val="005A3815"/>
    <w:rsid w:val="005A41D1"/>
    <w:rsid w:val="005A531C"/>
    <w:rsid w:val="005C0FFE"/>
    <w:rsid w:val="005C30FE"/>
    <w:rsid w:val="005C7E32"/>
    <w:rsid w:val="005E021D"/>
    <w:rsid w:val="005E1282"/>
    <w:rsid w:val="005F5245"/>
    <w:rsid w:val="005F5682"/>
    <w:rsid w:val="00603774"/>
    <w:rsid w:val="00604F77"/>
    <w:rsid w:val="006068CC"/>
    <w:rsid w:val="00606BE9"/>
    <w:rsid w:val="00612723"/>
    <w:rsid w:val="00614EA0"/>
    <w:rsid w:val="0061650E"/>
    <w:rsid w:val="00621B0A"/>
    <w:rsid w:val="006271E3"/>
    <w:rsid w:val="00627BA2"/>
    <w:rsid w:val="006325BD"/>
    <w:rsid w:val="006466D9"/>
    <w:rsid w:val="00650C8F"/>
    <w:rsid w:val="00654788"/>
    <w:rsid w:val="006548D4"/>
    <w:rsid w:val="006606D1"/>
    <w:rsid w:val="006625C5"/>
    <w:rsid w:val="00680466"/>
    <w:rsid w:val="00683114"/>
    <w:rsid w:val="00684880"/>
    <w:rsid w:val="00684CAE"/>
    <w:rsid w:val="00694EBC"/>
    <w:rsid w:val="006978B8"/>
    <w:rsid w:val="006A27B4"/>
    <w:rsid w:val="006A2EF1"/>
    <w:rsid w:val="006A3EA9"/>
    <w:rsid w:val="006B1AD1"/>
    <w:rsid w:val="006B43EC"/>
    <w:rsid w:val="006C02E1"/>
    <w:rsid w:val="006C2863"/>
    <w:rsid w:val="006C313D"/>
    <w:rsid w:val="006D11EC"/>
    <w:rsid w:val="006D12C0"/>
    <w:rsid w:val="006D3FDE"/>
    <w:rsid w:val="006D7E24"/>
    <w:rsid w:val="006F01E7"/>
    <w:rsid w:val="00700013"/>
    <w:rsid w:val="0070367D"/>
    <w:rsid w:val="00703DF2"/>
    <w:rsid w:val="0070783E"/>
    <w:rsid w:val="00707D0F"/>
    <w:rsid w:val="00713C6F"/>
    <w:rsid w:val="007205CA"/>
    <w:rsid w:val="00724A0C"/>
    <w:rsid w:val="007332B4"/>
    <w:rsid w:val="0074147B"/>
    <w:rsid w:val="007513B6"/>
    <w:rsid w:val="0075283B"/>
    <w:rsid w:val="007552AF"/>
    <w:rsid w:val="00762C13"/>
    <w:rsid w:val="00763164"/>
    <w:rsid w:val="007718E1"/>
    <w:rsid w:val="00771C76"/>
    <w:rsid w:val="007749BB"/>
    <w:rsid w:val="00775C16"/>
    <w:rsid w:val="00776351"/>
    <w:rsid w:val="00781B03"/>
    <w:rsid w:val="007853BC"/>
    <w:rsid w:val="007901AF"/>
    <w:rsid w:val="00790F3A"/>
    <w:rsid w:val="007914A2"/>
    <w:rsid w:val="00791997"/>
    <w:rsid w:val="00793DDE"/>
    <w:rsid w:val="007956E2"/>
    <w:rsid w:val="00795802"/>
    <w:rsid w:val="007A111B"/>
    <w:rsid w:val="007A2251"/>
    <w:rsid w:val="007A2E6E"/>
    <w:rsid w:val="007A4FFE"/>
    <w:rsid w:val="007B2CD0"/>
    <w:rsid w:val="007B6EBA"/>
    <w:rsid w:val="007C17A4"/>
    <w:rsid w:val="007C5DEE"/>
    <w:rsid w:val="007D1BA4"/>
    <w:rsid w:val="007D5013"/>
    <w:rsid w:val="007E2826"/>
    <w:rsid w:val="007E34BA"/>
    <w:rsid w:val="007E3655"/>
    <w:rsid w:val="007E3942"/>
    <w:rsid w:val="007E590D"/>
    <w:rsid w:val="007F124D"/>
    <w:rsid w:val="007F4959"/>
    <w:rsid w:val="007F6294"/>
    <w:rsid w:val="00804591"/>
    <w:rsid w:val="00805DBA"/>
    <w:rsid w:val="00812BE8"/>
    <w:rsid w:val="00812F97"/>
    <w:rsid w:val="00813FEE"/>
    <w:rsid w:val="008148B9"/>
    <w:rsid w:val="00815D01"/>
    <w:rsid w:val="008273D3"/>
    <w:rsid w:val="00827569"/>
    <w:rsid w:val="00827734"/>
    <w:rsid w:val="00830DAD"/>
    <w:rsid w:val="008328E7"/>
    <w:rsid w:val="008419E1"/>
    <w:rsid w:val="00865153"/>
    <w:rsid w:val="0086716C"/>
    <w:rsid w:val="00873511"/>
    <w:rsid w:val="008779F1"/>
    <w:rsid w:val="008831EA"/>
    <w:rsid w:val="008928F6"/>
    <w:rsid w:val="008A4033"/>
    <w:rsid w:val="008B2017"/>
    <w:rsid w:val="008B6B45"/>
    <w:rsid w:val="008B7332"/>
    <w:rsid w:val="008C1E9F"/>
    <w:rsid w:val="008C5A07"/>
    <w:rsid w:val="008C72AE"/>
    <w:rsid w:val="008D2309"/>
    <w:rsid w:val="008D263A"/>
    <w:rsid w:val="008D2C01"/>
    <w:rsid w:val="008D4048"/>
    <w:rsid w:val="008F41CC"/>
    <w:rsid w:val="009005BE"/>
    <w:rsid w:val="009071B1"/>
    <w:rsid w:val="00912BF2"/>
    <w:rsid w:val="00914132"/>
    <w:rsid w:val="00915418"/>
    <w:rsid w:val="0092035D"/>
    <w:rsid w:val="00932677"/>
    <w:rsid w:val="00942F08"/>
    <w:rsid w:val="00943E69"/>
    <w:rsid w:val="00947AD6"/>
    <w:rsid w:val="009519BA"/>
    <w:rsid w:val="009576CC"/>
    <w:rsid w:val="0096019C"/>
    <w:rsid w:val="009770FE"/>
    <w:rsid w:val="0097754A"/>
    <w:rsid w:val="00977906"/>
    <w:rsid w:val="009820C1"/>
    <w:rsid w:val="00983CAD"/>
    <w:rsid w:val="009909AF"/>
    <w:rsid w:val="00993A2B"/>
    <w:rsid w:val="00993B82"/>
    <w:rsid w:val="009956EA"/>
    <w:rsid w:val="00996783"/>
    <w:rsid w:val="009A7B5C"/>
    <w:rsid w:val="009B26B1"/>
    <w:rsid w:val="009B36EC"/>
    <w:rsid w:val="009B4DD2"/>
    <w:rsid w:val="009B56F9"/>
    <w:rsid w:val="009B66B8"/>
    <w:rsid w:val="009B6C7B"/>
    <w:rsid w:val="009B7B56"/>
    <w:rsid w:val="009C1175"/>
    <w:rsid w:val="009C3EDE"/>
    <w:rsid w:val="009C4F7D"/>
    <w:rsid w:val="009D0A35"/>
    <w:rsid w:val="009D2A1A"/>
    <w:rsid w:val="009D6DE1"/>
    <w:rsid w:val="009E0D88"/>
    <w:rsid w:val="009E386D"/>
    <w:rsid w:val="00A02251"/>
    <w:rsid w:val="00A05051"/>
    <w:rsid w:val="00A055DB"/>
    <w:rsid w:val="00A06805"/>
    <w:rsid w:val="00A21194"/>
    <w:rsid w:val="00A22F3B"/>
    <w:rsid w:val="00A23C30"/>
    <w:rsid w:val="00A23FCB"/>
    <w:rsid w:val="00A307B2"/>
    <w:rsid w:val="00A3100E"/>
    <w:rsid w:val="00A31800"/>
    <w:rsid w:val="00A428D6"/>
    <w:rsid w:val="00A434C6"/>
    <w:rsid w:val="00A45BE3"/>
    <w:rsid w:val="00A5532D"/>
    <w:rsid w:val="00A569C4"/>
    <w:rsid w:val="00A64068"/>
    <w:rsid w:val="00A64969"/>
    <w:rsid w:val="00A678C2"/>
    <w:rsid w:val="00A67F79"/>
    <w:rsid w:val="00A72C84"/>
    <w:rsid w:val="00A8198E"/>
    <w:rsid w:val="00A8677C"/>
    <w:rsid w:val="00A870AE"/>
    <w:rsid w:val="00A97BB0"/>
    <w:rsid w:val="00AA7EED"/>
    <w:rsid w:val="00AA7FE2"/>
    <w:rsid w:val="00AB165D"/>
    <w:rsid w:val="00AC1B08"/>
    <w:rsid w:val="00AD07C4"/>
    <w:rsid w:val="00AD2FDF"/>
    <w:rsid w:val="00AD31C8"/>
    <w:rsid w:val="00AD49AE"/>
    <w:rsid w:val="00AE0EDB"/>
    <w:rsid w:val="00AE14A6"/>
    <w:rsid w:val="00AE45DC"/>
    <w:rsid w:val="00AE7D2B"/>
    <w:rsid w:val="00AF101B"/>
    <w:rsid w:val="00AF171F"/>
    <w:rsid w:val="00AF1C77"/>
    <w:rsid w:val="00B02003"/>
    <w:rsid w:val="00B15B27"/>
    <w:rsid w:val="00B15BCC"/>
    <w:rsid w:val="00B20334"/>
    <w:rsid w:val="00B20922"/>
    <w:rsid w:val="00B21ABE"/>
    <w:rsid w:val="00B22201"/>
    <w:rsid w:val="00B26F98"/>
    <w:rsid w:val="00B274B6"/>
    <w:rsid w:val="00B27BBA"/>
    <w:rsid w:val="00B318A6"/>
    <w:rsid w:val="00B32D11"/>
    <w:rsid w:val="00B43CBC"/>
    <w:rsid w:val="00B45277"/>
    <w:rsid w:val="00B45707"/>
    <w:rsid w:val="00B557EE"/>
    <w:rsid w:val="00B56A4F"/>
    <w:rsid w:val="00B66635"/>
    <w:rsid w:val="00B66B44"/>
    <w:rsid w:val="00B7216E"/>
    <w:rsid w:val="00B72284"/>
    <w:rsid w:val="00B733D9"/>
    <w:rsid w:val="00B80F7E"/>
    <w:rsid w:val="00B82668"/>
    <w:rsid w:val="00B83DD7"/>
    <w:rsid w:val="00B84C3F"/>
    <w:rsid w:val="00B84EDA"/>
    <w:rsid w:val="00B85039"/>
    <w:rsid w:val="00B93B9D"/>
    <w:rsid w:val="00B948D6"/>
    <w:rsid w:val="00B96555"/>
    <w:rsid w:val="00BB1EEF"/>
    <w:rsid w:val="00BB256C"/>
    <w:rsid w:val="00BB6896"/>
    <w:rsid w:val="00BB7570"/>
    <w:rsid w:val="00BC06AF"/>
    <w:rsid w:val="00BC10C2"/>
    <w:rsid w:val="00BC1AD1"/>
    <w:rsid w:val="00BC59EB"/>
    <w:rsid w:val="00BD692D"/>
    <w:rsid w:val="00BE104A"/>
    <w:rsid w:val="00BE1643"/>
    <w:rsid w:val="00BE2EE0"/>
    <w:rsid w:val="00BE468C"/>
    <w:rsid w:val="00BE4D86"/>
    <w:rsid w:val="00BF6AC7"/>
    <w:rsid w:val="00C02C5A"/>
    <w:rsid w:val="00C043F9"/>
    <w:rsid w:val="00C20C50"/>
    <w:rsid w:val="00C23404"/>
    <w:rsid w:val="00C23C9B"/>
    <w:rsid w:val="00C31F88"/>
    <w:rsid w:val="00C431A6"/>
    <w:rsid w:val="00C435F3"/>
    <w:rsid w:val="00C44170"/>
    <w:rsid w:val="00C4463C"/>
    <w:rsid w:val="00C44ABA"/>
    <w:rsid w:val="00C46BA8"/>
    <w:rsid w:val="00C51DEE"/>
    <w:rsid w:val="00C539A1"/>
    <w:rsid w:val="00C5425F"/>
    <w:rsid w:val="00C54A89"/>
    <w:rsid w:val="00C613D4"/>
    <w:rsid w:val="00C63EA8"/>
    <w:rsid w:val="00C64242"/>
    <w:rsid w:val="00C64742"/>
    <w:rsid w:val="00C71A6A"/>
    <w:rsid w:val="00C73B01"/>
    <w:rsid w:val="00C73FD0"/>
    <w:rsid w:val="00C842DE"/>
    <w:rsid w:val="00C84775"/>
    <w:rsid w:val="00C87CC7"/>
    <w:rsid w:val="00C918F8"/>
    <w:rsid w:val="00C91D6A"/>
    <w:rsid w:val="00C934CC"/>
    <w:rsid w:val="00C961C9"/>
    <w:rsid w:val="00C96330"/>
    <w:rsid w:val="00CA3A96"/>
    <w:rsid w:val="00CA7AE3"/>
    <w:rsid w:val="00CB1422"/>
    <w:rsid w:val="00CB5B25"/>
    <w:rsid w:val="00CB65D3"/>
    <w:rsid w:val="00CB6E90"/>
    <w:rsid w:val="00CB75C5"/>
    <w:rsid w:val="00CC4B5A"/>
    <w:rsid w:val="00CC75DD"/>
    <w:rsid w:val="00CD31DE"/>
    <w:rsid w:val="00CD56F1"/>
    <w:rsid w:val="00CE0790"/>
    <w:rsid w:val="00CE3FE9"/>
    <w:rsid w:val="00CE472D"/>
    <w:rsid w:val="00CE5A1C"/>
    <w:rsid w:val="00CE666E"/>
    <w:rsid w:val="00CE764F"/>
    <w:rsid w:val="00CF09D9"/>
    <w:rsid w:val="00CF0C2C"/>
    <w:rsid w:val="00CF4675"/>
    <w:rsid w:val="00D02466"/>
    <w:rsid w:val="00D02E9A"/>
    <w:rsid w:val="00D06745"/>
    <w:rsid w:val="00D11FC9"/>
    <w:rsid w:val="00D17130"/>
    <w:rsid w:val="00D2018D"/>
    <w:rsid w:val="00D21039"/>
    <w:rsid w:val="00D217BB"/>
    <w:rsid w:val="00D2614B"/>
    <w:rsid w:val="00D26C82"/>
    <w:rsid w:val="00D3152E"/>
    <w:rsid w:val="00D31DEA"/>
    <w:rsid w:val="00D35942"/>
    <w:rsid w:val="00D35D03"/>
    <w:rsid w:val="00D45847"/>
    <w:rsid w:val="00D53F93"/>
    <w:rsid w:val="00D60975"/>
    <w:rsid w:val="00D65917"/>
    <w:rsid w:val="00D65D7F"/>
    <w:rsid w:val="00D67486"/>
    <w:rsid w:val="00D70E7B"/>
    <w:rsid w:val="00D71E1B"/>
    <w:rsid w:val="00D77F27"/>
    <w:rsid w:val="00D80BBD"/>
    <w:rsid w:val="00D82D06"/>
    <w:rsid w:val="00D847C4"/>
    <w:rsid w:val="00D85CB6"/>
    <w:rsid w:val="00D9086D"/>
    <w:rsid w:val="00D91B5D"/>
    <w:rsid w:val="00D921F5"/>
    <w:rsid w:val="00DA027F"/>
    <w:rsid w:val="00DA32D1"/>
    <w:rsid w:val="00DA36D0"/>
    <w:rsid w:val="00DA4D1B"/>
    <w:rsid w:val="00DA5192"/>
    <w:rsid w:val="00DB4B99"/>
    <w:rsid w:val="00DB6249"/>
    <w:rsid w:val="00DC20DC"/>
    <w:rsid w:val="00DD2511"/>
    <w:rsid w:val="00DD4E64"/>
    <w:rsid w:val="00DD7063"/>
    <w:rsid w:val="00DE386A"/>
    <w:rsid w:val="00DF364E"/>
    <w:rsid w:val="00E0567E"/>
    <w:rsid w:val="00E07F61"/>
    <w:rsid w:val="00E1467C"/>
    <w:rsid w:val="00E17A64"/>
    <w:rsid w:val="00E251D9"/>
    <w:rsid w:val="00E321BD"/>
    <w:rsid w:val="00E35D22"/>
    <w:rsid w:val="00E367B3"/>
    <w:rsid w:val="00E378C9"/>
    <w:rsid w:val="00E4439A"/>
    <w:rsid w:val="00E463C7"/>
    <w:rsid w:val="00E53D04"/>
    <w:rsid w:val="00E56A08"/>
    <w:rsid w:val="00E63CC9"/>
    <w:rsid w:val="00E65B89"/>
    <w:rsid w:val="00E65E4D"/>
    <w:rsid w:val="00E66251"/>
    <w:rsid w:val="00E80335"/>
    <w:rsid w:val="00E849C9"/>
    <w:rsid w:val="00E85D37"/>
    <w:rsid w:val="00E85FC9"/>
    <w:rsid w:val="00E93463"/>
    <w:rsid w:val="00EA1068"/>
    <w:rsid w:val="00EA4D42"/>
    <w:rsid w:val="00EB00B2"/>
    <w:rsid w:val="00EB1671"/>
    <w:rsid w:val="00EC0BBE"/>
    <w:rsid w:val="00EC2553"/>
    <w:rsid w:val="00EC5CA5"/>
    <w:rsid w:val="00EC762F"/>
    <w:rsid w:val="00EC78BB"/>
    <w:rsid w:val="00ED11F8"/>
    <w:rsid w:val="00ED1F1C"/>
    <w:rsid w:val="00ED5655"/>
    <w:rsid w:val="00EE3DDB"/>
    <w:rsid w:val="00EE5CE3"/>
    <w:rsid w:val="00EF2DEF"/>
    <w:rsid w:val="00EF3186"/>
    <w:rsid w:val="00EF7F74"/>
    <w:rsid w:val="00F006FD"/>
    <w:rsid w:val="00F05F6C"/>
    <w:rsid w:val="00F06DF3"/>
    <w:rsid w:val="00F12224"/>
    <w:rsid w:val="00F136DE"/>
    <w:rsid w:val="00F2429E"/>
    <w:rsid w:val="00F2550B"/>
    <w:rsid w:val="00F3181F"/>
    <w:rsid w:val="00F32447"/>
    <w:rsid w:val="00F33EE1"/>
    <w:rsid w:val="00F52D31"/>
    <w:rsid w:val="00F52F4C"/>
    <w:rsid w:val="00F54F88"/>
    <w:rsid w:val="00F57114"/>
    <w:rsid w:val="00F70895"/>
    <w:rsid w:val="00F72ACC"/>
    <w:rsid w:val="00F8253F"/>
    <w:rsid w:val="00F83266"/>
    <w:rsid w:val="00F86E8A"/>
    <w:rsid w:val="00F87664"/>
    <w:rsid w:val="00FA7C54"/>
    <w:rsid w:val="00FB1484"/>
    <w:rsid w:val="00FB6333"/>
    <w:rsid w:val="00FB79A5"/>
    <w:rsid w:val="00FC2A05"/>
    <w:rsid w:val="00FC2C72"/>
    <w:rsid w:val="00FC2C8D"/>
    <w:rsid w:val="00FD2CF8"/>
    <w:rsid w:val="00FD5264"/>
    <w:rsid w:val="00FE14F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F5F57"/>
  <w15:chartTrackingRefBased/>
  <w15:docId w15:val="{545D478B-A635-461D-9846-AE42038C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6DB"/>
    <w:rPr>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1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14A6"/>
    <w:pPr>
      <w:ind w:left="720"/>
      <w:contextualSpacing/>
    </w:pPr>
  </w:style>
  <w:style w:type="paragraph" w:styleId="NormalWeb">
    <w:name w:val="Normal (Web)"/>
    <w:basedOn w:val="Normal"/>
    <w:uiPriority w:val="99"/>
    <w:unhideWhenUsed/>
    <w:rsid w:val="00E07F61"/>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styleId="CommentReference">
    <w:name w:val="annotation reference"/>
    <w:basedOn w:val="DefaultParagraphFont"/>
    <w:uiPriority w:val="99"/>
    <w:semiHidden/>
    <w:unhideWhenUsed/>
    <w:rsid w:val="00CB5B25"/>
    <w:rPr>
      <w:sz w:val="16"/>
      <w:szCs w:val="16"/>
    </w:rPr>
  </w:style>
  <w:style w:type="paragraph" w:styleId="CommentText">
    <w:name w:val="annotation text"/>
    <w:basedOn w:val="Normal"/>
    <w:link w:val="CommentTextChar"/>
    <w:uiPriority w:val="99"/>
    <w:unhideWhenUsed/>
    <w:rsid w:val="00CB5B25"/>
    <w:pPr>
      <w:spacing w:line="240" w:lineRule="auto"/>
    </w:pPr>
    <w:rPr>
      <w:sz w:val="20"/>
      <w:szCs w:val="20"/>
    </w:rPr>
  </w:style>
  <w:style w:type="character" w:customStyle="1" w:styleId="CommentTextChar">
    <w:name w:val="Comment Text Char"/>
    <w:basedOn w:val="DefaultParagraphFont"/>
    <w:link w:val="CommentText"/>
    <w:uiPriority w:val="99"/>
    <w:rsid w:val="00CB5B25"/>
    <w:rPr>
      <w:kern w:val="2"/>
      <w:sz w:val="20"/>
      <w:szCs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1684</TotalTime>
  <Pages>62</Pages>
  <Words>14730</Words>
  <Characters>211479</Characters>
  <Application>Microsoft Office Word</Application>
  <DocSecurity>0</DocSecurity>
  <Lines>1762</Lines>
  <Paragraphs>451</Paragraphs>
  <ScaleCrop>false</ScaleCrop>
  <HeadingPairs>
    <vt:vector size="2" baseType="variant">
      <vt:variant>
        <vt:lpstr>Title</vt:lpstr>
      </vt:variant>
      <vt:variant>
        <vt:i4>1</vt:i4>
      </vt:variant>
    </vt:vector>
  </HeadingPairs>
  <TitlesOfParts>
    <vt:vector size="1" baseType="lpstr">
      <vt:lpstr/>
    </vt:vector>
  </TitlesOfParts>
  <Company>Royal College of Surgeons in Ireland</Company>
  <LinksUpToDate>false</LinksUpToDate>
  <CharactersWithSpaces>225758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Khan</dc:creator>
  <cp:keywords/>
  <dc:description/>
  <cp:lastModifiedBy>Zakir Khan</cp:lastModifiedBy>
  <cp:revision>1109</cp:revision>
  <dcterms:created xsi:type="dcterms:W3CDTF">2025-11-05T12:16:00Z</dcterms:created>
  <dcterms:modified xsi:type="dcterms:W3CDTF">2026-10-02T18:30:00Z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fb563951-01a2-495c-9902-c8cd6ff5fc14</vt:lpwstr>
  </property>
</Properties>
</file>