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3FCDC" w14:textId="77777777" w:rsidR="00787A8B" w:rsidRDefault="00787A8B" w:rsidP="00EC2B55">
      <w:pPr>
        <w:spacing w:after="0"/>
        <w:rPr>
          <w:rFonts w:ascii="Times New Roman" w:hAnsi="Times New Roman" w:cs="Times New Roman"/>
          <w:b/>
          <w:bCs/>
        </w:rPr>
      </w:pPr>
    </w:p>
    <w:tbl>
      <w:tblPr>
        <w:tblStyle w:val="TableGrid"/>
        <w:tblW w:w="0" w:type="auto"/>
        <w:tblLook w:val="04A0" w:firstRow="1" w:lastRow="0" w:firstColumn="1" w:lastColumn="0" w:noHBand="0" w:noVBand="1"/>
      </w:tblPr>
      <w:tblGrid>
        <w:gridCol w:w="9016"/>
      </w:tblGrid>
      <w:tr w:rsidR="00787A8B" w14:paraId="0B7C5500" w14:textId="77777777" w:rsidTr="00787A8B">
        <w:tc>
          <w:tcPr>
            <w:tcW w:w="9016" w:type="dxa"/>
            <w:shd w:val="clear" w:color="auto" w:fill="E7E6E6" w:themeFill="background2"/>
          </w:tcPr>
          <w:p w14:paraId="0900FD62" w14:textId="77777777" w:rsidR="00787A8B" w:rsidRPr="00FA739B" w:rsidRDefault="00787A8B" w:rsidP="00EC2B55">
            <w:pPr>
              <w:jc w:val="center"/>
              <w:rPr>
                <w:rFonts w:ascii="Times New Roman" w:hAnsi="Times New Roman" w:cs="Times New Roman"/>
                <w:b/>
                <w:bCs/>
                <w:sz w:val="24"/>
                <w:szCs w:val="24"/>
              </w:rPr>
            </w:pPr>
            <w:r w:rsidRPr="00FA739B">
              <w:rPr>
                <w:rFonts w:ascii="Times New Roman" w:hAnsi="Times New Roman" w:cs="Times New Roman"/>
                <w:b/>
                <w:bCs/>
                <w:sz w:val="24"/>
                <w:szCs w:val="24"/>
              </w:rPr>
              <w:t>Supplementary file 2: Details of inclusion/exclusion criteria and data extraction</w:t>
            </w:r>
          </w:p>
          <w:p w14:paraId="0E41C056" w14:textId="0AF58BCD" w:rsidR="00787A8B" w:rsidRDefault="00787A8B" w:rsidP="00EC2B55">
            <w:pPr>
              <w:jc w:val="center"/>
              <w:rPr>
                <w:rFonts w:ascii="Times New Roman" w:hAnsi="Times New Roman" w:cs="Times New Roman"/>
                <w:b/>
                <w:bCs/>
              </w:rPr>
            </w:pPr>
          </w:p>
        </w:tc>
      </w:tr>
    </w:tbl>
    <w:p w14:paraId="356AEE48" w14:textId="77777777" w:rsidR="00787A8B" w:rsidRDefault="00787A8B" w:rsidP="007F0E46">
      <w:pPr>
        <w:rPr>
          <w:rFonts w:ascii="Times New Roman" w:hAnsi="Times New Roman" w:cs="Times New Roman"/>
          <w:b/>
          <w:bCs/>
        </w:rPr>
      </w:pPr>
    </w:p>
    <w:p w14:paraId="4E51E7C7" w14:textId="77777777" w:rsidR="00930944" w:rsidRPr="00930944" w:rsidRDefault="00930944" w:rsidP="00930944">
      <w:pPr>
        <w:numPr>
          <w:ilvl w:val="1"/>
          <w:numId w:val="1"/>
        </w:numPr>
        <w:spacing w:line="360" w:lineRule="auto"/>
        <w:contextualSpacing/>
        <w:jc w:val="both"/>
        <w:rPr>
          <w:rFonts w:ascii="Times New Roman" w:hAnsi="Times New Roman" w:cs="Times New Roman"/>
          <w:b/>
          <w:bCs/>
          <w:kern w:val="2"/>
          <w14:ligatures w14:val="standardContextual"/>
        </w:rPr>
      </w:pPr>
      <w:r w:rsidRPr="00930944">
        <w:rPr>
          <w:rFonts w:ascii="Times New Roman" w:hAnsi="Times New Roman" w:cs="Times New Roman"/>
          <w:b/>
          <w:bCs/>
          <w:kern w:val="2"/>
          <w14:ligatures w14:val="standardContextual"/>
        </w:rPr>
        <w:t>Inclusion and exclusion criteria</w:t>
      </w:r>
    </w:p>
    <w:p w14:paraId="37359782" w14:textId="77777777" w:rsidR="00930944" w:rsidRPr="00930944" w:rsidRDefault="00930944" w:rsidP="00930944">
      <w:pPr>
        <w:spacing w:line="360" w:lineRule="auto"/>
        <w:jc w:val="both"/>
        <w:rPr>
          <w:rFonts w:ascii="Times New Roman" w:hAnsi="Times New Roman" w:cs="Times New Roman"/>
          <w:kern w:val="2"/>
          <w14:ligatures w14:val="standardContextual"/>
        </w:rPr>
      </w:pPr>
      <w:r w:rsidRPr="00930944">
        <w:rPr>
          <w:rFonts w:ascii="Times New Roman" w:hAnsi="Times New Roman" w:cs="Times New Roman"/>
          <w:kern w:val="2"/>
          <w14:ligatures w14:val="standardContextual"/>
        </w:rPr>
        <w:t>The eligibility criteria for this overview were based on the following PICOS (Population, Intervention, Comparison, Outcomes and Study);</w:t>
      </w:r>
    </w:p>
    <w:p w14:paraId="1E022461" w14:textId="77777777" w:rsidR="00930944" w:rsidRPr="00930944" w:rsidRDefault="00930944" w:rsidP="00930944">
      <w:pPr>
        <w:numPr>
          <w:ilvl w:val="2"/>
          <w:numId w:val="1"/>
        </w:numPr>
        <w:spacing w:line="360" w:lineRule="auto"/>
        <w:contextualSpacing/>
        <w:jc w:val="both"/>
        <w:rPr>
          <w:rFonts w:ascii="Times New Roman" w:hAnsi="Times New Roman" w:cs="Times New Roman"/>
          <w:kern w:val="2"/>
          <w14:ligatures w14:val="standardContextual"/>
        </w:rPr>
      </w:pPr>
      <w:r w:rsidRPr="00930944">
        <w:rPr>
          <w:rFonts w:ascii="Times New Roman" w:hAnsi="Times New Roman" w:cs="Times New Roman"/>
          <w:b/>
          <w:bCs/>
          <w:kern w:val="2"/>
          <w14:ligatures w14:val="standardContextual"/>
        </w:rPr>
        <w:t>Participants/population</w:t>
      </w:r>
    </w:p>
    <w:p w14:paraId="533A6206" w14:textId="77777777" w:rsidR="00930944" w:rsidRPr="00930944" w:rsidRDefault="00930944" w:rsidP="00930944">
      <w:pPr>
        <w:spacing w:line="360" w:lineRule="auto"/>
        <w:jc w:val="both"/>
        <w:rPr>
          <w:rFonts w:ascii="Times New Roman" w:hAnsi="Times New Roman" w:cs="Times New Roman"/>
          <w:kern w:val="2"/>
          <w14:ligatures w14:val="standardContextual"/>
        </w:rPr>
      </w:pPr>
      <w:r w:rsidRPr="00930944">
        <w:rPr>
          <w:rFonts w:ascii="Times New Roman" w:hAnsi="Times New Roman" w:cs="Times New Roman"/>
          <w:kern w:val="2"/>
          <w14:ligatures w14:val="standardContextual"/>
        </w:rPr>
        <w:t xml:space="preserve">There </w:t>
      </w:r>
      <w:proofErr w:type="gramStart"/>
      <w:r w:rsidRPr="00930944">
        <w:rPr>
          <w:rFonts w:ascii="Times New Roman" w:hAnsi="Times New Roman" w:cs="Times New Roman"/>
          <w:kern w:val="2"/>
          <w14:ligatures w14:val="standardContextual"/>
        </w:rPr>
        <w:t>was</w:t>
      </w:r>
      <w:proofErr w:type="gramEnd"/>
      <w:r w:rsidRPr="00930944">
        <w:rPr>
          <w:rFonts w:ascii="Times New Roman" w:hAnsi="Times New Roman" w:cs="Times New Roman"/>
          <w:kern w:val="2"/>
          <w14:ligatures w14:val="standardContextual"/>
        </w:rPr>
        <w:t xml:space="preserve"> no population-specific restrictions. We included systematic reviews of primary studies which focused on participants of any age/sex in any setting. Systematic reviews of studies involving patients treated with any drug whose drug treatment is being discontinued were included.</w:t>
      </w:r>
    </w:p>
    <w:p w14:paraId="01CF5048" w14:textId="77777777" w:rsidR="00930944" w:rsidRPr="00930944" w:rsidRDefault="00930944" w:rsidP="00930944">
      <w:pPr>
        <w:numPr>
          <w:ilvl w:val="2"/>
          <w:numId w:val="1"/>
        </w:numPr>
        <w:spacing w:line="360" w:lineRule="auto"/>
        <w:contextualSpacing/>
        <w:jc w:val="both"/>
        <w:rPr>
          <w:rFonts w:ascii="Times New Roman" w:hAnsi="Times New Roman" w:cs="Times New Roman"/>
          <w:color w:val="000000" w:themeColor="text1"/>
          <w:kern w:val="2"/>
          <w14:ligatures w14:val="standardContextual"/>
        </w:rPr>
      </w:pPr>
      <w:r w:rsidRPr="00930944">
        <w:rPr>
          <w:rFonts w:ascii="Times New Roman" w:hAnsi="Times New Roman" w:cs="Times New Roman"/>
          <w:b/>
          <w:bCs/>
          <w:kern w:val="2"/>
          <w14:ligatures w14:val="standardContextual"/>
        </w:rPr>
        <w:t>Intervention</w:t>
      </w:r>
    </w:p>
    <w:p w14:paraId="0947944E" w14:textId="2FF711AC" w:rsidR="00930944" w:rsidRDefault="00930944" w:rsidP="00930944">
      <w:pPr>
        <w:spacing w:line="360" w:lineRule="auto"/>
        <w:jc w:val="both"/>
        <w:rPr>
          <w:rFonts w:ascii="Times New Roman" w:hAnsi="Times New Roman" w:cs="Times New Roman"/>
          <w:color w:val="000000" w:themeColor="text1"/>
          <w:kern w:val="2"/>
          <w14:ligatures w14:val="standardContextual"/>
        </w:rPr>
      </w:pPr>
      <w:r w:rsidRPr="00930944">
        <w:rPr>
          <w:rFonts w:ascii="Times New Roman" w:hAnsi="Times New Roman" w:cs="Times New Roman"/>
          <w:kern w:val="2"/>
          <w14:ligatures w14:val="standardContextual"/>
        </w:rPr>
        <w:t xml:space="preserve">Discontinuation/withdrawal of drug treatment was considered as </w:t>
      </w:r>
      <w:bookmarkStart w:id="0" w:name="_Hlk184073535"/>
      <w:r w:rsidRPr="00930944">
        <w:rPr>
          <w:rFonts w:ascii="Times New Roman" w:hAnsi="Times New Roman" w:cs="Times New Roman"/>
          <w:kern w:val="2"/>
          <w14:ligatures w14:val="standardContextual"/>
        </w:rPr>
        <w:t>abrupt withdrawal, tapering to complete withdrawal or by reducing the dose with the intention of withdrawal</w:t>
      </w:r>
      <w:bookmarkEnd w:id="0"/>
      <w:r w:rsidRPr="00930944">
        <w:rPr>
          <w:rFonts w:ascii="Times New Roman" w:hAnsi="Times New Roman" w:cs="Times New Roman"/>
          <w:kern w:val="2"/>
          <w14:ligatures w14:val="standardContextual"/>
        </w:rPr>
        <w:t>. We included systematic reviews of studies where there is an intention to withdraw, and tapering begins even where discontinuation does not occur in all cases (</w:t>
      </w:r>
      <w:proofErr w:type="gramStart"/>
      <w:r w:rsidRPr="00930944">
        <w:rPr>
          <w:rFonts w:ascii="Times New Roman" w:hAnsi="Times New Roman" w:cs="Times New Roman"/>
          <w:kern w:val="2"/>
          <w14:ligatures w14:val="standardContextual"/>
        </w:rPr>
        <w:t>e.g.</w:t>
      </w:r>
      <w:proofErr w:type="gramEnd"/>
      <w:r w:rsidRPr="00930944">
        <w:rPr>
          <w:rFonts w:ascii="Times New Roman" w:hAnsi="Times New Roman" w:cs="Times New Roman"/>
          <w:kern w:val="2"/>
          <w14:ligatures w14:val="standardContextual"/>
        </w:rPr>
        <w:t xml:space="preserve"> where the attempt to discontinue is stopped due to the occurrence of an ADWR). We included systematic reviews of drug discontinuation trials that specifically evaluate the benefits and harms of stopping a particular drug, multiple drugs or drug </w:t>
      </w:r>
      <w:proofErr w:type="gramStart"/>
      <w:r w:rsidRPr="00930944">
        <w:rPr>
          <w:rFonts w:ascii="Times New Roman" w:hAnsi="Times New Roman" w:cs="Times New Roman"/>
          <w:kern w:val="2"/>
          <w14:ligatures w14:val="standardContextual"/>
        </w:rPr>
        <w:t>classes</w:t>
      </w:r>
      <w:proofErr w:type="gramEnd"/>
      <w:r w:rsidRPr="00930944">
        <w:rPr>
          <w:rFonts w:ascii="Times New Roman" w:hAnsi="Times New Roman" w:cs="Times New Roman"/>
          <w:kern w:val="2"/>
          <w14:ligatures w14:val="standardContextual"/>
        </w:rPr>
        <w:t xml:space="preserve">. </w:t>
      </w:r>
      <w:r w:rsidRPr="00930944">
        <w:rPr>
          <w:rFonts w:ascii="Times New Roman" w:hAnsi="Times New Roman" w:cs="Times New Roman"/>
          <w:kern w:val="2"/>
          <w:lang w:val="en-US"/>
          <w14:ligatures w14:val="standardContextual"/>
        </w:rPr>
        <w:t xml:space="preserve"> </w:t>
      </w:r>
      <w:r w:rsidRPr="00930944">
        <w:rPr>
          <w:rFonts w:ascii="Times New Roman" w:hAnsi="Times New Roman" w:cs="Times New Roman"/>
          <w:kern w:val="2"/>
          <w14:ligatures w14:val="standardContextual"/>
        </w:rPr>
        <w:t>We were primarily interested in synthesis of studies that focus on those who discontinued medication alone, or compared to other discontinuation strategies or continuation. This included discontinuation trials, but also trials or studies where discontinuation was not the intervention of interest, such as deprescribing implementation trials (that assessed the impact of one or various implementation strategies e.g., educational interventions, computerised decision support, audit and feedback to improve deprescribing of one or more drugs in clinical practice, focused on implementation, efficacy, and/or safety outcomes) or medication optimisation trials (which included but are not limited to deprescribing, focused on evaluation of implementation strategies designed to optimise medication use, could have involved adjusting the entire drug regimen or targeting a specific group of potentially inappropriate drugs in clinical practice, and might also have involved starting drugs)</w:t>
      </w:r>
      <w:r w:rsidR="002360B7">
        <w:rPr>
          <w:rFonts w:ascii="Times New Roman" w:hAnsi="Times New Roman" w:cs="Times New Roman"/>
          <w:kern w:val="2"/>
          <w14:ligatures w14:val="standardContextual"/>
        </w:rPr>
        <w:t xml:space="preserve"> [1]</w:t>
      </w:r>
      <w:r w:rsidRPr="00930944">
        <w:rPr>
          <w:rFonts w:ascii="Times New Roman" w:hAnsi="Times New Roman" w:cs="Times New Roman"/>
          <w:kern w:val="2"/>
          <w14:ligatures w14:val="standardContextual"/>
        </w:rPr>
        <w:t xml:space="preserve">. </w:t>
      </w:r>
      <w:r w:rsidRPr="00930944">
        <w:rPr>
          <w:rFonts w:ascii="Times New Roman" w:hAnsi="Times New Roman" w:cs="Times New Roman"/>
          <w:color w:val="000000" w:themeColor="text1"/>
          <w:kern w:val="2"/>
          <w14:ligatures w14:val="standardContextual"/>
        </w:rPr>
        <w:t xml:space="preserve"> </w:t>
      </w:r>
    </w:p>
    <w:p w14:paraId="1A112605" w14:textId="77777777" w:rsidR="00930944" w:rsidRPr="00930944" w:rsidRDefault="00930944" w:rsidP="00930944">
      <w:pPr>
        <w:numPr>
          <w:ilvl w:val="2"/>
          <w:numId w:val="1"/>
        </w:numPr>
        <w:spacing w:line="360" w:lineRule="auto"/>
        <w:contextualSpacing/>
        <w:jc w:val="both"/>
        <w:rPr>
          <w:rFonts w:ascii="Times New Roman" w:hAnsi="Times New Roman" w:cs="Times New Roman"/>
          <w:kern w:val="2"/>
          <w14:ligatures w14:val="standardContextual"/>
        </w:rPr>
      </w:pPr>
      <w:r w:rsidRPr="00930944">
        <w:rPr>
          <w:rFonts w:ascii="Times New Roman" w:hAnsi="Times New Roman" w:cs="Times New Roman"/>
          <w:b/>
          <w:bCs/>
          <w:kern w:val="2"/>
          <w14:ligatures w14:val="standardContextual"/>
        </w:rPr>
        <w:t>Comparator/control</w:t>
      </w:r>
    </w:p>
    <w:p w14:paraId="1EEC4256" w14:textId="77777777" w:rsidR="00930944" w:rsidRPr="00930944" w:rsidRDefault="00930944" w:rsidP="00930944">
      <w:pPr>
        <w:spacing w:line="360" w:lineRule="auto"/>
        <w:jc w:val="both"/>
        <w:rPr>
          <w:rFonts w:ascii="Times New Roman" w:hAnsi="Times New Roman" w:cs="Times New Roman"/>
          <w:kern w:val="2"/>
          <w14:ligatures w14:val="standardContextual"/>
        </w:rPr>
      </w:pPr>
      <w:r w:rsidRPr="00930944">
        <w:rPr>
          <w:rFonts w:ascii="Times New Roman" w:hAnsi="Times New Roman" w:cs="Times New Roman"/>
          <w:kern w:val="2"/>
          <w14:ligatures w14:val="standardContextual"/>
        </w:rPr>
        <w:t>The comparator group included continuation of the relevant drug with or without a placebo (</w:t>
      </w:r>
      <w:proofErr w:type="gramStart"/>
      <w:r w:rsidRPr="00930944">
        <w:rPr>
          <w:rFonts w:ascii="Times New Roman" w:hAnsi="Times New Roman" w:cs="Times New Roman"/>
          <w:kern w:val="2"/>
          <w14:ligatures w14:val="standardContextual"/>
        </w:rPr>
        <w:t>i.e.</w:t>
      </w:r>
      <w:proofErr w:type="gramEnd"/>
      <w:r w:rsidRPr="00930944">
        <w:rPr>
          <w:rFonts w:ascii="Times New Roman" w:hAnsi="Times New Roman" w:cs="Times New Roman"/>
          <w:kern w:val="2"/>
          <w14:ligatures w14:val="standardContextual"/>
        </w:rPr>
        <w:t xml:space="preserve"> for the discontinuation group to allow blinding) or comparison of different discontinuation strategies (e.g. abrupt vs tapering), or discontinuation of placebo. Additionally, reviews including studies where there was no comparator group were also eligible, </w:t>
      </w:r>
      <w:proofErr w:type="gramStart"/>
      <w:r w:rsidRPr="00930944">
        <w:rPr>
          <w:rFonts w:ascii="Times New Roman" w:hAnsi="Times New Roman" w:cs="Times New Roman"/>
          <w:kern w:val="2"/>
          <w14:ligatures w14:val="standardContextual"/>
        </w:rPr>
        <w:t>e.g.</w:t>
      </w:r>
      <w:proofErr w:type="gramEnd"/>
      <w:r w:rsidRPr="00930944">
        <w:rPr>
          <w:rFonts w:ascii="Times New Roman" w:hAnsi="Times New Roman" w:cs="Times New Roman"/>
          <w:kern w:val="2"/>
          <w14:ligatures w14:val="standardContextual"/>
        </w:rPr>
        <w:t xml:space="preserve"> single group studies or case reports/series.</w:t>
      </w:r>
    </w:p>
    <w:p w14:paraId="68B98E21" w14:textId="77777777" w:rsidR="00930944" w:rsidRPr="00930944" w:rsidRDefault="00930944" w:rsidP="00930944">
      <w:pPr>
        <w:numPr>
          <w:ilvl w:val="2"/>
          <w:numId w:val="1"/>
        </w:numPr>
        <w:spacing w:line="360" w:lineRule="auto"/>
        <w:contextualSpacing/>
        <w:jc w:val="both"/>
        <w:rPr>
          <w:rFonts w:ascii="Times New Roman" w:hAnsi="Times New Roman" w:cs="Times New Roman"/>
          <w:kern w:val="2"/>
          <w14:ligatures w14:val="standardContextual"/>
        </w:rPr>
      </w:pPr>
      <w:r w:rsidRPr="00930944">
        <w:rPr>
          <w:rFonts w:ascii="Times New Roman" w:hAnsi="Times New Roman" w:cs="Times New Roman"/>
          <w:b/>
          <w:bCs/>
          <w:kern w:val="2"/>
          <w14:ligatures w14:val="standardContextual"/>
        </w:rPr>
        <w:t>Outcomes</w:t>
      </w:r>
    </w:p>
    <w:p w14:paraId="318E88FB" w14:textId="77777777" w:rsidR="00930944" w:rsidRPr="00930944" w:rsidRDefault="00930944" w:rsidP="00930944">
      <w:pPr>
        <w:spacing w:line="360" w:lineRule="auto"/>
        <w:jc w:val="both"/>
        <w:rPr>
          <w:rFonts w:ascii="Times New Roman" w:hAnsi="Times New Roman" w:cs="Times New Roman"/>
          <w:kern w:val="2"/>
          <w14:ligatures w14:val="standardContextual"/>
        </w:rPr>
      </w:pPr>
      <w:r w:rsidRPr="00930944">
        <w:rPr>
          <w:rFonts w:ascii="Times New Roman" w:hAnsi="Times New Roman" w:cs="Times New Roman"/>
          <w:kern w:val="2"/>
          <w14:ligatures w14:val="standardContextual"/>
        </w:rPr>
        <w:t xml:space="preserve">The incidence of ADWR occurrence or characteristics of ADWRs were the primary outcomes. There is a lack of standardised reporting of ADWRs, as highlighted by a recent systematic review </w:t>
      </w:r>
      <w:r w:rsidRPr="00930944">
        <w:rPr>
          <w:rFonts w:ascii="Times New Roman" w:hAnsi="Times New Roman" w:cs="Times New Roman"/>
          <w:kern w:val="2"/>
          <w14:ligatures w14:val="standardContextual"/>
        </w:rPr>
        <w:fldChar w:fldCharType="begin">
          <w:fldData xml:space="preserve">PEVuZE5vdGU+PENpdGU+PEF1dGhvcj5MZWU8L0F1dGhvcj48WWVhcj4yMDI1PC9ZZWFyPjxSZWNO
dW0+NTM1PC9SZWNOdW0+PERpc3BsYXlUZXh0PigzMCk8L0Rpc3BsYXlUZXh0PjxyZWNvcmQ+PHJl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sidRPr="00930944">
        <w:rPr>
          <w:rFonts w:ascii="Times New Roman" w:hAnsi="Times New Roman" w:cs="Times New Roman"/>
          <w:kern w:val="2"/>
          <w14:ligatures w14:val="standardContextual"/>
        </w:rPr>
        <w:instrText xml:space="preserve"> ADDIN EN.CITE </w:instrText>
      </w:r>
      <w:r w:rsidRPr="00930944">
        <w:rPr>
          <w:rFonts w:ascii="Times New Roman" w:hAnsi="Times New Roman" w:cs="Times New Roman"/>
          <w:kern w:val="2"/>
          <w14:ligatures w14:val="standardContextual"/>
        </w:rPr>
        <w:fldChar w:fldCharType="begin">
          <w:fldData xml:space="preserve">PEVuZE5vdGU+PENpdGU+PEF1dGhvcj5MZWU8L0F1dGhvcj48WWVhcj4yMDI1PC9ZZWFyPjxSZWNO
dW0+NTM1PC9SZWNOdW0+PERpc3BsYXlUZXh0PigzMCk8L0Rpc3BsYXlUZXh0PjxyZWNvcmQ+PHJl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sidRPr="00930944">
        <w:rPr>
          <w:rFonts w:ascii="Times New Roman" w:hAnsi="Times New Roman" w:cs="Times New Roman"/>
          <w:kern w:val="2"/>
          <w14:ligatures w14:val="standardContextual"/>
        </w:rPr>
        <w:instrText xml:space="preserve"> ADDIN EN.CITE.DATA </w:instrText>
      </w:r>
      <w:r w:rsidRPr="00930944">
        <w:rPr>
          <w:rFonts w:ascii="Times New Roman" w:hAnsi="Times New Roman" w:cs="Times New Roman"/>
          <w:kern w:val="2"/>
          <w14:ligatures w14:val="standardContextual"/>
        </w:rPr>
      </w:r>
      <w:r w:rsidRPr="00930944">
        <w:rPr>
          <w:rFonts w:ascii="Times New Roman" w:hAnsi="Times New Roman" w:cs="Times New Roman"/>
          <w:kern w:val="2"/>
          <w14:ligatures w14:val="standardContextual"/>
        </w:rPr>
        <w:fldChar w:fldCharType="end"/>
      </w:r>
      <w:r w:rsidRPr="00930944">
        <w:rPr>
          <w:rFonts w:ascii="Times New Roman" w:hAnsi="Times New Roman" w:cs="Times New Roman"/>
          <w:kern w:val="2"/>
          <w14:ligatures w14:val="standardContextual"/>
        </w:rPr>
      </w:r>
      <w:r w:rsidRPr="00930944">
        <w:rPr>
          <w:rFonts w:ascii="Times New Roman" w:hAnsi="Times New Roman" w:cs="Times New Roman"/>
          <w:kern w:val="2"/>
          <w14:ligatures w14:val="standardContextual"/>
        </w:rPr>
        <w:fldChar w:fldCharType="separate"/>
      </w:r>
      <w:r w:rsidRPr="00930944">
        <w:rPr>
          <w:rFonts w:ascii="Times New Roman" w:hAnsi="Times New Roman" w:cs="Times New Roman"/>
          <w:noProof/>
          <w:kern w:val="2"/>
          <w14:ligatures w14:val="standardContextual"/>
        </w:rPr>
        <w:t>(30)</w:t>
      </w:r>
      <w:r w:rsidRPr="00930944">
        <w:rPr>
          <w:rFonts w:ascii="Times New Roman" w:hAnsi="Times New Roman" w:cs="Times New Roman"/>
          <w:kern w:val="2"/>
          <w14:ligatures w14:val="standardContextual"/>
        </w:rPr>
        <w:fldChar w:fldCharType="end"/>
      </w:r>
      <w:r w:rsidRPr="00930944">
        <w:rPr>
          <w:rFonts w:ascii="Times New Roman" w:hAnsi="Times New Roman" w:cs="Times New Roman"/>
          <w:kern w:val="2"/>
          <w14:ligatures w14:val="standardContextual"/>
        </w:rPr>
        <w:t xml:space="preserve">, and so a </w:t>
      </w:r>
      <w:r w:rsidRPr="00930944">
        <w:rPr>
          <w:rFonts w:ascii="Times New Roman" w:hAnsi="Times New Roman" w:cs="Times New Roman"/>
          <w:kern w:val="2"/>
          <w14:ligatures w14:val="standardContextual"/>
        </w:rPr>
        <w:lastRenderedPageBreak/>
        <w:t>broader definition of ADWRs was used to ensure that important studies were not excluded due to differences in terminology. ADWRs as defined by the review/study authors were considered eligible, and were described as drug discontinuation symptoms/syndromes, withdrawal symptoms/syndromes, withdrawal events/effects, harms/negative effects of withdrawal, harms/negative outcomes from discontinuation, discontinuation phenomena, withdrawal phenomena, adverse drug withdrawal reactions (ADWRs), physiological withdrawal reactions, discontinuation emergent signs/symptoms or discontinuation-emergent adverse events. We also included cases of any other language where the accompanying description by the authors made it clear that the signs/symptoms were considered an ADWR.</w:t>
      </w:r>
      <w:bookmarkStart w:id="1" w:name="_Hlk199288146"/>
      <w:r w:rsidRPr="00930944">
        <w:rPr>
          <w:rFonts w:ascii="Times New Roman" w:hAnsi="Times New Roman" w:cs="Times New Roman"/>
          <w:kern w:val="2"/>
          <w14:ligatures w14:val="standardContextual"/>
        </w:rPr>
        <w:t xml:space="preserve"> We included reviews that focused on ADWEs in general (potentially combining ADWRs and those relating to the return of the condition) and, where possible, we extracted only the ADWR information. It was acknowledged that some review/study authors did not differentiate between ADWRs and ADWEs related to the return of the condition for which the drug was prescribed, and reported ADWEs in general; such reviews were included in our analysis, but the findings were reported separately to ensure transparency and clarity. We excluded those that explicitly only focused on return of the condition/relapse.</w:t>
      </w:r>
    </w:p>
    <w:bookmarkEnd w:id="1"/>
    <w:p w14:paraId="4429C014" w14:textId="77777777" w:rsidR="00930944" w:rsidRPr="00930944" w:rsidRDefault="00930944" w:rsidP="00930944">
      <w:pPr>
        <w:numPr>
          <w:ilvl w:val="2"/>
          <w:numId w:val="1"/>
        </w:numPr>
        <w:spacing w:line="360" w:lineRule="auto"/>
        <w:contextualSpacing/>
        <w:jc w:val="both"/>
        <w:rPr>
          <w:rFonts w:ascii="Times New Roman" w:hAnsi="Times New Roman" w:cs="Times New Roman"/>
          <w:kern w:val="2"/>
          <w14:ligatures w14:val="standardContextual"/>
        </w:rPr>
      </w:pPr>
      <w:r w:rsidRPr="00930944">
        <w:rPr>
          <w:rFonts w:ascii="Times New Roman" w:hAnsi="Times New Roman" w:cs="Times New Roman"/>
          <w:b/>
          <w:bCs/>
          <w:kern w:val="2"/>
          <w14:ligatures w14:val="standardContextual"/>
        </w:rPr>
        <w:t>Types of studies</w:t>
      </w:r>
    </w:p>
    <w:p w14:paraId="10BA9044" w14:textId="5FBD9646" w:rsidR="00930944" w:rsidRDefault="00930944" w:rsidP="00930944">
      <w:pPr>
        <w:spacing w:line="360" w:lineRule="auto"/>
        <w:jc w:val="both"/>
        <w:rPr>
          <w:rFonts w:ascii="Times New Roman" w:hAnsi="Times New Roman" w:cs="Times New Roman"/>
          <w:kern w:val="2"/>
          <w14:ligatures w14:val="standardContextual"/>
        </w:rPr>
      </w:pPr>
      <w:r w:rsidRPr="00930944">
        <w:rPr>
          <w:rFonts w:ascii="Times New Roman" w:hAnsi="Times New Roman" w:cs="Times New Roman"/>
          <w:kern w:val="2"/>
          <w14:ligatures w14:val="standardContextual"/>
        </w:rPr>
        <w:t xml:space="preserve">We included systematic reviews without any language restrictions,  and non-English language publications were translated  using </w:t>
      </w:r>
      <w:proofErr w:type="spellStart"/>
      <w:r w:rsidRPr="00930944">
        <w:rPr>
          <w:rFonts w:ascii="Times New Roman" w:hAnsi="Times New Roman" w:cs="Times New Roman"/>
          <w:kern w:val="2"/>
          <w14:ligatures w14:val="standardContextual"/>
        </w:rPr>
        <w:t>DeepL</w:t>
      </w:r>
      <w:proofErr w:type="spellEnd"/>
      <w:r w:rsidRPr="00930944">
        <w:rPr>
          <w:rFonts w:ascii="Times New Roman" w:hAnsi="Times New Roman" w:cs="Times New Roman"/>
          <w:kern w:val="2"/>
          <w14:ligatures w14:val="standardContextual"/>
        </w:rPr>
        <w:t xml:space="preserve"> (translation software) </w:t>
      </w:r>
      <w:r w:rsidRPr="00930944">
        <w:rPr>
          <w:rFonts w:ascii="Times New Roman" w:hAnsi="Times New Roman" w:cs="Times New Roman"/>
          <w:kern w:val="2"/>
          <w14:ligatures w14:val="standardContextual"/>
        </w:rPr>
        <w:fldChar w:fldCharType="begin"/>
      </w:r>
      <w:r w:rsidRPr="00930944">
        <w:rPr>
          <w:rFonts w:ascii="Times New Roman" w:hAnsi="Times New Roman" w:cs="Times New Roman"/>
          <w:kern w:val="2"/>
          <w14:ligatures w14:val="standardContextual"/>
        </w:rPr>
        <w:instrText xml:space="preserve"> ADDIN EN.CITE &lt;EndNote&gt;&lt;Cite&gt;&lt;Author&gt;DeepL&lt;/Author&gt;&lt;Year&gt;2025&lt;/Year&gt;&lt;RecNum&gt;536&lt;/RecNum&gt;&lt;DisplayText&gt;(44)&lt;/DisplayText&gt;&lt;record&gt;&lt;rec-number&gt;536&lt;/rec-number&gt;&lt;foreign-keys&gt;&lt;key app="EN" db-id="ezr90wxsq9zzvhespxbpxrr6p5pp5dww5w5x" timestamp="1746101527"&gt;536&lt;/key&gt;&lt;/foreign-keys&gt;&lt;ref-type name="Journal Article"&gt;17&lt;/ref-type&gt;&lt;contributors&gt;&lt;authors&gt;&lt;author&gt;DeepL&lt;/author&gt;&lt;/authors&gt;&lt;/contributors&gt;&lt;titles&gt;&lt;title&gt;DeepL Translate: https://www.deepl.com/en/translator&lt;/title&gt;&lt;/titles&gt;&lt;dates&gt;&lt;year&gt;2025&lt;/year&gt;&lt;/dates&gt;&lt;urls&gt;&lt;related-urls&gt;&lt;url&gt;https://www.deepl.com/en/translator&lt;/url&gt;&lt;/related-urls&gt;&lt;/urls&gt;&lt;access-date&gt;May, 01, 2025&lt;/access-date&gt;&lt;/record&gt;&lt;/Cite&gt;&lt;/EndNote&gt;</w:instrText>
      </w:r>
      <w:r w:rsidRPr="00930944">
        <w:rPr>
          <w:rFonts w:ascii="Times New Roman" w:hAnsi="Times New Roman" w:cs="Times New Roman"/>
          <w:kern w:val="2"/>
          <w14:ligatures w14:val="standardContextual"/>
        </w:rPr>
        <w:fldChar w:fldCharType="separate"/>
      </w:r>
      <w:r w:rsidRPr="00930944">
        <w:rPr>
          <w:rFonts w:ascii="Times New Roman" w:hAnsi="Times New Roman" w:cs="Times New Roman"/>
          <w:noProof/>
          <w:kern w:val="2"/>
          <w14:ligatures w14:val="standardContextual"/>
        </w:rPr>
        <w:t>(44)</w:t>
      </w:r>
      <w:r w:rsidRPr="00930944">
        <w:rPr>
          <w:rFonts w:ascii="Times New Roman" w:hAnsi="Times New Roman" w:cs="Times New Roman"/>
          <w:kern w:val="2"/>
          <w14:ligatures w14:val="standardContextual"/>
        </w:rPr>
        <w:fldChar w:fldCharType="end"/>
      </w:r>
      <w:r w:rsidRPr="00930944">
        <w:rPr>
          <w:rFonts w:ascii="Times New Roman" w:hAnsi="Times New Roman" w:cs="Times New Roman"/>
          <w:b/>
          <w:bCs/>
          <w:kern w:val="2"/>
          <w14:ligatures w14:val="standardContextual"/>
        </w:rPr>
        <w:t xml:space="preserve">. </w:t>
      </w:r>
      <w:r w:rsidRPr="00930944">
        <w:rPr>
          <w:rFonts w:ascii="Times New Roman" w:hAnsi="Times New Roman" w:cs="Times New Roman"/>
          <w:kern w:val="2"/>
          <w:lang w:val="en-US"/>
          <w14:ligatures w14:val="standardContextual"/>
        </w:rPr>
        <w:t xml:space="preserve"> </w:t>
      </w:r>
      <w:r w:rsidRPr="00930944">
        <w:rPr>
          <w:rFonts w:ascii="Times New Roman" w:hAnsi="Times New Roman" w:cs="Times New Roman"/>
          <w:kern w:val="2"/>
          <w14:ligatures w14:val="standardContextual"/>
        </w:rPr>
        <w:t xml:space="preserve">A systematic review was considered as a review that addressed a well-defined research question, a comprehensive and systematic search </w:t>
      </w:r>
      <w:r w:rsidR="003A3A59" w:rsidRPr="00930944">
        <w:rPr>
          <w:rFonts w:ascii="Times New Roman" w:hAnsi="Times New Roman" w:cs="Times New Roman"/>
          <w:kern w:val="2"/>
          <w14:ligatures w14:val="standardContextual"/>
        </w:rPr>
        <w:t>strategy,</w:t>
      </w:r>
      <w:r w:rsidRPr="00930944">
        <w:rPr>
          <w:rFonts w:ascii="Times New Roman" w:hAnsi="Times New Roman" w:cs="Times New Roman"/>
          <w:kern w:val="2"/>
          <w14:ligatures w14:val="standardContextual"/>
        </w:rPr>
        <w:t xml:space="preserve"> explicit inclusion and exclusion criteria, structured process of study selection and data, and synthesised the findings using either a quantitative or qualitative approach. Reviews that do not meet these criteria were excluded. Systematic reviews of drug withdrawal included studies such as randomised or non-randomised trials (</w:t>
      </w:r>
      <w:proofErr w:type="gramStart"/>
      <w:r w:rsidRPr="00930944">
        <w:rPr>
          <w:rFonts w:ascii="Times New Roman" w:hAnsi="Times New Roman" w:cs="Times New Roman"/>
          <w:kern w:val="2"/>
          <w14:ligatures w14:val="standardContextual"/>
        </w:rPr>
        <w:t>i.e.</w:t>
      </w:r>
      <w:proofErr w:type="gramEnd"/>
      <w:r w:rsidRPr="00930944">
        <w:rPr>
          <w:rFonts w:ascii="Times New Roman" w:hAnsi="Times New Roman" w:cs="Times New Roman"/>
          <w:kern w:val="2"/>
          <w14:ligatures w14:val="standardContextual"/>
        </w:rPr>
        <w:t xml:space="preserve"> where drug withdrawal was implemented as an intervention as part of research), observational studies (both retrospective or prospective) and case reports or case series (i.e. where drug withdrawal may have occurred as part of routine clinical care or patient decision to discontinue). We considered reviews that included studies focusing on withdrawal of specific drugs or drug classes, or involved stopping or reducing any medication. We included systematic reviews of studies that focused on withdrawal symptoms related to the therapeutic use of medications rather than illicit drug use. </w:t>
      </w:r>
      <w:bookmarkStart w:id="2" w:name="_Hlk199288280"/>
      <w:r w:rsidRPr="00930944">
        <w:rPr>
          <w:rFonts w:ascii="Times New Roman" w:hAnsi="Times New Roman" w:cs="Times New Roman"/>
          <w:kern w:val="2"/>
          <w14:ligatures w14:val="standardContextual"/>
        </w:rPr>
        <w:t xml:space="preserve">Reviews of qualitative studies of patients and/or clinicians and surveys with only self-reported withdrawal symptoms were also excluded. However, if a review included one or more of these study types along with eligible studies, the review was still included, but only information from the eligible studies was extracted. </w:t>
      </w:r>
      <w:bookmarkEnd w:id="2"/>
      <w:r w:rsidRPr="00930944">
        <w:rPr>
          <w:rFonts w:ascii="Times New Roman" w:hAnsi="Times New Roman" w:cs="Times New Roman"/>
          <w:kern w:val="2"/>
          <w14:ligatures w14:val="standardContextual"/>
        </w:rPr>
        <w:t xml:space="preserve">Reviews of alcohol withdrawal, nicotine withdrawal, neonatal withdrawal/neonatal abstinence syndrome (NAS)/neonatal opioid withdrawal syndrome (NOWS), and animal studies were excluded. As a protocol amendment at the title/abstract and full-text screening, we also excluded </w:t>
      </w:r>
      <w:bookmarkStart w:id="3" w:name="_Hlk214804544"/>
      <w:r w:rsidRPr="00930944">
        <w:rPr>
          <w:rFonts w:ascii="Times New Roman" w:hAnsi="Times New Roman" w:cs="Times New Roman"/>
          <w:kern w:val="2"/>
          <w14:ligatures w14:val="standardContextual"/>
        </w:rPr>
        <w:t xml:space="preserve">reviews of iatrogenic withdrawal (a clinical syndrome occurring in critically ill patients following abrupt or inadequate tapering of sedative, opioid, or benzodiazepine therapy after prolonged </w:t>
      </w:r>
      <w:r w:rsidRPr="00930944">
        <w:rPr>
          <w:rFonts w:ascii="Times New Roman" w:hAnsi="Times New Roman" w:cs="Times New Roman"/>
          <w:kern w:val="2"/>
          <w14:ligatures w14:val="standardContextual"/>
        </w:rPr>
        <w:lastRenderedPageBreak/>
        <w:t xml:space="preserve">use) </w:t>
      </w:r>
      <w:r w:rsidR="00F744DC">
        <w:rPr>
          <w:rFonts w:ascii="Times New Roman" w:hAnsi="Times New Roman" w:cs="Times New Roman"/>
          <w:kern w:val="2"/>
          <w14:ligatures w14:val="standardContextual"/>
        </w:rPr>
        <w:t xml:space="preserve">[2,3] </w:t>
      </w:r>
      <w:r w:rsidRPr="00930944">
        <w:rPr>
          <w:rFonts w:ascii="Times New Roman" w:hAnsi="Times New Roman" w:cs="Times New Roman"/>
          <w:kern w:val="2"/>
          <w14:ligatures w14:val="standardContextual"/>
        </w:rPr>
        <w:t xml:space="preserve">and critically ill patients with a narrow focus (e.g. vasopressor discontinuation in septic shock) </w:t>
      </w:r>
      <w:r w:rsidR="00F744DC">
        <w:rPr>
          <w:rFonts w:ascii="Times New Roman" w:hAnsi="Times New Roman" w:cs="Times New Roman"/>
          <w:kern w:val="2"/>
          <w14:ligatures w14:val="standardContextual"/>
        </w:rPr>
        <w:t>[4,5]</w:t>
      </w:r>
      <w:r w:rsidRPr="00930944">
        <w:rPr>
          <w:rFonts w:ascii="Times New Roman" w:hAnsi="Times New Roman" w:cs="Times New Roman"/>
          <w:kern w:val="2"/>
          <w14:ligatures w14:val="standardContextual"/>
        </w:rPr>
        <w:t xml:space="preserve">, because these represent highly specialised intensive care contexts that differ substantially from general clinical settings and were outside the scope of this overview. </w:t>
      </w:r>
      <w:bookmarkEnd w:id="3"/>
      <w:r w:rsidRPr="00930944">
        <w:rPr>
          <w:rFonts w:ascii="Times New Roman" w:hAnsi="Times New Roman" w:cs="Times New Roman"/>
          <w:kern w:val="2"/>
          <w14:ligatures w14:val="standardContextual"/>
        </w:rPr>
        <w:t>Moreover, we excluded scoping reviews, rapid reviews, letters to the editor, commentaries, theses, conference abstracts, primary/empirical studies and editorials.</w:t>
      </w:r>
    </w:p>
    <w:p w14:paraId="3ECB0749" w14:textId="32AB98D5" w:rsidR="0028131F" w:rsidRDefault="0028131F" w:rsidP="00930944">
      <w:pPr>
        <w:spacing w:line="360" w:lineRule="auto"/>
        <w:jc w:val="both"/>
        <w:rPr>
          <w:rFonts w:ascii="Times New Roman" w:hAnsi="Times New Roman" w:cs="Times New Roman"/>
          <w:b/>
          <w:bCs/>
          <w:kern w:val="2"/>
          <w:sz w:val="16"/>
          <w:szCs w:val="16"/>
          <w14:ligatures w14:val="standardContextual"/>
        </w:rPr>
      </w:pPr>
      <w:r w:rsidRPr="0028131F">
        <w:rPr>
          <w:rFonts w:ascii="Times New Roman" w:hAnsi="Times New Roman" w:cs="Times New Roman"/>
          <w:b/>
          <w:bCs/>
          <w:kern w:val="2"/>
          <w:sz w:val="16"/>
          <w:szCs w:val="16"/>
          <w14:ligatures w14:val="standardContextual"/>
        </w:rPr>
        <w:t>References</w:t>
      </w:r>
    </w:p>
    <w:p w14:paraId="5EAC825E" w14:textId="108F9719" w:rsidR="0028131F" w:rsidRPr="008140CC" w:rsidRDefault="0028131F" w:rsidP="009A6B81">
      <w:pPr>
        <w:spacing w:after="0" w:line="360" w:lineRule="auto"/>
        <w:jc w:val="both"/>
        <w:rPr>
          <w:rFonts w:ascii="Times New Roman" w:hAnsi="Times New Roman" w:cs="Times New Roman"/>
          <w:kern w:val="2"/>
          <w:sz w:val="16"/>
          <w:szCs w:val="16"/>
          <w14:ligatures w14:val="standardContextual"/>
        </w:rPr>
      </w:pPr>
      <w:r w:rsidRPr="008140CC">
        <w:rPr>
          <w:rFonts w:ascii="Times New Roman" w:hAnsi="Times New Roman" w:cs="Times New Roman"/>
          <w:kern w:val="2"/>
          <w:sz w:val="16"/>
          <w:szCs w:val="16"/>
          <w14:ligatures w14:val="standardContextual"/>
        </w:rPr>
        <w:t xml:space="preserve">[1]. </w:t>
      </w:r>
      <w:proofErr w:type="spellStart"/>
      <w:r w:rsidRPr="008140CC">
        <w:rPr>
          <w:rFonts w:ascii="Times New Roman" w:hAnsi="Times New Roman" w:cs="Times New Roman"/>
          <w:kern w:val="2"/>
          <w:sz w:val="16"/>
          <w:szCs w:val="16"/>
          <w14:ligatures w14:val="standardContextual"/>
        </w:rPr>
        <w:t>Spinewine</w:t>
      </w:r>
      <w:proofErr w:type="spellEnd"/>
      <w:r w:rsidRPr="008140CC">
        <w:rPr>
          <w:rFonts w:ascii="Times New Roman" w:hAnsi="Times New Roman" w:cs="Times New Roman"/>
          <w:kern w:val="2"/>
          <w:sz w:val="16"/>
          <w:szCs w:val="16"/>
          <w14:ligatures w14:val="standardContextual"/>
        </w:rPr>
        <w:t xml:space="preserve"> A, Reeve E, Thompson W. Revisiting systematic reviews on deprescribing trials to better inform future practice and research. British journal of clinical pharmacology. 2023;89(12):3758-64 </w:t>
      </w:r>
    </w:p>
    <w:p w14:paraId="11060D2C" w14:textId="6DAF073C" w:rsidR="0028131F" w:rsidRPr="008140CC" w:rsidRDefault="0028131F" w:rsidP="009A6B81">
      <w:pPr>
        <w:spacing w:after="0" w:line="360" w:lineRule="auto"/>
        <w:jc w:val="both"/>
        <w:rPr>
          <w:rFonts w:ascii="Times New Roman" w:hAnsi="Times New Roman" w:cs="Times New Roman"/>
          <w:kern w:val="2"/>
          <w:sz w:val="16"/>
          <w:szCs w:val="16"/>
          <w14:ligatures w14:val="standardContextual"/>
        </w:rPr>
      </w:pPr>
      <w:r w:rsidRPr="008140CC">
        <w:rPr>
          <w:rFonts w:ascii="Times New Roman" w:hAnsi="Times New Roman" w:cs="Times New Roman"/>
          <w:kern w:val="2"/>
          <w:sz w:val="16"/>
          <w:szCs w:val="16"/>
          <w14:ligatures w14:val="standardContextual"/>
        </w:rPr>
        <w:t xml:space="preserve">[2]. </w:t>
      </w:r>
      <w:proofErr w:type="spellStart"/>
      <w:r w:rsidR="00C070EC" w:rsidRPr="008140CC">
        <w:rPr>
          <w:rFonts w:ascii="Times New Roman" w:hAnsi="Times New Roman" w:cs="Times New Roman"/>
          <w:kern w:val="2"/>
          <w:sz w:val="16"/>
          <w:szCs w:val="16"/>
          <w14:ligatures w14:val="standardContextual"/>
        </w:rPr>
        <w:t>Moisa</w:t>
      </w:r>
      <w:proofErr w:type="spellEnd"/>
      <w:r w:rsidR="00C070EC" w:rsidRPr="008140CC">
        <w:rPr>
          <w:rFonts w:ascii="Times New Roman" w:hAnsi="Times New Roman" w:cs="Times New Roman"/>
          <w:kern w:val="2"/>
          <w:sz w:val="16"/>
          <w:szCs w:val="16"/>
          <w14:ligatures w14:val="standardContextual"/>
        </w:rPr>
        <w:t xml:space="preserve"> E, </w:t>
      </w:r>
      <w:proofErr w:type="spellStart"/>
      <w:r w:rsidR="00C070EC" w:rsidRPr="008140CC">
        <w:rPr>
          <w:rFonts w:ascii="Times New Roman" w:hAnsi="Times New Roman" w:cs="Times New Roman"/>
          <w:kern w:val="2"/>
          <w:sz w:val="16"/>
          <w:szCs w:val="16"/>
          <w14:ligatures w14:val="standardContextual"/>
        </w:rPr>
        <w:t>Tuculeanu</w:t>
      </w:r>
      <w:proofErr w:type="spellEnd"/>
      <w:r w:rsidR="00C070EC" w:rsidRPr="008140CC">
        <w:rPr>
          <w:rFonts w:ascii="Times New Roman" w:hAnsi="Times New Roman" w:cs="Times New Roman"/>
          <w:kern w:val="2"/>
          <w:sz w:val="16"/>
          <w:szCs w:val="16"/>
          <w14:ligatures w14:val="standardContextual"/>
        </w:rPr>
        <w:t xml:space="preserve"> G, </w:t>
      </w:r>
      <w:proofErr w:type="spellStart"/>
      <w:r w:rsidR="00C070EC" w:rsidRPr="008140CC">
        <w:rPr>
          <w:rFonts w:ascii="Times New Roman" w:hAnsi="Times New Roman" w:cs="Times New Roman"/>
          <w:kern w:val="2"/>
          <w:sz w:val="16"/>
          <w:szCs w:val="16"/>
          <w14:ligatures w14:val="standardContextual"/>
        </w:rPr>
        <w:t>Corneci</w:t>
      </w:r>
      <w:proofErr w:type="spellEnd"/>
      <w:r w:rsidR="00C070EC" w:rsidRPr="008140CC">
        <w:rPr>
          <w:rFonts w:ascii="Times New Roman" w:hAnsi="Times New Roman" w:cs="Times New Roman"/>
          <w:kern w:val="2"/>
          <w:sz w:val="16"/>
          <w:szCs w:val="16"/>
          <w14:ligatures w14:val="standardContextual"/>
        </w:rPr>
        <w:t xml:space="preserve"> D, </w:t>
      </w:r>
      <w:proofErr w:type="spellStart"/>
      <w:r w:rsidR="00C070EC" w:rsidRPr="008140CC">
        <w:rPr>
          <w:rFonts w:ascii="Times New Roman" w:hAnsi="Times New Roman" w:cs="Times New Roman"/>
          <w:kern w:val="2"/>
          <w:sz w:val="16"/>
          <w:szCs w:val="16"/>
          <w14:ligatures w14:val="standardContextual"/>
        </w:rPr>
        <w:t>Negoita</w:t>
      </w:r>
      <w:proofErr w:type="spellEnd"/>
      <w:r w:rsidR="00C070EC" w:rsidRPr="008140CC">
        <w:rPr>
          <w:rFonts w:ascii="Times New Roman" w:hAnsi="Times New Roman" w:cs="Times New Roman"/>
          <w:kern w:val="2"/>
          <w:sz w:val="16"/>
          <w:szCs w:val="16"/>
          <w14:ligatures w14:val="standardContextual"/>
        </w:rPr>
        <w:t xml:space="preserve"> SI, </w:t>
      </w:r>
      <w:proofErr w:type="spellStart"/>
      <w:r w:rsidR="00C070EC" w:rsidRPr="008140CC">
        <w:rPr>
          <w:rFonts w:ascii="Times New Roman" w:hAnsi="Times New Roman" w:cs="Times New Roman"/>
          <w:kern w:val="2"/>
          <w:sz w:val="16"/>
          <w:szCs w:val="16"/>
          <w14:ligatures w14:val="standardContextual"/>
        </w:rPr>
        <w:t>Bilotta</w:t>
      </w:r>
      <w:proofErr w:type="spellEnd"/>
      <w:r w:rsidR="00C070EC" w:rsidRPr="008140CC">
        <w:rPr>
          <w:rFonts w:ascii="Times New Roman" w:hAnsi="Times New Roman" w:cs="Times New Roman"/>
          <w:kern w:val="2"/>
          <w:sz w:val="16"/>
          <w:szCs w:val="16"/>
          <w14:ligatures w14:val="standardContextual"/>
        </w:rPr>
        <w:t xml:space="preserve"> F. Iatrogenic withdrawal syndrome in adult intensive care unit: a scoping review. Frontiers in Medicine. 2025;12.</w:t>
      </w:r>
    </w:p>
    <w:p w14:paraId="4427C467" w14:textId="30F37431" w:rsidR="00C070EC" w:rsidRPr="008140CC" w:rsidRDefault="00AF1A86" w:rsidP="009A6B81">
      <w:pPr>
        <w:spacing w:after="0" w:line="360" w:lineRule="auto"/>
        <w:jc w:val="both"/>
        <w:rPr>
          <w:rFonts w:ascii="Times New Roman" w:hAnsi="Times New Roman" w:cs="Times New Roman"/>
          <w:kern w:val="2"/>
          <w:sz w:val="16"/>
          <w:szCs w:val="16"/>
          <w14:ligatures w14:val="standardContextual"/>
        </w:rPr>
      </w:pPr>
      <w:r w:rsidRPr="008140CC">
        <w:rPr>
          <w:rFonts w:ascii="Times New Roman" w:hAnsi="Times New Roman" w:cs="Times New Roman"/>
          <w:kern w:val="2"/>
          <w:sz w:val="16"/>
          <w:szCs w:val="16"/>
          <w14:ligatures w14:val="standardContextual"/>
        </w:rPr>
        <w:t xml:space="preserve">[3]. Duceppe M-A, Perreault MM, </w:t>
      </w:r>
      <w:proofErr w:type="spellStart"/>
      <w:r w:rsidRPr="008140CC">
        <w:rPr>
          <w:rFonts w:ascii="Times New Roman" w:hAnsi="Times New Roman" w:cs="Times New Roman"/>
          <w:kern w:val="2"/>
          <w:sz w:val="16"/>
          <w:szCs w:val="16"/>
          <w14:ligatures w14:val="standardContextual"/>
        </w:rPr>
        <w:t>Frenette</w:t>
      </w:r>
      <w:proofErr w:type="spellEnd"/>
      <w:r w:rsidRPr="008140CC">
        <w:rPr>
          <w:rFonts w:ascii="Times New Roman" w:hAnsi="Times New Roman" w:cs="Times New Roman"/>
          <w:kern w:val="2"/>
          <w:sz w:val="16"/>
          <w:szCs w:val="16"/>
          <w14:ligatures w14:val="standardContextual"/>
        </w:rPr>
        <w:t xml:space="preserve"> AJ, Burry LD, Rico P, Lavoie A, et al. Frequency, risk factors and symptomatology of iatrogenic withdrawal from opioids and benzodiazepines in critically Ill neonates, children and adults: A systematic review of clinical studies. Journal of Clinical Pharmacy and Therapeutics. 2019;44(2):148-56</w:t>
      </w:r>
    </w:p>
    <w:p w14:paraId="2F53B0CB" w14:textId="0F5E8D76" w:rsidR="00AF1A86" w:rsidRPr="008140CC" w:rsidRDefault="00AF1A86" w:rsidP="009A6B81">
      <w:pPr>
        <w:spacing w:after="0" w:line="360" w:lineRule="auto"/>
        <w:jc w:val="both"/>
        <w:rPr>
          <w:rFonts w:ascii="Times New Roman" w:hAnsi="Times New Roman" w:cs="Times New Roman"/>
          <w:kern w:val="2"/>
          <w:sz w:val="16"/>
          <w:szCs w:val="16"/>
          <w14:ligatures w14:val="standardContextual"/>
        </w:rPr>
      </w:pPr>
      <w:r w:rsidRPr="008140CC">
        <w:rPr>
          <w:rFonts w:ascii="Times New Roman" w:hAnsi="Times New Roman" w:cs="Times New Roman"/>
          <w:kern w:val="2"/>
          <w:sz w:val="16"/>
          <w:szCs w:val="16"/>
          <w14:ligatures w14:val="standardContextual"/>
        </w:rPr>
        <w:t xml:space="preserve">[4]. </w:t>
      </w:r>
      <w:r w:rsidR="008026E1" w:rsidRPr="008140CC">
        <w:rPr>
          <w:rFonts w:ascii="Times New Roman" w:hAnsi="Times New Roman" w:cs="Times New Roman"/>
          <w:kern w:val="2"/>
          <w:sz w:val="16"/>
          <w:szCs w:val="16"/>
          <w14:ligatures w14:val="standardContextual"/>
        </w:rPr>
        <w:t xml:space="preserve">Duclos G, </w:t>
      </w:r>
      <w:proofErr w:type="spellStart"/>
      <w:r w:rsidR="008026E1" w:rsidRPr="008140CC">
        <w:rPr>
          <w:rFonts w:ascii="Times New Roman" w:hAnsi="Times New Roman" w:cs="Times New Roman"/>
          <w:kern w:val="2"/>
          <w:sz w:val="16"/>
          <w:szCs w:val="16"/>
          <w14:ligatures w14:val="standardContextual"/>
        </w:rPr>
        <w:t>Baumstarck</w:t>
      </w:r>
      <w:proofErr w:type="spellEnd"/>
      <w:r w:rsidR="008026E1" w:rsidRPr="008140CC">
        <w:rPr>
          <w:rFonts w:ascii="Times New Roman" w:hAnsi="Times New Roman" w:cs="Times New Roman"/>
          <w:kern w:val="2"/>
          <w:sz w:val="16"/>
          <w:szCs w:val="16"/>
          <w14:ligatures w14:val="standardContextual"/>
        </w:rPr>
        <w:t xml:space="preserve"> K, </w:t>
      </w:r>
      <w:proofErr w:type="spellStart"/>
      <w:r w:rsidR="008026E1" w:rsidRPr="008140CC">
        <w:rPr>
          <w:rFonts w:ascii="Times New Roman" w:hAnsi="Times New Roman" w:cs="Times New Roman"/>
          <w:kern w:val="2"/>
          <w:sz w:val="16"/>
          <w:szCs w:val="16"/>
          <w14:ligatures w14:val="standardContextual"/>
        </w:rPr>
        <w:t>Dünser</w:t>
      </w:r>
      <w:proofErr w:type="spellEnd"/>
      <w:r w:rsidR="008026E1" w:rsidRPr="008140CC">
        <w:rPr>
          <w:rFonts w:ascii="Times New Roman" w:hAnsi="Times New Roman" w:cs="Times New Roman"/>
          <w:kern w:val="2"/>
          <w:sz w:val="16"/>
          <w:szCs w:val="16"/>
          <w14:ligatures w14:val="standardContextual"/>
        </w:rPr>
        <w:t xml:space="preserve"> M, </w:t>
      </w:r>
      <w:proofErr w:type="spellStart"/>
      <w:r w:rsidR="008026E1" w:rsidRPr="008140CC">
        <w:rPr>
          <w:rFonts w:ascii="Times New Roman" w:hAnsi="Times New Roman" w:cs="Times New Roman"/>
          <w:kern w:val="2"/>
          <w:sz w:val="16"/>
          <w:szCs w:val="16"/>
          <w14:ligatures w14:val="standardContextual"/>
        </w:rPr>
        <w:t>Zieleskiewicz</w:t>
      </w:r>
      <w:proofErr w:type="spellEnd"/>
      <w:r w:rsidR="008026E1" w:rsidRPr="008140CC">
        <w:rPr>
          <w:rFonts w:ascii="Times New Roman" w:hAnsi="Times New Roman" w:cs="Times New Roman"/>
          <w:kern w:val="2"/>
          <w:sz w:val="16"/>
          <w:szCs w:val="16"/>
          <w14:ligatures w14:val="standardContextual"/>
        </w:rPr>
        <w:t xml:space="preserve"> L, Leone M. Effects of the discontinuation sequence of norepinephrine and vasopressin on hypotension incidence in patients with septic shock: A meta-analysis. Heart Lung. 2019;48(6):560-5.</w:t>
      </w:r>
    </w:p>
    <w:p w14:paraId="0A55CD06" w14:textId="08D866BB" w:rsidR="008026E1" w:rsidRDefault="005F777F" w:rsidP="009A6B81">
      <w:pPr>
        <w:spacing w:after="0" w:line="360" w:lineRule="auto"/>
        <w:jc w:val="both"/>
        <w:rPr>
          <w:rFonts w:ascii="Times New Roman" w:hAnsi="Times New Roman" w:cs="Times New Roman"/>
          <w:kern w:val="2"/>
          <w:sz w:val="16"/>
          <w:szCs w:val="16"/>
          <w14:ligatures w14:val="standardContextual"/>
        </w:rPr>
      </w:pPr>
      <w:r w:rsidRPr="008140CC">
        <w:rPr>
          <w:rFonts w:ascii="Times New Roman" w:hAnsi="Times New Roman" w:cs="Times New Roman"/>
          <w:kern w:val="2"/>
          <w:sz w:val="16"/>
          <w:szCs w:val="16"/>
          <w14:ligatures w14:val="standardContextual"/>
        </w:rPr>
        <w:t xml:space="preserve">[5]. </w:t>
      </w:r>
      <w:r w:rsidR="008140CC" w:rsidRPr="008140CC">
        <w:rPr>
          <w:rFonts w:ascii="Times New Roman" w:hAnsi="Times New Roman" w:cs="Times New Roman"/>
          <w:kern w:val="2"/>
          <w:sz w:val="16"/>
          <w:szCs w:val="16"/>
          <w14:ligatures w14:val="standardContextual"/>
        </w:rPr>
        <w:t xml:space="preserve">Song JU, Lee J, Park HK, Suh GY, Jeon K. Incidence of Hypotension after Discontinuation of Norepinephrine or Arginine Vasopressin in Patients with Septic Shock: </w:t>
      </w:r>
      <w:proofErr w:type="gramStart"/>
      <w:r w:rsidR="008140CC" w:rsidRPr="008140CC">
        <w:rPr>
          <w:rFonts w:ascii="Times New Roman" w:hAnsi="Times New Roman" w:cs="Times New Roman"/>
          <w:kern w:val="2"/>
          <w:sz w:val="16"/>
          <w:szCs w:val="16"/>
          <w14:ligatures w14:val="standardContextual"/>
        </w:rPr>
        <w:t>a</w:t>
      </w:r>
      <w:proofErr w:type="gramEnd"/>
      <w:r w:rsidR="008140CC" w:rsidRPr="008140CC">
        <w:rPr>
          <w:rFonts w:ascii="Times New Roman" w:hAnsi="Times New Roman" w:cs="Times New Roman"/>
          <w:kern w:val="2"/>
          <w:sz w:val="16"/>
          <w:szCs w:val="16"/>
          <w14:ligatures w14:val="standardContextual"/>
        </w:rPr>
        <w:t xml:space="preserve"> Systematic Review and Meta-Analysis. J Korean Med Sci. 2020;35(1</w:t>
      </w:r>
      <w:proofErr w:type="gramStart"/>
      <w:r w:rsidR="008140CC" w:rsidRPr="008140CC">
        <w:rPr>
          <w:rFonts w:ascii="Times New Roman" w:hAnsi="Times New Roman" w:cs="Times New Roman"/>
          <w:kern w:val="2"/>
          <w:sz w:val="16"/>
          <w:szCs w:val="16"/>
          <w14:ligatures w14:val="standardContextual"/>
        </w:rPr>
        <w:t>):e</w:t>
      </w:r>
      <w:proofErr w:type="gramEnd"/>
      <w:r w:rsidR="008140CC" w:rsidRPr="008140CC">
        <w:rPr>
          <w:rFonts w:ascii="Times New Roman" w:hAnsi="Times New Roman" w:cs="Times New Roman"/>
          <w:kern w:val="2"/>
          <w:sz w:val="16"/>
          <w:szCs w:val="16"/>
          <w14:ligatures w14:val="standardContextual"/>
        </w:rPr>
        <w:t>8</w:t>
      </w:r>
    </w:p>
    <w:p w14:paraId="5FFDDA7A" w14:textId="77777777" w:rsidR="009A6B81" w:rsidRPr="008140CC" w:rsidRDefault="009A6B81" w:rsidP="009A6B81">
      <w:pPr>
        <w:spacing w:after="0" w:line="360" w:lineRule="auto"/>
        <w:jc w:val="both"/>
        <w:rPr>
          <w:rFonts w:ascii="Times New Roman" w:hAnsi="Times New Roman" w:cs="Times New Roman"/>
          <w:kern w:val="2"/>
          <w:sz w:val="16"/>
          <w:szCs w:val="16"/>
          <w14:ligatures w14:val="standardContextual"/>
        </w:rPr>
      </w:pPr>
    </w:p>
    <w:p w14:paraId="54CE1AD9" w14:textId="77777777" w:rsidR="00ED677B" w:rsidRPr="005608F0" w:rsidRDefault="00ED677B" w:rsidP="00ED677B">
      <w:pPr>
        <w:pStyle w:val="ListParagraph"/>
        <w:numPr>
          <w:ilvl w:val="1"/>
          <w:numId w:val="1"/>
        </w:numPr>
        <w:spacing w:line="360" w:lineRule="auto"/>
        <w:jc w:val="both"/>
        <w:rPr>
          <w:rFonts w:ascii="Times New Roman" w:hAnsi="Times New Roman" w:cs="Times New Roman"/>
          <w:b/>
          <w:bCs/>
          <w:lang w:val="en-IE"/>
        </w:rPr>
      </w:pPr>
      <w:r w:rsidRPr="005608F0">
        <w:rPr>
          <w:rFonts w:ascii="Times New Roman" w:hAnsi="Times New Roman" w:cs="Times New Roman"/>
          <w:b/>
          <w:bCs/>
          <w:lang w:val="en-IE"/>
        </w:rPr>
        <w:t xml:space="preserve">Data extraction </w:t>
      </w:r>
    </w:p>
    <w:p w14:paraId="2B757338" w14:textId="1A9FAC1D" w:rsidR="00AB48E7" w:rsidRDefault="00ED677B" w:rsidP="00ED677B">
      <w:pPr>
        <w:spacing w:line="360" w:lineRule="auto"/>
        <w:jc w:val="both"/>
        <w:rPr>
          <w:rFonts w:ascii="Times New Roman" w:hAnsi="Times New Roman" w:cs="Times New Roman"/>
        </w:rPr>
      </w:pPr>
      <w:bookmarkStart w:id="4" w:name="_Hlk230443431"/>
      <w:r w:rsidRPr="0024469B">
        <w:rPr>
          <w:rFonts w:ascii="Times New Roman" w:hAnsi="Times New Roman" w:cs="Times New Roman"/>
        </w:rPr>
        <w:t xml:space="preserve">Data was extracted from included systematic reviews relating to our primary outcomes (incidence of ADWRs, and signs/symptoms of ADWRs). Additional details </w:t>
      </w:r>
      <w:bookmarkEnd w:id="4"/>
      <w:r w:rsidRPr="0024469B">
        <w:rPr>
          <w:rFonts w:ascii="Times New Roman" w:hAnsi="Times New Roman" w:cs="Times New Roman"/>
        </w:rPr>
        <w:t xml:space="preserve">were also extracted, </w:t>
      </w:r>
      <w:r w:rsidRPr="008A189B">
        <w:rPr>
          <w:rFonts w:ascii="Times New Roman" w:hAnsi="Times New Roman" w:cs="Times New Roman"/>
        </w:rPr>
        <w:t xml:space="preserve">including review characteristics (author, year, PubMed ID), search strategy (name and number of databases search, date range, language restriction and details about search terms), inclusion criteria (PICO: Population, Intervention, Comparison and Outcomes), exclusion criteria, number of studies included study design/type, quality assessment tools used in review, and quality of the included studies as assessed by review authors. Further information extracted included type of drug class or specific drug withdrawn, method of drug withdrawal (abrupt withdrawal, tapering or dose reduction), details of the withdrawal approach (tapering strategy), information on co-delivered interventions or comparator group, severity of ADWRs, timing (onset of symptoms upon withdrawal) and duration, any reasons or context for withdrawal, restarting the medication, and </w:t>
      </w:r>
      <w:bookmarkStart w:id="5" w:name="_Hlk231602857"/>
      <w:r w:rsidRPr="008A189B">
        <w:rPr>
          <w:rFonts w:ascii="Times New Roman" w:hAnsi="Times New Roman" w:cs="Times New Roman"/>
        </w:rPr>
        <w:t>treatment and management of withdrawal symptoms</w:t>
      </w:r>
      <w:r w:rsidR="00DA785D">
        <w:rPr>
          <w:rFonts w:ascii="Times New Roman" w:hAnsi="Times New Roman" w:cs="Times New Roman"/>
        </w:rPr>
        <w:t>.</w:t>
      </w:r>
      <w:bookmarkEnd w:id="5"/>
      <w:r w:rsidR="00DA785D">
        <w:rPr>
          <w:rFonts w:ascii="Times New Roman" w:hAnsi="Times New Roman" w:cs="Times New Roman"/>
        </w:rPr>
        <w:t xml:space="preserve"> </w:t>
      </w:r>
    </w:p>
    <w:p w14:paraId="68260EE4" w14:textId="0729A379" w:rsidR="00930944" w:rsidRPr="006A3D2C" w:rsidRDefault="00930944" w:rsidP="006A3D2C">
      <w:pPr>
        <w:spacing w:line="360" w:lineRule="auto"/>
        <w:jc w:val="both"/>
        <w:rPr>
          <w:rFonts w:ascii="Times New Roman" w:hAnsi="Times New Roman" w:cs="Times New Roman"/>
        </w:rPr>
      </w:pPr>
    </w:p>
    <w:sectPr w:rsidR="00930944" w:rsidRPr="006A3D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048D8"/>
    <w:multiLevelType w:val="multilevel"/>
    <w:tmpl w:val="DD7C7B54"/>
    <w:lvl w:ilvl="0">
      <w:start w:val="1"/>
      <w:numFmt w:val="decimal"/>
      <w:lvlText w:val="%1."/>
      <w:lvlJc w:val="left"/>
      <w:pPr>
        <w:ind w:left="502" w:hanging="360"/>
      </w:pPr>
      <w:rPr>
        <w:rFonts w:hint="default"/>
        <w:b/>
        <w:bCs/>
      </w:rPr>
    </w:lvl>
    <w:lvl w:ilvl="1">
      <w:start w:val="1"/>
      <w:numFmt w:val="decimal"/>
      <w:isLgl/>
      <w:lvlText w:val="%1.%2."/>
      <w:lvlJc w:val="left"/>
      <w:pPr>
        <w:ind w:left="360" w:hanging="360"/>
      </w:pPr>
      <w:rPr>
        <w:rFonts w:hint="default"/>
        <w:b/>
        <w:bCs/>
        <w:sz w:val="22"/>
        <w:szCs w:val="22"/>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9E252C2"/>
    <w:multiLevelType w:val="multilevel"/>
    <w:tmpl w:val="C19E4220"/>
    <w:lvl w:ilvl="0">
      <w:start w:val="1"/>
      <w:numFmt w:val="decimal"/>
      <w:lvlText w:val="%1."/>
      <w:lvlJc w:val="left"/>
      <w:pPr>
        <w:ind w:left="720" w:hanging="360"/>
      </w:pPr>
    </w:lvl>
    <w:lvl w:ilvl="1">
      <w:start w:val="1"/>
      <w:numFmt w:val="decimal"/>
      <w:isLgl/>
      <w:lvlText w:val="%1.%2."/>
      <w:lvlJc w:val="left"/>
      <w:pPr>
        <w:ind w:left="1040" w:hanging="680"/>
      </w:pPr>
      <w:rPr>
        <w:rFonts w:hint="default"/>
      </w:rPr>
    </w:lvl>
    <w:lvl w:ilvl="2">
      <w:start w:val="3"/>
      <w:numFmt w:val="decimal"/>
      <w:isLgl/>
      <w:lvlText w:val="%1.%2.%3."/>
      <w:lvlJc w:val="left"/>
      <w:pPr>
        <w:ind w:left="1080" w:hanging="720"/>
      </w:pPr>
      <w:rPr>
        <w:rFonts w:hint="default"/>
      </w:rPr>
    </w:lvl>
    <w:lvl w:ilvl="3">
      <w:start w:val="5"/>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944"/>
    <w:rsid w:val="0013536F"/>
    <w:rsid w:val="001C583F"/>
    <w:rsid w:val="002360B7"/>
    <w:rsid w:val="0028131F"/>
    <w:rsid w:val="00375187"/>
    <w:rsid w:val="003911A7"/>
    <w:rsid w:val="003A3A59"/>
    <w:rsid w:val="005F777F"/>
    <w:rsid w:val="00690EB4"/>
    <w:rsid w:val="006A3D2C"/>
    <w:rsid w:val="006E783C"/>
    <w:rsid w:val="00771D97"/>
    <w:rsid w:val="00787A8B"/>
    <w:rsid w:val="007F0E46"/>
    <w:rsid w:val="008026E1"/>
    <w:rsid w:val="008140CC"/>
    <w:rsid w:val="0083283C"/>
    <w:rsid w:val="00897A2E"/>
    <w:rsid w:val="008A0421"/>
    <w:rsid w:val="00930944"/>
    <w:rsid w:val="009A6B81"/>
    <w:rsid w:val="00A76E28"/>
    <w:rsid w:val="00AB48E7"/>
    <w:rsid w:val="00AF1A86"/>
    <w:rsid w:val="00BE5EA5"/>
    <w:rsid w:val="00C070EC"/>
    <w:rsid w:val="00C9767F"/>
    <w:rsid w:val="00CC1C4A"/>
    <w:rsid w:val="00CC2A8F"/>
    <w:rsid w:val="00D544FE"/>
    <w:rsid w:val="00DA785D"/>
    <w:rsid w:val="00DB7586"/>
    <w:rsid w:val="00E7220F"/>
    <w:rsid w:val="00EC2B55"/>
    <w:rsid w:val="00ED677B"/>
    <w:rsid w:val="00EE62EE"/>
    <w:rsid w:val="00F21356"/>
    <w:rsid w:val="00F744DC"/>
    <w:rsid w:val="00FA73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C9340"/>
  <w15:chartTrackingRefBased/>
  <w15:docId w15:val="{F3345FEC-C702-4DC3-80E4-6D81E3AE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0944"/>
    <w:rPr>
      <w:sz w:val="16"/>
      <w:szCs w:val="16"/>
    </w:rPr>
  </w:style>
  <w:style w:type="paragraph" w:styleId="CommentText">
    <w:name w:val="annotation text"/>
    <w:basedOn w:val="Normal"/>
    <w:link w:val="CommentTextChar"/>
    <w:uiPriority w:val="99"/>
    <w:unhideWhenUsed/>
    <w:rsid w:val="00930944"/>
    <w:pPr>
      <w:spacing w:line="240" w:lineRule="auto"/>
    </w:pPr>
    <w:rPr>
      <w:kern w:val="2"/>
      <w:sz w:val="20"/>
      <w:szCs w:val="20"/>
      <w:lang w:val="en-US"/>
      <w14:ligatures w14:val="standardContextual"/>
    </w:rPr>
  </w:style>
  <w:style w:type="character" w:customStyle="1" w:styleId="CommentTextChar">
    <w:name w:val="Comment Text Char"/>
    <w:basedOn w:val="DefaultParagraphFont"/>
    <w:link w:val="CommentText"/>
    <w:uiPriority w:val="99"/>
    <w:rsid w:val="00930944"/>
    <w:rPr>
      <w:kern w:val="2"/>
      <w:sz w:val="20"/>
      <w:szCs w:val="20"/>
      <w:lang w:val="en-US"/>
      <w14:ligatures w14:val="standardContextual"/>
    </w:rPr>
  </w:style>
  <w:style w:type="character" w:styleId="Hyperlink">
    <w:name w:val="Hyperlink"/>
    <w:basedOn w:val="DefaultParagraphFont"/>
    <w:uiPriority w:val="99"/>
    <w:unhideWhenUsed/>
    <w:rsid w:val="00930944"/>
    <w:rPr>
      <w:color w:val="0563C1" w:themeColor="hyperlink"/>
      <w:u w:val="single"/>
    </w:rPr>
  </w:style>
  <w:style w:type="paragraph" w:styleId="ListParagraph">
    <w:name w:val="List Paragraph"/>
    <w:basedOn w:val="Normal"/>
    <w:link w:val="ListParagraphChar"/>
    <w:uiPriority w:val="34"/>
    <w:qFormat/>
    <w:rsid w:val="00ED677B"/>
    <w:pPr>
      <w:ind w:left="720"/>
      <w:contextualSpacing/>
    </w:pPr>
    <w:rPr>
      <w:kern w:val="2"/>
      <w:lang w:val="en-US"/>
      <w14:ligatures w14:val="standardContextual"/>
    </w:rPr>
  </w:style>
  <w:style w:type="character" w:customStyle="1" w:styleId="ListParagraphChar">
    <w:name w:val="List Paragraph Char"/>
    <w:basedOn w:val="DefaultParagraphFont"/>
    <w:link w:val="ListParagraph"/>
    <w:uiPriority w:val="34"/>
    <w:locked/>
    <w:rsid w:val="00ED677B"/>
    <w:rPr>
      <w:kern w:val="2"/>
      <w:lang w:val="en-US"/>
      <w14:ligatures w14:val="standardContextual"/>
    </w:rPr>
  </w:style>
  <w:style w:type="paragraph" w:styleId="NormalWeb">
    <w:name w:val="Normal (Web)"/>
    <w:basedOn w:val="Normal"/>
    <w:uiPriority w:val="99"/>
    <w:unhideWhenUsed/>
    <w:rsid w:val="00C9767F"/>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39"/>
    <w:rsid w:val="00787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Royal College of Surgeons in Ireland</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Khan</dc:creator>
  <cp:keywords/>
  <dc:description/>
  <cp:lastModifiedBy>Zakir Khan</cp:lastModifiedBy>
  <cp:revision>43</cp:revision>
  <dcterms:created xsi:type="dcterms:W3CDTF">2026-06-05T23:22:00Z</dcterms:created>
  <dcterms:modified xsi:type="dcterms:W3CDTF">2026-10-01T22:36:00Z</dcterms:modified>
</cp:coreProperties>
</file>