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32FA" w:rsidRDefault="001632FA" w:rsidP="001632FA">
      <w:pPr>
        <w:spacing w:after="0" w:line="480" w:lineRule="auto"/>
        <w:jc w:val="both"/>
        <w:rPr>
          <w:rFonts w:ascii="Arial" w:eastAsia="Times New Roman" w:hAnsi="Arial" w:cs="Arial"/>
          <w:lang w:val="en-US" w:eastAsia="es-ES"/>
        </w:rPr>
      </w:pPr>
      <w:r>
        <w:rPr>
          <w:rFonts w:ascii="Arial" w:eastAsia="Times New Roman" w:hAnsi="Arial" w:cs="Arial"/>
          <w:b/>
          <w:bCs/>
          <w:lang w:val="en-US" w:eastAsia="es-ES"/>
        </w:rPr>
        <w:t>Fig</w:t>
      </w:r>
      <w:r>
        <w:rPr>
          <w:rFonts w:ascii="Arial" w:eastAsia="Times New Roman" w:hAnsi="Arial" w:cs="Arial"/>
          <w:b/>
          <w:bCs/>
          <w:lang w:val="en-US" w:eastAsia="es-ES"/>
        </w:rPr>
        <w:t>u</w:t>
      </w:r>
      <w:bookmarkStart w:id="0" w:name="_GoBack"/>
      <w:bookmarkEnd w:id="0"/>
      <w:r>
        <w:rPr>
          <w:rFonts w:ascii="Arial" w:eastAsia="Times New Roman" w:hAnsi="Arial" w:cs="Arial"/>
          <w:b/>
          <w:bCs/>
          <w:lang w:val="en-US" w:eastAsia="es-ES"/>
        </w:rPr>
        <w:t>re</w:t>
      </w:r>
      <w:r>
        <w:rPr>
          <w:rFonts w:ascii="Arial" w:eastAsia="Times New Roman" w:hAnsi="Arial" w:cs="Arial"/>
          <w:b/>
          <w:bCs/>
          <w:lang w:val="en-US" w:eastAsia="es-ES"/>
        </w:rPr>
        <w:t xml:space="preserve"> </w:t>
      </w:r>
      <w:r>
        <w:rPr>
          <w:rFonts w:ascii="Arial" w:eastAsia="Times New Roman" w:hAnsi="Arial" w:cs="Arial"/>
          <w:b/>
          <w:bCs/>
          <w:lang w:val="en-US" w:eastAsia="es-ES"/>
        </w:rPr>
        <w:t>S</w:t>
      </w:r>
      <w:r>
        <w:rPr>
          <w:rFonts w:ascii="Arial" w:eastAsia="Times New Roman" w:hAnsi="Arial" w:cs="Arial"/>
          <w:b/>
          <w:bCs/>
          <w:lang w:val="en-US" w:eastAsia="es-ES"/>
        </w:rPr>
        <w:t xml:space="preserve">1 </w:t>
      </w:r>
      <w:r w:rsidRPr="00CD2868">
        <w:rPr>
          <w:rFonts w:ascii="Arial" w:eastAsia="Times New Roman" w:hAnsi="Arial" w:cs="Arial"/>
          <w:b/>
          <w:bCs/>
          <w:lang w:val="en-US" w:eastAsia="es-ES"/>
        </w:rPr>
        <w:t xml:space="preserve">Characterization of </w:t>
      </w:r>
      <w:proofErr w:type="spellStart"/>
      <w:r w:rsidRPr="00CD2868">
        <w:rPr>
          <w:rFonts w:ascii="Arial" w:eastAsia="Times New Roman" w:hAnsi="Arial" w:cs="Arial"/>
          <w:b/>
          <w:bCs/>
          <w:lang w:val="en-US" w:eastAsia="es-ES"/>
        </w:rPr>
        <w:t>hiPSC</w:t>
      </w:r>
      <w:proofErr w:type="spellEnd"/>
      <w:r w:rsidRPr="00CD2868">
        <w:rPr>
          <w:rFonts w:ascii="Arial" w:eastAsia="Times New Roman" w:hAnsi="Arial" w:cs="Arial"/>
          <w:b/>
          <w:bCs/>
          <w:lang w:val="en-US" w:eastAsia="es-ES"/>
        </w:rPr>
        <w:t xml:space="preserve"> lines, derived glial progenitors and engraftment capacity. </w:t>
      </w:r>
      <w:r w:rsidRPr="00525430">
        <w:rPr>
          <w:rFonts w:ascii="Arial" w:eastAsia="Times New Roman" w:hAnsi="Arial" w:cs="Arial"/>
          <w:b/>
          <w:lang w:val="en-US" w:eastAsia="es-ES"/>
        </w:rPr>
        <w:t>(a)</w:t>
      </w:r>
      <w:r w:rsidRPr="00CD2868">
        <w:rPr>
          <w:rFonts w:ascii="Arial" w:eastAsia="Times New Roman" w:hAnsi="Arial" w:cs="Arial"/>
          <w:lang w:val="en-US" w:eastAsia="es-ES"/>
        </w:rPr>
        <w:t xml:space="preserve"> Karyotype analysis of the </w:t>
      </w:r>
      <w:proofErr w:type="spellStart"/>
      <w:r w:rsidRPr="00CD2868">
        <w:rPr>
          <w:rFonts w:ascii="Arial" w:eastAsia="Times New Roman" w:hAnsi="Arial" w:cs="Arial"/>
          <w:lang w:val="en-US" w:eastAsia="es-ES"/>
        </w:rPr>
        <w:t>hiPSC</w:t>
      </w:r>
      <w:proofErr w:type="spellEnd"/>
      <w:r w:rsidRPr="00CD2868">
        <w:rPr>
          <w:rFonts w:ascii="Arial" w:eastAsia="Times New Roman" w:hAnsi="Arial" w:cs="Arial"/>
          <w:lang w:val="en-US" w:eastAsia="es-ES"/>
        </w:rPr>
        <w:t xml:space="preserve"> lines used for transplantation showing no genomic alterations. </w:t>
      </w:r>
      <w:r w:rsidRPr="00525430">
        <w:rPr>
          <w:rFonts w:ascii="Arial" w:eastAsia="Times New Roman" w:hAnsi="Arial" w:cs="Arial"/>
          <w:b/>
          <w:lang w:val="en-US" w:eastAsia="es-ES"/>
        </w:rPr>
        <w:t>(b)</w:t>
      </w:r>
      <w:r w:rsidRPr="00CD2868">
        <w:rPr>
          <w:rFonts w:ascii="Arial" w:eastAsia="Times New Roman" w:hAnsi="Arial" w:cs="Arial"/>
          <w:lang w:val="en-US" w:eastAsia="es-ES"/>
        </w:rPr>
        <w:t xml:space="preserve"> </w:t>
      </w:r>
      <w:proofErr w:type="spellStart"/>
      <w:r w:rsidRPr="00CD2868">
        <w:rPr>
          <w:rFonts w:ascii="Arial" w:eastAsia="Times New Roman" w:hAnsi="Arial" w:cs="Arial"/>
          <w:lang w:val="en-US" w:eastAsia="es-ES"/>
        </w:rPr>
        <w:t>hiPSC</w:t>
      </w:r>
      <w:proofErr w:type="spellEnd"/>
      <w:r w:rsidRPr="00CD2868">
        <w:rPr>
          <w:rFonts w:ascii="Arial" w:eastAsia="Times New Roman" w:hAnsi="Arial" w:cs="Arial"/>
          <w:lang w:val="en-US" w:eastAsia="es-ES"/>
        </w:rPr>
        <w:t xml:space="preserve">-derived glial progenitors at 44 days in vitro express main </w:t>
      </w:r>
      <w:proofErr w:type="spellStart"/>
      <w:r w:rsidRPr="00CD2868">
        <w:rPr>
          <w:rFonts w:ascii="Arial" w:eastAsia="Times New Roman" w:hAnsi="Arial" w:cs="Arial"/>
          <w:lang w:val="en-US" w:eastAsia="es-ES"/>
        </w:rPr>
        <w:t>astroglia</w:t>
      </w:r>
      <w:r>
        <w:rPr>
          <w:rFonts w:ascii="Arial" w:eastAsia="Times New Roman" w:hAnsi="Arial" w:cs="Arial"/>
          <w:lang w:val="en-US" w:eastAsia="es-ES"/>
        </w:rPr>
        <w:t>l</w:t>
      </w:r>
      <w:proofErr w:type="spellEnd"/>
      <w:r w:rsidRPr="00CD2868">
        <w:rPr>
          <w:rFonts w:ascii="Arial" w:eastAsia="Times New Roman" w:hAnsi="Arial" w:cs="Arial"/>
          <w:lang w:val="en-US" w:eastAsia="es-ES"/>
        </w:rPr>
        <w:t xml:space="preserve"> markers. Scale bar: 50 µm. </w:t>
      </w:r>
      <w:r w:rsidRPr="00525430">
        <w:rPr>
          <w:rFonts w:ascii="Arial" w:eastAsia="Times New Roman" w:hAnsi="Arial" w:cs="Arial"/>
          <w:b/>
          <w:lang w:val="en-US" w:eastAsia="es-ES"/>
        </w:rPr>
        <w:t>(c)</w:t>
      </w:r>
      <w:r w:rsidRPr="00CD2868">
        <w:rPr>
          <w:rFonts w:ascii="Arial" w:eastAsia="Times New Roman" w:hAnsi="Arial" w:cs="Arial"/>
          <w:lang w:val="en-US" w:eastAsia="es-ES"/>
        </w:rPr>
        <w:t xml:space="preserve"> </w:t>
      </w:r>
      <w:r>
        <w:rPr>
          <w:rFonts w:ascii="Arial" w:eastAsia="Times New Roman" w:hAnsi="Arial" w:cs="Arial"/>
          <w:lang w:val="en-US" w:eastAsia="es-ES"/>
        </w:rPr>
        <w:t>Coronal</w:t>
      </w:r>
      <w:r w:rsidRPr="00CD2868">
        <w:rPr>
          <w:rFonts w:ascii="Arial" w:eastAsia="Times New Roman" w:hAnsi="Arial" w:cs="Arial"/>
          <w:lang w:val="en-US" w:eastAsia="es-ES"/>
        </w:rPr>
        <w:t xml:space="preserve"> s</w:t>
      </w:r>
      <w:r>
        <w:rPr>
          <w:rFonts w:ascii="Arial" w:eastAsia="Times New Roman" w:hAnsi="Arial" w:cs="Arial"/>
          <w:lang w:val="en-US" w:eastAsia="es-ES"/>
        </w:rPr>
        <w:t>ections stained with RFP show</w:t>
      </w:r>
      <w:r w:rsidRPr="00CD2868">
        <w:rPr>
          <w:rFonts w:ascii="Arial" w:eastAsia="Times New Roman" w:hAnsi="Arial" w:cs="Arial"/>
          <w:lang w:val="en-US" w:eastAsia="es-ES"/>
        </w:rPr>
        <w:t xml:space="preserve"> the distribution of xenografted </w:t>
      </w:r>
      <w:proofErr w:type="spellStart"/>
      <w:r w:rsidRPr="00CD2868">
        <w:rPr>
          <w:rFonts w:ascii="Arial" w:eastAsia="Times New Roman" w:hAnsi="Arial" w:cs="Arial"/>
          <w:lang w:val="en-US" w:eastAsia="es-ES"/>
        </w:rPr>
        <w:t>hiPSC</w:t>
      </w:r>
      <w:proofErr w:type="spellEnd"/>
      <w:r w:rsidRPr="00CD2868">
        <w:rPr>
          <w:rFonts w:ascii="Arial" w:eastAsia="Times New Roman" w:hAnsi="Arial" w:cs="Arial"/>
          <w:lang w:val="en-US" w:eastAsia="es-ES"/>
        </w:rPr>
        <w:t xml:space="preserve">-derived astrocytes </w:t>
      </w:r>
      <w:r>
        <w:rPr>
          <w:rFonts w:ascii="Arial" w:eastAsia="Times New Roman" w:hAnsi="Arial" w:cs="Arial"/>
          <w:lang w:val="en-US" w:eastAsia="es-ES"/>
        </w:rPr>
        <w:t xml:space="preserve">on a chimeric mouse brain </w:t>
      </w:r>
      <w:r w:rsidRPr="00CD2868">
        <w:rPr>
          <w:rFonts w:ascii="Arial" w:eastAsia="Times New Roman" w:hAnsi="Arial" w:cs="Arial"/>
          <w:lang w:val="en-US" w:eastAsia="es-ES"/>
        </w:rPr>
        <w:t xml:space="preserve">at five months post-transplantation. Scale bar: 200 µm. </w:t>
      </w:r>
      <w:r w:rsidRPr="00525430">
        <w:rPr>
          <w:rFonts w:ascii="Arial" w:eastAsia="Times New Roman" w:hAnsi="Arial" w:cs="Arial"/>
          <w:b/>
          <w:lang w:val="en-US" w:eastAsia="es-ES"/>
        </w:rPr>
        <w:t>(d)</w:t>
      </w:r>
      <w:r w:rsidRPr="00CD2868">
        <w:rPr>
          <w:rFonts w:ascii="Arial" w:eastAsia="Times New Roman" w:hAnsi="Arial" w:cs="Arial"/>
          <w:lang w:val="en-US" w:eastAsia="es-ES"/>
        </w:rPr>
        <w:t xml:space="preserve"> Assessment of engraftment capacity of </w:t>
      </w:r>
      <w:proofErr w:type="spellStart"/>
      <w:r w:rsidRPr="00CD2868">
        <w:rPr>
          <w:rFonts w:ascii="Arial" w:eastAsia="Times New Roman" w:hAnsi="Arial" w:cs="Arial"/>
          <w:lang w:val="en-US" w:eastAsia="es-ES"/>
        </w:rPr>
        <w:t>trasplanted</w:t>
      </w:r>
      <w:proofErr w:type="spellEnd"/>
      <w:r w:rsidRPr="00CD2868">
        <w:rPr>
          <w:rFonts w:ascii="Arial" w:eastAsia="Times New Roman" w:hAnsi="Arial" w:cs="Arial"/>
          <w:lang w:val="en-US" w:eastAsia="es-ES"/>
        </w:rPr>
        <w:t xml:space="preserve"> </w:t>
      </w:r>
      <w:proofErr w:type="spellStart"/>
      <w:r w:rsidRPr="00CD2868">
        <w:rPr>
          <w:rFonts w:ascii="Arial" w:eastAsia="Times New Roman" w:hAnsi="Arial" w:cs="Arial"/>
          <w:lang w:val="en-US" w:eastAsia="es-ES"/>
        </w:rPr>
        <w:t>hiPSC</w:t>
      </w:r>
      <w:proofErr w:type="spellEnd"/>
      <w:r w:rsidRPr="00CD2868">
        <w:rPr>
          <w:rFonts w:ascii="Arial" w:eastAsia="Times New Roman" w:hAnsi="Arial" w:cs="Arial"/>
          <w:lang w:val="en-US" w:eastAsia="es-ES"/>
        </w:rPr>
        <w:t xml:space="preserve">-derived astrocytes: * indicates less than 5,000 RFP+ cells, ** between 5,000 and 25,000 RFP+ cells, and *** more than 25,000 RFP+ cells in the </w:t>
      </w:r>
      <w:r>
        <w:rPr>
          <w:rFonts w:ascii="Arial" w:eastAsia="Times New Roman" w:hAnsi="Arial" w:cs="Arial"/>
          <w:lang w:val="en-US" w:eastAsia="es-ES"/>
        </w:rPr>
        <w:t xml:space="preserve">chimeric mouse </w:t>
      </w:r>
      <w:r w:rsidRPr="00CD2868">
        <w:rPr>
          <w:rFonts w:ascii="Arial" w:eastAsia="Times New Roman" w:hAnsi="Arial" w:cs="Arial"/>
          <w:lang w:val="en-US" w:eastAsia="es-ES"/>
        </w:rPr>
        <w:t xml:space="preserve">brain </w:t>
      </w:r>
    </w:p>
    <w:p w:rsidR="001632FA" w:rsidRDefault="001632FA" w:rsidP="001632FA">
      <w:pPr>
        <w:spacing w:after="0" w:line="480" w:lineRule="auto"/>
        <w:jc w:val="both"/>
        <w:rPr>
          <w:rFonts w:ascii="Arial" w:eastAsia="Times New Roman" w:hAnsi="Arial" w:cs="Arial"/>
          <w:lang w:val="en-US" w:eastAsia="es-ES"/>
        </w:rPr>
      </w:pPr>
      <w:r>
        <w:rPr>
          <w:rFonts w:ascii="Arial" w:eastAsia="Times New Roman" w:hAnsi="Arial" w:cs="Arial"/>
          <w:noProof/>
          <w:lang w:val="en-US" w:eastAsia="es-ES"/>
        </w:rPr>
        <w:drawing>
          <wp:inline distT="0" distB="0" distL="0" distR="0" wp14:anchorId="293A88C8" wp14:editId="459E39AC">
            <wp:extent cx="5735781" cy="55094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230" cy="55300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7C5C" w:rsidRDefault="00267C5C"/>
    <w:sectPr w:rsidR="00267C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2FA"/>
    <w:rsid w:val="001632FA"/>
    <w:rsid w:val="0026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A809B"/>
  <w15:chartTrackingRefBased/>
  <w15:docId w15:val="{A9B0BBC9-05E9-4033-B540-DCE3A2FEC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32FA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Amaia Arranz</dc:creator>
  <cp:keywords/>
  <dc:description/>
  <cp:lastModifiedBy>Amaia Arranz</cp:lastModifiedBy>
  <cp:revision>1</cp:revision>
  <dcterms:created xsi:type="dcterms:W3CDTF">2020-11-13T14:25:00Z</dcterms:created>
  <dcterms:modified xsi:type="dcterms:W3CDTF">2020-11-13T14:26:00Z</dcterms:modified>
</cp:coreProperties>
</file>