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4CC91" w14:textId="2E720565" w:rsidR="006614E7" w:rsidRPr="00CA0B37" w:rsidRDefault="00CA0B37" w:rsidP="006614E7">
      <w:pPr>
        <w:adjustRightInd w:val="0"/>
        <w:snapToGrid w:val="0"/>
        <w:spacing w:beforeLines="50" w:before="156" w:afterLines="50" w:after="156" w:line="480" w:lineRule="auto"/>
        <w:rPr>
          <w:rFonts w:ascii="Times New Roman" w:hAnsi="Times New Roman" w:cs="Times New Roman"/>
          <w:b/>
          <w:bCs/>
          <w:sz w:val="24"/>
          <w:szCs w:val="24"/>
          <w:u w:color="EE0000"/>
          <w14:ligatures w14:val="none"/>
        </w:rPr>
      </w:pPr>
      <w:r w:rsidRPr="00CA0B37">
        <w:rPr>
          <w:rFonts w:ascii="Times New Roman" w:eastAsia="Segoe UI" w:hAnsi="Times New Roman" w:cs="Times New Roman"/>
          <w:b/>
          <w:bCs/>
          <w:sz w:val="24"/>
          <w:szCs w:val="24"/>
          <w:u w:color="EE0000"/>
          <w:shd w:val="clear" w:color="auto" w:fill="FFFFFF"/>
        </w:rPr>
        <w:t>Community structure and hidden phylogenetic diversity of marine fungi in the tropical Indian and western Pacific Oceans</w:t>
      </w:r>
      <w:r w:rsidR="006614E7" w:rsidRPr="00CA0B37">
        <w:rPr>
          <w:rFonts w:ascii="Times New Roman" w:hAnsi="Times New Roman" w:cs="Times New Roman" w:hint="eastAsia"/>
          <w:b/>
          <w:bCs/>
          <w:sz w:val="24"/>
          <w:szCs w:val="24"/>
          <w:u w:color="EE0000"/>
          <w:shd w:val="clear" w:color="auto" w:fill="FFFFFF"/>
        </w:rPr>
        <w:t xml:space="preserve"> </w:t>
      </w:r>
    </w:p>
    <w:p w14:paraId="2268A055" w14:textId="77777777" w:rsidR="006614E7" w:rsidRPr="00901310" w:rsidRDefault="006614E7" w:rsidP="006614E7">
      <w:pPr>
        <w:adjustRightInd w:val="0"/>
        <w:snapToGrid w:val="0"/>
        <w:spacing w:beforeLines="50" w:before="156" w:afterLines="50" w:after="156" w:line="480" w:lineRule="auto"/>
        <w:rPr>
          <w:rStyle w:val="ac"/>
          <w:rFonts w:eastAsia="宋体"/>
          <w:bCs/>
        </w:rPr>
      </w:pPr>
      <w:proofErr w:type="spellStart"/>
      <w:r w:rsidRPr="00901310">
        <w:rPr>
          <w:rFonts w:ascii="Times New Roman" w:eastAsia="宋体" w:hAnsi="Times New Roman" w:cs="Times New Roman"/>
          <w:bCs/>
          <w:sz w:val="24"/>
          <w:szCs w:val="24"/>
          <w14:ligatures w14:val="none"/>
        </w:rPr>
        <w:t>Leilei</w:t>
      </w:r>
      <w:proofErr w:type="spellEnd"/>
      <w:r w:rsidRPr="00901310">
        <w:rPr>
          <w:rFonts w:ascii="Times New Roman" w:eastAsia="宋体" w:hAnsi="Times New Roman" w:cs="Times New Roman"/>
          <w:bCs/>
          <w:sz w:val="24"/>
          <w:szCs w:val="24"/>
          <w14:ligatures w14:val="none"/>
        </w:rPr>
        <w:t xml:space="preserve"> Huang</w:t>
      </w:r>
      <w:r w:rsidRPr="00901310">
        <w:rPr>
          <w:rFonts w:ascii="Times New Roman" w:eastAsia="宋体" w:hAnsi="Times New Roman" w:cs="Times New Roman"/>
          <w:bCs/>
          <w:sz w:val="24"/>
          <w:szCs w:val="24"/>
          <w:vertAlign w:val="superscript"/>
          <w14:ligatures w14:val="none"/>
        </w:rPr>
        <w:t>a♯</w:t>
      </w:r>
      <w:r w:rsidRPr="00901310">
        <w:rPr>
          <w:rFonts w:ascii="Times New Roman" w:eastAsia="宋体" w:hAnsi="Times New Roman" w:cs="Times New Roman"/>
          <w:bCs/>
          <w:sz w:val="24"/>
          <w:szCs w:val="24"/>
          <w14:ligatures w14:val="none"/>
        </w:rPr>
        <w:t xml:space="preserve">, </w:t>
      </w:r>
      <w:proofErr w:type="spellStart"/>
      <w:r w:rsidRPr="00901310">
        <w:rPr>
          <w:rFonts w:ascii="Times New Roman" w:eastAsia="宋体" w:hAnsi="Times New Roman" w:cs="Times New Roman"/>
          <w:bCs/>
          <w:sz w:val="24"/>
          <w:szCs w:val="24"/>
          <w14:ligatures w14:val="none"/>
        </w:rPr>
        <w:t>Lijia</w:t>
      </w:r>
      <w:proofErr w:type="spellEnd"/>
      <w:r w:rsidRPr="00901310">
        <w:rPr>
          <w:rFonts w:ascii="Times New Roman" w:eastAsia="宋体" w:hAnsi="Times New Roman" w:cs="Times New Roman"/>
          <w:bCs/>
          <w:sz w:val="24"/>
          <w:szCs w:val="24"/>
          <w14:ligatures w14:val="none"/>
        </w:rPr>
        <w:t xml:space="preserve"> </w:t>
      </w:r>
      <w:proofErr w:type="spellStart"/>
      <w:r w:rsidRPr="00901310">
        <w:rPr>
          <w:rFonts w:ascii="Times New Roman" w:eastAsia="宋体" w:hAnsi="Times New Roman" w:cs="Times New Roman"/>
          <w:bCs/>
          <w:sz w:val="24"/>
          <w:szCs w:val="24"/>
          <w14:ligatures w14:val="none"/>
        </w:rPr>
        <w:t>Xu</w:t>
      </w:r>
      <w:r w:rsidRPr="00901310">
        <w:rPr>
          <w:rFonts w:ascii="Times New Roman" w:eastAsia="宋体" w:hAnsi="Times New Roman" w:cs="Times New Roman"/>
          <w:bCs/>
          <w:sz w:val="24"/>
          <w:szCs w:val="24"/>
          <w:vertAlign w:val="superscript"/>
          <w14:ligatures w14:val="none"/>
        </w:rPr>
        <w:t>b</w:t>
      </w:r>
      <w:proofErr w:type="spellEnd"/>
      <w:r w:rsidRPr="00901310">
        <w:rPr>
          <w:rFonts w:ascii="Times New Roman" w:eastAsia="宋体" w:hAnsi="Times New Roman" w:cs="Times New Roman"/>
          <w:bCs/>
          <w:sz w:val="24"/>
          <w:szCs w:val="24"/>
          <w:vertAlign w:val="superscript"/>
          <w14:ligatures w14:val="none"/>
        </w:rPr>
        <w:t>♯</w:t>
      </w:r>
      <w:r w:rsidRPr="00901310">
        <w:rPr>
          <w:rFonts w:ascii="Times New Roman" w:eastAsia="宋体" w:hAnsi="Times New Roman" w:cs="Times New Roman"/>
          <w:bCs/>
          <w:sz w:val="24"/>
          <w:szCs w:val="24"/>
          <w14:ligatures w14:val="none"/>
        </w:rPr>
        <w:t xml:space="preserve">, </w:t>
      </w:r>
      <w:proofErr w:type="spellStart"/>
      <w:r w:rsidRPr="00901310">
        <w:rPr>
          <w:rFonts w:ascii="Times New Roman" w:eastAsia="宋体" w:hAnsi="Times New Roman" w:cs="Times New Roman"/>
          <w:bCs/>
          <w:sz w:val="24"/>
          <w:szCs w:val="24"/>
          <w14:ligatures w14:val="none"/>
        </w:rPr>
        <w:t>Honglei</w:t>
      </w:r>
      <w:proofErr w:type="spellEnd"/>
      <w:r w:rsidRPr="00901310">
        <w:rPr>
          <w:rFonts w:ascii="Times New Roman" w:eastAsia="宋体" w:hAnsi="Times New Roman" w:cs="Times New Roman"/>
          <w:bCs/>
          <w:sz w:val="24"/>
          <w:szCs w:val="24"/>
          <w14:ligatures w14:val="none"/>
        </w:rPr>
        <w:t xml:space="preserve"> </w:t>
      </w:r>
      <w:proofErr w:type="spellStart"/>
      <w:r w:rsidRPr="00901310">
        <w:rPr>
          <w:rFonts w:ascii="Times New Roman" w:eastAsia="宋体" w:hAnsi="Times New Roman" w:cs="Times New Roman"/>
          <w:bCs/>
          <w:sz w:val="24"/>
          <w:szCs w:val="24"/>
          <w14:ligatures w14:val="none"/>
        </w:rPr>
        <w:t>Jiang</w:t>
      </w:r>
      <w:r w:rsidRPr="00901310">
        <w:rPr>
          <w:rFonts w:ascii="Times New Roman" w:eastAsia="宋体" w:hAnsi="Times New Roman" w:cs="Times New Roman"/>
          <w:bCs/>
          <w:sz w:val="24"/>
          <w:szCs w:val="24"/>
          <w:vertAlign w:val="superscript"/>
          <w14:ligatures w14:val="none"/>
        </w:rPr>
        <w:t>a</w:t>
      </w:r>
      <w:proofErr w:type="spellEnd"/>
      <w:r w:rsidRPr="00901310">
        <w:rPr>
          <w:rFonts w:ascii="Times New Roman" w:eastAsia="宋体" w:hAnsi="Times New Roman" w:cs="Times New Roman"/>
          <w:bCs/>
          <w:sz w:val="24"/>
          <w:szCs w:val="24"/>
          <w14:ligatures w14:val="none"/>
        </w:rPr>
        <w:t xml:space="preserve">, </w:t>
      </w:r>
      <w:proofErr w:type="spellStart"/>
      <w:r w:rsidRPr="00901310">
        <w:rPr>
          <w:rFonts w:ascii="Times New Roman" w:eastAsia="宋体" w:hAnsi="Times New Roman" w:cs="Times New Roman" w:hint="eastAsia"/>
          <w:bCs/>
          <w:sz w:val="24"/>
          <w:szCs w:val="24"/>
          <w14:ligatures w14:val="none"/>
        </w:rPr>
        <w:t>Guangjun</w:t>
      </w:r>
      <w:proofErr w:type="spellEnd"/>
      <w:r w:rsidRPr="00901310">
        <w:rPr>
          <w:rFonts w:ascii="Times New Roman" w:eastAsia="宋体" w:hAnsi="Times New Roman" w:cs="Times New Roman" w:hint="eastAsia"/>
          <w:bCs/>
          <w:sz w:val="24"/>
          <w:szCs w:val="24"/>
          <w14:ligatures w14:val="none"/>
        </w:rPr>
        <w:t xml:space="preserve"> </w:t>
      </w:r>
      <w:proofErr w:type="spellStart"/>
      <w:r w:rsidRPr="00901310">
        <w:rPr>
          <w:rFonts w:ascii="Times New Roman" w:eastAsia="宋体" w:hAnsi="Times New Roman" w:cs="Times New Roman" w:hint="eastAsia"/>
          <w:bCs/>
          <w:sz w:val="24"/>
          <w:szCs w:val="24"/>
          <w14:ligatures w14:val="none"/>
        </w:rPr>
        <w:t>Chai</w:t>
      </w:r>
      <w:r w:rsidRPr="00901310">
        <w:rPr>
          <w:rFonts w:ascii="Times New Roman" w:eastAsia="宋体" w:hAnsi="Times New Roman" w:cs="Times New Roman" w:hint="eastAsia"/>
          <w:bCs/>
          <w:sz w:val="24"/>
          <w:szCs w:val="24"/>
          <w:vertAlign w:val="superscript"/>
          <w14:ligatures w14:val="none"/>
        </w:rPr>
        <w:t>d</w:t>
      </w:r>
      <w:proofErr w:type="spellEnd"/>
      <w:r w:rsidRPr="00901310">
        <w:rPr>
          <w:rFonts w:ascii="Times New Roman" w:eastAsia="宋体" w:hAnsi="Times New Roman" w:cs="Times New Roman" w:hint="eastAsia"/>
          <w:bCs/>
          <w:sz w:val="24"/>
          <w:szCs w:val="24"/>
          <w14:ligatures w14:val="none"/>
        </w:rPr>
        <w:t xml:space="preserve">, </w:t>
      </w:r>
      <w:proofErr w:type="spellStart"/>
      <w:r w:rsidRPr="00901310">
        <w:rPr>
          <w:rFonts w:ascii="Times New Roman" w:eastAsia="宋体" w:hAnsi="Times New Roman" w:cs="Times New Roman" w:hint="eastAsia"/>
          <w:bCs/>
          <w:sz w:val="24"/>
          <w:szCs w:val="24"/>
          <w14:ligatures w14:val="none"/>
        </w:rPr>
        <w:t>Yuxiao</w:t>
      </w:r>
      <w:proofErr w:type="spellEnd"/>
      <w:r w:rsidRPr="00901310">
        <w:rPr>
          <w:rFonts w:ascii="Times New Roman" w:eastAsia="宋体" w:hAnsi="Times New Roman" w:cs="Times New Roman" w:hint="eastAsia"/>
          <w:bCs/>
          <w:sz w:val="24"/>
          <w:szCs w:val="24"/>
          <w14:ligatures w14:val="none"/>
        </w:rPr>
        <w:t xml:space="preserve"> Li</w:t>
      </w:r>
      <w:r w:rsidRPr="00901310">
        <w:rPr>
          <w:rFonts w:ascii="Times New Roman" w:eastAsia="宋体" w:hAnsi="Times New Roman" w:cs="Times New Roman" w:hint="eastAsia"/>
          <w:bCs/>
          <w:sz w:val="24"/>
          <w:szCs w:val="24"/>
          <w:vertAlign w:val="superscript"/>
          <w14:ligatures w14:val="none"/>
        </w:rPr>
        <w:t>a</w:t>
      </w:r>
      <w:r w:rsidRPr="00901310">
        <w:rPr>
          <w:rFonts w:ascii="Times New Roman" w:eastAsia="宋体" w:hAnsi="Times New Roman" w:cs="Times New Roman" w:hint="eastAsia"/>
          <w:bCs/>
          <w:sz w:val="24"/>
          <w:szCs w:val="24"/>
          <w14:ligatures w14:val="none"/>
        </w:rPr>
        <w:t xml:space="preserve">, </w:t>
      </w:r>
      <w:proofErr w:type="spellStart"/>
      <w:r w:rsidRPr="00901310">
        <w:rPr>
          <w:rFonts w:ascii="Times New Roman" w:eastAsia="宋体" w:hAnsi="Times New Roman" w:cs="Times New Roman"/>
          <w:bCs/>
          <w:sz w:val="24"/>
          <w:szCs w:val="24"/>
          <w14:ligatures w14:val="none"/>
        </w:rPr>
        <w:t>Sanqiang</w:t>
      </w:r>
      <w:proofErr w:type="spellEnd"/>
      <w:r w:rsidRPr="00901310">
        <w:rPr>
          <w:rFonts w:ascii="Times New Roman" w:eastAsia="宋体" w:hAnsi="Times New Roman" w:cs="Times New Roman"/>
          <w:bCs/>
          <w:sz w:val="24"/>
          <w:szCs w:val="24"/>
          <w14:ligatures w14:val="none"/>
        </w:rPr>
        <w:t xml:space="preserve"> Gong</w:t>
      </w:r>
      <w:r w:rsidRPr="00901310">
        <w:rPr>
          <w:rFonts w:ascii="Times New Roman" w:eastAsia="宋体" w:hAnsi="Times New Roman" w:cs="Times New Roman"/>
          <w:bCs/>
          <w:sz w:val="24"/>
          <w:szCs w:val="24"/>
          <w:vertAlign w:val="superscript"/>
          <w14:ligatures w14:val="none"/>
        </w:rPr>
        <w:t>a*</w:t>
      </w:r>
      <w:r w:rsidRPr="00901310">
        <w:rPr>
          <w:rFonts w:ascii="Times New Roman" w:eastAsia="宋体" w:hAnsi="Times New Roman" w:cs="Times New Roman"/>
          <w:bCs/>
          <w:sz w:val="24"/>
          <w:szCs w:val="24"/>
          <w14:ligatures w14:val="none"/>
        </w:rPr>
        <w:t xml:space="preserve">, Kefu </w:t>
      </w:r>
      <w:proofErr w:type="spellStart"/>
      <w:proofErr w:type="gramStart"/>
      <w:r w:rsidRPr="00901310">
        <w:rPr>
          <w:rFonts w:ascii="Times New Roman" w:eastAsia="宋体" w:hAnsi="Times New Roman" w:cs="Times New Roman"/>
          <w:bCs/>
          <w:sz w:val="24"/>
          <w:szCs w:val="24"/>
          <w14:ligatures w14:val="none"/>
        </w:rPr>
        <w:t>Yu</w:t>
      </w:r>
      <w:r w:rsidRPr="00901310">
        <w:rPr>
          <w:rFonts w:ascii="Times New Roman" w:eastAsia="宋体" w:hAnsi="Times New Roman" w:cs="Times New Roman"/>
          <w:bCs/>
          <w:sz w:val="24"/>
          <w:szCs w:val="24"/>
          <w:vertAlign w:val="superscript"/>
          <w14:ligatures w14:val="none"/>
        </w:rPr>
        <w:t>a,c</w:t>
      </w:r>
      <w:proofErr w:type="spellEnd"/>
      <w:proofErr w:type="gramEnd"/>
      <w:r w:rsidRPr="00901310">
        <w:rPr>
          <w:rFonts w:ascii="Times New Roman" w:eastAsia="宋体" w:hAnsi="Times New Roman" w:cs="Times New Roman"/>
          <w:bCs/>
          <w:sz w:val="24"/>
          <w:szCs w:val="24"/>
          <w:vertAlign w:val="superscript"/>
          <w14:ligatures w14:val="none"/>
        </w:rPr>
        <w:t>*</w:t>
      </w:r>
    </w:p>
    <w:p w14:paraId="22DBA590" w14:textId="77777777" w:rsidR="006614E7" w:rsidRPr="00901310" w:rsidRDefault="006614E7" w:rsidP="006614E7">
      <w:pPr>
        <w:adjustRightInd w:val="0"/>
        <w:snapToGrid w:val="0"/>
        <w:spacing w:beforeLines="50" w:before="156" w:afterLines="50" w:after="156" w:line="480" w:lineRule="auto"/>
        <w:rPr>
          <w:rFonts w:ascii="Times New Roman" w:eastAsia="宋体" w:hAnsi="Times New Roman" w:cs="Times New Roman"/>
          <w:bCs/>
          <w:sz w:val="24"/>
          <w:szCs w:val="24"/>
          <w14:ligatures w14:val="none"/>
        </w:rPr>
      </w:pPr>
      <w:proofErr w:type="spellStart"/>
      <w:r w:rsidRPr="00901310">
        <w:rPr>
          <w:rFonts w:ascii="Times New Roman" w:eastAsia="宋体" w:hAnsi="Times New Roman" w:cs="Times New Roman"/>
          <w:bCs/>
          <w:sz w:val="24"/>
          <w:szCs w:val="24"/>
          <w:vertAlign w:val="superscript"/>
          <w14:ligatures w14:val="none"/>
        </w:rPr>
        <w:t>a</w:t>
      </w:r>
      <w:r w:rsidRPr="00901310">
        <w:rPr>
          <w:rFonts w:ascii="Times New Roman" w:eastAsia="宋体" w:hAnsi="Times New Roman" w:cs="Times New Roman"/>
          <w:bCs/>
          <w:sz w:val="24"/>
          <w:szCs w:val="24"/>
          <w14:ligatures w14:val="none"/>
        </w:rPr>
        <w:t>Guangxi</w:t>
      </w:r>
      <w:proofErr w:type="spellEnd"/>
      <w:r w:rsidRPr="00901310">
        <w:rPr>
          <w:rFonts w:ascii="Times New Roman" w:eastAsia="宋体" w:hAnsi="Times New Roman" w:cs="Times New Roman"/>
          <w:bCs/>
          <w:sz w:val="24"/>
          <w:szCs w:val="24"/>
          <w14:ligatures w14:val="none"/>
        </w:rPr>
        <w:t xml:space="preserve"> Laboratory on the Study of Coral Reefs in the South China Sea, Coral Reef Research Center of China, School of Marine Sciences, Guangxi University, Nanning, China</w:t>
      </w:r>
    </w:p>
    <w:p w14:paraId="5F6B4021" w14:textId="77777777" w:rsidR="006614E7" w:rsidRPr="00901310" w:rsidRDefault="006614E7" w:rsidP="006614E7">
      <w:pPr>
        <w:adjustRightInd w:val="0"/>
        <w:snapToGrid w:val="0"/>
        <w:spacing w:beforeLines="50" w:before="156" w:afterLines="50" w:after="156" w:line="480" w:lineRule="auto"/>
        <w:rPr>
          <w:rFonts w:ascii="Times New Roman" w:eastAsia="宋体" w:hAnsi="Times New Roman" w:cs="Times New Roman"/>
          <w:bCs/>
          <w:sz w:val="24"/>
          <w:szCs w:val="24"/>
          <w14:ligatures w14:val="none"/>
        </w:rPr>
      </w:pPr>
      <w:proofErr w:type="spellStart"/>
      <w:r w:rsidRPr="00901310">
        <w:rPr>
          <w:rFonts w:ascii="Times New Roman" w:eastAsia="宋体" w:hAnsi="Times New Roman" w:cs="Times New Roman"/>
          <w:bCs/>
          <w:sz w:val="24"/>
          <w:szCs w:val="24"/>
          <w:vertAlign w:val="superscript"/>
          <w14:ligatures w14:val="none"/>
        </w:rPr>
        <w:t>b</w:t>
      </w:r>
      <w:r w:rsidRPr="00901310">
        <w:rPr>
          <w:rFonts w:ascii="Times New Roman" w:eastAsia="宋体" w:hAnsi="Times New Roman" w:cs="Times New Roman"/>
          <w:bCs/>
          <w:sz w:val="24"/>
          <w:szCs w:val="24"/>
          <w14:ligatures w14:val="none"/>
        </w:rPr>
        <w:t>South</w:t>
      </w:r>
      <w:proofErr w:type="spellEnd"/>
      <w:r w:rsidRPr="00901310">
        <w:rPr>
          <w:rFonts w:ascii="Times New Roman" w:eastAsia="宋体" w:hAnsi="Times New Roman" w:cs="Times New Roman"/>
          <w:bCs/>
          <w:sz w:val="24"/>
          <w:szCs w:val="24"/>
          <w14:ligatures w14:val="none"/>
        </w:rPr>
        <w:t xml:space="preserve"> China Institute of Environmental Sciences, The Ministry of Ecology and Environment of PRC, Guangzhou, China</w:t>
      </w:r>
    </w:p>
    <w:p w14:paraId="30882262" w14:textId="77777777" w:rsidR="006614E7" w:rsidRPr="00901310" w:rsidRDefault="006614E7" w:rsidP="006614E7">
      <w:pPr>
        <w:adjustRightInd w:val="0"/>
        <w:snapToGrid w:val="0"/>
        <w:spacing w:beforeLines="50" w:before="156" w:afterLines="50" w:after="156" w:line="480" w:lineRule="auto"/>
        <w:rPr>
          <w:rFonts w:ascii="Times New Roman" w:eastAsia="宋体" w:hAnsi="Times New Roman" w:cs="Times New Roman"/>
          <w:bCs/>
          <w:sz w:val="24"/>
          <w:szCs w:val="24"/>
          <w14:ligatures w14:val="none"/>
        </w:rPr>
      </w:pPr>
      <w:proofErr w:type="spellStart"/>
      <w:r w:rsidRPr="00901310">
        <w:rPr>
          <w:rFonts w:ascii="Times New Roman" w:eastAsia="宋体" w:hAnsi="Times New Roman" w:cs="Times New Roman"/>
          <w:bCs/>
          <w:sz w:val="24"/>
          <w:szCs w:val="24"/>
          <w:vertAlign w:val="superscript"/>
          <w14:ligatures w14:val="none"/>
        </w:rPr>
        <w:t>c</w:t>
      </w:r>
      <w:r w:rsidRPr="00901310">
        <w:rPr>
          <w:rFonts w:ascii="Times New Roman" w:eastAsia="宋体" w:hAnsi="Times New Roman" w:cs="Times New Roman"/>
          <w:bCs/>
          <w:sz w:val="24"/>
          <w:szCs w:val="24"/>
          <w14:ligatures w14:val="none"/>
        </w:rPr>
        <w:t>Southern</w:t>
      </w:r>
      <w:proofErr w:type="spellEnd"/>
      <w:r w:rsidRPr="00901310">
        <w:rPr>
          <w:rFonts w:ascii="Times New Roman" w:eastAsia="宋体" w:hAnsi="Times New Roman" w:cs="Times New Roman"/>
          <w:bCs/>
          <w:sz w:val="24"/>
          <w:szCs w:val="24"/>
          <w14:ligatures w14:val="none"/>
        </w:rPr>
        <w:t xml:space="preserve"> Marine Science and Engineering Guangdong Laboratory (Guangzhou), Guangzhou, China</w:t>
      </w:r>
    </w:p>
    <w:p w14:paraId="719BCEC2" w14:textId="77777777" w:rsidR="006614E7" w:rsidRPr="00901310" w:rsidRDefault="006614E7" w:rsidP="006614E7">
      <w:pPr>
        <w:adjustRightInd w:val="0"/>
        <w:snapToGrid w:val="0"/>
        <w:spacing w:beforeLines="50" w:before="156" w:afterLines="50" w:after="156" w:line="480" w:lineRule="auto"/>
        <w:rPr>
          <w:rFonts w:ascii="Times New Roman" w:eastAsia="宋体" w:hAnsi="Times New Roman" w:cs="Times New Roman"/>
          <w:bCs/>
          <w:sz w:val="24"/>
          <w:szCs w:val="24"/>
          <w14:ligatures w14:val="none"/>
        </w:rPr>
      </w:pPr>
      <w:proofErr w:type="spellStart"/>
      <w:r w:rsidRPr="00901310">
        <w:rPr>
          <w:rFonts w:ascii="Times New Roman" w:eastAsia="宋体" w:hAnsi="Times New Roman" w:cs="Times New Roman"/>
          <w:bCs/>
          <w:sz w:val="24"/>
          <w:szCs w:val="24"/>
          <w:vertAlign w:val="superscript"/>
          <w14:ligatures w14:val="none"/>
        </w:rPr>
        <w:t>d</w:t>
      </w:r>
      <w:r w:rsidRPr="00901310">
        <w:rPr>
          <w:rFonts w:ascii="Times New Roman" w:eastAsia="宋体" w:hAnsi="Times New Roman" w:cs="Times New Roman"/>
          <w:bCs/>
          <w:sz w:val="24"/>
          <w:szCs w:val="24"/>
          <w14:ligatures w14:val="none"/>
        </w:rPr>
        <w:t>Department</w:t>
      </w:r>
      <w:proofErr w:type="spellEnd"/>
      <w:r w:rsidRPr="00901310">
        <w:rPr>
          <w:rFonts w:ascii="Times New Roman" w:eastAsia="宋体" w:hAnsi="Times New Roman" w:cs="Times New Roman"/>
          <w:bCs/>
          <w:sz w:val="24"/>
          <w:szCs w:val="24"/>
          <w14:ligatures w14:val="none"/>
        </w:rPr>
        <w:t xml:space="preserve"> of Laboratory Medicine of the First Affiliated Hospital</w:t>
      </w:r>
      <w:r w:rsidRPr="00901310">
        <w:rPr>
          <w:rFonts w:ascii="Times New Roman" w:eastAsia="宋体" w:hAnsi="Times New Roman" w:cs="Times New Roman" w:hint="eastAsia"/>
          <w:bCs/>
          <w:sz w:val="24"/>
          <w:szCs w:val="24"/>
          <w14:ligatures w14:val="none"/>
        </w:rPr>
        <w:t>,</w:t>
      </w:r>
      <w:r w:rsidRPr="00901310">
        <w:rPr>
          <w:rFonts w:ascii="Times New Roman" w:eastAsia="宋体" w:hAnsi="Times New Roman" w:cs="Times New Roman"/>
          <w:bCs/>
          <w:sz w:val="24"/>
          <w:szCs w:val="24"/>
          <w14:ligatures w14:val="none"/>
        </w:rPr>
        <w:t xml:space="preserve"> </w:t>
      </w:r>
      <w:proofErr w:type="spellStart"/>
      <w:r w:rsidRPr="00901310">
        <w:rPr>
          <w:rFonts w:ascii="Times New Roman" w:eastAsia="宋体" w:hAnsi="Times New Roman" w:cs="Times New Roman"/>
          <w:bCs/>
          <w:sz w:val="24"/>
          <w:szCs w:val="24"/>
          <w14:ligatures w14:val="none"/>
        </w:rPr>
        <w:t>Liangzhu</w:t>
      </w:r>
      <w:proofErr w:type="spellEnd"/>
      <w:r w:rsidRPr="00901310">
        <w:rPr>
          <w:rFonts w:ascii="Times New Roman" w:eastAsia="宋体" w:hAnsi="Times New Roman" w:cs="Times New Roman"/>
          <w:bCs/>
          <w:sz w:val="24"/>
          <w:szCs w:val="24"/>
          <w14:ligatures w14:val="none"/>
        </w:rPr>
        <w:t xml:space="preserve"> Laboratory, Zhejiang University School of Medicine, Hangzhou, China</w:t>
      </w:r>
    </w:p>
    <w:p w14:paraId="0157DB6C" w14:textId="77777777" w:rsidR="006614E7" w:rsidRDefault="006614E7" w:rsidP="006614E7">
      <w:pPr>
        <w:adjustRightInd w:val="0"/>
        <w:snapToGrid w:val="0"/>
        <w:spacing w:beforeLines="50" w:before="156" w:afterLines="50" w:after="156" w:line="480" w:lineRule="auto"/>
        <w:rPr>
          <w:rFonts w:ascii="Times New Roman" w:eastAsia="宋体" w:hAnsi="Times New Roman" w:cs="Times New Roman"/>
          <w:bCs/>
          <w:color w:val="000000" w:themeColor="text1"/>
          <w:sz w:val="24"/>
          <w:szCs w:val="24"/>
          <w14:ligatures w14:val="none"/>
        </w:rPr>
      </w:pPr>
    </w:p>
    <w:p w14:paraId="228963ED" w14:textId="77777777" w:rsidR="006614E7" w:rsidRDefault="006614E7" w:rsidP="006614E7">
      <w:pPr>
        <w:adjustRightInd w:val="0"/>
        <w:snapToGrid w:val="0"/>
        <w:spacing w:beforeLines="50" w:before="156" w:afterLines="50" w:after="156" w:line="480" w:lineRule="auto"/>
        <w:rPr>
          <w:rFonts w:ascii="Times New Roman" w:eastAsia="宋体" w:hAnsi="Times New Roman" w:cs="Times New Roman"/>
          <w:bCs/>
          <w:color w:val="000000" w:themeColor="text1"/>
          <w:sz w:val="24"/>
          <w:szCs w:val="24"/>
          <w14:ligatures w14:val="none"/>
        </w:rPr>
      </w:pPr>
      <w:r>
        <w:rPr>
          <w:rFonts w:ascii="Times New Roman" w:eastAsia="宋体" w:hAnsi="Times New Roman" w:cs="Times New Roman"/>
          <w:bCs/>
          <w:color w:val="000000" w:themeColor="text1"/>
          <w:sz w:val="24"/>
          <w:szCs w:val="24"/>
          <w:vertAlign w:val="superscript"/>
          <w14:ligatures w14:val="none"/>
        </w:rPr>
        <w:t>♯</w:t>
      </w:r>
      <w:r>
        <w:rPr>
          <w:rFonts w:ascii="Times New Roman" w:eastAsia="宋体" w:hAnsi="Times New Roman" w:cs="Times New Roman"/>
          <w:bCs/>
          <w:color w:val="000000" w:themeColor="text1"/>
          <w:sz w:val="24"/>
          <w:szCs w:val="24"/>
          <w14:ligatures w14:val="none"/>
        </w:rPr>
        <w:t>These authors contributed equally to this work and should be considered co-first authors.</w:t>
      </w:r>
    </w:p>
    <w:p w14:paraId="0BCB3C97" w14:textId="77777777" w:rsidR="006614E7" w:rsidRDefault="006614E7" w:rsidP="006614E7">
      <w:pPr>
        <w:adjustRightInd w:val="0"/>
        <w:snapToGrid w:val="0"/>
        <w:spacing w:beforeLines="50" w:before="156" w:afterLines="50" w:after="156" w:line="480" w:lineRule="auto"/>
        <w:rPr>
          <w:rFonts w:ascii="Times New Roman" w:eastAsia="宋体" w:hAnsi="Times New Roman" w:cs="Times New Roman"/>
          <w:bCs/>
          <w:color w:val="000000" w:themeColor="text1"/>
          <w:sz w:val="24"/>
          <w:szCs w:val="24"/>
          <w14:ligatures w14:val="none"/>
        </w:rPr>
        <w:sectPr w:rsidR="006614E7" w:rsidSect="006614E7">
          <w:footerReference w:type="default" r:id="rId7"/>
          <w:pgSz w:w="11906" w:h="16838"/>
          <w:pgMar w:top="1440" w:right="1800" w:bottom="1440" w:left="1800" w:header="851" w:footer="992" w:gutter="0"/>
          <w:lnNumType w:countBy="1" w:restart="continuous"/>
          <w:cols w:space="425"/>
          <w:docGrid w:type="lines" w:linePitch="312"/>
        </w:sectPr>
      </w:pPr>
      <w:r>
        <w:rPr>
          <w:rFonts w:ascii="Times New Roman" w:eastAsia="宋体" w:hAnsi="Times New Roman" w:cs="Times New Roman"/>
          <w:bCs/>
          <w:color w:val="000000" w:themeColor="text1"/>
          <w:sz w:val="24"/>
          <w:szCs w:val="24"/>
          <w14:ligatures w14:val="none"/>
        </w:rPr>
        <w:t xml:space="preserve">e-mail: </w:t>
      </w:r>
      <w:hyperlink r:id="rId8" w:history="1">
        <w:r>
          <w:rPr>
            <w:rStyle w:val="ad"/>
            <w:rFonts w:ascii="Times New Roman" w:eastAsia="宋体" w:hAnsi="Times New Roman" w:cs="Times New Roman"/>
            <w:bCs/>
            <w:sz w:val="24"/>
            <w:szCs w:val="24"/>
            <w14:ligatures w14:val="none"/>
          </w:rPr>
          <w:t>gongsanqiang@gxu.edu.cn</w:t>
        </w:r>
      </w:hyperlink>
      <w:r>
        <w:rPr>
          <w:rFonts w:ascii="Times New Roman" w:eastAsia="宋体" w:hAnsi="Times New Roman" w:cs="Times New Roman"/>
          <w:bCs/>
          <w:color w:val="000000" w:themeColor="text1"/>
          <w:sz w:val="24"/>
          <w:szCs w:val="24"/>
          <w14:ligatures w14:val="none"/>
        </w:rPr>
        <w:t>; kefuyu@scsio.ac.cn</w:t>
      </w:r>
    </w:p>
    <w:p w14:paraId="5FDBBBD7" w14:textId="7A1DD9B8" w:rsidR="004A02F5" w:rsidRPr="004018A8" w:rsidRDefault="00000000">
      <w:pPr>
        <w:pStyle w:val="af3"/>
        <w:spacing w:line="480" w:lineRule="auto"/>
        <w:ind w:firstLineChars="0" w:firstLine="0"/>
      </w:pPr>
      <w:r>
        <w:rPr>
          <w:b/>
          <w:bCs/>
        </w:rPr>
        <w:lastRenderedPageBreak/>
        <w:t>Table</w:t>
      </w:r>
      <w:r>
        <w:rPr>
          <w:rFonts w:hint="eastAsia"/>
          <w:b/>
          <w:bCs/>
        </w:rPr>
        <w:t xml:space="preserve"> S1</w:t>
      </w:r>
      <w:r>
        <w:rPr>
          <w:b/>
          <w:bCs/>
        </w:rPr>
        <w:t>.</w:t>
      </w:r>
      <w:r w:rsidRPr="004018A8">
        <w:rPr>
          <w:rFonts w:hint="eastAsia"/>
          <w:b/>
          <w:bCs/>
        </w:rPr>
        <w:t xml:space="preserve"> </w:t>
      </w:r>
      <w:r w:rsidRPr="004018A8">
        <w:t xml:space="preserve">Pairwise PERMANOVA (Adonis) analysis of fungal community dissimilarity across different water layers in </w:t>
      </w:r>
      <w:r w:rsidR="00B46D75" w:rsidRPr="004018A8">
        <w:t>the tropical Indian Ocean and western Pacific Ocean</w:t>
      </w:r>
      <w:r w:rsidR="00B46D75" w:rsidRPr="004018A8">
        <w:rPr>
          <w:rFonts w:hint="eastAsia"/>
        </w:rPr>
        <w:t>.</w:t>
      </w:r>
    </w:p>
    <w:tbl>
      <w:tblPr>
        <w:tblW w:w="7220" w:type="dxa"/>
        <w:tblCellMar>
          <w:left w:w="0" w:type="dxa"/>
          <w:right w:w="0" w:type="dxa"/>
        </w:tblCellMar>
        <w:tblLook w:val="04A0" w:firstRow="1" w:lastRow="0" w:firstColumn="1" w:lastColumn="0" w:noHBand="0" w:noVBand="1"/>
      </w:tblPr>
      <w:tblGrid>
        <w:gridCol w:w="4540"/>
        <w:gridCol w:w="1340"/>
        <w:gridCol w:w="1340"/>
      </w:tblGrid>
      <w:tr w:rsidR="004A02F5" w14:paraId="2F1AD986" w14:textId="77777777">
        <w:tc>
          <w:tcPr>
            <w:tcW w:w="7220" w:type="dxa"/>
            <w:gridSpan w:val="3"/>
            <w:tcBorders>
              <w:top w:val="single" w:sz="12" w:space="0" w:color="000008"/>
              <w:bottom w:val="single" w:sz="12" w:space="0" w:color="000008"/>
            </w:tcBorders>
            <w:tcMar>
              <w:top w:w="0" w:type="dxa"/>
              <w:left w:w="108" w:type="dxa"/>
              <w:bottom w:w="0" w:type="dxa"/>
              <w:right w:w="108" w:type="dxa"/>
            </w:tcMar>
          </w:tcPr>
          <w:p w14:paraId="0BC21135" w14:textId="69CB5403" w:rsidR="004A02F5" w:rsidRDefault="005A2EE4">
            <w:pPr>
              <w:spacing w:line="480" w:lineRule="auto"/>
              <w:rPr>
                <w:rFonts w:ascii="Times New Roman" w:hAnsi="Times New Roman" w:cs="Times New Roman"/>
                <w:sz w:val="24"/>
                <w:szCs w:val="24"/>
              </w:rPr>
            </w:pPr>
            <w:r>
              <w:rPr>
                <w:rFonts w:ascii="Times New Roman" w:hAnsi="Times New Roman" w:cs="Times New Roman"/>
                <w:color w:val="1A2029"/>
                <w:sz w:val="24"/>
                <w:szCs w:val="24"/>
              </w:rPr>
              <w:t>PERMANOVA (adonis) Analysis</w:t>
            </w:r>
          </w:p>
        </w:tc>
      </w:tr>
      <w:tr w:rsidR="004A02F5" w14:paraId="2DD343BE" w14:textId="77777777">
        <w:tc>
          <w:tcPr>
            <w:tcW w:w="4540" w:type="dxa"/>
            <w:tcBorders>
              <w:top w:val="single" w:sz="12" w:space="0" w:color="000008"/>
              <w:bottom w:val="single" w:sz="12" w:space="0" w:color="000008"/>
            </w:tcBorders>
            <w:tcMar>
              <w:top w:w="0" w:type="dxa"/>
              <w:left w:w="108" w:type="dxa"/>
              <w:bottom w:w="0" w:type="dxa"/>
              <w:right w:w="108" w:type="dxa"/>
            </w:tcMar>
          </w:tcPr>
          <w:p w14:paraId="3417B728" w14:textId="3253D5FD" w:rsidR="004A02F5"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Fac</w:t>
            </w:r>
            <w:r w:rsidR="002757AD">
              <w:rPr>
                <w:rFonts w:ascii="Times New Roman" w:hAnsi="Times New Roman" w:cs="Times New Roman" w:hint="eastAsia"/>
                <w:sz w:val="24"/>
                <w:szCs w:val="24"/>
              </w:rPr>
              <w:t>t</w:t>
            </w:r>
            <w:r>
              <w:rPr>
                <w:rFonts w:ascii="Times New Roman" w:hAnsi="Times New Roman" w:cs="Times New Roman"/>
                <w:sz w:val="24"/>
                <w:szCs w:val="24"/>
              </w:rPr>
              <w:t>or</w:t>
            </w:r>
          </w:p>
        </w:tc>
        <w:tc>
          <w:tcPr>
            <w:tcW w:w="1340" w:type="dxa"/>
            <w:tcBorders>
              <w:top w:val="single" w:sz="12" w:space="0" w:color="000008"/>
              <w:bottom w:val="single" w:sz="12" w:space="0" w:color="000008"/>
            </w:tcBorders>
            <w:tcMar>
              <w:top w:w="0" w:type="dxa"/>
              <w:left w:w="108" w:type="dxa"/>
              <w:bottom w:w="0" w:type="dxa"/>
              <w:right w:w="108" w:type="dxa"/>
            </w:tcMar>
          </w:tcPr>
          <w:p w14:paraId="0CDA4C55" w14:textId="77777777" w:rsidR="004A02F5"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perscript"/>
              </w:rPr>
              <w:t>2</w:t>
            </w:r>
          </w:p>
        </w:tc>
        <w:tc>
          <w:tcPr>
            <w:tcW w:w="1340" w:type="dxa"/>
            <w:tcBorders>
              <w:top w:val="single" w:sz="12" w:space="0" w:color="000008"/>
              <w:bottom w:val="single" w:sz="12" w:space="0" w:color="000008"/>
            </w:tcBorders>
            <w:tcMar>
              <w:top w:w="0" w:type="dxa"/>
              <w:left w:w="108" w:type="dxa"/>
              <w:bottom w:w="0" w:type="dxa"/>
              <w:right w:w="108" w:type="dxa"/>
            </w:tcMar>
          </w:tcPr>
          <w:p w14:paraId="2DAF0157" w14:textId="77777777" w:rsidR="004A02F5" w:rsidRDefault="00000000">
            <w:pPr>
              <w:spacing w:line="480" w:lineRule="auto"/>
              <w:rPr>
                <w:rFonts w:ascii="Times New Roman" w:hAnsi="Times New Roman" w:cs="Times New Roman"/>
                <w:sz w:val="24"/>
                <w:szCs w:val="24"/>
              </w:rPr>
            </w:pPr>
            <w:r>
              <w:rPr>
                <w:rFonts w:ascii="Times New Roman" w:hAnsi="Times New Roman" w:cs="Times New Roman"/>
                <w:i/>
                <w:iCs/>
                <w:sz w:val="24"/>
                <w:szCs w:val="24"/>
              </w:rPr>
              <w:t>P</w:t>
            </w:r>
            <w:r>
              <w:rPr>
                <w:rFonts w:ascii="Times New Roman" w:hAnsi="Times New Roman" w:cs="Times New Roman"/>
                <w:sz w:val="24"/>
                <w:szCs w:val="24"/>
              </w:rPr>
              <w:t>-Value</w:t>
            </w:r>
          </w:p>
        </w:tc>
      </w:tr>
      <w:tr w:rsidR="004A02F5" w14:paraId="239ECE02" w14:textId="77777777">
        <w:tc>
          <w:tcPr>
            <w:tcW w:w="4540" w:type="dxa"/>
            <w:tcBorders>
              <w:top w:val="single" w:sz="12" w:space="0" w:color="000008"/>
              <w:bottom w:val="single" w:sz="12" w:space="0" w:color="000008"/>
            </w:tcBorders>
            <w:tcMar>
              <w:top w:w="0" w:type="dxa"/>
              <w:left w:w="108" w:type="dxa"/>
              <w:bottom w:w="0" w:type="dxa"/>
              <w:right w:w="108" w:type="dxa"/>
            </w:tcMar>
          </w:tcPr>
          <w:p w14:paraId="1CDAA166" w14:textId="77777777" w:rsidR="004A02F5" w:rsidRDefault="00000000">
            <w:pP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u w:color="000000"/>
                <w14:ligatures w14:val="none"/>
              </w:rPr>
              <w:t>Surface and Mesopelagic</w:t>
            </w:r>
          </w:p>
        </w:tc>
        <w:tc>
          <w:tcPr>
            <w:tcW w:w="1340" w:type="dxa"/>
            <w:tcBorders>
              <w:top w:val="single" w:sz="12" w:space="0" w:color="000008"/>
              <w:bottom w:val="single" w:sz="12" w:space="0" w:color="000008"/>
            </w:tcBorders>
            <w:tcMar>
              <w:top w:w="0" w:type="dxa"/>
              <w:left w:w="108" w:type="dxa"/>
              <w:bottom w:w="0" w:type="dxa"/>
              <w:right w:w="108" w:type="dxa"/>
            </w:tcMar>
          </w:tcPr>
          <w:p w14:paraId="0A6E8393" w14:textId="77777777" w:rsidR="004A02F5" w:rsidRDefault="00000000">
            <w:pP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u w:color="000000"/>
                <w14:ligatures w14:val="none"/>
              </w:rPr>
              <w:t>0.093</w:t>
            </w:r>
          </w:p>
        </w:tc>
        <w:tc>
          <w:tcPr>
            <w:tcW w:w="1340" w:type="dxa"/>
            <w:tcBorders>
              <w:top w:val="single" w:sz="12" w:space="0" w:color="000008"/>
              <w:bottom w:val="single" w:sz="12" w:space="0" w:color="000008"/>
            </w:tcBorders>
            <w:tcMar>
              <w:top w:w="0" w:type="dxa"/>
              <w:left w:w="108" w:type="dxa"/>
              <w:bottom w:w="0" w:type="dxa"/>
              <w:right w:w="108" w:type="dxa"/>
            </w:tcMar>
          </w:tcPr>
          <w:p w14:paraId="4CBA56BF" w14:textId="77777777" w:rsidR="004A02F5" w:rsidRPr="002D2912" w:rsidRDefault="00000000">
            <w:pPr>
              <w:spacing w:line="480" w:lineRule="auto"/>
              <w:rPr>
                <w:rFonts w:ascii="Times New Roman" w:hAnsi="Times New Roman" w:cs="Times New Roman"/>
                <w:b/>
                <w:bCs/>
                <w:sz w:val="24"/>
                <w:szCs w:val="24"/>
              </w:rPr>
            </w:pPr>
            <w:r w:rsidRPr="002D2912">
              <w:rPr>
                <w:rFonts w:ascii="Times New Roman" w:hAnsi="Times New Roman" w:cs="Times New Roman"/>
                <w:b/>
                <w:bCs/>
                <w:color w:val="000000" w:themeColor="text1"/>
                <w:sz w:val="24"/>
                <w:szCs w:val="24"/>
                <w:u w:color="000000"/>
                <w14:ligatures w14:val="none"/>
              </w:rPr>
              <w:t>0.001</w:t>
            </w:r>
          </w:p>
        </w:tc>
      </w:tr>
      <w:tr w:rsidR="004A02F5" w14:paraId="63DFFB39" w14:textId="77777777">
        <w:tc>
          <w:tcPr>
            <w:tcW w:w="4540" w:type="dxa"/>
            <w:tcBorders>
              <w:top w:val="single" w:sz="12" w:space="0" w:color="000008"/>
              <w:bottom w:val="single" w:sz="12" w:space="0" w:color="000008"/>
            </w:tcBorders>
            <w:tcMar>
              <w:top w:w="0" w:type="dxa"/>
              <w:left w:w="108" w:type="dxa"/>
              <w:bottom w:w="0" w:type="dxa"/>
              <w:right w:w="108" w:type="dxa"/>
            </w:tcMar>
          </w:tcPr>
          <w:p w14:paraId="1E51D66E" w14:textId="77777777" w:rsidR="004A02F5" w:rsidRDefault="00000000">
            <w:pP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u w:color="000000"/>
                <w14:ligatures w14:val="none"/>
              </w:rPr>
              <w:t>Surface and Bathypelagic</w:t>
            </w:r>
          </w:p>
        </w:tc>
        <w:tc>
          <w:tcPr>
            <w:tcW w:w="1340" w:type="dxa"/>
            <w:tcBorders>
              <w:top w:val="single" w:sz="12" w:space="0" w:color="000008"/>
              <w:bottom w:val="single" w:sz="12" w:space="0" w:color="000008"/>
            </w:tcBorders>
            <w:tcMar>
              <w:top w:w="0" w:type="dxa"/>
              <w:left w:w="108" w:type="dxa"/>
              <w:bottom w:w="0" w:type="dxa"/>
              <w:right w:w="108" w:type="dxa"/>
            </w:tcMar>
          </w:tcPr>
          <w:p w14:paraId="449BFA2D" w14:textId="77777777" w:rsidR="004A02F5" w:rsidRDefault="00000000">
            <w:pP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u w:color="000000"/>
                <w14:ligatures w14:val="none"/>
              </w:rPr>
              <w:t>0.032</w:t>
            </w:r>
          </w:p>
        </w:tc>
        <w:tc>
          <w:tcPr>
            <w:tcW w:w="1340" w:type="dxa"/>
            <w:tcBorders>
              <w:top w:val="single" w:sz="12" w:space="0" w:color="000008"/>
              <w:bottom w:val="single" w:sz="12" w:space="0" w:color="000008"/>
            </w:tcBorders>
            <w:tcMar>
              <w:top w:w="0" w:type="dxa"/>
              <w:left w:w="108" w:type="dxa"/>
              <w:bottom w:w="0" w:type="dxa"/>
              <w:right w:w="108" w:type="dxa"/>
            </w:tcMar>
          </w:tcPr>
          <w:p w14:paraId="2ED95D60" w14:textId="77777777" w:rsidR="004A02F5" w:rsidRPr="002D2912" w:rsidRDefault="00000000">
            <w:pPr>
              <w:spacing w:line="480" w:lineRule="auto"/>
              <w:rPr>
                <w:rFonts w:ascii="Times New Roman" w:hAnsi="Times New Roman" w:cs="Times New Roman"/>
                <w:b/>
                <w:bCs/>
                <w:sz w:val="24"/>
                <w:szCs w:val="24"/>
              </w:rPr>
            </w:pPr>
            <w:r w:rsidRPr="002D2912">
              <w:rPr>
                <w:rFonts w:ascii="Times New Roman" w:hAnsi="Times New Roman" w:cs="Times New Roman"/>
                <w:b/>
                <w:bCs/>
                <w:color w:val="000000" w:themeColor="text1"/>
                <w:sz w:val="24"/>
                <w:szCs w:val="24"/>
                <w:u w:color="000000"/>
                <w14:ligatures w14:val="none"/>
              </w:rPr>
              <w:t>0.002</w:t>
            </w:r>
          </w:p>
        </w:tc>
      </w:tr>
      <w:tr w:rsidR="004A02F5" w14:paraId="66EFD270" w14:textId="77777777">
        <w:tc>
          <w:tcPr>
            <w:tcW w:w="4540" w:type="dxa"/>
            <w:tcBorders>
              <w:top w:val="single" w:sz="12" w:space="0" w:color="000008"/>
              <w:bottom w:val="single" w:sz="12" w:space="0" w:color="000008"/>
            </w:tcBorders>
            <w:tcMar>
              <w:top w:w="0" w:type="dxa"/>
              <w:left w:w="108" w:type="dxa"/>
              <w:bottom w:w="0" w:type="dxa"/>
              <w:right w:w="108" w:type="dxa"/>
            </w:tcMar>
          </w:tcPr>
          <w:p w14:paraId="22B5A143" w14:textId="77777777" w:rsidR="004A02F5" w:rsidRDefault="00000000">
            <w:pP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u w:color="000000"/>
                <w14:ligatures w14:val="none"/>
              </w:rPr>
              <w:t>Surface and Sediment</w:t>
            </w:r>
          </w:p>
        </w:tc>
        <w:tc>
          <w:tcPr>
            <w:tcW w:w="1340" w:type="dxa"/>
            <w:tcBorders>
              <w:top w:val="single" w:sz="12" w:space="0" w:color="000008"/>
              <w:bottom w:val="single" w:sz="12" w:space="0" w:color="000008"/>
            </w:tcBorders>
            <w:tcMar>
              <w:top w:w="0" w:type="dxa"/>
              <w:left w:w="108" w:type="dxa"/>
              <w:bottom w:w="0" w:type="dxa"/>
              <w:right w:w="108" w:type="dxa"/>
            </w:tcMar>
          </w:tcPr>
          <w:p w14:paraId="2CF83BDE" w14:textId="77777777" w:rsidR="004A02F5" w:rsidRDefault="00000000">
            <w:pP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u w:color="000000"/>
                <w14:ligatures w14:val="none"/>
              </w:rPr>
              <w:t>0.023</w:t>
            </w:r>
          </w:p>
        </w:tc>
        <w:tc>
          <w:tcPr>
            <w:tcW w:w="1340" w:type="dxa"/>
            <w:tcBorders>
              <w:top w:val="single" w:sz="12" w:space="0" w:color="000008"/>
              <w:bottom w:val="single" w:sz="12" w:space="0" w:color="000008"/>
            </w:tcBorders>
            <w:tcMar>
              <w:top w:w="0" w:type="dxa"/>
              <w:left w:w="108" w:type="dxa"/>
              <w:bottom w:w="0" w:type="dxa"/>
              <w:right w:w="108" w:type="dxa"/>
            </w:tcMar>
          </w:tcPr>
          <w:p w14:paraId="4A1D73C9" w14:textId="77777777" w:rsidR="004A02F5" w:rsidRPr="002D2912" w:rsidRDefault="00000000">
            <w:pPr>
              <w:spacing w:line="480" w:lineRule="auto"/>
              <w:rPr>
                <w:rFonts w:ascii="Times New Roman" w:hAnsi="Times New Roman" w:cs="Times New Roman"/>
                <w:b/>
                <w:bCs/>
                <w:sz w:val="24"/>
                <w:szCs w:val="24"/>
              </w:rPr>
            </w:pPr>
            <w:r w:rsidRPr="002D2912">
              <w:rPr>
                <w:rFonts w:ascii="Times New Roman" w:hAnsi="Times New Roman" w:cs="Times New Roman"/>
                <w:b/>
                <w:bCs/>
                <w:color w:val="000000" w:themeColor="text1"/>
                <w:sz w:val="24"/>
                <w:szCs w:val="24"/>
                <w:u w:color="000000"/>
                <w14:ligatures w14:val="none"/>
              </w:rPr>
              <w:t>0.009</w:t>
            </w:r>
          </w:p>
        </w:tc>
      </w:tr>
      <w:tr w:rsidR="004A02F5" w14:paraId="159218D2" w14:textId="77777777">
        <w:tc>
          <w:tcPr>
            <w:tcW w:w="4540" w:type="dxa"/>
            <w:tcBorders>
              <w:top w:val="single" w:sz="12" w:space="0" w:color="000008"/>
              <w:bottom w:val="single" w:sz="12" w:space="0" w:color="000008"/>
            </w:tcBorders>
            <w:tcMar>
              <w:top w:w="0" w:type="dxa"/>
              <w:left w:w="108" w:type="dxa"/>
              <w:bottom w:w="0" w:type="dxa"/>
              <w:right w:w="108" w:type="dxa"/>
            </w:tcMar>
          </w:tcPr>
          <w:p w14:paraId="19690C86" w14:textId="77777777" w:rsidR="004A02F5" w:rsidRDefault="00000000">
            <w:pPr>
              <w:spacing w:line="480" w:lineRule="auto"/>
              <w:rPr>
                <w:rFonts w:ascii="Times New Roman" w:hAnsi="Times New Roman" w:cs="Times New Roman"/>
                <w:color w:val="000000" w:themeColor="text1"/>
                <w:sz w:val="24"/>
                <w:szCs w:val="24"/>
                <w:u w:color="000000"/>
                <w14:ligatures w14:val="none"/>
              </w:rPr>
            </w:pPr>
            <w:r>
              <w:rPr>
                <w:rFonts w:ascii="Times New Roman" w:hAnsi="Times New Roman" w:cs="Times New Roman"/>
                <w:color w:val="000000" w:themeColor="text1"/>
                <w:sz w:val="24"/>
                <w:szCs w:val="24"/>
                <w:u w:color="000000"/>
                <w14:ligatures w14:val="none"/>
              </w:rPr>
              <w:t>Mesopelagic and Bathypelagic</w:t>
            </w:r>
          </w:p>
        </w:tc>
        <w:tc>
          <w:tcPr>
            <w:tcW w:w="1340" w:type="dxa"/>
            <w:tcBorders>
              <w:top w:val="single" w:sz="12" w:space="0" w:color="000008"/>
              <w:bottom w:val="single" w:sz="12" w:space="0" w:color="000008"/>
            </w:tcBorders>
            <w:tcMar>
              <w:top w:w="0" w:type="dxa"/>
              <w:left w:w="108" w:type="dxa"/>
              <w:bottom w:w="0" w:type="dxa"/>
              <w:right w:w="108" w:type="dxa"/>
            </w:tcMar>
          </w:tcPr>
          <w:p w14:paraId="6E12317D" w14:textId="77777777" w:rsidR="004A02F5" w:rsidRDefault="00000000">
            <w:pP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u w:color="000000"/>
                <w14:ligatures w14:val="none"/>
              </w:rPr>
              <w:t>0.156</w:t>
            </w:r>
          </w:p>
        </w:tc>
        <w:tc>
          <w:tcPr>
            <w:tcW w:w="1340" w:type="dxa"/>
            <w:tcBorders>
              <w:top w:val="single" w:sz="12" w:space="0" w:color="000008"/>
              <w:bottom w:val="single" w:sz="12" w:space="0" w:color="000008"/>
            </w:tcBorders>
            <w:tcMar>
              <w:top w:w="0" w:type="dxa"/>
              <w:left w:w="108" w:type="dxa"/>
              <w:bottom w:w="0" w:type="dxa"/>
              <w:right w:w="108" w:type="dxa"/>
            </w:tcMar>
          </w:tcPr>
          <w:p w14:paraId="4B018D2F" w14:textId="77777777" w:rsidR="004A02F5" w:rsidRPr="002D2912" w:rsidRDefault="00000000">
            <w:pPr>
              <w:spacing w:line="480" w:lineRule="auto"/>
              <w:rPr>
                <w:rFonts w:ascii="Times New Roman" w:hAnsi="Times New Roman" w:cs="Times New Roman"/>
                <w:b/>
                <w:bCs/>
                <w:sz w:val="24"/>
                <w:szCs w:val="24"/>
              </w:rPr>
            </w:pPr>
            <w:r w:rsidRPr="002D2912">
              <w:rPr>
                <w:rFonts w:ascii="Times New Roman" w:hAnsi="Times New Roman" w:cs="Times New Roman"/>
                <w:b/>
                <w:bCs/>
                <w:color w:val="000000" w:themeColor="text1"/>
                <w:sz w:val="24"/>
                <w:szCs w:val="24"/>
                <w:u w:color="000000"/>
                <w14:ligatures w14:val="none"/>
              </w:rPr>
              <w:t>0.014</w:t>
            </w:r>
          </w:p>
        </w:tc>
      </w:tr>
      <w:tr w:rsidR="004A02F5" w14:paraId="662EABA5" w14:textId="77777777">
        <w:tc>
          <w:tcPr>
            <w:tcW w:w="4540" w:type="dxa"/>
            <w:tcBorders>
              <w:top w:val="single" w:sz="12" w:space="0" w:color="000008"/>
              <w:bottom w:val="single" w:sz="12" w:space="0" w:color="000008"/>
            </w:tcBorders>
            <w:tcMar>
              <w:top w:w="0" w:type="dxa"/>
              <w:left w:w="108" w:type="dxa"/>
              <w:bottom w:w="0" w:type="dxa"/>
              <w:right w:w="108" w:type="dxa"/>
            </w:tcMar>
          </w:tcPr>
          <w:p w14:paraId="20CEF47A" w14:textId="77777777" w:rsidR="004A02F5" w:rsidRDefault="00000000">
            <w:pP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u w:color="000000"/>
                <w14:ligatures w14:val="none"/>
              </w:rPr>
              <w:t>Mesopelagic and Sediment</w:t>
            </w:r>
          </w:p>
        </w:tc>
        <w:tc>
          <w:tcPr>
            <w:tcW w:w="1340" w:type="dxa"/>
            <w:tcBorders>
              <w:top w:val="single" w:sz="12" w:space="0" w:color="000008"/>
              <w:bottom w:val="single" w:sz="12" w:space="0" w:color="000008"/>
            </w:tcBorders>
            <w:tcMar>
              <w:top w:w="0" w:type="dxa"/>
              <w:left w:w="108" w:type="dxa"/>
              <w:bottom w:w="0" w:type="dxa"/>
              <w:right w:w="108" w:type="dxa"/>
            </w:tcMar>
          </w:tcPr>
          <w:p w14:paraId="3E85AB09" w14:textId="77777777" w:rsidR="004A02F5" w:rsidRDefault="00000000">
            <w:pP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u w:color="000000"/>
                <w14:ligatures w14:val="none"/>
              </w:rPr>
              <w:t>0.598</w:t>
            </w:r>
          </w:p>
        </w:tc>
        <w:tc>
          <w:tcPr>
            <w:tcW w:w="1340" w:type="dxa"/>
            <w:tcBorders>
              <w:top w:val="single" w:sz="12" w:space="0" w:color="000008"/>
              <w:bottom w:val="single" w:sz="12" w:space="0" w:color="000008"/>
            </w:tcBorders>
            <w:tcMar>
              <w:top w:w="0" w:type="dxa"/>
              <w:left w:w="108" w:type="dxa"/>
              <w:bottom w:w="0" w:type="dxa"/>
              <w:right w:w="108" w:type="dxa"/>
            </w:tcMar>
          </w:tcPr>
          <w:p w14:paraId="28FF5362" w14:textId="77777777" w:rsidR="004A02F5" w:rsidRPr="002D2912" w:rsidRDefault="00000000">
            <w:pPr>
              <w:spacing w:line="480" w:lineRule="auto"/>
              <w:rPr>
                <w:rFonts w:ascii="Times New Roman" w:hAnsi="Times New Roman" w:cs="Times New Roman"/>
                <w:b/>
                <w:bCs/>
                <w:sz w:val="24"/>
                <w:szCs w:val="24"/>
              </w:rPr>
            </w:pPr>
            <w:r w:rsidRPr="002D2912">
              <w:rPr>
                <w:rFonts w:ascii="Times New Roman" w:hAnsi="Times New Roman" w:cs="Times New Roman"/>
                <w:b/>
                <w:bCs/>
                <w:color w:val="000000" w:themeColor="text1"/>
                <w:sz w:val="24"/>
                <w:szCs w:val="24"/>
                <w:u w:color="000000"/>
                <w14:ligatures w14:val="none"/>
              </w:rPr>
              <w:t>0.002</w:t>
            </w:r>
          </w:p>
        </w:tc>
      </w:tr>
      <w:tr w:rsidR="004A02F5" w14:paraId="0BD9FA57" w14:textId="77777777">
        <w:tc>
          <w:tcPr>
            <w:tcW w:w="4540" w:type="dxa"/>
            <w:tcBorders>
              <w:top w:val="single" w:sz="12" w:space="0" w:color="000008"/>
              <w:bottom w:val="single" w:sz="12" w:space="0" w:color="000008"/>
            </w:tcBorders>
            <w:tcMar>
              <w:top w:w="0" w:type="dxa"/>
              <w:left w:w="108" w:type="dxa"/>
              <w:bottom w:w="0" w:type="dxa"/>
              <w:right w:w="108" w:type="dxa"/>
            </w:tcMar>
          </w:tcPr>
          <w:p w14:paraId="277BB900" w14:textId="38153340" w:rsidR="004A02F5" w:rsidRDefault="00DF2E21">
            <w:pPr>
              <w:spacing w:line="480" w:lineRule="auto"/>
              <w:rPr>
                <w:rFonts w:ascii="Times New Roman" w:hAnsi="Times New Roman" w:cs="Times New Roman"/>
                <w:sz w:val="24"/>
                <w:szCs w:val="24"/>
              </w:rPr>
            </w:pPr>
            <w:r w:rsidRPr="00DF2E21">
              <w:rPr>
                <w:rFonts w:ascii="Times New Roman" w:hAnsi="Times New Roman" w:cs="Times New Roman"/>
                <w:color w:val="000000" w:themeColor="text1"/>
                <w:sz w:val="24"/>
                <w:szCs w:val="24"/>
                <w:u w:color="000000"/>
                <w14:ligatures w14:val="none"/>
              </w:rPr>
              <w:t>Bathypelagic</w:t>
            </w:r>
            <w:r>
              <w:rPr>
                <w:rFonts w:ascii="Times New Roman" w:hAnsi="Times New Roman" w:cs="Times New Roman"/>
                <w:color w:val="000000" w:themeColor="text1"/>
                <w:sz w:val="24"/>
                <w:szCs w:val="24"/>
                <w:u w:color="000000"/>
                <w14:ligatures w14:val="none"/>
              </w:rPr>
              <w:t xml:space="preserve"> and Sediment</w:t>
            </w:r>
          </w:p>
        </w:tc>
        <w:tc>
          <w:tcPr>
            <w:tcW w:w="1340" w:type="dxa"/>
            <w:tcBorders>
              <w:top w:val="single" w:sz="12" w:space="0" w:color="000008"/>
              <w:bottom w:val="single" w:sz="12" w:space="0" w:color="000008"/>
            </w:tcBorders>
            <w:tcMar>
              <w:top w:w="0" w:type="dxa"/>
              <w:left w:w="108" w:type="dxa"/>
              <w:bottom w:w="0" w:type="dxa"/>
              <w:right w:w="108" w:type="dxa"/>
            </w:tcMar>
          </w:tcPr>
          <w:p w14:paraId="50750998" w14:textId="77777777" w:rsidR="004A02F5" w:rsidRDefault="00000000">
            <w:pP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u w:color="000000"/>
                <w14:ligatures w14:val="none"/>
              </w:rPr>
              <w:t>0.228</w:t>
            </w:r>
          </w:p>
        </w:tc>
        <w:tc>
          <w:tcPr>
            <w:tcW w:w="1340" w:type="dxa"/>
            <w:tcBorders>
              <w:top w:val="single" w:sz="12" w:space="0" w:color="000008"/>
              <w:bottom w:val="single" w:sz="12" w:space="0" w:color="000008"/>
            </w:tcBorders>
            <w:tcMar>
              <w:top w:w="0" w:type="dxa"/>
              <w:left w:w="108" w:type="dxa"/>
              <w:bottom w:w="0" w:type="dxa"/>
              <w:right w:w="108" w:type="dxa"/>
            </w:tcMar>
          </w:tcPr>
          <w:p w14:paraId="34FDE8D5" w14:textId="77777777" w:rsidR="004A02F5" w:rsidRPr="002D2912" w:rsidRDefault="00000000">
            <w:pPr>
              <w:spacing w:line="480" w:lineRule="auto"/>
              <w:rPr>
                <w:rFonts w:ascii="Times New Roman" w:hAnsi="Times New Roman" w:cs="Times New Roman"/>
                <w:b/>
                <w:bCs/>
                <w:sz w:val="24"/>
                <w:szCs w:val="24"/>
              </w:rPr>
            </w:pPr>
            <w:r w:rsidRPr="002D2912">
              <w:rPr>
                <w:rFonts w:ascii="Times New Roman" w:hAnsi="Times New Roman" w:cs="Times New Roman"/>
                <w:b/>
                <w:bCs/>
                <w:color w:val="000000" w:themeColor="text1"/>
                <w:sz w:val="24"/>
                <w:szCs w:val="24"/>
                <w:u w:color="000000"/>
                <w14:ligatures w14:val="none"/>
              </w:rPr>
              <w:t>0.033</w:t>
            </w:r>
          </w:p>
        </w:tc>
      </w:tr>
    </w:tbl>
    <w:p w14:paraId="163F35A2" w14:textId="2F9A3A95" w:rsidR="004A02F5" w:rsidRPr="008E0F8E" w:rsidRDefault="00000000" w:rsidP="00FF50D7">
      <w:pPr>
        <w:pStyle w:val="af3"/>
        <w:spacing w:line="480" w:lineRule="auto"/>
        <w:ind w:firstLineChars="0" w:firstLine="0"/>
        <w:rPr>
          <w:color w:val="auto"/>
        </w:rPr>
      </w:pPr>
      <w:r>
        <w:rPr>
          <w:b/>
          <w:bCs/>
        </w:rPr>
        <w:t xml:space="preserve">Note: </w:t>
      </w:r>
      <w:r>
        <w:t>Pairwise PERMANOVA (Adonis) was</w:t>
      </w:r>
      <w:r w:rsidRPr="008E0F8E">
        <w:rPr>
          <w:color w:val="auto"/>
        </w:rPr>
        <w:t xml:space="preserve"> performed based on Bray–</w:t>
      </w:r>
      <w:proofErr w:type="gramStart"/>
      <w:r w:rsidRPr="008E0F8E">
        <w:rPr>
          <w:color w:val="auto"/>
        </w:rPr>
        <w:t>Curtis</w:t>
      </w:r>
      <w:proofErr w:type="gramEnd"/>
      <w:r w:rsidRPr="008E0F8E">
        <w:rPr>
          <w:color w:val="auto"/>
        </w:rPr>
        <w:t xml:space="preserve"> dissimilarity. </w:t>
      </w:r>
      <w:r w:rsidR="00010F04" w:rsidRPr="008E0F8E">
        <w:rPr>
          <w:color w:val="auto"/>
        </w:rPr>
        <w:t>R² represents the proportion of variance explained</w:t>
      </w:r>
      <w:r w:rsidR="00010F04" w:rsidRPr="008E0F8E">
        <w:rPr>
          <w:rFonts w:hint="eastAsia"/>
          <w:color w:val="auto"/>
        </w:rPr>
        <w:t xml:space="preserve">. </w:t>
      </w:r>
      <w:r w:rsidR="00010F04" w:rsidRPr="008E0F8E">
        <w:rPr>
          <w:i/>
          <w:iCs/>
          <w:color w:val="auto"/>
        </w:rPr>
        <w:t>P</w:t>
      </w:r>
      <w:r w:rsidR="00010F04" w:rsidRPr="008E0F8E">
        <w:rPr>
          <w:color w:val="auto"/>
        </w:rPr>
        <w:t xml:space="preserve">-value &lt; 0.05 </w:t>
      </w:r>
      <w:r w:rsidR="00010F04" w:rsidRPr="008E0F8E">
        <w:rPr>
          <w:rFonts w:hint="eastAsia"/>
          <w:color w:val="auto"/>
        </w:rPr>
        <w:t>is</w:t>
      </w:r>
      <w:r w:rsidR="00010F04" w:rsidRPr="008E0F8E">
        <w:rPr>
          <w:color w:val="auto"/>
        </w:rPr>
        <w:t xml:space="preserve"> considered statistically significant and </w:t>
      </w:r>
      <w:r w:rsidR="00010F04" w:rsidRPr="008E0F8E">
        <w:rPr>
          <w:rFonts w:hint="eastAsia"/>
          <w:color w:val="auto"/>
        </w:rPr>
        <w:t>is</w:t>
      </w:r>
      <w:r w:rsidR="00010F04" w:rsidRPr="008E0F8E">
        <w:rPr>
          <w:color w:val="auto"/>
        </w:rPr>
        <w:t xml:space="preserve"> shown in bold.</w:t>
      </w:r>
    </w:p>
    <w:p w14:paraId="3970DDAC" w14:textId="50B82AA2" w:rsidR="004A02F5" w:rsidRDefault="004A02F5">
      <w:pPr>
        <w:rPr>
          <w:rFonts w:hint="eastAsia"/>
          <w:b/>
          <w:bCs/>
          <w:noProof/>
          <w:color w:val="000000" w:themeColor="text1"/>
          <w:u w:color="000000"/>
          <w14:ligatures w14:val="none"/>
        </w:rPr>
      </w:pPr>
    </w:p>
    <w:p w14:paraId="2A5D76B0" w14:textId="6A164014" w:rsidR="00EB3526" w:rsidRDefault="00EB3526">
      <w:pPr>
        <w:rPr>
          <w:rFonts w:hint="eastAsia"/>
          <w:b/>
          <w:bCs/>
          <w:color w:val="000000" w:themeColor="text1"/>
          <w:u w:color="000000"/>
        </w:rPr>
      </w:pPr>
      <w:r>
        <w:rPr>
          <w:rFonts w:hint="eastAsia"/>
          <w:b/>
          <w:bCs/>
          <w:noProof/>
          <w:color w:val="000000" w:themeColor="text1"/>
          <w:u w:color="000000"/>
          <w14:ligatures w14:val="none"/>
        </w:rPr>
        <w:lastRenderedPageBreak/>
        <w:drawing>
          <wp:inline distT="0" distB="0" distL="0" distR="0" wp14:anchorId="72A522B1" wp14:editId="7B8AA757">
            <wp:extent cx="5274310" cy="7515860"/>
            <wp:effectExtent l="0" t="0" r="2540" b="8890"/>
            <wp:docPr id="9362977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97703" name="图片 93629770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7515860"/>
                    </a:xfrm>
                    <a:prstGeom prst="rect">
                      <a:avLst/>
                    </a:prstGeom>
                  </pic:spPr>
                </pic:pic>
              </a:graphicData>
            </a:graphic>
          </wp:inline>
        </w:drawing>
      </w:r>
    </w:p>
    <w:p w14:paraId="75169951" w14:textId="45A4DD99" w:rsidR="004A02F5" w:rsidRDefault="00000000" w:rsidP="00571736">
      <w:pPr>
        <w:pStyle w:val="af3"/>
        <w:spacing w:line="480" w:lineRule="auto"/>
        <w:ind w:firstLineChars="0" w:firstLine="0"/>
        <w:rPr>
          <w:b/>
          <w:bCs/>
          <w:color w:val="000000" w:themeColor="text1"/>
          <w:u w:color="000000"/>
        </w:rPr>
      </w:pPr>
      <w:r>
        <w:rPr>
          <w:rFonts w:hint="eastAsia"/>
          <w:b/>
          <w:bCs/>
          <w:color w:val="000000" w:themeColor="text1"/>
        </w:rPr>
        <w:t>F</w:t>
      </w:r>
      <w:r>
        <w:rPr>
          <w:b/>
          <w:bCs/>
          <w:color w:val="000000" w:themeColor="text1"/>
        </w:rPr>
        <w:t xml:space="preserve">igure </w:t>
      </w:r>
      <w:r>
        <w:rPr>
          <w:rFonts w:hint="eastAsia"/>
          <w:b/>
          <w:bCs/>
          <w:color w:val="000000" w:themeColor="text1"/>
        </w:rPr>
        <w:t>S1</w:t>
      </w:r>
      <w:r>
        <w:rPr>
          <w:b/>
          <w:bCs/>
          <w:color w:val="000000" w:themeColor="text1"/>
        </w:rPr>
        <w:t>.</w:t>
      </w:r>
      <w:r>
        <w:rPr>
          <w:color w:val="000000" w:themeColor="text1"/>
        </w:rPr>
        <w:t xml:space="preserve"> </w:t>
      </w:r>
      <w:r w:rsidR="0022499A" w:rsidRPr="0022499A">
        <w:rPr>
          <w:b/>
          <w:bCs/>
          <w:color w:val="000000" w:themeColor="text1"/>
        </w:rPr>
        <w:t>S</w:t>
      </w:r>
      <w:r w:rsidR="0022499A" w:rsidRPr="0022499A">
        <w:rPr>
          <w:rFonts w:hint="eastAsia"/>
          <w:b/>
          <w:bCs/>
          <w:color w:val="000000" w:themeColor="text1"/>
        </w:rPr>
        <w:t>impson</w:t>
      </w:r>
      <w:r w:rsidR="0022499A" w:rsidRPr="0022499A">
        <w:rPr>
          <w:b/>
          <w:bCs/>
          <w:color w:val="000000" w:themeColor="text1"/>
        </w:rPr>
        <w:t xml:space="preserve"> diversity index of surface fungal communities in relation to geographic (longitude, latitude) and environmental (</w:t>
      </w:r>
      <w:r w:rsidR="00571736" w:rsidRPr="00571736">
        <w:rPr>
          <w:b/>
          <w:bCs/>
          <w:color w:val="000000" w:themeColor="text1"/>
        </w:rPr>
        <w:t xml:space="preserve">SST, salinity, chlorophyll </w:t>
      </w:r>
      <w:r w:rsidR="00571736" w:rsidRPr="00571736">
        <w:rPr>
          <w:b/>
          <w:bCs/>
          <w:i/>
          <w:iCs/>
          <w:color w:val="000000" w:themeColor="text1"/>
        </w:rPr>
        <w:t>a</w:t>
      </w:r>
      <w:r w:rsidR="00571736" w:rsidRPr="00571736">
        <w:rPr>
          <w:b/>
          <w:bCs/>
          <w:color w:val="000000" w:themeColor="text1"/>
        </w:rPr>
        <w:t>, nitrate, and phosphate</w:t>
      </w:r>
      <w:r w:rsidR="0022499A" w:rsidRPr="0022499A">
        <w:rPr>
          <w:b/>
          <w:bCs/>
          <w:color w:val="000000" w:themeColor="text1"/>
        </w:rPr>
        <w:t>) variables.</w:t>
      </w:r>
      <w:r w:rsidR="0022499A" w:rsidRPr="0022499A">
        <w:rPr>
          <w:color w:val="000000" w:themeColor="text1"/>
        </w:rPr>
        <w:t xml:space="preserve"> Panels: (a) longitude, (b) latitude, (c) SST, (d) salinity, (e) chlorophyll</w:t>
      </w:r>
      <w:r w:rsidR="0022499A" w:rsidRPr="00571736">
        <w:rPr>
          <w:i/>
          <w:iCs/>
          <w:color w:val="000000" w:themeColor="text1"/>
        </w:rPr>
        <w:t xml:space="preserve"> a</w:t>
      </w:r>
      <w:r w:rsidR="0022499A" w:rsidRPr="0022499A">
        <w:rPr>
          <w:color w:val="000000" w:themeColor="text1"/>
        </w:rPr>
        <w:t xml:space="preserve">, (f) nitrate, and (g) phosphate. Solid lines indicate fitted </w:t>
      </w:r>
      <w:r w:rsidR="0022499A" w:rsidRPr="0022499A">
        <w:rPr>
          <w:color w:val="000000" w:themeColor="text1"/>
        </w:rPr>
        <w:lastRenderedPageBreak/>
        <w:t xml:space="preserve">generalized additive models (GAMs), and shaded areas represent 95% confidence intervals. R² and </w:t>
      </w:r>
      <w:r w:rsidR="0022499A" w:rsidRPr="0022499A">
        <w:rPr>
          <w:i/>
          <w:iCs/>
          <w:color w:val="000000" w:themeColor="text1"/>
        </w:rPr>
        <w:t>p</w:t>
      </w:r>
      <w:r w:rsidR="0022499A" w:rsidRPr="0022499A">
        <w:rPr>
          <w:color w:val="000000" w:themeColor="text1"/>
        </w:rPr>
        <w:t xml:space="preserve">-values are shown in each panel. Statistical significance was assessed at </w:t>
      </w:r>
      <w:r w:rsidR="0022499A" w:rsidRPr="0022499A">
        <w:rPr>
          <w:i/>
          <w:iCs/>
          <w:color w:val="000000" w:themeColor="text1"/>
        </w:rPr>
        <w:t>p</w:t>
      </w:r>
      <w:r w:rsidR="0022499A" w:rsidRPr="0022499A">
        <w:rPr>
          <w:color w:val="000000" w:themeColor="text1"/>
        </w:rPr>
        <w:t xml:space="preserve"> &lt; 0.05. </w:t>
      </w:r>
    </w:p>
    <w:p w14:paraId="7F04A272" w14:textId="6A104BC1" w:rsidR="004A02F5" w:rsidRDefault="004A02F5">
      <w:pPr>
        <w:rPr>
          <w:rFonts w:hint="eastAsia"/>
          <w:b/>
          <w:bCs/>
          <w:noProof/>
          <w:color w:val="000000" w:themeColor="text1"/>
          <w:u w:color="000000"/>
          <w14:ligatures w14:val="none"/>
        </w:rPr>
      </w:pPr>
    </w:p>
    <w:p w14:paraId="756035C7" w14:textId="2D5D8D98" w:rsidR="005D4D4D" w:rsidRDefault="00EB3526">
      <w:pPr>
        <w:rPr>
          <w:rFonts w:hint="eastAsia"/>
          <w:b/>
          <w:bCs/>
          <w:color w:val="000000" w:themeColor="text1"/>
          <w:u w:color="000000"/>
        </w:rPr>
      </w:pPr>
      <w:r>
        <w:rPr>
          <w:rFonts w:hint="eastAsia"/>
          <w:b/>
          <w:bCs/>
          <w:noProof/>
          <w:color w:val="000000" w:themeColor="text1"/>
          <w:u w:color="000000"/>
          <w14:ligatures w14:val="none"/>
        </w:rPr>
        <w:drawing>
          <wp:inline distT="0" distB="0" distL="0" distR="0" wp14:anchorId="790DBCD5" wp14:editId="54B9EB74">
            <wp:extent cx="5274310" cy="7519035"/>
            <wp:effectExtent l="0" t="0" r="2540" b="5715"/>
            <wp:docPr id="8649188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918862" name="图片 86491886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7519035"/>
                    </a:xfrm>
                    <a:prstGeom prst="rect">
                      <a:avLst/>
                    </a:prstGeom>
                  </pic:spPr>
                </pic:pic>
              </a:graphicData>
            </a:graphic>
          </wp:inline>
        </w:drawing>
      </w:r>
    </w:p>
    <w:p w14:paraId="31F800A7" w14:textId="6071D727" w:rsidR="0022499A" w:rsidRPr="0022499A" w:rsidRDefault="00000000" w:rsidP="00571736">
      <w:pPr>
        <w:spacing w:line="480" w:lineRule="auto"/>
        <w:rPr>
          <w:rFonts w:ascii="Times New Roman" w:hAnsi="Times New Roman" w:cs="Times New Roman"/>
          <w:sz w:val="24"/>
          <w:szCs w:val="24"/>
        </w:rPr>
      </w:pPr>
      <w:r>
        <w:rPr>
          <w:rFonts w:ascii="Times New Roman" w:hAnsi="Times New Roman" w:cs="Times New Roman" w:hint="eastAsia"/>
          <w:b/>
          <w:bCs/>
          <w:sz w:val="24"/>
          <w:szCs w:val="24"/>
        </w:rPr>
        <w:lastRenderedPageBreak/>
        <w:t>F</w:t>
      </w:r>
      <w:r>
        <w:rPr>
          <w:rFonts w:ascii="Times New Roman" w:hAnsi="Times New Roman" w:cs="Times New Roman"/>
          <w:b/>
          <w:bCs/>
          <w:sz w:val="24"/>
          <w:szCs w:val="24"/>
        </w:rPr>
        <w:t>igure</w:t>
      </w:r>
      <w:r>
        <w:rPr>
          <w:rFonts w:ascii="Times New Roman" w:hAnsi="Times New Roman" w:cs="Times New Roman" w:hint="eastAsia"/>
          <w:b/>
          <w:bCs/>
          <w:sz w:val="24"/>
          <w:szCs w:val="24"/>
        </w:rPr>
        <w:t xml:space="preserve"> S2</w:t>
      </w:r>
      <w:r>
        <w:rPr>
          <w:rFonts w:ascii="Times New Roman" w:hAnsi="Times New Roman" w:cs="Times New Roman"/>
          <w:b/>
          <w:bCs/>
          <w:sz w:val="24"/>
          <w:szCs w:val="24"/>
        </w:rPr>
        <w:t>.</w:t>
      </w:r>
      <w:r w:rsidR="007C1D50">
        <w:rPr>
          <w:rFonts w:ascii="Times New Roman" w:hAnsi="Times New Roman" w:cs="Times New Roman" w:hint="eastAsia"/>
          <w:b/>
          <w:bCs/>
          <w:sz w:val="24"/>
          <w:szCs w:val="24"/>
        </w:rPr>
        <w:t xml:space="preserve"> </w:t>
      </w:r>
      <w:proofErr w:type="spellStart"/>
      <w:r w:rsidR="007C1D50" w:rsidRPr="007C1D50">
        <w:rPr>
          <w:rFonts w:ascii="Times New Roman" w:hAnsi="Times New Roman" w:cs="Times New Roman"/>
          <w:b/>
          <w:bCs/>
          <w:sz w:val="24"/>
          <w:szCs w:val="24"/>
        </w:rPr>
        <w:t>Pielou's</w:t>
      </w:r>
      <w:proofErr w:type="spellEnd"/>
      <w:r w:rsidR="007C1D50" w:rsidRPr="007C1D50">
        <w:rPr>
          <w:rFonts w:ascii="Times New Roman" w:hAnsi="Times New Roman" w:cs="Times New Roman"/>
          <w:b/>
          <w:bCs/>
          <w:sz w:val="24"/>
          <w:szCs w:val="24"/>
        </w:rPr>
        <w:t xml:space="preserve"> evenness</w:t>
      </w:r>
      <w:r w:rsidR="0022499A" w:rsidRPr="0022499A">
        <w:rPr>
          <w:rFonts w:ascii="Times New Roman" w:hAnsi="Times New Roman" w:cs="Times New Roman"/>
          <w:b/>
          <w:bCs/>
          <w:sz w:val="24"/>
          <w:szCs w:val="24"/>
        </w:rPr>
        <w:t xml:space="preserve"> of surface fungal communities in relation to geographic (longitude, latitude) and environmental (</w:t>
      </w:r>
      <w:r w:rsidR="00571736" w:rsidRPr="00571736">
        <w:rPr>
          <w:rFonts w:ascii="Times New Roman" w:hAnsi="Times New Roman" w:cs="Times New Roman"/>
          <w:b/>
          <w:bCs/>
          <w:sz w:val="24"/>
          <w:szCs w:val="24"/>
        </w:rPr>
        <w:t xml:space="preserve">SST, salinity, chlorophyll </w:t>
      </w:r>
      <w:r w:rsidR="00571736" w:rsidRPr="00571736">
        <w:rPr>
          <w:rFonts w:ascii="Times New Roman" w:hAnsi="Times New Roman" w:cs="Times New Roman"/>
          <w:b/>
          <w:bCs/>
          <w:i/>
          <w:iCs/>
          <w:sz w:val="24"/>
          <w:szCs w:val="24"/>
        </w:rPr>
        <w:t>a</w:t>
      </w:r>
      <w:r w:rsidR="00571736" w:rsidRPr="00571736">
        <w:rPr>
          <w:rFonts w:ascii="Times New Roman" w:hAnsi="Times New Roman" w:cs="Times New Roman"/>
          <w:b/>
          <w:bCs/>
          <w:sz w:val="24"/>
          <w:szCs w:val="24"/>
        </w:rPr>
        <w:t>, nitrate, and phosphate</w:t>
      </w:r>
      <w:r w:rsidR="0022499A" w:rsidRPr="0022499A">
        <w:rPr>
          <w:rFonts w:ascii="Times New Roman" w:hAnsi="Times New Roman" w:cs="Times New Roman"/>
          <w:b/>
          <w:bCs/>
          <w:sz w:val="24"/>
          <w:szCs w:val="24"/>
        </w:rPr>
        <w:t xml:space="preserve">) variables. </w:t>
      </w:r>
      <w:r w:rsidR="0022499A" w:rsidRPr="0022499A">
        <w:rPr>
          <w:rFonts w:ascii="Times New Roman" w:hAnsi="Times New Roman" w:cs="Times New Roman"/>
          <w:sz w:val="24"/>
          <w:szCs w:val="24"/>
        </w:rPr>
        <w:t xml:space="preserve">Panels: (a) longitude, (b) latitude, (c) SST, (d) salinity, (e) chlorophyll </w:t>
      </w:r>
      <w:r w:rsidR="0022499A" w:rsidRPr="00571736">
        <w:rPr>
          <w:rFonts w:ascii="Times New Roman" w:hAnsi="Times New Roman" w:cs="Times New Roman"/>
          <w:i/>
          <w:iCs/>
          <w:sz w:val="24"/>
          <w:szCs w:val="24"/>
        </w:rPr>
        <w:t>a</w:t>
      </w:r>
      <w:r w:rsidR="0022499A" w:rsidRPr="0022499A">
        <w:rPr>
          <w:rFonts w:ascii="Times New Roman" w:hAnsi="Times New Roman" w:cs="Times New Roman"/>
          <w:sz w:val="24"/>
          <w:szCs w:val="24"/>
        </w:rPr>
        <w:t xml:space="preserve">, (f) nitrate, and (g) phosphate. Solid lines indicate fitted generalized additive models (GAMs), and shaded areas represent 95% confidence intervals. R² and </w:t>
      </w:r>
      <w:r w:rsidR="0022499A" w:rsidRPr="0022499A">
        <w:rPr>
          <w:rFonts w:ascii="Times New Roman" w:hAnsi="Times New Roman" w:cs="Times New Roman"/>
          <w:i/>
          <w:iCs/>
          <w:sz w:val="24"/>
          <w:szCs w:val="24"/>
        </w:rPr>
        <w:t>p</w:t>
      </w:r>
      <w:r w:rsidR="0022499A" w:rsidRPr="0022499A">
        <w:rPr>
          <w:rFonts w:ascii="Times New Roman" w:hAnsi="Times New Roman" w:cs="Times New Roman"/>
          <w:sz w:val="24"/>
          <w:szCs w:val="24"/>
        </w:rPr>
        <w:t xml:space="preserve">-values are shown in each panel. Statistical significance was assessed at </w:t>
      </w:r>
      <w:r w:rsidR="0022499A" w:rsidRPr="0022499A">
        <w:rPr>
          <w:rFonts w:ascii="Times New Roman" w:hAnsi="Times New Roman" w:cs="Times New Roman"/>
          <w:i/>
          <w:iCs/>
          <w:sz w:val="24"/>
          <w:szCs w:val="24"/>
        </w:rPr>
        <w:t>p</w:t>
      </w:r>
      <w:r w:rsidR="0022499A" w:rsidRPr="0022499A">
        <w:rPr>
          <w:rFonts w:ascii="Times New Roman" w:hAnsi="Times New Roman" w:cs="Times New Roman"/>
          <w:sz w:val="24"/>
          <w:szCs w:val="24"/>
        </w:rPr>
        <w:t xml:space="preserve"> &lt; 0.05. </w:t>
      </w:r>
    </w:p>
    <w:p w14:paraId="65A46AE0" w14:textId="77777777" w:rsidR="004A02F5" w:rsidRDefault="004A02F5">
      <w:pPr>
        <w:spacing w:line="480" w:lineRule="auto"/>
        <w:jc w:val="left"/>
        <w:rPr>
          <w:rFonts w:ascii="Times New Roman" w:hAnsi="Times New Roman" w:cs="Times New Roman"/>
          <w:sz w:val="24"/>
          <w:szCs w:val="24"/>
        </w:rPr>
      </w:pPr>
    </w:p>
    <w:p w14:paraId="6FA50051" w14:textId="77777777" w:rsidR="004A02F5" w:rsidRDefault="00000000">
      <w:pPr>
        <w:pStyle w:val="SupplementaryMaterial"/>
        <w:rPr>
          <w:b w:val="0"/>
          <w:i w:val="0"/>
          <w:iCs/>
        </w:rPr>
      </w:pPr>
      <w:r>
        <w:rPr>
          <w:i w:val="0"/>
          <w:iCs/>
        </w:rPr>
        <w:t>Supplementary Material</w:t>
      </w:r>
    </w:p>
    <w:p w14:paraId="38777D87" w14:textId="379A9A03" w:rsidR="00894D65" w:rsidRDefault="00894D65" w:rsidP="00404DE5">
      <w:pPr>
        <w:pStyle w:val="af3"/>
        <w:numPr>
          <w:ilvl w:val="0"/>
          <w:numId w:val="1"/>
        </w:numPr>
        <w:spacing w:beforeLines="50" w:before="156" w:afterLines="50" w:after="156" w:line="480" w:lineRule="auto"/>
        <w:ind w:left="0" w:firstLineChars="0" w:firstLine="0"/>
      </w:pPr>
      <w:r>
        <w:rPr>
          <w:b/>
          <w:bCs/>
        </w:rPr>
        <w:t>Additional_file</w:t>
      </w:r>
      <w:r>
        <w:rPr>
          <w:rFonts w:hint="eastAsia"/>
          <w:b/>
          <w:bCs/>
        </w:rPr>
        <w:t>1</w:t>
      </w:r>
      <w:r>
        <w:rPr>
          <w:b/>
          <w:bCs/>
        </w:rPr>
        <w:t>_in_situ_metadata.xlsx:</w:t>
      </w:r>
      <w:r>
        <w:t xml:space="preserve"> In situ measured environmental metadata for all 1</w:t>
      </w:r>
      <w:r>
        <w:rPr>
          <w:rFonts w:hint="eastAsia"/>
        </w:rPr>
        <w:t>13</w:t>
      </w:r>
      <w:r>
        <w:t xml:space="preserve"> samples</w:t>
      </w:r>
      <w:r>
        <w:rPr>
          <w:rFonts w:hint="eastAsia"/>
        </w:rPr>
        <w:t xml:space="preserve">, </w:t>
      </w:r>
      <w:r>
        <w:t>including sampling coordinates (longitude and latitude), sampling depth, sea surface temperature (SST), nitrate (</w:t>
      </w:r>
      <w:r w:rsidR="00404DE5" w:rsidRPr="00404DE5">
        <w:t>NO₃⁻</w:t>
      </w:r>
      <w:r>
        <w:t xml:space="preserve">), salinity, chlorophyll </w:t>
      </w:r>
      <w:r w:rsidRPr="001875CA">
        <w:rPr>
          <w:i/>
          <w:iCs/>
        </w:rPr>
        <w:t>a</w:t>
      </w:r>
      <w:r>
        <w:t xml:space="preserve"> (</w:t>
      </w:r>
      <w:proofErr w:type="spellStart"/>
      <w:r>
        <w:t>Chl</w:t>
      </w:r>
      <w:proofErr w:type="spellEnd"/>
      <w:r>
        <w:rPr>
          <w:rFonts w:hint="eastAsia"/>
        </w:rPr>
        <w:t xml:space="preserve"> </w:t>
      </w:r>
      <w:r w:rsidRPr="001875CA">
        <w:rPr>
          <w:i/>
          <w:iCs/>
        </w:rPr>
        <w:t>a</w:t>
      </w:r>
      <w:r>
        <w:t>), phosphate (</w:t>
      </w:r>
      <w:r w:rsidR="001875CA" w:rsidRPr="001875CA">
        <w:t>PO₄³</w:t>
      </w:r>
      <w:r>
        <w:t>) concentrations, and sample IDs.</w:t>
      </w:r>
    </w:p>
    <w:p w14:paraId="2D2D24D8" w14:textId="0F16B0A7" w:rsidR="00455D03" w:rsidRDefault="00000000" w:rsidP="00404DE5">
      <w:pPr>
        <w:pStyle w:val="af3"/>
        <w:numPr>
          <w:ilvl w:val="0"/>
          <w:numId w:val="1"/>
        </w:numPr>
        <w:spacing w:beforeLines="50" w:before="156" w:afterLines="50" w:after="156" w:line="480" w:lineRule="auto"/>
        <w:ind w:left="0" w:firstLineChars="0" w:firstLine="0"/>
      </w:pPr>
      <w:r>
        <w:rPr>
          <w:b/>
          <w:bCs/>
        </w:rPr>
        <w:t>Additional_file</w:t>
      </w:r>
      <w:r w:rsidR="004C694B">
        <w:rPr>
          <w:rFonts w:hint="eastAsia"/>
          <w:b/>
          <w:bCs/>
        </w:rPr>
        <w:t>2</w:t>
      </w:r>
      <w:r>
        <w:rPr>
          <w:b/>
          <w:bCs/>
        </w:rPr>
        <w:t>_decadal_average_environmental_metadata.csv:</w:t>
      </w:r>
      <w:r>
        <w:t xml:space="preserve"> Long-term averaged environmental metadata for all 113 samples, including sampling coordinates (longitude and latitude), sampling depth, </w:t>
      </w:r>
      <w:r w:rsidR="00404DE5">
        <w:t>sea surface temperature (SST), nitrate (</w:t>
      </w:r>
      <w:r w:rsidR="00404DE5" w:rsidRPr="00404DE5">
        <w:t>NO₃⁻</w:t>
      </w:r>
      <w:r w:rsidR="00404DE5">
        <w:t xml:space="preserve">), salinity, chlorophyll </w:t>
      </w:r>
      <w:r w:rsidR="00404DE5" w:rsidRPr="001875CA">
        <w:rPr>
          <w:i/>
          <w:iCs/>
        </w:rPr>
        <w:t>a</w:t>
      </w:r>
      <w:r w:rsidR="00404DE5">
        <w:t xml:space="preserve"> (</w:t>
      </w:r>
      <w:proofErr w:type="spellStart"/>
      <w:r w:rsidR="00404DE5">
        <w:t>Chl</w:t>
      </w:r>
      <w:proofErr w:type="spellEnd"/>
      <w:r w:rsidR="00404DE5">
        <w:rPr>
          <w:rFonts w:hint="eastAsia"/>
        </w:rPr>
        <w:t xml:space="preserve"> </w:t>
      </w:r>
      <w:r w:rsidR="00404DE5" w:rsidRPr="001875CA">
        <w:rPr>
          <w:i/>
          <w:iCs/>
        </w:rPr>
        <w:t>a</w:t>
      </w:r>
      <w:r w:rsidR="00404DE5">
        <w:t>), phosphate (</w:t>
      </w:r>
      <w:r w:rsidR="00404DE5" w:rsidRPr="001875CA">
        <w:t>PO₄³</w:t>
      </w:r>
      <w:r w:rsidR="00404DE5">
        <w:t>) concentrations, and sample IDs.</w:t>
      </w:r>
    </w:p>
    <w:p w14:paraId="6EE5EF7A" w14:textId="5EE38481" w:rsidR="005405E4" w:rsidRDefault="00455D03" w:rsidP="00404DE5">
      <w:pPr>
        <w:pStyle w:val="af3"/>
        <w:numPr>
          <w:ilvl w:val="0"/>
          <w:numId w:val="1"/>
        </w:numPr>
        <w:spacing w:beforeLines="50" w:before="156" w:afterLines="50" w:after="156" w:line="480" w:lineRule="auto"/>
        <w:ind w:left="0" w:firstLineChars="0" w:firstLine="0"/>
      </w:pPr>
      <w:r w:rsidRPr="00455D03">
        <w:rPr>
          <w:b/>
          <w:bCs/>
        </w:rPr>
        <w:t>Additional_file</w:t>
      </w:r>
      <w:r>
        <w:rPr>
          <w:rFonts w:hint="eastAsia"/>
          <w:b/>
          <w:bCs/>
        </w:rPr>
        <w:t>3</w:t>
      </w:r>
      <w:r w:rsidRPr="00455D03">
        <w:rPr>
          <w:b/>
          <w:bCs/>
        </w:rPr>
        <w:t>_custom_28S_fungal_</w:t>
      </w:r>
      <w:proofErr w:type="gramStart"/>
      <w:r w:rsidRPr="00455D03">
        <w:rPr>
          <w:b/>
          <w:bCs/>
        </w:rPr>
        <w:t>database.fasta</w:t>
      </w:r>
      <w:proofErr w:type="gramEnd"/>
      <w:r w:rsidRPr="00455D03">
        <w:rPr>
          <w:b/>
          <w:bCs/>
        </w:rPr>
        <w:t>:</w:t>
      </w:r>
      <w:r>
        <w:rPr>
          <w:rFonts w:hint="eastAsia"/>
          <w:b/>
          <w:bCs/>
        </w:rPr>
        <w:t xml:space="preserve"> </w:t>
      </w:r>
      <w:r w:rsidRPr="00455D03">
        <w:t>Custom-curated 28S rDNA reference database for fungal taxonomic annotation.</w:t>
      </w:r>
    </w:p>
    <w:p w14:paraId="3F149940" w14:textId="38E823AA" w:rsidR="004A02F5" w:rsidRDefault="00000000" w:rsidP="00404DE5">
      <w:pPr>
        <w:pStyle w:val="af3"/>
        <w:numPr>
          <w:ilvl w:val="0"/>
          <w:numId w:val="1"/>
        </w:numPr>
        <w:spacing w:beforeLines="50" w:before="156" w:afterLines="50" w:after="156" w:line="480" w:lineRule="auto"/>
        <w:ind w:left="0" w:firstLineChars="0" w:firstLine="0"/>
      </w:pPr>
      <w:r>
        <w:rPr>
          <w:b/>
          <w:bCs/>
        </w:rPr>
        <w:t>Additional</w:t>
      </w:r>
      <w:r>
        <w:rPr>
          <w:rFonts w:hint="eastAsia"/>
          <w:b/>
          <w:bCs/>
        </w:rPr>
        <w:t>_f</w:t>
      </w:r>
      <w:r>
        <w:rPr>
          <w:b/>
          <w:bCs/>
        </w:rPr>
        <w:t>ile</w:t>
      </w:r>
      <w:r w:rsidR="005405E4">
        <w:rPr>
          <w:rFonts w:hint="eastAsia"/>
          <w:b/>
          <w:bCs/>
        </w:rPr>
        <w:t>4</w:t>
      </w:r>
      <w:r>
        <w:rPr>
          <w:b/>
          <w:bCs/>
        </w:rPr>
        <w:t>_analysis_code.docx:</w:t>
      </w:r>
      <w:r>
        <w:t xml:space="preserve"> Complete bioinformatics analysis code used in this study.</w:t>
      </w:r>
    </w:p>
    <w:p w14:paraId="14480A96" w14:textId="7C520837" w:rsidR="004A02F5" w:rsidRDefault="00000000" w:rsidP="00404DE5">
      <w:pPr>
        <w:pStyle w:val="af3"/>
        <w:numPr>
          <w:ilvl w:val="0"/>
          <w:numId w:val="1"/>
        </w:numPr>
        <w:spacing w:beforeLines="50" w:before="156" w:afterLines="50" w:after="156" w:line="480" w:lineRule="auto"/>
        <w:ind w:left="0" w:firstLineChars="0" w:firstLine="0"/>
      </w:pPr>
      <w:r>
        <w:rPr>
          <w:rFonts w:hint="eastAsia"/>
          <w:b/>
          <w:bCs/>
        </w:rPr>
        <w:t>Additional_file</w:t>
      </w:r>
      <w:r w:rsidR="005405E4">
        <w:rPr>
          <w:rFonts w:hint="eastAsia"/>
          <w:b/>
          <w:bCs/>
        </w:rPr>
        <w:t>5</w:t>
      </w:r>
      <w:r>
        <w:rPr>
          <w:rFonts w:hint="eastAsia"/>
          <w:b/>
          <w:bCs/>
        </w:rPr>
        <w:t>_all_OTUs_taxonomy_raw.csv</w:t>
      </w:r>
      <w:r>
        <w:rPr>
          <w:b/>
          <w:bCs/>
        </w:rPr>
        <w:t>:</w:t>
      </w:r>
      <w:r>
        <w:t xml:space="preserve"> Preliminary taxonomic </w:t>
      </w:r>
      <w:r>
        <w:lastRenderedPageBreak/>
        <w:t>annotation and abundance table for all</w:t>
      </w:r>
      <w:r>
        <w:rPr>
          <w:rFonts w:hint="eastAsia"/>
        </w:rPr>
        <w:t xml:space="preserve"> 116527</w:t>
      </w:r>
      <w:r>
        <w:t xml:space="preserve"> OTUs.</w:t>
      </w:r>
      <w:r w:rsidR="00814390">
        <w:rPr>
          <w:rFonts w:hint="eastAsia"/>
        </w:rPr>
        <w:t xml:space="preserve"> </w:t>
      </w:r>
      <w:r w:rsidR="00814390" w:rsidRPr="00814390">
        <w:t>OTUs with total read counts ≤ 3 were excluded.</w:t>
      </w:r>
    </w:p>
    <w:p w14:paraId="2ACAEA45" w14:textId="1351211F" w:rsidR="004A02F5" w:rsidRDefault="00000000" w:rsidP="00404DE5">
      <w:pPr>
        <w:pStyle w:val="af3"/>
        <w:numPr>
          <w:ilvl w:val="0"/>
          <w:numId w:val="1"/>
        </w:numPr>
        <w:spacing w:beforeLines="50" w:before="156" w:afterLines="50" w:after="156" w:line="480" w:lineRule="auto"/>
        <w:ind w:left="0" w:firstLineChars="0" w:firstLine="0"/>
      </w:pPr>
      <w:r>
        <w:rPr>
          <w:b/>
          <w:bCs/>
        </w:rPr>
        <w:t>Additional</w:t>
      </w:r>
      <w:r>
        <w:rPr>
          <w:rFonts w:hint="eastAsia"/>
          <w:b/>
          <w:bCs/>
        </w:rPr>
        <w:t>_f</w:t>
      </w:r>
      <w:r>
        <w:rPr>
          <w:b/>
          <w:bCs/>
        </w:rPr>
        <w:t>ile</w:t>
      </w:r>
      <w:r w:rsidR="005405E4">
        <w:rPr>
          <w:rFonts w:hint="eastAsia"/>
          <w:b/>
          <w:bCs/>
        </w:rPr>
        <w:t>6</w:t>
      </w:r>
      <w:r>
        <w:rPr>
          <w:b/>
          <w:bCs/>
        </w:rPr>
        <w:t xml:space="preserve">_fungal_OTUs_taxonomy_raw.csv: </w:t>
      </w:r>
      <w:r>
        <w:t xml:space="preserve">Taxonomic annotation and abundance table for the </w:t>
      </w:r>
      <w:r>
        <w:rPr>
          <w:rFonts w:hint="eastAsia"/>
        </w:rPr>
        <w:t>46938</w:t>
      </w:r>
      <w:r>
        <w:t xml:space="preserve"> fungal OTUs.</w:t>
      </w:r>
      <w:r w:rsidR="00814390">
        <w:rPr>
          <w:rFonts w:hint="eastAsia"/>
        </w:rPr>
        <w:t xml:space="preserve"> </w:t>
      </w:r>
      <w:r w:rsidR="00814390" w:rsidRPr="00814390">
        <w:t>OTUs with total read counts ≤ 3 were excluded.</w:t>
      </w:r>
    </w:p>
    <w:p w14:paraId="458A215F" w14:textId="7FF7E0D2" w:rsidR="004A02F5" w:rsidRDefault="00000000" w:rsidP="00404DE5">
      <w:pPr>
        <w:pStyle w:val="af3"/>
        <w:numPr>
          <w:ilvl w:val="0"/>
          <w:numId w:val="1"/>
        </w:numPr>
        <w:spacing w:beforeLines="50" w:before="156" w:afterLines="50" w:after="156" w:line="480" w:lineRule="auto"/>
        <w:ind w:left="0" w:firstLineChars="0" w:firstLine="0"/>
      </w:pPr>
      <w:r>
        <w:rPr>
          <w:b/>
          <w:bCs/>
        </w:rPr>
        <w:t>Additional</w:t>
      </w:r>
      <w:r>
        <w:rPr>
          <w:rFonts w:hint="eastAsia"/>
          <w:b/>
          <w:bCs/>
        </w:rPr>
        <w:t>_f</w:t>
      </w:r>
      <w:r>
        <w:rPr>
          <w:b/>
          <w:bCs/>
        </w:rPr>
        <w:t>ile</w:t>
      </w:r>
      <w:r w:rsidR="005405E4">
        <w:rPr>
          <w:rFonts w:hint="eastAsia"/>
          <w:b/>
          <w:bCs/>
        </w:rPr>
        <w:t>7</w:t>
      </w:r>
      <w:r>
        <w:rPr>
          <w:b/>
          <w:bCs/>
        </w:rPr>
        <w:t>_bioinformatics_processing_summary.</w:t>
      </w:r>
      <w:r>
        <w:rPr>
          <w:rFonts w:hint="eastAsia"/>
          <w:b/>
          <w:bCs/>
        </w:rPr>
        <w:t>csv</w:t>
      </w:r>
      <w:r>
        <w:rPr>
          <w:b/>
          <w:bCs/>
        </w:rPr>
        <w:t xml:space="preserve">: </w:t>
      </w:r>
      <w:r>
        <w:t>Summary table of bioinformatics processing results for all samples, including read counts for each processing step (filtering, dereplication, clustering, and annotation).</w:t>
      </w:r>
    </w:p>
    <w:p w14:paraId="5F2F1E37" w14:textId="1BF8801A" w:rsidR="004A02F5" w:rsidRDefault="00000000" w:rsidP="00404DE5">
      <w:pPr>
        <w:pStyle w:val="af3"/>
        <w:numPr>
          <w:ilvl w:val="0"/>
          <w:numId w:val="1"/>
        </w:numPr>
        <w:spacing w:beforeLines="50" w:before="156" w:afterLines="50" w:after="156" w:line="480" w:lineRule="auto"/>
        <w:ind w:left="0" w:firstLineChars="0" w:firstLine="0"/>
      </w:pPr>
      <w:r>
        <w:rPr>
          <w:b/>
          <w:bCs/>
        </w:rPr>
        <w:t>Additional_file</w:t>
      </w:r>
      <w:r w:rsidR="005405E4">
        <w:rPr>
          <w:rFonts w:hint="eastAsia"/>
          <w:b/>
          <w:bCs/>
        </w:rPr>
        <w:t>8</w:t>
      </w:r>
      <w:r>
        <w:rPr>
          <w:b/>
          <w:bCs/>
        </w:rPr>
        <w:t>_relative_abundance_fungal_phyla_by_water_layer.csv</w:t>
      </w:r>
      <w:r>
        <w:rPr>
          <w:rFonts w:hint="eastAsia"/>
          <w:b/>
          <w:bCs/>
        </w:rPr>
        <w:t>:</w:t>
      </w:r>
      <w:r w:rsidR="00404DE5">
        <w:rPr>
          <w:rFonts w:hint="eastAsia"/>
          <w:b/>
          <w:bCs/>
        </w:rPr>
        <w:t xml:space="preserve"> </w:t>
      </w:r>
      <w:r>
        <w:t>Relative abundances of fungal phyla within each water layer.</w:t>
      </w:r>
    </w:p>
    <w:p w14:paraId="2DA7029E" w14:textId="34D60BE6" w:rsidR="004A02F5" w:rsidRDefault="00000000" w:rsidP="00404DE5">
      <w:pPr>
        <w:pStyle w:val="af3"/>
        <w:numPr>
          <w:ilvl w:val="0"/>
          <w:numId w:val="1"/>
        </w:numPr>
        <w:spacing w:beforeLines="50" w:before="156" w:afterLines="50" w:after="156" w:line="480" w:lineRule="auto"/>
        <w:ind w:left="0" w:firstLineChars="0" w:firstLine="0"/>
      </w:pPr>
      <w:r>
        <w:rPr>
          <w:b/>
          <w:bCs/>
        </w:rPr>
        <w:t>Additional_file</w:t>
      </w:r>
      <w:r w:rsidR="005405E4">
        <w:rPr>
          <w:rFonts w:hint="eastAsia"/>
          <w:b/>
          <w:bCs/>
        </w:rPr>
        <w:t>9</w:t>
      </w:r>
      <w:r>
        <w:rPr>
          <w:b/>
          <w:bCs/>
        </w:rPr>
        <w:t>_relative_abundance_fungal_</w:t>
      </w:r>
      <w:r>
        <w:rPr>
          <w:rFonts w:hint="eastAsia"/>
          <w:b/>
          <w:bCs/>
        </w:rPr>
        <w:t>genus</w:t>
      </w:r>
      <w:r>
        <w:rPr>
          <w:b/>
          <w:bCs/>
        </w:rPr>
        <w:t>_by_water_layer.csv</w:t>
      </w:r>
      <w:r>
        <w:rPr>
          <w:rFonts w:hint="eastAsia"/>
          <w:b/>
          <w:bCs/>
        </w:rPr>
        <w:t xml:space="preserve">: </w:t>
      </w:r>
      <w:r>
        <w:t xml:space="preserve">Relative abundances of fungal </w:t>
      </w:r>
      <w:r>
        <w:rPr>
          <w:rFonts w:hint="eastAsia"/>
        </w:rPr>
        <w:t>genus</w:t>
      </w:r>
      <w:r>
        <w:t xml:space="preserve"> within each water layer.</w:t>
      </w:r>
    </w:p>
    <w:p w14:paraId="7B1C2AAE" w14:textId="1EC3CC5F" w:rsidR="004A02F5" w:rsidRDefault="00000000" w:rsidP="00404DE5">
      <w:pPr>
        <w:pStyle w:val="af3"/>
        <w:numPr>
          <w:ilvl w:val="0"/>
          <w:numId w:val="1"/>
        </w:numPr>
        <w:spacing w:beforeLines="50" w:before="156" w:afterLines="50" w:after="156" w:line="480" w:lineRule="auto"/>
        <w:ind w:left="0" w:firstLineChars="0" w:firstLine="0"/>
      </w:pPr>
      <w:r>
        <w:rPr>
          <w:b/>
          <w:bCs/>
        </w:rPr>
        <w:t>Additional</w:t>
      </w:r>
      <w:r>
        <w:rPr>
          <w:rFonts w:hint="eastAsia"/>
          <w:b/>
          <w:bCs/>
        </w:rPr>
        <w:t>_f</w:t>
      </w:r>
      <w:r>
        <w:rPr>
          <w:b/>
          <w:bCs/>
        </w:rPr>
        <w:t>ile</w:t>
      </w:r>
      <w:r w:rsidR="005405E4">
        <w:rPr>
          <w:rFonts w:hint="eastAsia"/>
          <w:b/>
          <w:bCs/>
        </w:rPr>
        <w:t>10</w:t>
      </w:r>
      <w:r>
        <w:rPr>
          <w:b/>
          <w:bCs/>
        </w:rPr>
        <w:t>_alpha_diversity_by_sample.</w:t>
      </w:r>
      <w:r>
        <w:rPr>
          <w:rFonts w:hint="eastAsia"/>
          <w:b/>
          <w:bCs/>
        </w:rPr>
        <w:t>csv</w:t>
      </w:r>
      <w:r>
        <w:rPr>
          <w:b/>
          <w:bCs/>
        </w:rPr>
        <w:t xml:space="preserve">: </w:t>
      </w:r>
      <w:r>
        <w:t>Alpha diversity indices for individual samples.</w:t>
      </w:r>
    </w:p>
    <w:p w14:paraId="43261CF0" w14:textId="556BC8CA" w:rsidR="00787573" w:rsidRPr="00787573" w:rsidRDefault="00787573" w:rsidP="00404DE5">
      <w:pPr>
        <w:pStyle w:val="af3"/>
        <w:numPr>
          <w:ilvl w:val="0"/>
          <w:numId w:val="1"/>
        </w:numPr>
        <w:spacing w:beforeLines="50" w:before="156" w:afterLines="50" w:after="156" w:line="480" w:lineRule="auto"/>
        <w:ind w:left="0" w:firstLineChars="0" w:firstLine="0"/>
      </w:pPr>
      <w:r w:rsidRPr="00787573">
        <w:rPr>
          <w:b/>
          <w:bCs/>
        </w:rPr>
        <w:t>Additional_file11_FUNGuild_predictions.csv</w:t>
      </w:r>
      <w:r>
        <w:rPr>
          <w:rFonts w:hint="eastAsia"/>
          <w:b/>
          <w:bCs/>
        </w:rPr>
        <w:t xml:space="preserve">: </w:t>
      </w:r>
      <w:proofErr w:type="spellStart"/>
      <w:r w:rsidRPr="00787573">
        <w:t>FUNGuild</w:t>
      </w:r>
      <w:proofErr w:type="spellEnd"/>
      <w:r w:rsidRPr="00787573">
        <w:t xml:space="preserve"> predictions for all fungal OTUs. The table includes OTU identifiers, trophic mode, functional guild, growth morphology, and confidence ranking for each predicted functional assignment, as inferred using </w:t>
      </w:r>
      <w:proofErr w:type="spellStart"/>
      <w:r w:rsidRPr="00787573">
        <w:t>FUNGuild</w:t>
      </w:r>
      <w:proofErr w:type="spellEnd"/>
      <w:r w:rsidRPr="00787573">
        <w:t xml:space="preserve"> based on the 28S rRNA sequence data.</w:t>
      </w:r>
    </w:p>
    <w:p w14:paraId="795E87EF" w14:textId="3F8FDFCD" w:rsidR="00787573" w:rsidRPr="00787573" w:rsidRDefault="00787573" w:rsidP="00404DE5">
      <w:pPr>
        <w:pStyle w:val="af3"/>
        <w:numPr>
          <w:ilvl w:val="0"/>
          <w:numId w:val="1"/>
        </w:numPr>
        <w:spacing w:beforeLines="50" w:before="156" w:afterLines="50" w:after="156" w:line="480" w:lineRule="auto"/>
        <w:ind w:left="0" w:firstLineChars="0" w:firstLine="0"/>
      </w:pPr>
      <w:r w:rsidRPr="00787573">
        <w:rPr>
          <w:b/>
          <w:bCs/>
        </w:rPr>
        <w:t>Additional_file12_relative_abundance_fungal_functional_guilds_by_water_layer.csv</w:t>
      </w:r>
      <w:r>
        <w:rPr>
          <w:rFonts w:hint="eastAsia"/>
          <w:b/>
          <w:bCs/>
        </w:rPr>
        <w:t xml:space="preserve">: </w:t>
      </w:r>
      <w:r w:rsidRPr="00787573">
        <w:t>Relative abundance of predicted fungal functional guilds across different water layers. The table summarizes the proportional composition of functional guilds in surface, mesopelagic, bathypelagic, and sediment communities, providing the numerical data underlying the functional guild distribution shown in Figure 10.</w:t>
      </w:r>
    </w:p>
    <w:sectPr w:rsidR="00787573" w:rsidRPr="00787573">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BB10C" w14:textId="77777777" w:rsidR="00D770F8" w:rsidRDefault="00D770F8">
      <w:pPr>
        <w:rPr>
          <w:rFonts w:hint="eastAsia"/>
        </w:rPr>
      </w:pPr>
      <w:r>
        <w:separator/>
      </w:r>
    </w:p>
  </w:endnote>
  <w:endnote w:type="continuationSeparator" w:id="0">
    <w:p w14:paraId="34D90F0C" w14:textId="77777777" w:rsidR="00D770F8" w:rsidRDefault="00D770F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78496"/>
    </w:sdtPr>
    <w:sdtEndPr>
      <w:rPr>
        <w:rFonts w:ascii="Times New Roman" w:hAnsi="Times New Roman" w:cs="Times New Roman"/>
        <w:b/>
        <w:bCs/>
      </w:rPr>
    </w:sdtEndPr>
    <w:sdtContent>
      <w:p w14:paraId="0EE02265" w14:textId="77777777" w:rsidR="006614E7" w:rsidRDefault="006614E7">
        <w:pPr>
          <w:pStyle w:val="a3"/>
          <w:jc w:val="center"/>
          <w:rPr>
            <w:rFonts w:ascii="Times New Roman" w:hAnsi="Times New Roman" w:cs="Times New Roman"/>
            <w:b/>
            <w:bCs/>
          </w:rPr>
        </w:pPr>
        <w:r>
          <w:rPr>
            <w:rFonts w:ascii="Times New Roman" w:hAnsi="Times New Roman" w:cs="Times New Roman"/>
            <w:b/>
            <w:bCs/>
          </w:rPr>
          <w:fldChar w:fldCharType="begin"/>
        </w:r>
        <w:r>
          <w:rPr>
            <w:rFonts w:ascii="Times New Roman" w:hAnsi="Times New Roman" w:cs="Times New Roman"/>
            <w:b/>
            <w:bCs/>
          </w:rPr>
          <w:instrText>PAGE   \* MERGEFORMAT</w:instrText>
        </w:r>
        <w:r>
          <w:rPr>
            <w:rFonts w:ascii="Times New Roman" w:hAnsi="Times New Roman" w:cs="Times New Roman"/>
            <w:b/>
            <w:bCs/>
          </w:rPr>
          <w:fldChar w:fldCharType="separate"/>
        </w:r>
        <w:r>
          <w:rPr>
            <w:rFonts w:ascii="Times New Roman" w:hAnsi="Times New Roman" w:cs="Times New Roman"/>
            <w:b/>
            <w:bCs/>
            <w:lang w:val="zh-CN"/>
          </w:rPr>
          <w:t>2</w:t>
        </w:r>
        <w:r>
          <w:rPr>
            <w:rFonts w:ascii="Times New Roman" w:hAnsi="Times New Roman" w:cs="Times New Roman"/>
            <w:b/>
            <w:bCs/>
          </w:rPr>
          <w:fldChar w:fldCharType="end"/>
        </w:r>
      </w:p>
    </w:sdtContent>
  </w:sdt>
  <w:p w14:paraId="47943AFF" w14:textId="77777777" w:rsidR="006614E7" w:rsidRDefault="006614E7">
    <w:pPr>
      <w:pStyle w:val="a3"/>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6812827"/>
    </w:sdtPr>
    <w:sdtEndPr>
      <w:rPr>
        <w:rFonts w:ascii="Times New Roman" w:hAnsi="Times New Roman" w:cs="Times New Roman"/>
        <w:b/>
        <w:bCs/>
      </w:rPr>
    </w:sdtEndPr>
    <w:sdtContent>
      <w:p w14:paraId="5F2B5167" w14:textId="77777777" w:rsidR="004A02F5" w:rsidRDefault="00000000">
        <w:pPr>
          <w:pStyle w:val="a3"/>
          <w:jc w:val="center"/>
          <w:rPr>
            <w:rFonts w:ascii="Times New Roman" w:hAnsi="Times New Roman" w:cs="Times New Roman"/>
            <w:b/>
            <w:bCs/>
          </w:rPr>
        </w:pPr>
        <w:r>
          <w:rPr>
            <w:rFonts w:ascii="Times New Roman" w:hAnsi="Times New Roman" w:cs="Times New Roman"/>
            <w:b/>
            <w:bCs/>
          </w:rPr>
          <w:fldChar w:fldCharType="begin"/>
        </w:r>
        <w:r>
          <w:rPr>
            <w:rFonts w:ascii="Times New Roman" w:hAnsi="Times New Roman" w:cs="Times New Roman"/>
            <w:b/>
            <w:bCs/>
          </w:rPr>
          <w:instrText>PAGE   \* MERGEFORMAT</w:instrText>
        </w:r>
        <w:r>
          <w:rPr>
            <w:rFonts w:ascii="Times New Roman" w:hAnsi="Times New Roman" w:cs="Times New Roman"/>
            <w:b/>
            <w:bCs/>
          </w:rPr>
          <w:fldChar w:fldCharType="separate"/>
        </w:r>
        <w:r>
          <w:rPr>
            <w:rFonts w:ascii="Times New Roman" w:hAnsi="Times New Roman" w:cs="Times New Roman"/>
            <w:b/>
            <w:bCs/>
            <w:lang w:val="zh-CN"/>
          </w:rPr>
          <w:t>2</w:t>
        </w:r>
        <w:r>
          <w:rPr>
            <w:rFonts w:ascii="Times New Roman" w:hAnsi="Times New Roman" w:cs="Times New Roman"/>
            <w:b/>
            <w:bCs/>
          </w:rPr>
          <w:fldChar w:fldCharType="end"/>
        </w:r>
      </w:p>
    </w:sdtContent>
  </w:sdt>
  <w:p w14:paraId="1BDEC5FF" w14:textId="77777777" w:rsidR="004A02F5" w:rsidRDefault="004A02F5">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AC9FD" w14:textId="77777777" w:rsidR="00D770F8" w:rsidRDefault="00D770F8">
      <w:pPr>
        <w:rPr>
          <w:rFonts w:hint="eastAsia"/>
        </w:rPr>
      </w:pPr>
      <w:r>
        <w:separator/>
      </w:r>
    </w:p>
  </w:footnote>
  <w:footnote w:type="continuationSeparator" w:id="0">
    <w:p w14:paraId="40FD0DA6" w14:textId="77777777" w:rsidR="00D770F8" w:rsidRDefault="00D770F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70244"/>
    <w:multiLevelType w:val="multilevel"/>
    <w:tmpl w:val="52F70244"/>
    <w:lvl w:ilvl="0">
      <w:start w:val="1"/>
      <w:numFmt w:val="decimal"/>
      <w:lvlText w:val="%1."/>
      <w:lvlJc w:val="left"/>
      <w:pPr>
        <w:ind w:left="920" w:hanging="440"/>
      </w:p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num w:numId="1" w16cid:durableId="80223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FEB"/>
    <w:rsid w:val="00002105"/>
    <w:rsid w:val="00004BF5"/>
    <w:rsid w:val="00010F04"/>
    <w:rsid w:val="00011C2C"/>
    <w:rsid w:val="00012C67"/>
    <w:rsid w:val="00014543"/>
    <w:rsid w:val="000156A0"/>
    <w:rsid w:val="000172D5"/>
    <w:rsid w:val="00020E54"/>
    <w:rsid w:val="000223A9"/>
    <w:rsid w:val="00024E87"/>
    <w:rsid w:val="00030F28"/>
    <w:rsid w:val="00033254"/>
    <w:rsid w:val="0003718F"/>
    <w:rsid w:val="00037AE4"/>
    <w:rsid w:val="0004063F"/>
    <w:rsid w:val="00040FE9"/>
    <w:rsid w:val="00044E88"/>
    <w:rsid w:val="000471B2"/>
    <w:rsid w:val="00052E82"/>
    <w:rsid w:val="00053076"/>
    <w:rsid w:val="0005396A"/>
    <w:rsid w:val="00063E55"/>
    <w:rsid w:val="000640AF"/>
    <w:rsid w:val="00067D94"/>
    <w:rsid w:val="00070E94"/>
    <w:rsid w:val="00072D8C"/>
    <w:rsid w:val="00073831"/>
    <w:rsid w:val="00074279"/>
    <w:rsid w:val="000743D6"/>
    <w:rsid w:val="000765CD"/>
    <w:rsid w:val="00080578"/>
    <w:rsid w:val="000812E8"/>
    <w:rsid w:val="000822C2"/>
    <w:rsid w:val="00083BD6"/>
    <w:rsid w:val="00083F7D"/>
    <w:rsid w:val="00084D7C"/>
    <w:rsid w:val="00090D8C"/>
    <w:rsid w:val="000934BA"/>
    <w:rsid w:val="0009369E"/>
    <w:rsid w:val="000A2248"/>
    <w:rsid w:val="000A561D"/>
    <w:rsid w:val="000B1CB9"/>
    <w:rsid w:val="000B53F1"/>
    <w:rsid w:val="000B737C"/>
    <w:rsid w:val="000C2921"/>
    <w:rsid w:val="000D4237"/>
    <w:rsid w:val="000D6788"/>
    <w:rsid w:val="000D6D91"/>
    <w:rsid w:val="000D7AF6"/>
    <w:rsid w:val="000E29C5"/>
    <w:rsid w:val="000E29D0"/>
    <w:rsid w:val="000E3C5D"/>
    <w:rsid w:val="000E56BA"/>
    <w:rsid w:val="000E745E"/>
    <w:rsid w:val="000F251E"/>
    <w:rsid w:val="000F3FA0"/>
    <w:rsid w:val="000F5F5C"/>
    <w:rsid w:val="000F6735"/>
    <w:rsid w:val="000F6BB2"/>
    <w:rsid w:val="000F777C"/>
    <w:rsid w:val="001145AC"/>
    <w:rsid w:val="00116F9C"/>
    <w:rsid w:val="001171DF"/>
    <w:rsid w:val="001256F5"/>
    <w:rsid w:val="001320F8"/>
    <w:rsid w:val="00132670"/>
    <w:rsid w:val="001368BA"/>
    <w:rsid w:val="00136B75"/>
    <w:rsid w:val="0014667A"/>
    <w:rsid w:val="00153C60"/>
    <w:rsid w:val="00157FF7"/>
    <w:rsid w:val="00160ED9"/>
    <w:rsid w:val="001634B2"/>
    <w:rsid w:val="0016627C"/>
    <w:rsid w:val="0017010C"/>
    <w:rsid w:val="00171DDC"/>
    <w:rsid w:val="001734D6"/>
    <w:rsid w:val="001765FD"/>
    <w:rsid w:val="0018217B"/>
    <w:rsid w:val="00183486"/>
    <w:rsid w:val="001875CA"/>
    <w:rsid w:val="001929B1"/>
    <w:rsid w:val="00193BB9"/>
    <w:rsid w:val="00193CB5"/>
    <w:rsid w:val="001944EA"/>
    <w:rsid w:val="001959AA"/>
    <w:rsid w:val="00196C23"/>
    <w:rsid w:val="001A7804"/>
    <w:rsid w:val="001B3A40"/>
    <w:rsid w:val="001B5345"/>
    <w:rsid w:val="001B56BF"/>
    <w:rsid w:val="001B63E5"/>
    <w:rsid w:val="001B7C39"/>
    <w:rsid w:val="001C0215"/>
    <w:rsid w:val="001C15C0"/>
    <w:rsid w:val="001C20AF"/>
    <w:rsid w:val="001C53A6"/>
    <w:rsid w:val="001C7967"/>
    <w:rsid w:val="001D0A1C"/>
    <w:rsid w:val="001D2891"/>
    <w:rsid w:val="001D4212"/>
    <w:rsid w:val="001D60F4"/>
    <w:rsid w:val="001D6B1B"/>
    <w:rsid w:val="001D7F83"/>
    <w:rsid w:val="001E5491"/>
    <w:rsid w:val="001E74C9"/>
    <w:rsid w:val="001F1F18"/>
    <w:rsid w:val="00203690"/>
    <w:rsid w:val="00203AEE"/>
    <w:rsid w:val="00204D39"/>
    <w:rsid w:val="00204F53"/>
    <w:rsid w:val="0020766B"/>
    <w:rsid w:val="00220302"/>
    <w:rsid w:val="0022499A"/>
    <w:rsid w:val="0023005C"/>
    <w:rsid w:val="002305BF"/>
    <w:rsid w:val="002325B3"/>
    <w:rsid w:val="002336EB"/>
    <w:rsid w:val="00235251"/>
    <w:rsid w:val="00237169"/>
    <w:rsid w:val="00237282"/>
    <w:rsid w:val="00242224"/>
    <w:rsid w:val="002469B8"/>
    <w:rsid w:val="00250D2B"/>
    <w:rsid w:val="00253A65"/>
    <w:rsid w:val="00253C40"/>
    <w:rsid w:val="00256142"/>
    <w:rsid w:val="00257730"/>
    <w:rsid w:val="00262DD7"/>
    <w:rsid w:val="002646C9"/>
    <w:rsid w:val="00270C2D"/>
    <w:rsid w:val="002715F7"/>
    <w:rsid w:val="00272527"/>
    <w:rsid w:val="00273598"/>
    <w:rsid w:val="00274E7B"/>
    <w:rsid w:val="002757AD"/>
    <w:rsid w:val="00285456"/>
    <w:rsid w:val="00286CD7"/>
    <w:rsid w:val="0028749E"/>
    <w:rsid w:val="002909D9"/>
    <w:rsid w:val="00291EE0"/>
    <w:rsid w:val="002931D4"/>
    <w:rsid w:val="00293970"/>
    <w:rsid w:val="00296C99"/>
    <w:rsid w:val="002A02DE"/>
    <w:rsid w:val="002A1C68"/>
    <w:rsid w:val="002A670B"/>
    <w:rsid w:val="002B1115"/>
    <w:rsid w:val="002B3450"/>
    <w:rsid w:val="002B7C22"/>
    <w:rsid w:val="002C2270"/>
    <w:rsid w:val="002C7F81"/>
    <w:rsid w:val="002D2912"/>
    <w:rsid w:val="002D3890"/>
    <w:rsid w:val="002E62E4"/>
    <w:rsid w:val="002F17B0"/>
    <w:rsid w:val="002F1C14"/>
    <w:rsid w:val="002F5157"/>
    <w:rsid w:val="002F6376"/>
    <w:rsid w:val="002F7020"/>
    <w:rsid w:val="00312A86"/>
    <w:rsid w:val="00314DDC"/>
    <w:rsid w:val="003200CC"/>
    <w:rsid w:val="003257C2"/>
    <w:rsid w:val="00327744"/>
    <w:rsid w:val="00331487"/>
    <w:rsid w:val="00333D83"/>
    <w:rsid w:val="003433C2"/>
    <w:rsid w:val="003466BE"/>
    <w:rsid w:val="003475ED"/>
    <w:rsid w:val="00350AE0"/>
    <w:rsid w:val="003522A4"/>
    <w:rsid w:val="00355919"/>
    <w:rsid w:val="00363568"/>
    <w:rsid w:val="0036365A"/>
    <w:rsid w:val="00363B7A"/>
    <w:rsid w:val="00364329"/>
    <w:rsid w:val="003650FC"/>
    <w:rsid w:val="003651E3"/>
    <w:rsid w:val="003658E8"/>
    <w:rsid w:val="0037289C"/>
    <w:rsid w:val="00376772"/>
    <w:rsid w:val="0038096D"/>
    <w:rsid w:val="00382103"/>
    <w:rsid w:val="00386AF7"/>
    <w:rsid w:val="0038707D"/>
    <w:rsid w:val="003910F1"/>
    <w:rsid w:val="00391547"/>
    <w:rsid w:val="00392ECB"/>
    <w:rsid w:val="00393BCD"/>
    <w:rsid w:val="00395398"/>
    <w:rsid w:val="003A0B2F"/>
    <w:rsid w:val="003A213A"/>
    <w:rsid w:val="003A662B"/>
    <w:rsid w:val="003B014A"/>
    <w:rsid w:val="003B0DD0"/>
    <w:rsid w:val="003B1B41"/>
    <w:rsid w:val="003B46B9"/>
    <w:rsid w:val="003C0801"/>
    <w:rsid w:val="003C0DF6"/>
    <w:rsid w:val="003C2FD0"/>
    <w:rsid w:val="003C712E"/>
    <w:rsid w:val="003D7656"/>
    <w:rsid w:val="003D79A1"/>
    <w:rsid w:val="003F088B"/>
    <w:rsid w:val="003F5461"/>
    <w:rsid w:val="003F75D1"/>
    <w:rsid w:val="004018A8"/>
    <w:rsid w:val="00404DE5"/>
    <w:rsid w:val="00405F15"/>
    <w:rsid w:val="00406082"/>
    <w:rsid w:val="00407B20"/>
    <w:rsid w:val="00407FA7"/>
    <w:rsid w:val="0041175B"/>
    <w:rsid w:val="00413A27"/>
    <w:rsid w:val="00421529"/>
    <w:rsid w:val="00424DF0"/>
    <w:rsid w:val="00426FEE"/>
    <w:rsid w:val="004317AD"/>
    <w:rsid w:val="00435ACB"/>
    <w:rsid w:val="00435D8D"/>
    <w:rsid w:val="00437C76"/>
    <w:rsid w:val="00437D5E"/>
    <w:rsid w:val="004438FE"/>
    <w:rsid w:val="0044596E"/>
    <w:rsid w:val="00453D8C"/>
    <w:rsid w:val="0045468C"/>
    <w:rsid w:val="00455D03"/>
    <w:rsid w:val="00461144"/>
    <w:rsid w:val="0046279F"/>
    <w:rsid w:val="004630F9"/>
    <w:rsid w:val="00473978"/>
    <w:rsid w:val="00476E5C"/>
    <w:rsid w:val="00481CD2"/>
    <w:rsid w:val="004822BF"/>
    <w:rsid w:val="00482F89"/>
    <w:rsid w:val="0048464D"/>
    <w:rsid w:val="004853E6"/>
    <w:rsid w:val="00492048"/>
    <w:rsid w:val="00493384"/>
    <w:rsid w:val="00494F5D"/>
    <w:rsid w:val="004979E2"/>
    <w:rsid w:val="004A02F5"/>
    <w:rsid w:val="004A0C42"/>
    <w:rsid w:val="004A0FB6"/>
    <w:rsid w:val="004A17DF"/>
    <w:rsid w:val="004A3ED4"/>
    <w:rsid w:val="004A45B0"/>
    <w:rsid w:val="004A6E8F"/>
    <w:rsid w:val="004B0B1B"/>
    <w:rsid w:val="004B4893"/>
    <w:rsid w:val="004B6A0F"/>
    <w:rsid w:val="004C2E60"/>
    <w:rsid w:val="004C2E61"/>
    <w:rsid w:val="004C3388"/>
    <w:rsid w:val="004C3881"/>
    <w:rsid w:val="004C431F"/>
    <w:rsid w:val="004C451A"/>
    <w:rsid w:val="004C694B"/>
    <w:rsid w:val="004D089E"/>
    <w:rsid w:val="004D0E4C"/>
    <w:rsid w:val="004D5C08"/>
    <w:rsid w:val="004E1578"/>
    <w:rsid w:val="004E15FE"/>
    <w:rsid w:val="004E5045"/>
    <w:rsid w:val="004E7EB2"/>
    <w:rsid w:val="004F0227"/>
    <w:rsid w:val="004F6089"/>
    <w:rsid w:val="00502587"/>
    <w:rsid w:val="00503C4C"/>
    <w:rsid w:val="00511A47"/>
    <w:rsid w:val="00511A58"/>
    <w:rsid w:val="00515676"/>
    <w:rsid w:val="00517641"/>
    <w:rsid w:val="005310B3"/>
    <w:rsid w:val="00534E67"/>
    <w:rsid w:val="005405E4"/>
    <w:rsid w:val="005407F9"/>
    <w:rsid w:val="00540E6A"/>
    <w:rsid w:val="005440FB"/>
    <w:rsid w:val="00545EC5"/>
    <w:rsid w:val="005479A6"/>
    <w:rsid w:val="005511E5"/>
    <w:rsid w:val="00556DF0"/>
    <w:rsid w:val="00557C07"/>
    <w:rsid w:val="005603FD"/>
    <w:rsid w:val="00571736"/>
    <w:rsid w:val="0057214C"/>
    <w:rsid w:val="00583EFE"/>
    <w:rsid w:val="005850B7"/>
    <w:rsid w:val="0059346D"/>
    <w:rsid w:val="00593746"/>
    <w:rsid w:val="00593F1A"/>
    <w:rsid w:val="00594327"/>
    <w:rsid w:val="00596513"/>
    <w:rsid w:val="00597C07"/>
    <w:rsid w:val="005A2038"/>
    <w:rsid w:val="005A2EE4"/>
    <w:rsid w:val="005A6A3E"/>
    <w:rsid w:val="005B3A7D"/>
    <w:rsid w:val="005B4E51"/>
    <w:rsid w:val="005B4F46"/>
    <w:rsid w:val="005B570D"/>
    <w:rsid w:val="005B69F0"/>
    <w:rsid w:val="005B7B3C"/>
    <w:rsid w:val="005C1EA7"/>
    <w:rsid w:val="005C55B6"/>
    <w:rsid w:val="005D2F36"/>
    <w:rsid w:val="005D4D4D"/>
    <w:rsid w:val="005D5598"/>
    <w:rsid w:val="005D6C2C"/>
    <w:rsid w:val="005E55D8"/>
    <w:rsid w:val="005E5CC0"/>
    <w:rsid w:val="005F16B9"/>
    <w:rsid w:val="005F467A"/>
    <w:rsid w:val="005F4A43"/>
    <w:rsid w:val="0060232D"/>
    <w:rsid w:val="00604631"/>
    <w:rsid w:val="00605005"/>
    <w:rsid w:val="0060531D"/>
    <w:rsid w:val="006067B2"/>
    <w:rsid w:val="00606D06"/>
    <w:rsid w:val="00606E64"/>
    <w:rsid w:val="006071A2"/>
    <w:rsid w:val="006077F0"/>
    <w:rsid w:val="00607D93"/>
    <w:rsid w:val="006147A1"/>
    <w:rsid w:val="00615013"/>
    <w:rsid w:val="00617AA6"/>
    <w:rsid w:val="006263B3"/>
    <w:rsid w:val="00626B0D"/>
    <w:rsid w:val="006314F9"/>
    <w:rsid w:val="00632F5E"/>
    <w:rsid w:val="00635B71"/>
    <w:rsid w:val="006371B9"/>
    <w:rsid w:val="00637784"/>
    <w:rsid w:val="0064344A"/>
    <w:rsid w:val="00646B2C"/>
    <w:rsid w:val="00647A0B"/>
    <w:rsid w:val="00652B29"/>
    <w:rsid w:val="00653497"/>
    <w:rsid w:val="006578FD"/>
    <w:rsid w:val="006614E7"/>
    <w:rsid w:val="0066184F"/>
    <w:rsid w:val="006634CF"/>
    <w:rsid w:val="00663E63"/>
    <w:rsid w:val="00674FC2"/>
    <w:rsid w:val="0067520A"/>
    <w:rsid w:val="006767C9"/>
    <w:rsid w:val="006825C6"/>
    <w:rsid w:val="0068671B"/>
    <w:rsid w:val="006870E4"/>
    <w:rsid w:val="006913DD"/>
    <w:rsid w:val="00692820"/>
    <w:rsid w:val="0069475E"/>
    <w:rsid w:val="006A29E7"/>
    <w:rsid w:val="006A47D9"/>
    <w:rsid w:val="006B0821"/>
    <w:rsid w:val="006B2563"/>
    <w:rsid w:val="006B2D83"/>
    <w:rsid w:val="006B38E2"/>
    <w:rsid w:val="006B4E78"/>
    <w:rsid w:val="006B5E0D"/>
    <w:rsid w:val="006B6413"/>
    <w:rsid w:val="006B64C0"/>
    <w:rsid w:val="006B7389"/>
    <w:rsid w:val="006C0458"/>
    <w:rsid w:val="006C1A18"/>
    <w:rsid w:val="006C48FC"/>
    <w:rsid w:val="006C4B6B"/>
    <w:rsid w:val="006D0D01"/>
    <w:rsid w:val="006D281C"/>
    <w:rsid w:val="006D32C1"/>
    <w:rsid w:val="006D79F4"/>
    <w:rsid w:val="006E0176"/>
    <w:rsid w:val="006F364B"/>
    <w:rsid w:val="006F3FC9"/>
    <w:rsid w:val="006F4DAB"/>
    <w:rsid w:val="006F5815"/>
    <w:rsid w:val="006F7558"/>
    <w:rsid w:val="006F7A3D"/>
    <w:rsid w:val="00700C17"/>
    <w:rsid w:val="00701052"/>
    <w:rsid w:val="00704599"/>
    <w:rsid w:val="00704F2E"/>
    <w:rsid w:val="00705C32"/>
    <w:rsid w:val="00711F47"/>
    <w:rsid w:val="0071728B"/>
    <w:rsid w:val="00717DEC"/>
    <w:rsid w:val="00722F2A"/>
    <w:rsid w:val="00731812"/>
    <w:rsid w:val="0073454E"/>
    <w:rsid w:val="0073735F"/>
    <w:rsid w:val="00746551"/>
    <w:rsid w:val="00752957"/>
    <w:rsid w:val="00755FE7"/>
    <w:rsid w:val="007568E5"/>
    <w:rsid w:val="007576F7"/>
    <w:rsid w:val="00760847"/>
    <w:rsid w:val="00761159"/>
    <w:rsid w:val="00761428"/>
    <w:rsid w:val="007629DE"/>
    <w:rsid w:val="00762A52"/>
    <w:rsid w:val="00765287"/>
    <w:rsid w:val="0076537D"/>
    <w:rsid w:val="00765D9F"/>
    <w:rsid w:val="007674C7"/>
    <w:rsid w:val="00772381"/>
    <w:rsid w:val="007758EB"/>
    <w:rsid w:val="007760CC"/>
    <w:rsid w:val="007778E6"/>
    <w:rsid w:val="00781556"/>
    <w:rsid w:val="00783C77"/>
    <w:rsid w:val="007841C5"/>
    <w:rsid w:val="00787573"/>
    <w:rsid w:val="00787EC6"/>
    <w:rsid w:val="00791D3E"/>
    <w:rsid w:val="00792183"/>
    <w:rsid w:val="00792494"/>
    <w:rsid w:val="00794124"/>
    <w:rsid w:val="007A05C4"/>
    <w:rsid w:val="007A2C41"/>
    <w:rsid w:val="007A303A"/>
    <w:rsid w:val="007A71E1"/>
    <w:rsid w:val="007B7314"/>
    <w:rsid w:val="007B76B1"/>
    <w:rsid w:val="007C1D50"/>
    <w:rsid w:val="007C6BA7"/>
    <w:rsid w:val="007C7032"/>
    <w:rsid w:val="007C705C"/>
    <w:rsid w:val="007C7C31"/>
    <w:rsid w:val="007D3AEE"/>
    <w:rsid w:val="007D3F4C"/>
    <w:rsid w:val="007E08B8"/>
    <w:rsid w:val="007E1049"/>
    <w:rsid w:val="007E2C18"/>
    <w:rsid w:val="007E3BA1"/>
    <w:rsid w:val="007F0835"/>
    <w:rsid w:val="007F0A54"/>
    <w:rsid w:val="007F0E45"/>
    <w:rsid w:val="007F31D1"/>
    <w:rsid w:val="007F61A5"/>
    <w:rsid w:val="007F61DF"/>
    <w:rsid w:val="007F797A"/>
    <w:rsid w:val="00802A22"/>
    <w:rsid w:val="00807902"/>
    <w:rsid w:val="008123DD"/>
    <w:rsid w:val="00813720"/>
    <w:rsid w:val="00814333"/>
    <w:rsid w:val="00814390"/>
    <w:rsid w:val="00820C8E"/>
    <w:rsid w:val="00821C6A"/>
    <w:rsid w:val="008234C5"/>
    <w:rsid w:val="00827B86"/>
    <w:rsid w:val="00834098"/>
    <w:rsid w:val="008369FD"/>
    <w:rsid w:val="00840E97"/>
    <w:rsid w:val="00840F0F"/>
    <w:rsid w:val="0084240E"/>
    <w:rsid w:val="00843836"/>
    <w:rsid w:val="00843FDC"/>
    <w:rsid w:val="00847063"/>
    <w:rsid w:val="0085010B"/>
    <w:rsid w:val="00853CD9"/>
    <w:rsid w:val="00854919"/>
    <w:rsid w:val="008549BD"/>
    <w:rsid w:val="008568DE"/>
    <w:rsid w:val="00857596"/>
    <w:rsid w:val="008606FF"/>
    <w:rsid w:val="0086172B"/>
    <w:rsid w:val="00865E58"/>
    <w:rsid w:val="0087016E"/>
    <w:rsid w:val="00870A08"/>
    <w:rsid w:val="00872379"/>
    <w:rsid w:val="00873B8A"/>
    <w:rsid w:val="008768B2"/>
    <w:rsid w:val="00877743"/>
    <w:rsid w:val="0088266F"/>
    <w:rsid w:val="00890ED2"/>
    <w:rsid w:val="00892A09"/>
    <w:rsid w:val="00894D65"/>
    <w:rsid w:val="00895111"/>
    <w:rsid w:val="00895A45"/>
    <w:rsid w:val="00897634"/>
    <w:rsid w:val="008A0EAD"/>
    <w:rsid w:val="008A207B"/>
    <w:rsid w:val="008A5C9F"/>
    <w:rsid w:val="008B0EFB"/>
    <w:rsid w:val="008B1CAE"/>
    <w:rsid w:val="008B6591"/>
    <w:rsid w:val="008B70FA"/>
    <w:rsid w:val="008C0A33"/>
    <w:rsid w:val="008C7F7B"/>
    <w:rsid w:val="008D0C56"/>
    <w:rsid w:val="008D184E"/>
    <w:rsid w:val="008E0A10"/>
    <w:rsid w:val="008E0F8E"/>
    <w:rsid w:val="008F01FA"/>
    <w:rsid w:val="008F0DF5"/>
    <w:rsid w:val="008F355B"/>
    <w:rsid w:val="008F4666"/>
    <w:rsid w:val="0090215D"/>
    <w:rsid w:val="00906312"/>
    <w:rsid w:val="00907820"/>
    <w:rsid w:val="009110D8"/>
    <w:rsid w:val="009126DC"/>
    <w:rsid w:val="009153D2"/>
    <w:rsid w:val="00916F29"/>
    <w:rsid w:val="00920A2B"/>
    <w:rsid w:val="00925E2A"/>
    <w:rsid w:val="009335B6"/>
    <w:rsid w:val="009336C5"/>
    <w:rsid w:val="00940F04"/>
    <w:rsid w:val="009425AF"/>
    <w:rsid w:val="00943668"/>
    <w:rsid w:val="00944F20"/>
    <w:rsid w:val="00946AE0"/>
    <w:rsid w:val="0094755F"/>
    <w:rsid w:val="00950C0D"/>
    <w:rsid w:val="00953FBE"/>
    <w:rsid w:val="0095700A"/>
    <w:rsid w:val="00966136"/>
    <w:rsid w:val="00967366"/>
    <w:rsid w:val="0096739B"/>
    <w:rsid w:val="00971557"/>
    <w:rsid w:val="00972021"/>
    <w:rsid w:val="009737BA"/>
    <w:rsid w:val="00976D76"/>
    <w:rsid w:val="00980387"/>
    <w:rsid w:val="00981C69"/>
    <w:rsid w:val="00983C89"/>
    <w:rsid w:val="00983CC3"/>
    <w:rsid w:val="00985F98"/>
    <w:rsid w:val="00987461"/>
    <w:rsid w:val="00987528"/>
    <w:rsid w:val="009905F3"/>
    <w:rsid w:val="00995D35"/>
    <w:rsid w:val="00997372"/>
    <w:rsid w:val="009978C2"/>
    <w:rsid w:val="009A01D5"/>
    <w:rsid w:val="009A1308"/>
    <w:rsid w:val="009A7892"/>
    <w:rsid w:val="009A7FCF"/>
    <w:rsid w:val="009B08AE"/>
    <w:rsid w:val="009B4964"/>
    <w:rsid w:val="009B4C5E"/>
    <w:rsid w:val="009B61F0"/>
    <w:rsid w:val="009C5294"/>
    <w:rsid w:val="009C7C2C"/>
    <w:rsid w:val="009C7D2E"/>
    <w:rsid w:val="009D1B34"/>
    <w:rsid w:val="009D32C4"/>
    <w:rsid w:val="009D33DA"/>
    <w:rsid w:val="009D378B"/>
    <w:rsid w:val="009D3898"/>
    <w:rsid w:val="009F6504"/>
    <w:rsid w:val="009F708D"/>
    <w:rsid w:val="00A01B36"/>
    <w:rsid w:val="00A02F5B"/>
    <w:rsid w:val="00A03548"/>
    <w:rsid w:val="00A03DAF"/>
    <w:rsid w:val="00A077D2"/>
    <w:rsid w:val="00A07C72"/>
    <w:rsid w:val="00A1151A"/>
    <w:rsid w:val="00A1175E"/>
    <w:rsid w:val="00A13A1A"/>
    <w:rsid w:val="00A14389"/>
    <w:rsid w:val="00A15779"/>
    <w:rsid w:val="00A15F7C"/>
    <w:rsid w:val="00A16BB5"/>
    <w:rsid w:val="00A16DEA"/>
    <w:rsid w:val="00A2060F"/>
    <w:rsid w:val="00A303BC"/>
    <w:rsid w:val="00A30D35"/>
    <w:rsid w:val="00A318EF"/>
    <w:rsid w:val="00A31B62"/>
    <w:rsid w:val="00A34424"/>
    <w:rsid w:val="00A34CF2"/>
    <w:rsid w:val="00A35843"/>
    <w:rsid w:val="00A36130"/>
    <w:rsid w:val="00A40F58"/>
    <w:rsid w:val="00A40F66"/>
    <w:rsid w:val="00A42FC7"/>
    <w:rsid w:val="00A44657"/>
    <w:rsid w:val="00A52863"/>
    <w:rsid w:val="00A55BC7"/>
    <w:rsid w:val="00A6535C"/>
    <w:rsid w:val="00A70DBC"/>
    <w:rsid w:val="00A72B6C"/>
    <w:rsid w:val="00A73D34"/>
    <w:rsid w:val="00A760AE"/>
    <w:rsid w:val="00A826C4"/>
    <w:rsid w:val="00A83650"/>
    <w:rsid w:val="00A85F54"/>
    <w:rsid w:val="00A87C7D"/>
    <w:rsid w:val="00A97308"/>
    <w:rsid w:val="00AA0C32"/>
    <w:rsid w:val="00AA46B4"/>
    <w:rsid w:val="00AA5EE2"/>
    <w:rsid w:val="00AA6259"/>
    <w:rsid w:val="00AB0B4A"/>
    <w:rsid w:val="00AB2D50"/>
    <w:rsid w:val="00AB303C"/>
    <w:rsid w:val="00AB3303"/>
    <w:rsid w:val="00AB3B23"/>
    <w:rsid w:val="00AB5CB3"/>
    <w:rsid w:val="00AB7A12"/>
    <w:rsid w:val="00AC2BEE"/>
    <w:rsid w:val="00AC2CA5"/>
    <w:rsid w:val="00AE0D2C"/>
    <w:rsid w:val="00AE1B9E"/>
    <w:rsid w:val="00AE5A78"/>
    <w:rsid w:val="00AE644E"/>
    <w:rsid w:val="00AE73B8"/>
    <w:rsid w:val="00AF1FEB"/>
    <w:rsid w:val="00AF415B"/>
    <w:rsid w:val="00AF4B5F"/>
    <w:rsid w:val="00AF55EC"/>
    <w:rsid w:val="00AF59AF"/>
    <w:rsid w:val="00B00527"/>
    <w:rsid w:val="00B04A5D"/>
    <w:rsid w:val="00B059D6"/>
    <w:rsid w:val="00B1047E"/>
    <w:rsid w:val="00B111E4"/>
    <w:rsid w:val="00B117F5"/>
    <w:rsid w:val="00B124C3"/>
    <w:rsid w:val="00B13120"/>
    <w:rsid w:val="00B139DC"/>
    <w:rsid w:val="00B164E4"/>
    <w:rsid w:val="00B17E33"/>
    <w:rsid w:val="00B2185D"/>
    <w:rsid w:val="00B22980"/>
    <w:rsid w:val="00B22E98"/>
    <w:rsid w:val="00B26D21"/>
    <w:rsid w:val="00B30754"/>
    <w:rsid w:val="00B315EF"/>
    <w:rsid w:val="00B33BB6"/>
    <w:rsid w:val="00B34E32"/>
    <w:rsid w:val="00B401F6"/>
    <w:rsid w:val="00B41CF7"/>
    <w:rsid w:val="00B43305"/>
    <w:rsid w:val="00B43332"/>
    <w:rsid w:val="00B454CC"/>
    <w:rsid w:val="00B46D75"/>
    <w:rsid w:val="00B5460A"/>
    <w:rsid w:val="00B547B6"/>
    <w:rsid w:val="00B55C5D"/>
    <w:rsid w:val="00B61006"/>
    <w:rsid w:val="00B61243"/>
    <w:rsid w:val="00B63E88"/>
    <w:rsid w:val="00B64EE4"/>
    <w:rsid w:val="00B67867"/>
    <w:rsid w:val="00B7714D"/>
    <w:rsid w:val="00B856BC"/>
    <w:rsid w:val="00B86FBF"/>
    <w:rsid w:val="00B9161A"/>
    <w:rsid w:val="00B92D05"/>
    <w:rsid w:val="00B94C8C"/>
    <w:rsid w:val="00BA008D"/>
    <w:rsid w:val="00BA37F1"/>
    <w:rsid w:val="00BA79FC"/>
    <w:rsid w:val="00BB212B"/>
    <w:rsid w:val="00BB3D04"/>
    <w:rsid w:val="00BB5732"/>
    <w:rsid w:val="00BB67E9"/>
    <w:rsid w:val="00BC1C68"/>
    <w:rsid w:val="00BC6C26"/>
    <w:rsid w:val="00BD21C3"/>
    <w:rsid w:val="00BD5E2B"/>
    <w:rsid w:val="00BD6C19"/>
    <w:rsid w:val="00BD6E8F"/>
    <w:rsid w:val="00BE0247"/>
    <w:rsid w:val="00BE0B4B"/>
    <w:rsid w:val="00BE26CB"/>
    <w:rsid w:val="00BE6FC9"/>
    <w:rsid w:val="00BF14BB"/>
    <w:rsid w:val="00BF377D"/>
    <w:rsid w:val="00BF51CA"/>
    <w:rsid w:val="00C01574"/>
    <w:rsid w:val="00C05B73"/>
    <w:rsid w:val="00C10EB8"/>
    <w:rsid w:val="00C11E4B"/>
    <w:rsid w:val="00C135DB"/>
    <w:rsid w:val="00C14F3D"/>
    <w:rsid w:val="00C1765D"/>
    <w:rsid w:val="00C27460"/>
    <w:rsid w:val="00C34200"/>
    <w:rsid w:val="00C346A7"/>
    <w:rsid w:val="00C35379"/>
    <w:rsid w:val="00C37F43"/>
    <w:rsid w:val="00C41161"/>
    <w:rsid w:val="00C442DA"/>
    <w:rsid w:val="00C450E2"/>
    <w:rsid w:val="00C53672"/>
    <w:rsid w:val="00C549C8"/>
    <w:rsid w:val="00C55689"/>
    <w:rsid w:val="00C55B76"/>
    <w:rsid w:val="00C55F0D"/>
    <w:rsid w:val="00C57FB0"/>
    <w:rsid w:val="00C607EE"/>
    <w:rsid w:val="00C64B0F"/>
    <w:rsid w:val="00C71885"/>
    <w:rsid w:val="00C740CD"/>
    <w:rsid w:val="00C76B85"/>
    <w:rsid w:val="00C82733"/>
    <w:rsid w:val="00C838E7"/>
    <w:rsid w:val="00C85992"/>
    <w:rsid w:val="00C85E82"/>
    <w:rsid w:val="00C860AB"/>
    <w:rsid w:val="00C86AB9"/>
    <w:rsid w:val="00C901A9"/>
    <w:rsid w:val="00C9251C"/>
    <w:rsid w:val="00C940E0"/>
    <w:rsid w:val="00C96C4C"/>
    <w:rsid w:val="00CA0B37"/>
    <w:rsid w:val="00CA2287"/>
    <w:rsid w:val="00CA2AB3"/>
    <w:rsid w:val="00CA3F70"/>
    <w:rsid w:val="00CA4986"/>
    <w:rsid w:val="00CB09F8"/>
    <w:rsid w:val="00CB225B"/>
    <w:rsid w:val="00CB2267"/>
    <w:rsid w:val="00CB3789"/>
    <w:rsid w:val="00CB3901"/>
    <w:rsid w:val="00CB77E2"/>
    <w:rsid w:val="00CC04A4"/>
    <w:rsid w:val="00CC1F66"/>
    <w:rsid w:val="00CC6397"/>
    <w:rsid w:val="00CC78E5"/>
    <w:rsid w:val="00CD025B"/>
    <w:rsid w:val="00CD2D55"/>
    <w:rsid w:val="00CD3929"/>
    <w:rsid w:val="00CD4390"/>
    <w:rsid w:val="00CD453F"/>
    <w:rsid w:val="00CD689A"/>
    <w:rsid w:val="00CD6BFF"/>
    <w:rsid w:val="00CD6EE3"/>
    <w:rsid w:val="00CD711D"/>
    <w:rsid w:val="00CE264D"/>
    <w:rsid w:val="00CE3A6A"/>
    <w:rsid w:val="00CE7641"/>
    <w:rsid w:val="00CF11C0"/>
    <w:rsid w:val="00CF3F83"/>
    <w:rsid w:val="00CF69C8"/>
    <w:rsid w:val="00CF74AB"/>
    <w:rsid w:val="00D01589"/>
    <w:rsid w:val="00D01CDF"/>
    <w:rsid w:val="00D10076"/>
    <w:rsid w:val="00D104AB"/>
    <w:rsid w:val="00D12462"/>
    <w:rsid w:val="00D150FA"/>
    <w:rsid w:val="00D152A4"/>
    <w:rsid w:val="00D154A6"/>
    <w:rsid w:val="00D239B2"/>
    <w:rsid w:val="00D27109"/>
    <w:rsid w:val="00D356CC"/>
    <w:rsid w:val="00D37555"/>
    <w:rsid w:val="00D4326A"/>
    <w:rsid w:val="00D557D1"/>
    <w:rsid w:val="00D56AE8"/>
    <w:rsid w:val="00D57593"/>
    <w:rsid w:val="00D57B43"/>
    <w:rsid w:val="00D609F8"/>
    <w:rsid w:val="00D62C3E"/>
    <w:rsid w:val="00D65C37"/>
    <w:rsid w:val="00D67FE0"/>
    <w:rsid w:val="00D71984"/>
    <w:rsid w:val="00D72B54"/>
    <w:rsid w:val="00D7341A"/>
    <w:rsid w:val="00D74782"/>
    <w:rsid w:val="00D76F76"/>
    <w:rsid w:val="00D770F8"/>
    <w:rsid w:val="00D773A9"/>
    <w:rsid w:val="00D811BB"/>
    <w:rsid w:val="00D824BE"/>
    <w:rsid w:val="00D845B7"/>
    <w:rsid w:val="00D94863"/>
    <w:rsid w:val="00DA2569"/>
    <w:rsid w:val="00DA2EAE"/>
    <w:rsid w:val="00DA410B"/>
    <w:rsid w:val="00DA4566"/>
    <w:rsid w:val="00DA5D51"/>
    <w:rsid w:val="00DA7469"/>
    <w:rsid w:val="00DB0554"/>
    <w:rsid w:val="00DB2BB8"/>
    <w:rsid w:val="00DB3DDF"/>
    <w:rsid w:val="00DB4440"/>
    <w:rsid w:val="00DB63DF"/>
    <w:rsid w:val="00DB674D"/>
    <w:rsid w:val="00DB67CC"/>
    <w:rsid w:val="00DB7321"/>
    <w:rsid w:val="00DC4424"/>
    <w:rsid w:val="00DD1296"/>
    <w:rsid w:val="00DD33E9"/>
    <w:rsid w:val="00DE0AD6"/>
    <w:rsid w:val="00DE0D3F"/>
    <w:rsid w:val="00DF1488"/>
    <w:rsid w:val="00DF2AA8"/>
    <w:rsid w:val="00DF2E21"/>
    <w:rsid w:val="00DF57A8"/>
    <w:rsid w:val="00DF6D84"/>
    <w:rsid w:val="00E002F9"/>
    <w:rsid w:val="00E00D3C"/>
    <w:rsid w:val="00E02C5F"/>
    <w:rsid w:val="00E07CD6"/>
    <w:rsid w:val="00E1397C"/>
    <w:rsid w:val="00E1567A"/>
    <w:rsid w:val="00E15B03"/>
    <w:rsid w:val="00E20601"/>
    <w:rsid w:val="00E262B7"/>
    <w:rsid w:val="00E272DF"/>
    <w:rsid w:val="00E34044"/>
    <w:rsid w:val="00E3623C"/>
    <w:rsid w:val="00E41AA8"/>
    <w:rsid w:val="00E421EC"/>
    <w:rsid w:val="00E4313C"/>
    <w:rsid w:val="00E43278"/>
    <w:rsid w:val="00E5219C"/>
    <w:rsid w:val="00E5506B"/>
    <w:rsid w:val="00E56E03"/>
    <w:rsid w:val="00E60C70"/>
    <w:rsid w:val="00E620A7"/>
    <w:rsid w:val="00E629F3"/>
    <w:rsid w:val="00E63BE5"/>
    <w:rsid w:val="00E63C18"/>
    <w:rsid w:val="00E63F60"/>
    <w:rsid w:val="00E64B86"/>
    <w:rsid w:val="00E733F3"/>
    <w:rsid w:val="00E740DD"/>
    <w:rsid w:val="00E75570"/>
    <w:rsid w:val="00E76C74"/>
    <w:rsid w:val="00E8419E"/>
    <w:rsid w:val="00E8687B"/>
    <w:rsid w:val="00E8790B"/>
    <w:rsid w:val="00E91F5F"/>
    <w:rsid w:val="00E9570D"/>
    <w:rsid w:val="00E9759D"/>
    <w:rsid w:val="00EA091A"/>
    <w:rsid w:val="00EA2134"/>
    <w:rsid w:val="00EA68AD"/>
    <w:rsid w:val="00EA6DE8"/>
    <w:rsid w:val="00EB1A69"/>
    <w:rsid w:val="00EB3526"/>
    <w:rsid w:val="00EB7E97"/>
    <w:rsid w:val="00EC0DB0"/>
    <w:rsid w:val="00EC309E"/>
    <w:rsid w:val="00EC49EA"/>
    <w:rsid w:val="00EC4A6E"/>
    <w:rsid w:val="00EC6B73"/>
    <w:rsid w:val="00ED1917"/>
    <w:rsid w:val="00ED4AE9"/>
    <w:rsid w:val="00ED4D76"/>
    <w:rsid w:val="00ED5AB0"/>
    <w:rsid w:val="00ED6C5B"/>
    <w:rsid w:val="00EE01E7"/>
    <w:rsid w:val="00EE30ED"/>
    <w:rsid w:val="00EE3B93"/>
    <w:rsid w:val="00EE5282"/>
    <w:rsid w:val="00EE5FF7"/>
    <w:rsid w:val="00EE6675"/>
    <w:rsid w:val="00EE66EA"/>
    <w:rsid w:val="00EE70B1"/>
    <w:rsid w:val="00EF66D9"/>
    <w:rsid w:val="00EF68D5"/>
    <w:rsid w:val="00EF6B40"/>
    <w:rsid w:val="00F020BF"/>
    <w:rsid w:val="00F02783"/>
    <w:rsid w:val="00F05721"/>
    <w:rsid w:val="00F06043"/>
    <w:rsid w:val="00F06872"/>
    <w:rsid w:val="00F15DE7"/>
    <w:rsid w:val="00F2141B"/>
    <w:rsid w:val="00F22F84"/>
    <w:rsid w:val="00F23C07"/>
    <w:rsid w:val="00F26B67"/>
    <w:rsid w:val="00F27B1A"/>
    <w:rsid w:val="00F3232D"/>
    <w:rsid w:val="00F35A98"/>
    <w:rsid w:val="00F36CE9"/>
    <w:rsid w:val="00F37C59"/>
    <w:rsid w:val="00F40F12"/>
    <w:rsid w:val="00F43EAA"/>
    <w:rsid w:val="00F4479A"/>
    <w:rsid w:val="00F44ECB"/>
    <w:rsid w:val="00F45758"/>
    <w:rsid w:val="00F4663C"/>
    <w:rsid w:val="00F467F5"/>
    <w:rsid w:val="00F47AA1"/>
    <w:rsid w:val="00F50961"/>
    <w:rsid w:val="00F60660"/>
    <w:rsid w:val="00F609F4"/>
    <w:rsid w:val="00F6388C"/>
    <w:rsid w:val="00F645EB"/>
    <w:rsid w:val="00F7011A"/>
    <w:rsid w:val="00F7324C"/>
    <w:rsid w:val="00F73F1A"/>
    <w:rsid w:val="00F74CC3"/>
    <w:rsid w:val="00F7621D"/>
    <w:rsid w:val="00F76623"/>
    <w:rsid w:val="00F828B9"/>
    <w:rsid w:val="00F8752C"/>
    <w:rsid w:val="00F878C0"/>
    <w:rsid w:val="00F9061A"/>
    <w:rsid w:val="00F94AFC"/>
    <w:rsid w:val="00FA330A"/>
    <w:rsid w:val="00FA4254"/>
    <w:rsid w:val="00FA68A5"/>
    <w:rsid w:val="00FB1204"/>
    <w:rsid w:val="00FB3226"/>
    <w:rsid w:val="00FC0448"/>
    <w:rsid w:val="00FC1752"/>
    <w:rsid w:val="00FC312E"/>
    <w:rsid w:val="00FC6408"/>
    <w:rsid w:val="00FC6B3E"/>
    <w:rsid w:val="00FC6CBA"/>
    <w:rsid w:val="00FD1AC2"/>
    <w:rsid w:val="00FD461B"/>
    <w:rsid w:val="00FD4868"/>
    <w:rsid w:val="00FD502A"/>
    <w:rsid w:val="00FE00AE"/>
    <w:rsid w:val="00FE1A0C"/>
    <w:rsid w:val="00FE287A"/>
    <w:rsid w:val="00FE373D"/>
    <w:rsid w:val="00FE392D"/>
    <w:rsid w:val="00FF1284"/>
    <w:rsid w:val="00FF222D"/>
    <w:rsid w:val="00FF30C0"/>
    <w:rsid w:val="00FF50D7"/>
    <w:rsid w:val="00FF663E"/>
    <w:rsid w:val="0643737E"/>
    <w:rsid w:val="116F1A29"/>
    <w:rsid w:val="2A650910"/>
    <w:rsid w:val="42164B44"/>
    <w:rsid w:val="4EE90B21"/>
    <w:rsid w:val="6B362FF2"/>
    <w:rsid w:val="740873D3"/>
    <w:rsid w:val="76B14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F81521"/>
  <w15:docId w15:val="{BB3B26EB-3A79-47E4-862A-F44CA919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line number"/>
    <w:basedOn w:val="a0"/>
    <w:uiPriority w:val="99"/>
    <w:unhideWhenUsed/>
    <w:qFormat/>
    <w:rPr>
      <w:rFonts w:ascii="Times New Roman" w:eastAsia="Times New Roman" w:hAnsi="Times New Roman" w:cs="Times New Roman"/>
    </w:rPr>
  </w:style>
  <w:style w:type="character" w:styleId="ad">
    <w:name w:val="Hyperlink"/>
    <w:basedOn w:val="a0"/>
    <w:uiPriority w:val="99"/>
    <w:unhideWhenUsed/>
    <w:qFormat/>
    <w:rPr>
      <w:color w:val="467886"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after="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1">
    <w:name w:val="Intense Quote"/>
    <w:basedOn w:val="a"/>
    <w:next w:val="a"/>
    <w:link w:val="af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2">
    <w:name w:val="明显引用 字符"/>
    <w:basedOn w:val="a0"/>
    <w:link w:val="af1"/>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13">
    <w:name w:val="毕业设计（论文）1级标题"/>
    <w:basedOn w:val="a"/>
    <w:qFormat/>
    <w:pPr>
      <w:adjustRightInd w:val="0"/>
      <w:snapToGrid w:val="0"/>
      <w:spacing w:beforeLines="50" w:before="120" w:afterLines="50" w:after="120" w:line="300" w:lineRule="auto"/>
      <w:ind w:left="1959" w:hangingChars="653" w:hanging="1959"/>
    </w:pPr>
    <w:rPr>
      <w:rFonts w:ascii="Times New Roman" w:eastAsia="黑体" w:hAnsi="Times New Roman" w:cs="Times New Roman"/>
      <w:color w:val="000000"/>
      <w:sz w:val="30"/>
      <w:szCs w:val="24"/>
      <w14:ligatures w14:val="none"/>
    </w:rPr>
  </w:style>
  <w:style w:type="paragraph" w:customStyle="1" w:styleId="af3">
    <w:name w:val="毕业设计（论文）正文"/>
    <w:basedOn w:val="a"/>
    <w:qFormat/>
    <w:pPr>
      <w:adjustRightInd w:val="0"/>
      <w:snapToGrid w:val="0"/>
      <w:spacing w:line="300" w:lineRule="auto"/>
      <w:ind w:firstLineChars="200" w:firstLine="480"/>
    </w:pPr>
    <w:rPr>
      <w:rFonts w:ascii="Times New Roman" w:eastAsia="宋体" w:hAnsi="Times New Roman" w:cs="Times New Roman"/>
      <w:color w:val="000000"/>
      <w:sz w:val="24"/>
      <w:szCs w:val="24"/>
      <w14:ligatures w14:val="non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SupplementaryMaterial">
    <w:name w:val="Supplementary Material"/>
    <w:basedOn w:val="a9"/>
    <w:next w:val="a9"/>
    <w:qFormat/>
    <w:pPr>
      <w:widowControl/>
      <w:suppressLineNumbers/>
      <w:spacing w:before="240" w:after="120"/>
      <w:contextualSpacing w:val="0"/>
    </w:pPr>
    <w:rPr>
      <w:rFonts w:ascii="Times New Roman" w:eastAsiaTheme="minorEastAsia" w:hAnsi="Times New Roman" w:cs="Times New Roman"/>
      <w:b/>
      <w:i/>
      <w:spacing w:val="0"/>
      <w:kern w:val="0"/>
      <w:sz w:val="32"/>
      <w:szCs w:val="3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ongsanqiang@gxu.edu.c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6</Pages>
  <Words>632</Words>
  <Characters>4484</Characters>
  <Application>Microsoft Office Word</Application>
  <DocSecurity>0</DocSecurity>
  <Lines>109</Lines>
  <Paragraphs>59</Paragraphs>
  <ScaleCrop>false</ScaleCrop>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蕾蕾 黄</dc:creator>
  <cp:lastModifiedBy>蕾蕾 黄</cp:lastModifiedBy>
  <cp:revision>106</cp:revision>
  <dcterms:created xsi:type="dcterms:W3CDTF">2026-01-30T19:41:00Z</dcterms:created>
  <dcterms:modified xsi:type="dcterms:W3CDTF">2026-08-23T08:04:00Z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eyJoZGlkIjoiMzA1YzBlNDMwM2I3NmQwNjVkMWE4YWY5N2VhMjMyNDEiLCJ1c2VySWQiOiIxNjEwMjM1NDI3In0=</vt:lpwstr>
  </property>
  <property fmtid="{D5CDD505-2E9C-101B-9397-08002B2CF9AE}" pid="3" name="KSOProductBuildVer">
    <vt:lpwstr>2052-12.1.0.26375</vt:lpwstr>
  </property>
  <property fmtid="{D5CDD505-2E9C-101B-9397-08002B2CF9AE}" pid="4" name="ICV">
    <vt:lpwstr>7B59503E213947B79BF554F754AA91A0_13</vt:lpwstr>
  </property>
</Properties>
</file>