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E106D" w14:textId="7B8F1934" w:rsidR="00964702" w:rsidRPr="00964702" w:rsidRDefault="00964702" w:rsidP="009647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4702">
        <w:rPr>
          <w:rFonts w:ascii="Times New Roman" w:hAnsi="Times New Roman" w:cs="Times New Roman"/>
          <w:b/>
          <w:bCs/>
          <w:sz w:val="24"/>
          <w:szCs w:val="24"/>
        </w:rPr>
        <w:t>ADDITIONAL FILE</w:t>
      </w:r>
    </w:p>
    <w:p w14:paraId="3BC6CAAA" w14:textId="77777777" w:rsidR="00964702" w:rsidRPr="00964702" w:rsidRDefault="00964702" w:rsidP="00964702"/>
    <w:sdt>
      <w:sdtPr>
        <w:rPr>
          <w:rFonts w:ascii="Times New Roman" w:eastAsiaTheme="minorEastAsia" w:hAnsi="Times New Roman" w:cs="Times New Roman"/>
          <w:color w:val="auto"/>
          <w:sz w:val="24"/>
          <w:szCs w:val="24"/>
          <w:lang w:val="en-GB" w:eastAsia="ja-JP"/>
        </w:rPr>
        <w:id w:val="-1859493462"/>
        <w:docPartObj>
          <w:docPartGallery w:val="Table of Contents"/>
          <w:docPartUnique/>
        </w:docPartObj>
      </w:sdtPr>
      <w:sdtEndPr/>
      <w:sdtContent>
        <w:p w14:paraId="1A51CEDD" w14:textId="4707A1FC" w:rsidR="00C81927" w:rsidRPr="00CA6004" w:rsidRDefault="00CA6004" w:rsidP="00CA6004">
          <w:pPr>
            <w:pStyle w:val="CabealhodoSumrio"/>
            <w:spacing w:before="0" w:line="480" w:lineRule="auto"/>
            <w:jc w:val="both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  <w:r w:rsidRPr="00CA6004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SUMMARY</w:t>
          </w:r>
        </w:p>
        <w:p w14:paraId="08BC4B1D" w14:textId="3C3BD6A9" w:rsidR="00CA6004" w:rsidRPr="00CA6004" w:rsidRDefault="00390279" w:rsidP="00CA6004">
          <w:pPr>
            <w:pStyle w:val="Sumrio1"/>
            <w:tabs>
              <w:tab w:val="right" w:leader="dot" w:pos="8494"/>
            </w:tabs>
            <w:spacing w:line="48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pt-BR" w:eastAsia="pt-BR"/>
            </w:rPr>
          </w:pPr>
          <w:r w:rsidRPr="00CA600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CA6004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CA600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73362744" w:history="1">
            <w:r w:rsidR="00CA6004" w:rsidRPr="00CA60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 Supplementary methods</w:t>
            </w:r>
            <w:r w:rsidR="00CA6004" w:rsidRPr="00CA60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A6004" w:rsidRPr="00CA60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A6004" w:rsidRPr="00CA60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_Toc73362744 \h </w:instrText>
            </w:r>
            <w:r w:rsidR="00CA6004" w:rsidRPr="00CA60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A6004" w:rsidRPr="00CA60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A6004" w:rsidRPr="00CA60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CA6004" w:rsidRPr="00CA60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A9A5068" w14:textId="3F0F92A1" w:rsidR="00CA6004" w:rsidRPr="00CA6004" w:rsidRDefault="000F6628" w:rsidP="00CA6004">
          <w:pPr>
            <w:pStyle w:val="Sumrio1"/>
            <w:tabs>
              <w:tab w:val="right" w:leader="dot" w:pos="8494"/>
            </w:tabs>
            <w:spacing w:line="48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pt-BR" w:eastAsia="pt-BR"/>
            </w:rPr>
          </w:pPr>
          <w:hyperlink w:anchor="_Toc73362745" w:history="1">
            <w:r w:rsidR="00CA6004" w:rsidRPr="00CA60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1.1. Plus minus assay</w:t>
            </w:r>
            <w:r w:rsidR="00CA6004" w:rsidRPr="00CA60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A6004" w:rsidRPr="00CA60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A6004" w:rsidRPr="00CA60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_Toc73362745 \h </w:instrText>
            </w:r>
            <w:r w:rsidR="00CA6004" w:rsidRPr="00CA60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A6004" w:rsidRPr="00CA60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A6004" w:rsidRPr="00CA60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CA6004" w:rsidRPr="00CA60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0B7A73" w14:textId="174DEFD0" w:rsidR="00CA6004" w:rsidRPr="00CA6004" w:rsidRDefault="000F6628" w:rsidP="00CA6004">
          <w:pPr>
            <w:pStyle w:val="Sumrio1"/>
            <w:tabs>
              <w:tab w:val="right" w:leader="dot" w:pos="8494"/>
            </w:tabs>
            <w:spacing w:line="48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pt-BR" w:eastAsia="pt-BR"/>
            </w:rPr>
          </w:pPr>
          <w:hyperlink w:anchor="_Toc73362746" w:history="1">
            <w:r w:rsidR="00CA6004" w:rsidRPr="00CA60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1.2. Real-time PCR assay</w:t>
            </w:r>
            <w:r w:rsidR="00CA6004" w:rsidRPr="00CA60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A6004" w:rsidRPr="00CA60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A6004" w:rsidRPr="00CA60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_Toc73362746 \h </w:instrText>
            </w:r>
            <w:r w:rsidR="00CA6004" w:rsidRPr="00CA60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A6004" w:rsidRPr="00CA60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A6004" w:rsidRPr="00CA60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CA6004" w:rsidRPr="00CA60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6FC55D" w14:textId="70A86F21" w:rsidR="00390279" w:rsidRPr="00CA6004" w:rsidRDefault="00390279" w:rsidP="00CA6004">
          <w:pPr>
            <w:spacing w:line="48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CA600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14:paraId="7CF327D2" w14:textId="77777777" w:rsidR="00611AC3" w:rsidRPr="00CA6004" w:rsidRDefault="00F56B02" w:rsidP="00CA6004">
      <w:pPr>
        <w:pStyle w:val="Ttulo1"/>
        <w:spacing w:line="480" w:lineRule="auto"/>
        <w:rPr>
          <w:rFonts w:cs="Times New Roman"/>
          <w:b/>
          <w:bCs/>
          <w:szCs w:val="24"/>
        </w:rPr>
      </w:pPr>
      <w:bookmarkStart w:id="0" w:name="_Toc73362744"/>
      <w:r w:rsidRPr="00CA6004">
        <w:rPr>
          <w:rFonts w:cs="Times New Roman"/>
          <w:b/>
          <w:bCs/>
          <w:szCs w:val="24"/>
        </w:rPr>
        <w:t xml:space="preserve">1. </w:t>
      </w:r>
      <w:r w:rsidR="00390279" w:rsidRPr="00CA6004">
        <w:rPr>
          <w:rFonts w:cs="Times New Roman"/>
          <w:b/>
          <w:bCs/>
          <w:szCs w:val="24"/>
        </w:rPr>
        <w:t>Supplementary methods</w:t>
      </w:r>
      <w:bookmarkEnd w:id="0"/>
    </w:p>
    <w:p w14:paraId="174B957C" w14:textId="6D2B364F" w:rsidR="00F56B02" w:rsidRPr="00CA6004" w:rsidRDefault="00F56B02" w:rsidP="00CA6004">
      <w:pPr>
        <w:pStyle w:val="Ttulo1"/>
        <w:spacing w:line="480" w:lineRule="auto"/>
        <w:rPr>
          <w:rFonts w:cs="Times New Roman"/>
          <w:b/>
          <w:bCs/>
          <w:szCs w:val="24"/>
        </w:rPr>
      </w:pPr>
      <w:bookmarkStart w:id="1" w:name="_Toc73362745"/>
      <w:r w:rsidRPr="00CA6004">
        <w:rPr>
          <w:rFonts w:cs="Times New Roman"/>
          <w:b/>
          <w:bCs/>
          <w:szCs w:val="24"/>
        </w:rPr>
        <w:t>1.1. Plus</w:t>
      </w:r>
      <w:r w:rsidR="00CA6004">
        <w:rPr>
          <w:rFonts w:cs="Times New Roman"/>
          <w:b/>
          <w:bCs/>
          <w:szCs w:val="24"/>
        </w:rPr>
        <w:t>/M</w:t>
      </w:r>
      <w:r w:rsidRPr="00CA6004">
        <w:rPr>
          <w:rFonts w:cs="Times New Roman"/>
          <w:b/>
          <w:bCs/>
          <w:szCs w:val="24"/>
        </w:rPr>
        <w:t>inus assay</w:t>
      </w:r>
      <w:bookmarkEnd w:id="1"/>
    </w:p>
    <w:p w14:paraId="0E4F98EF" w14:textId="0E5E6DCE" w:rsidR="008D4DC4" w:rsidRPr="00CA6004" w:rsidRDefault="00805DE4" w:rsidP="00CA6004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" w:name="_Hlk87969388"/>
      <w:r w:rsidRPr="00CA6004">
        <w:rPr>
          <w:rFonts w:ascii="Times New Roman" w:hAnsi="Times New Roman" w:cs="Times New Roman"/>
          <w:sz w:val="24"/>
          <w:szCs w:val="24"/>
          <w:lang w:val="en-US"/>
        </w:rPr>
        <w:t xml:space="preserve">The real-time PCR-based reaction "Plus/Minus" was performed for a final volume of 25 </w:t>
      </w:r>
      <w:proofErr w:type="spellStart"/>
      <w:r w:rsidRPr="00CA6004">
        <w:rPr>
          <w:rFonts w:ascii="Times New Roman" w:hAnsi="Times New Roman" w:cs="Times New Roman"/>
          <w:sz w:val="24"/>
          <w:szCs w:val="24"/>
          <w:lang w:val="en-US"/>
        </w:rPr>
        <w:t>μl</w:t>
      </w:r>
      <w:proofErr w:type="spellEnd"/>
      <w:r w:rsidRPr="00CA6004">
        <w:rPr>
          <w:rFonts w:ascii="Times New Roman" w:hAnsi="Times New Roman" w:cs="Times New Roman"/>
          <w:sz w:val="24"/>
          <w:szCs w:val="24"/>
          <w:lang w:val="en-US"/>
        </w:rPr>
        <w:t xml:space="preserve">, containing Power SYBR® Green </w:t>
      </w:r>
      <w:proofErr w:type="spellStart"/>
      <w:r w:rsidRPr="00CA6004">
        <w:rPr>
          <w:rFonts w:ascii="Times New Roman" w:hAnsi="Times New Roman" w:cs="Times New Roman"/>
          <w:sz w:val="24"/>
          <w:szCs w:val="24"/>
          <w:lang w:val="en-US"/>
        </w:rPr>
        <w:t>Mastermix</w:t>
      </w:r>
      <w:proofErr w:type="spellEnd"/>
      <w:r w:rsidRPr="00CA6004">
        <w:rPr>
          <w:rFonts w:ascii="Times New Roman" w:hAnsi="Times New Roman" w:cs="Times New Roman"/>
          <w:sz w:val="24"/>
          <w:szCs w:val="24"/>
          <w:lang w:val="en-US"/>
        </w:rPr>
        <w:t xml:space="preserve"> (Applied Biosystems, USA); Primer forward 10mM; Reverse primer 10mM and 2μl DNA sample, complete with nuclease-free water. PCR amplification was performed in a real-time thermocycler ABI 7300 (Applied Biosystems, USA). The initial mixture was heated to 9</w:t>
      </w:r>
      <w:r w:rsidR="005863B7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CA6004">
        <w:rPr>
          <w:rFonts w:ascii="Times New Roman" w:hAnsi="Times New Roman" w:cs="Times New Roman"/>
          <w:sz w:val="24"/>
          <w:szCs w:val="24"/>
          <w:lang w:val="en-US"/>
        </w:rPr>
        <w:t xml:space="preserve"> ° C for 10 minutes, followed by 40 cycles, each cycle consisting of two steps, first denaturation at 95° C for 15 seconds, hybridization and polymerization at 62° C for 1 minute. Fluorescence reading was performed at the end of the polymerization phase of each cycle. Positive (DNA extracted from an </w:t>
      </w:r>
      <w:r w:rsidRPr="00CA6004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="00FB354B">
        <w:rPr>
          <w:rFonts w:ascii="Times New Roman" w:hAnsi="Times New Roman" w:cs="Times New Roman"/>
          <w:i/>
          <w:iCs/>
          <w:sz w:val="24"/>
          <w:szCs w:val="24"/>
          <w:lang w:val="en-US"/>
        </w:rPr>
        <w:t>scherichia</w:t>
      </w:r>
      <w:r w:rsidRPr="00CA60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coli</w:t>
      </w:r>
      <w:r w:rsidRPr="00CA6004">
        <w:rPr>
          <w:rFonts w:ascii="Times New Roman" w:hAnsi="Times New Roman" w:cs="Times New Roman"/>
          <w:sz w:val="24"/>
          <w:szCs w:val="24"/>
          <w:lang w:val="en-US"/>
        </w:rPr>
        <w:t>) and negative (water) controls were included.</w:t>
      </w:r>
      <w:r w:rsidR="008D4DC4" w:rsidRPr="00CA60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6004">
        <w:rPr>
          <w:rFonts w:ascii="Times New Roman" w:hAnsi="Times New Roman" w:cs="Times New Roman"/>
          <w:sz w:val="24"/>
          <w:szCs w:val="24"/>
          <w:lang w:val="en-US"/>
        </w:rPr>
        <w:t xml:space="preserve">A final dissociation step was performed </w:t>
      </w:r>
      <w:r w:rsidR="007C7C2F" w:rsidRPr="00CA60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CA6004">
        <w:rPr>
          <w:rFonts w:ascii="Times New Roman" w:hAnsi="Times New Roman" w:cs="Times New Roman"/>
          <w:sz w:val="24"/>
          <w:szCs w:val="24"/>
          <w:lang w:val="en-US"/>
        </w:rPr>
        <w:t xml:space="preserve"> determine the fusion temperature (Tm) of amplicon in each case. </w:t>
      </w:r>
    </w:p>
    <w:bookmarkEnd w:id="2"/>
    <w:p w14:paraId="227D4725" w14:textId="77777777" w:rsidR="00F56B02" w:rsidRPr="00CA6004" w:rsidRDefault="00F56B02" w:rsidP="00CA6004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B1F2890" w14:textId="7939A15A" w:rsidR="00F56B02" w:rsidRPr="00CA6004" w:rsidRDefault="00F56B02" w:rsidP="00CA6004">
      <w:pPr>
        <w:pStyle w:val="Ttulo1"/>
        <w:spacing w:before="0" w:line="480" w:lineRule="auto"/>
        <w:rPr>
          <w:rFonts w:cs="Times New Roman"/>
          <w:b/>
          <w:bCs/>
          <w:szCs w:val="24"/>
          <w:lang w:val="en-US"/>
        </w:rPr>
      </w:pPr>
      <w:bookmarkStart w:id="3" w:name="_Toc73362746"/>
      <w:r w:rsidRPr="00CA6004">
        <w:rPr>
          <w:rFonts w:cs="Times New Roman"/>
          <w:b/>
          <w:bCs/>
          <w:szCs w:val="24"/>
          <w:lang w:val="en-US"/>
        </w:rPr>
        <w:t>1.2. Real</w:t>
      </w:r>
      <w:r w:rsidR="00CA6004">
        <w:rPr>
          <w:rFonts w:cs="Times New Roman"/>
          <w:b/>
          <w:bCs/>
          <w:szCs w:val="24"/>
          <w:lang w:val="en-US"/>
        </w:rPr>
        <w:t>-</w:t>
      </w:r>
      <w:r w:rsidRPr="00CA6004">
        <w:rPr>
          <w:rFonts w:cs="Times New Roman"/>
          <w:b/>
          <w:bCs/>
          <w:szCs w:val="24"/>
          <w:lang w:val="en-US"/>
        </w:rPr>
        <w:t>time PCR assay</w:t>
      </w:r>
      <w:bookmarkEnd w:id="3"/>
    </w:p>
    <w:p w14:paraId="4F2DF0EB" w14:textId="78B1D675" w:rsidR="00805DE4" w:rsidRPr="00CA6004" w:rsidRDefault="00805DE4" w:rsidP="00CA6004">
      <w:pPr>
        <w:spacing w:after="0" w:line="48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A6004">
        <w:rPr>
          <w:rFonts w:ascii="Times New Roman" w:hAnsi="Times New Roman" w:cs="Times New Roman"/>
          <w:bCs/>
          <w:sz w:val="24"/>
          <w:szCs w:val="24"/>
          <w:lang w:val="en-US"/>
        </w:rPr>
        <w:t>To create the standard samples necessary for absolute quantification in qPCR, a plasmid was synthesized containing the DNA fragment of</w:t>
      </w:r>
      <w:bookmarkStart w:id="4" w:name="_GoBack"/>
      <w:bookmarkEnd w:id="4"/>
      <w:r w:rsidRPr="00CA60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A600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L</w:t>
      </w:r>
      <w:r w:rsidR="00CA600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awsonia</w:t>
      </w:r>
      <w:proofErr w:type="spellEnd"/>
      <w:r w:rsidRPr="00CA600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CA600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intracellularis</w:t>
      </w:r>
      <w:proofErr w:type="spellEnd"/>
      <w:r w:rsidRPr="00CA60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to be </w:t>
      </w:r>
      <w:r w:rsidRPr="00CA6004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amplified. The fragment was inserted into the </w:t>
      </w:r>
      <w:proofErr w:type="spellStart"/>
      <w:r w:rsidRPr="00CA6004">
        <w:rPr>
          <w:rFonts w:ascii="Times New Roman" w:hAnsi="Times New Roman" w:cs="Times New Roman"/>
          <w:bCs/>
          <w:sz w:val="24"/>
          <w:szCs w:val="24"/>
          <w:lang w:val="en-US"/>
        </w:rPr>
        <w:t>pGEM</w:t>
      </w:r>
      <w:proofErr w:type="spellEnd"/>
      <w:r w:rsidRPr="00CA60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®-T Easy plasmid using the </w:t>
      </w:r>
      <w:proofErr w:type="spellStart"/>
      <w:r w:rsidRPr="00CA6004">
        <w:rPr>
          <w:rFonts w:ascii="Times New Roman" w:hAnsi="Times New Roman" w:cs="Times New Roman"/>
          <w:bCs/>
          <w:sz w:val="24"/>
          <w:szCs w:val="24"/>
          <w:lang w:val="en-US"/>
        </w:rPr>
        <w:t>pGEM</w:t>
      </w:r>
      <w:proofErr w:type="spellEnd"/>
      <w:r w:rsidRPr="00CA60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®-T Easy vector System kit (Promega, USA). This plasmid was cloned into highly competent JM109 cells and subsequently extracted with the </w:t>
      </w:r>
      <w:proofErr w:type="spellStart"/>
      <w:r w:rsidRPr="00CA6004">
        <w:rPr>
          <w:rFonts w:ascii="Times New Roman" w:hAnsi="Times New Roman" w:cs="Times New Roman"/>
          <w:bCs/>
          <w:sz w:val="24"/>
          <w:szCs w:val="24"/>
          <w:lang w:val="en-US"/>
        </w:rPr>
        <w:t>QIAprep</w:t>
      </w:r>
      <w:proofErr w:type="spellEnd"/>
      <w:r w:rsidRPr="00CA60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Spin Miniprep kit (Qiagen, USA). Finally, the concentration of the extracted plasmid was quantified by measuring DNA absorbance with the Nanodrop spectrophotometer (Thermo Fisher Scientific Inc., USA).</w:t>
      </w:r>
    </w:p>
    <w:p w14:paraId="308042DC" w14:textId="77777777" w:rsidR="00805DE4" w:rsidRPr="00CA6004" w:rsidRDefault="00805DE4" w:rsidP="00CA6004">
      <w:pPr>
        <w:spacing w:after="0" w:line="48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A6004">
        <w:rPr>
          <w:rFonts w:ascii="Times New Roman" w:hAnsi="Times New Roman" w:cs="Times New Roman"/>
          <w:bCs/>
          <w:sz w:val="24"/>
          <w:szCs w:val="24"/>
          <w:lang w:val="en-US"/>
        </w:rPr>
        <w:t>After knowing the concentration of the extracted plasmid, the number of copies of it was calculated to subsequently make serial dilutions with a known number of copies of the plasmid per microliter (</w:t>
      </w:r>
      <w:proofErr w:type="spellStart"/>
      <w:r w:rsidRPr="00CA6004">
        <w:rPr>
          <w:rFonts w:ascii="Times New Roman" w:hAnsi="Times New Roman" w:cs="Times New Roman"/>
          <w:bCs/>
          <w:sz w:val="24"/>
          <w:szCs w:val="24"/>
          <w:lang w:val="en-US"/>
        </w:rPr>
        <w:t>μl</w:t>
      </w:r>
      <w:proofErr w:type="spellEnd"/>
      <w:r w:rsidRPr="00CA6004">
        <w:rPr>
          <w:rFonts w:ascii="Times New Roman" w:hAnsi="Times New Roman" w:cs="Times New Roman"/>
          <w:bCs/>
          <w:sz w:val="24"/>
          <w:szCs w:val="24"/>
          <w:lang w:val="en-US"/>
        </w:rPr>
        <w:t>). Specifically, decimal dilutions were used from 107 copies/</w:t>
      </w:r>
      <w:proofErr w:type="spellStart"/>
      <w:r w:rsidRPr="00CA6004">
        <w:rPr>
          <w:rFonts w:ascii="Times New Roman" w:hAnsi="Times New Roman" w:cs="Times New Roman"/>
          <w:bCs/>
          <w:sz w:val="24"/>
          <w:szCs w:val="24"/>
          <w:lang w:val="en-US"/>
        </w:rPr>
        <w:t>μl</w:t>
      </w:r>
      <w:proofErr w:type="spellEnd"/>
      <w:r w:rsidRPr="00CA6004">
        <w:rPr>
          <w:rFonts w:ascii="Times New Roman" w:hAnsi="Times New Roman" w:cs="Times New Roman"/>
          <w:bCs/>
          <w:sz w:val="24"/>
          <w:szCs w:val="24"/>
          <w:lang w:val="en-US"/>
        </w:rPr>
        <w:t>, up to 101 copies/</w:t>
      </w:r>
      <w:proofErr w:type="spellStart"/>
      <w:r w:rsidRPr="00CA6004">
        <w:rPr>
          <w:rFonts w:ascii="Times New Roman" w:hAnsi="Times New Roman" w:cs="Times New Roman"/>
          <w:bCs/>
          <w:sz w:val="24"/>
          <w:szCs w:val="24"/>
          <w:lang w:val="en-US"/>
        </w:rPr>
        <w:t>μl</w:t>
      </w:r>
      <w:proofErr w:type="spellEnd"/>
      <w:r w:rsidRPr="00CA600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787B9C4B" w14:textId="540EAE70" w:rsidR="00F56B02" w:rsidRPr="00CA6004" w:rsidRDefault="00805DE4" w:rsidP="00CA6004">
      <w:pPr>
        <w:spacing w:after="0" w:line="48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A60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real-time PCR reaction was performed for a final volume of 25 </w:t>
      </w:r>
      <w:proofErr w:type="spellStart"/>
      <w:r w:rsidRPr="00CA6004">
        <w:rPr>
          <w:rFonts w:ascii="Times New Roman" w:hAnsi="Times New Roman" w:cs="Times New Roman"/>
          <w:bCs/>
          <w:sz w:val="24"/>
          <w:szCs w:val="24"/>
          <w:lang w:val="en-US"/>
        </w:rPr>
        <w:t>μl</w:t>
      </w:r>
      <w:proofErr w:type="spellEnd"/>
      <w:r w:rsidRPr="00CA60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containing Power SYBR® Green </w:t>
      </w:r>
      <w:proofErr w:type="spellStart"/>
      <w:r w:rsidRPr="00CA6004">
        <w:rPr>
          <w:rFonts w:ascii="Times New Roman" w:hAnsi="Times New Roman" w:cs="Times New Roman"/>
          <w:bCs/>
          <w:sz w:val="24"/>
          <w:szCs w:val="24"/>
          <w:lang w:val="en-US"/>
        </w:rPr>
        <w:t>Mastermix</w:t>
      </w:r>
      <w:proofErr w:type="spellEnd"/>
      <w:r w:rsidRPr="00CA60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(Applied Biosystems, USA); Primer forward 10mM; Reverse primer 10mM and 2μl DNA sample, complete with nuclease-free water. PCR amplification was performed in a real-time thermocycler ABI 7300 (Applied Biosystems, USA). The initial mixture was heated to 95° C for 10 minutes, followed by 40 cycles, each cycle consisting of two steps, first denaturation at 95° C for 15 seconds, hybridization and polymerization at 62° C for 1 minute. Fluorescence reading was performed at the end of the polymerization phase of each cycle. Positive (DNA extracted from an E. coli) and negative (water) controls were included.</w:t>
      </w:r>
      <w:r w:rsidR="008D4DC4" w:rsidRPr="00CA60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A60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final dissociation step was performed </w:t>
      </w:r>
      <w:r w:rsidR="00C83F34" w:rsidRPr="00CA6004">
        <w:rPr>
          <w:rFonts w:ascii="Times New Roman" w:hAnsi="Times New Roman" w:cs="Times New Roman"/>
          <w:bCs/>
          <w:sz w:val="24"/>
          <w:szCs w:val="24"/>
          <w:lang w:val="en-US"/>
        </w:rPr>
        <w:t>to</w:t>
      </w:r>
      <w:r w:rsidRPr="00CA60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determine the fusion temperature (Tm) of amplicon in each case. </w:t>
      </w:r>
    </w:p>
    <w:sectPr w:rsidR="00F56B02" w:rsidRPr="00CA6004" w:rsidSect="00CA6004"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Q3MzCxMDE0NjEwN7FU0lEKTi0uzszPAykwrgUAywJtziwAAAA="/>
  </w:docVars>
  <w:rsids>
    <w:rsidRoot w:val="00F56B02"/>
    <w:rsid w:val="00020CE5"/>
    <w:rsid w:val="000B202C"/>
    <w:rsid w:val="000F6628"/>
    <w:rsid w:val="001B132F"/>
    <w:rsid w:val="00390279"/>
    <w:rsid w:val="00571EF3"/>
    <w:rsid w:val="005863B7"/>
    <w:rsid w:val="007C7C2F"/>
    <w:rsid w:val="00805DE4"/>
    <w:rsid w:val="00840898"/>
    <w:rsid w:val="008D2F0E"/>
    <w:rsid w:val="008D4DC4"/>
    <w:rsid w:val="00964702"/>
    <w:rsid w:val="00C81927"/>
    <w:rsid w:val="00C83F34"/>
    <w:rsid w:val="00CA6004"/>
    <w:rsid w:val="00DF3616"/>
    <w:rsid w:val="00E44AFB"/>
    <w:rsid w:val="00E5129B"/>
    <w:rsid w:val="00E631A1"/>
    <w:rsid w:val="00F56B02"/>
    <w:rsid w:val="00F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936A5"/>
  <w15:chartTrackingRefBased/>
  <w15:docId w15:val="{331D0F7E-4B9E-4C74-9E02-278F7D42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56B02"/>
    <w:rPr>
      <w:rFonts w:eastAsiaTheme="minorEastAsia"/>
      <w:lang w:val="en-GB" w:eastAsia="ja-JP"/>
    </w:rPr>
  </w:style>
  <w:style w:type="paragraph" w:styleId="Ttulo1">
    <w:name w:val="heading 1"/>
    <w:basedOn w:val="Normal"/>
    <w:next w:val="Normal"/>
    <w:link w:val="Ttulo1Char"/>
    <w:uiPriority w:val="9"/>
    <w:qFormat/>
    <w:rsid w:val="00390279"/>
    <w:pPr>
      <w:keepNext/>
      <w:keepLines/>
      <w:spacing w:before="240" w:after="0" w:line="360" w:lineRule="auto"/>
      <w:jc w:val="both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56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6B02"/>
    <w:rPr>
      <w:rFonts w:ascii="Segoe UI" w:eastAsiaTheme="minorEastAsia" w:hAnsi="Segoe UI" w:cs="Segoe UI"/>
      <w:sz w:val="18"/>
      <w:szCs w:val="18"/>
      <w:lang w:val="en-GB" w:eastAsia="ja-JP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56B02"/>
    <w:rPr>
      <w:rFonts w:ascii="Arial" w:eastAsia="Arial" w:hAnsi="Arial" w:cs="Times New Roman"/>
      <w:sz w:val="20"/>
      <w:szCs w:val="20"/>
      <w:lang w:eastAsia="es-ES"/>
    </w:rPr>
  </w:style>
  <w:style w:type="paragraph" w:styleId="Textodecomentrio">
    <w:name w:val="annotation text"/>
    <w:basedOn w:val="Normal"/>
    <w:link w:val="TextodecomentrioChar"/>
    <w:semiHidden/>
    <w:rsid w:val="00F56B02"/>
    <w:pPr>
      <w:spacing w:after="200" w:line="240" w:lineRule="auto"/>
    </w:pPr>
    <w:rPr>
      <w:rFonts w:ascii="Arial" w:eastAsia="Arial" w:hAnsi="Arial" w:cs="Times New Roman"/>
      <w:sz w:val="20"/>
      <w:szCs w:val="20"/>
      <w:lang w:val="pt-BR" w:eastAsia="es-ES"/>
    </w:rPr>
  </w:style>
  <w:style w:type="character" w:customStyle="1" w:styleId="TextodecomentrioChar1">
    <w:name w:val="Texto de comentário Char1"/>
    <w:basedOn w:val="Fontepargpadro"/>
    <w:uiPriority w:val="99"/>
    <w:semiHidden/>
    <w:rsid w:val="00F56B02"/>
    <w:rPr>
      <w:rFonts w:eastAsiaTheme="minorEastAsia"/>
      <w:sz w:val="20"/>
      <w:szCs w:val="20"/>
      <w:lang w:val="en-GB" w:eastAsia="ja-JP"/>
    </w:rPr>
  </w:style>
  <w:style w:type="character" w:styleId="Refdecomentrio">
    <w:name w:val="annotation reference"/>
    <w:basedOn w:val="Fontepargpadro"/>
    <w:semiHidden/>
    <w:unhideWhenUsed/>
    <w:rsid w:val="00F56B02"/>
    <w:rPr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390279"/>
    <w:rPr>
      <w:rFonts w:ascii="Times New Roman" w:eastAsiaTheme="majorEastAsia" w:hAnsi="Times New Roman" w:cstheme="majorBidi"/>
      <w:sz w:val="24"/>
      <w:szCs w:val="32"/>
      <w:lang w:val="en-GB" w:eastAsia="ja-JP"/>
    </w:rPr>
  </w:style>
  <w:style w:type="paragraph" w:styleId="CabealhodoSumrio">
    <w:name w:val="TOC Heading"/>
    <w:basedOn w:val="Ttulo1"/>
    <w:next w:val="Normal"/>
    <w:uiPriority w:val="39"/>
    <w:unhideWhenUsed/>
    <w:qFormat/>
    <w:rsid w:val="00390279"/>
    <w:pPr>
      <w:spacing w:line="259" w:lineRule="auto"/>
      <w:jc w:val="left"/>
      <w:outlineLvl w:val="9"/>
    </w:pPr>
    <w:rPr>
      <w:rFonts w:asciiTheme="majorHAnsi" w:hAnsiTheme="majorHAnsi"/>
      <w:color w:val="2F5496" w:themeColor="accent1" w:themeShade="BF"/>
      <w:sz w:val="32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390279"/>
    <w:pPr>
      <w:spacing w:after="100"/>
    </w:pPr>
  </w:style>
  <w:style w:type="character" w:styleId="Hyperlink">
    <w:name w:val="Hyperlink"/>
    <w:basedOn w:val="Fontepargpadro"/>
    <w:uiPriority w:val="99"/>
    <w:unhideWhenUsed/>
    <w:rsid w:val="00390279"/>
    <w:rPr>
      <w:color w:val="0563C1" w:themeColor="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CA6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A92F2-D22E-4D0B-8D0E-B281B4D22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Rodrigues Chagas</dc:creator>
  <cp:keywords/>
  <dc:description/>
  <cp:lastModifiedBy>Sarah Rodrigues Chagas</cp:lastModifiedBy>
  <cp:revision>11</cp:revision>
  <dcterms:created xsi:type="dcterms:W3CDTF">2020-11-21T10:34:00Z</dcterms:created>
  <dcterms:modified xsi:type="dcterms:W3CDTF">2021-11-16T20:49:00Z</dcterms:modified>
</cp:coreProperties>
</file>