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91222" w14:textId="77777777" w:rsidR="00E253D4" w:rsidRDefault="00000000">
      <w:pPr>
        <w:spacing w:after="40"/>
      </w:pPr>
      <w:r>
        <w:rPr>
          <w:i/>
        </w:rPr>
        <w:t>Additional file 2</w:t>
      </w:r>
    </w:p>
    <w:p w14:paraId="5B29A34D" w14:textId="77777777" w:rsidR="00E253D4" w:rsidRDefault="00000000">
      <w:pPr>
        <w:spacing w:after="40"/>
      </w:pPr>
      <w:r>
        <w:rPr>
          <w:b/>
        </w:rPr>
        <w:t>TRIPOD Checklist</w:t>
      </w:r>
    </w:p>
    <w:p w14:paraId="5A250AC4" w14:textId="14F06F21" w:rsidR="00FB7A88" w:rsidRPr="00AD773B" w:rsidRDefault="00FB7A88" w:rsidP="00FB7A88">
      <w:pPr>
        <w:spacing w:line="240" w:lineRule="auto"/>
        <w:jc w:val="both"/>
        <w:rPr>
          <w:rFonts w:ascii="Times New Roman" w:hAnsi="Times New Roman" w:cs="Times New Roman"/>
        </w:rPr>
      </w:pPr>
      <w:r w:rsidRPr="00CC518A">
        <w:rPr>
          <w:rFonts w:ascii="Times New Roman" w:hAnsi="Times New Roman" w:cs="Times New Roman"/>
          <w:b/>
          <w:bCs/>
        </w:rPr>
        <w:t>VarSee™ (Lung)</w:t>
      </w:r>
      <w:r w:rsidRPr="00AD773B">
        <w:rPr>
          <w:rFonts w:ascii="Times New Roman" w:hAnsi="Times New Roman" w:cs="Times New Roman"/>
          <w:b/>
          <w:bCs/>
        </w:rPr>
        <w:t>, a Blood-Based Multi-Protein Biomarker Panel for the Early Detection of Lung Cancer: A Prospective Pilot Diagnostic Accuracy Study</w:t>
      </w:r>
    </w:p>
    <w:p w14:paraId="033D0726" w14:textId="77777777" w:rsidR="00E253D4" w:rsidRDefault="00000000">
      <w:pPr>
        <w:jc w:val="both"/>
      </w:pPr>
      <w:r>
        <w:t>This checklist follows the TRIPOD statement (Collins GS, Reitsma JB, Altman DG, Moons KGM. Transparent reporting of a multivariable prediction model for individual prognosis or diagnosis (TRIPOD): the TRIPOD statement. BMJ 2015;350:g7594; reference 18 of the manuscript). The checklist items are reproduced in full, with the development/validation designation (D, V or D;V) of each item.</w:t>
      </w:r>
    </w:p>
    <w:p w14:paraId="5747E44A" w14:textId="77777777" w:rsidR="00E253D4" w:rsidRDefault="00000000">
      <w:pPr>
        <w:jc w:val="both"/>
      </w:pPr>
      <w:r>
        <w:t>The study reports the development of a multivariable prediction model with internal validation by resampling (TRIPOD type 1b): the twelve-input calibrated random-forest classifier was developed and internally validated (stratified five-fold cross-validation) on the single 100-participant pilot cohort. No separate validation dataset is included, so items that apply only to validation (V) are marked "Not applicable". Status: "Reported" = the item is addressed in the manuscript; "Partly reported" = addressed, with the exception noted in the Location column. Section, table and figure names refer to the manuscript.</w:t>
      </w:r>
    </w:p>
    <w:p w14:paraId="7C0DE085" w14:textId="77777777" w:rsidR="00E253D4" w:rsidRDefault="00000000">
      <w:pPr>
        <w:keepNext/>
        <w:spacing w:before="160" w:after="80"/>
      </w:pPr>
      <w:r>
        <w:rPr>
          <w:b/>
        </w:rPr>
        <w:t>Title and abstract</w:t>
      </w:r>
    </w:p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560"/>
        <w:gridCol w:w="640"/>
        <w:gridCol w:w="2900"/>
        <w:gridCol w:w="3826"/>
        <w:gridCol w:w="1100"/>
      </w:tblGrid>
      <w:tr w:rsidR="00E253D4" w14:paraId="4AD343E4" w14:textId="77777777">
        <w:trPr>
          <w:tblHeader/>
        </w:trPr>
        <w:tc>
          <w:tcPr>
            <w:tcW w:w="560" w:type="dxa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6B45E7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64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6584DD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A6D2DF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TRIPOD checklist item</w:t>
            </w:r>
          </w:p>
        </w:tc>
        <w:tc>
          <w:tcPr>
            <w:tcW w:w="3826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F4A4E1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Location in manuscript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662CD8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Status</w:t>
            </w:r>
          </w:p>
        </w:tc>
      </w:tr>
      <w:tr w:rsidR="00E253D4" w14:paraId="36DA7417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E07179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1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6DFB29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492351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DCC8F2" w14:textId="408FD03B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Title (target population and outcome: lung-cancer detection; design: prospective pilot diagnostic accuracy study). Abstract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Methods identifies the model (calibrated random-forest classifier, twelve inputs) and TRIPOD reporting. The title does not use the words "prediction model".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15C2AF" w14:textId="51C62A4C" w:rsidR="00E253D4" w:rsidRDefault="00FB7A88">
            <w:pPr>
              <w:spacing w:after="0" w:line="252" w:lineRule="auto"/>
            </w:pPr>
            <w:r>
              <w:rPr>
                <w:b/>
                <w:sz w:val="17"/>
              </w:rPr>
              <w:t>Reported</w:t>
            </w:r>
          </w:p>
        </w:tc>
      </w:tr>
      <w:tr w:rsidR="00E253D4" w14:paraId="0C099399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A458E4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2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F3080F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88EA36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Provide a summary of objectives, study design, setting, participants, sample size, predictors, outcome, statistical analysis, results, and conclusions.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8DED63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Abstract (Background: objective; Methods: design, single-centre setting, 100 participants [50 cases, 50 controls], predictors, outcome and reference standard, statistical analysis; Results; Conclusions).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D8CBA8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</w:tbl>
    <w:p w14:paraId="66700476" w14:textId="77777777" w:rsidR="00E253D4" w:rsidRDefault="00000000">
      <w:pPr>
        <w:keepNext/>
        <w:spacing w:before="160" w:after="80"/>
      </w:pPr>
      <w:r>
        <w:rPr>
          <w:b/>
        </w:rPr>
        <w:t>Introduction</w:t>
      </w:r>
    </w:p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560"/>
        <w:gridCol w:w="640"/>
        <w:gridCol w:w="2900"/>
        <w:gridCol w:w="3826"/>
        <w:gridCol w:w="1100"/>
      </w:tblGrid>
      <w:tr w:rsidR="00E253D4" w14:paraId="46834A80" w14:textId="77777777">
        <w:trPr>
          <w:tblHeader/>
        </w:trPr>
        <w:tc>
          <w:tcPr>
            <w:tcW w:w="560" w:type="dxa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67FF53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64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BB18E7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B7123D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TRIPOD checklist item</w:t>
            </w:r>
          </w:p>
        </w:tc>
        <w:tc>
          <w:tcPr>
            <w:tcW w:w="3826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436A1B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Location in manuscript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4A4D46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Status</w:t>
            </w:r>
          </w:p>
        </w:tc>
      </w:tr>
      <w:tr w:rsidR="00E253D4" w14:paraId="6A792317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CDE2B3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3a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7EAA78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5E9556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93D29E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Background, all paragraphs (diagnostic use: blood-based adjunct for lung-cancer detection alongside LDCT; rationale for combining serum proteins with the NLR; existing proteomic prediction work, refs 14–16); Table 1.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03D116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  <w:tr w:rsidR="00E253D4" w14:paraId="4BEA9CC7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440AFD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3b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665964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7FFDC3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Specify the objectives, including whether the study describes the development or validation of the model or both.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36F0AB" w14:textId="36827A12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Background, final paragraph (hypothesis; prospective pilot evaluating the diagnostic accuracy of the VarSee™ (Lung) score). 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The VarSee™ (Lung) algorithm and score generation ("developed on the present 100-participant cohort"; all performance is internal).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BB925C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</w:tbl>
    <w:p w14:paraId="028D5178" w14:textId="46872E39" w:rsidR="00E253D4" w:rsidRDefault="00000000">
      <w:pPr>
        <w:keepNext/>
        <w:spacing w:before="160" w:after="80"/>
      </w:pPr>
      <w:r>
        <w:rPr>
          <w:b/>
        </w:rPr>
        <w:t xml:space="preserve">Methods </w:t>
      </w:r>
      <w:r w:rsidR="00FB7A88">
        <w:rPr>
          <w:b/>
        </w:rPr>
        <w:t>-</w:t>
      </w:r>
      <w:r>
        <w:rPr>
          <w:b/>
        </w:rPr>
        <w:t xml:space="preserve"> Source of data and participants</w:t>
      </w:r>
    </w:p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560"/>
        <w:gridCol w:w="640"/>
        <w:gridCol w:w="2900"/>
        <w:gridCol w:w="3826"/>
        <w:gridCol w:w="1100"/>
      </w:tblGrid>
      <w:tr w:rsidR="00E253D4" w14:paraId="5251AB33" w14:textId="77777777">
        <w:trPr>
          <w:tblHeader/>
        </w:trPr>
        <w:tc>
          <w:tcPr>
            <w:tcW w:w="560" w:type="dxa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7B0D8A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64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C3094D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48B937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TRIPOD checklist item</w:t>
            </w:r>
          </w:p>
        </w:tc>
        <w:tc>
          <w:tcPr>
            <w:tcW w:w="3826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F65AE9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Location in manuscript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0A4DA6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Status</w:t>
            </w:r>
          </w:p>
        </w:tc>
      </w:tr>
      <w:tr w:rsidR="00E253D4" w14:paraId="326F7EC9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21B1D3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lastRenderedPageBreak/>
              <w:t>4a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AFAD85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A06DD4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A245CB" w14:textId="4E1B90EA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Study design and setting (consecutive, prospective, single-centre case-control pilot; biomarker measurement performed retrospectively on banked serum); 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Participants (PRoBE design). A single dataset is used for development and internal validation.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5C5D2E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  <w:tr w:rsidR="00E253D4" w14:paraId="3E9F02F2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5FAD06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4b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7DAE60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9761A1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Specify the key study dates, including start of accrual; end of accrual; and, if applicable, end of follow-up.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8945A4" w14:textId="34C12E74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Participants: recruitment 01-Aug-2024 to 31-Dec-2024; serum assayed more than one year after enrolment. No follow-up period applies (index test and reference standard are cross-sectional).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416A7C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  <w:tr w:rsidR="00E253D4" w14:paraId="5C21840B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40C6F7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5a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1DF5C1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69C90E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Specify key elements of the study setting (e.g., primary care, secondary care, general population) including number and location of centres.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52CCB1" w14:textId="4E2B8083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Study design and setting; Participants: single centre (Shlok Superspeciality Hospital, Gujarat, India); serum assays at Dhande Pathlab Diagnostics Pvt. Ltd., Pune, on an NABL-accredited platform.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837B63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  <w:tr w:rsidR="00E253D4" w14:paraId="246BB721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D3763C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5b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6BA647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D6BA65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Describe eligibility criteria for participants.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B9B545" w14:textId="450485F2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Participants (cases: aged over 18 years, newly diagnosed lung cancer confirmed by tissue biopsy and CT, no prior malignancy; controls: aged over 18 years, no history of malignancy); Fig. 2.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6BE637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  <w:tr w:rsidR="00E253D4" w14:paraId="4FB0D19E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5D3D3C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5c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03153E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52BB54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Give details of treatments received, if relevant.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E923CA" w14:textId="067A45E5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Participants: cases had not received anticancer treatment or undergone surgery before enrolment.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0EBE8D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</w:tbl>
    <w:p w14:paraId="4D6687DE" w14:textId="3C3A1C6F" w:rsidR="00E253D4" w:rsidRDefault="00000000">
      <w:pPr>
        <w:keepNext/>
        <w:spacing w:before="160" w:after="80"/>
      </w:pPr>
      <w:r>
        <w:rPr>
          <w:b/>
        </w:rPr>
        <w:t xml:space="preserve">Methods </w:t>
      </w:r>
      <w:r w:rsidR="00FB7A88">
        <w:rPr>
          <w:b/>
        </w:rPr>
        <w:t>-</w:t>
      </w:r>
      <w:r>
        <w:rPr>
          <w:b/>
        </w:rPr>
        <w:t xml:space="preserve"> Outcome and predictors</w:t>
      </w:r>
    </w:p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560"/>
        <w:gridCol w:w="640"/>
        <w:gridCol w:w="2900"/>
        <w:gridCol w:w="3826"/>
        <w:gridCol w:w="1100"/>
      </w:tblGrid>
      <w:tr w:rsidR="00E253D4" w14:paraId="7385AA9D" w14:textId="77777777">
        <w:trPr>
          <w:tblHeader/>
        </w:trPr>
        <w:tc>
          <w:tcPr>
            <w:tcW w:w="560" w:type="dxa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7737F2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64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AA3920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5E3DFD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TRIPOD checklist item</w:t>
            </w:r>
          </w:p>
        </w:tc>
        <w:tc>
          <w:tcPr>
            <w:tcW w:w="3826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7D0A0C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Location in manuscript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F74101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Status</w:t>
            </w:r>
          </w:p>
        </w:tc>
      </w:tr>
      <w:tr w:rsidR="00E253D4" w14:paraId="35C0D557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EF2E69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6a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D46935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D4E1C8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Clearly define the outcome that is predicted by the prediction model, including how and when assessed.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E69317" w14:textId="4BEC50FB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Participants: lung cancer (histopathological examination of tissue biopsy together with CT, including staging and subtyping) versus non-cancer (clinical history review), established at enrolment; Fig. 2.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A5C69A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  <w:tr w:rsidR="00E253D4" w14:paraId="20B04198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C54AD0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6b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D3F018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AE9D18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 any actions to blind assessment of the outcome to be predicted.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CD4311" w14:textId="4070A2C7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Index test: clinicians and pathologists establishing the reference-standard diagnosis had no knowledge of the index-test result, which did not yet exist at that time (measured more than one year later); Participants (PRoBE).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929022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  <w:tr w:rsidR="00E253D4" w14:paraId="29A32DBE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D12482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7a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72633A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554CEF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Clearly define all predictors used in developing or validating the multivariable prediction model, including how and when they were measured.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7554BF" w14:textId="62AEE84D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Biomarker panel (Table 1); The VarSee™ (Lung) algorithm (Fig. 3): twelve inputs (CA125, CA19-9, CEA, CYFRA 21-1, HE4, NSE, ProGRP; CBC-derived NLR; age, sex, smoking and alcohol history). 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Participants and Index test: venous blood drawn at enrolment; serum banked at −80 °C; CLIA on a MAGLUMI X3 analyser more than one year later.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412131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  <w:tr w:rsidR="00E253D4" w14:paraId="7C2F24AF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1E9CCD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7b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7248F3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658273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 any actions to blind assessment of predictors for the outcome and other predictors.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4A2607" w14:textId="46339DC9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Participants and Index test: laboratory personnel blinded to case/control status and to the reference-standard diagnosis; all seven analytes measured on a single fully automated CLIA analyser.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A1D9D9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</w:tbl>
    <w:p w14:paraId="379F3906" w14:textId="6838538B" w:rsidR="00E253D4" w:rsidRDefault="00000000">
      <w:pPr>
        <w:keepNext/>
        <w:spacing w:before="160" w:after="80"/>
      </w:pPr>
      <w:r>
        <w:rPr>
          <w:b/>
        </w:rPr>
        <w:t xml:space="preserve">Methods </w:t>
      </w:r>
      <w:r w:rsidR="00FB7A88">
        <w:rPr>
          <w:b/>
        </w:rPr>
        <w:t>-</w:t>
      </w:r>
      <w:r>
        <w:rPr>
          <w:b/>
        </w:rPr>
        <w:t xml:space="preserve"> Sample size and missing data</w:t>
      </w:r>
    </w:p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560"/>
        <w:gridCol w:w="640"/>
        <w:gridCol w:w="2900"/>
        <w:gridCol w:w="3826"/>
        <w:gridCol w:w="1100"/>
      </w:tblGrid>
      <w:tr w:rsidR="00E253D4" w14:paraId="6FE78C1C" w14:textId="77777777">
        <w:trPr>
          <w:tblHeader/>
        </w:trPr>
        <w:tc>
          <w:tcPr>
            <w:tcW w:w="560" w:type="dxa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5B60EF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64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A2B526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0C4441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TRIPOD checklist item</w:t>
            </w:r>
          </w:p>
        </w:tc>
        <w:tc>
          <w:tcPr>
            <w:tcW w:w="3826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A33619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Location in manuscript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5F37AB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Status</w:t>
            </w:r>
          </w:p>
        </w:tc>
      </w:tr>
      <w:tr w:rsidR="00E253D4" w14:paraId="0AF01B5E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F70B14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lastRenderedPageBreak/>
              <w:t>8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70D050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F462EE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Explain how the study size was arrived at.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842472" w14:textId="38A713F9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Statistical analysis (no formal sample-size calculation; pragmatic target of 50 cases and 50 controls as an initial estimate ahead of a fully powered validation study); Discussion (50 events for twelve inputs, approximately 4.2 events per variable).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76F70A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  <w:tr w:rsidR="00E253D4" w14:paraId="18396646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56ABBB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9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0702D1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03FC9E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Describe how missing data were handled (e.g., complete-case analysis, single imputation, multiple imputation) with details of any imputation method.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F1A6F" w14:textId="6CFF4218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The VarSee™ (Lung) algorithm and score generation; Fig. 3: missing analyte values are median-imputed; the NLR is a required input, never imputed (a sample without a valid complete blood count is returned as non-reportable).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A5D06A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</w:tbl>
    <w:p w14:paraId="6D155754" w14:textId="4D64ED82" w:rsidR="00E253D4" w:rsidRDefault="00000000">
      <w:pPr>
        <w:keepNext/>
        <w:spacing w:before="160" w:after="80"/>
      </w:pPr>
      <w:r>
        <w:rPr>
          <w:b/>
        </w:rPr>
        <w:t xml:space="preserve">Methods </w:t>
      </w:r>
      <w:r w:rsidR="00FB7A88">
        <w:rPr>
          <w:b/>
        </w:rPr>
        <w:t>-</w:t>
      </w:r>
      <w:r>
        <w:rPr>
          <w:b/>
        </w:rPr>
        <w:t xml:space="preserve"> Statistical analysis</w:t>
      </w:r>
    </w:p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560"/>
        <w:gridCol w:w="640"/>
        <w:gridCol w:w="2900"/>
        <w:gridCol w:w="3826"/>
        <w:gridCol w:w="1100"/>
      </w:tblGrid>
      <w:tr w:rsidR="00E253D4" w14:paraId="60FA3F20" w14:textId="77777777">
        <w:trPr>
          <w:tblHeader/>
        </w:trPr>
        <w:tc>
          <w:tcPr>
            <w:tcW w:w="560" w:type="dxa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C431CA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64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B71164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22D83B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TRIPOD checklist item</w:t>
            </w:r>
          </w:p>
        </w:tc>
        <w:tc>
          <w:tcPr>
            <w:tcW w:w="3826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CE4466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Location in manuscript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22C55C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Status</w:t>
            </w:r>
          </w:p>
        </w:tc>
      </w:tr>
      <w:tr w:rsidR="00E253D4" w14:paraId="2527737C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548D42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10a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BC069F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570676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Describe how predictors were handled in the analyses.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9FAAB8" w14:textId="298DE048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The VarSee™ (Lung) algorithm and score generation; Fig. 3: inputs encoded, median-imputed (NLR never imputed) and z-score standardised. Statistical analysis: biomarker concentrations log(1+x)-transformed for univariate testing.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65241E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  <w:tr w:rsidR="00E253D4" w14:paraId="37CF2045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8614B1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10b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D4B06E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81359F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F2B714" w14:textId="7047E745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The VarSee™ (Lung) algorithm; Fig. 3: calibrated random forest (200 trees; Platt scaling) on all twelve inputs (the seven-analyte panel was fixed by the discovery pipeline conducted before and independently of the pilot study, Fig. 1); architecture, hyperparameters and the 0.50 threshold specified before analysis and not tuned on the cohort. Internal validation: stratified five-fold cross-validation (Statistical analysis).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665B72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  <w:tr w:rsidR="00E253D4" w14:paraId="424FF1CF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15DAA6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10c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71D525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0AA0D2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For validation, describe how the predictions were calculated.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C84A7E" w14:textId="7BC6B8EC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Not applicable: no separate validation dataset (development with internal validation by resampling only). Internal-validation predictions are out-of-fold probabilities (Methods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Statistical analysis).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DE9D93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Not applicable</w:t>
            </w:r>
          </w:p>
        </w:tc>
      </w:tr>
      <w:tr w:rsidR="00E253D4" w14:paraId="3D5917E7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FC7123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10d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8D0482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F2E34A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Specify all measures used to assess model performance and, if relevant, to compare multiple models.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067595" w14:textId="2ED74CDE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Statistical analysis: sensitivity, specificity, positive and negative predictive values, accuracy and AUC (Wilson score 95% CIs for proportions); random-forest impurity-based feature importance. Results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Feature importance and robustness to classifier choice; Table 5 (accuracy, F1 score and AUC across five candidate classifiers).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D9BDF3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  <w:tr w:rsidR="00E253D4" w14:paraId="1AD5AE30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F6BFE1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10e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2BCEBE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A704C0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Describe any model updating (e.g., recalibration) arising from the validation, if done.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6DF64B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Not applicable: no separate validation dataset (development with internal validation by resampling only).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8E6C18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Not applicable</w:t>
            </w:r>
          </w:p>
        </w:tc>
      </w:tr>
      <w:tr w:rsidR="00E253D4" w14:paraId="25688371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881645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11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CB1CB4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18CB61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Provide details on how risk groups were created, if done.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3F2599" w14:textId="40029006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Not applicable: no risk groups were created. A single pre-specified probability threshold of 0.50 defines a positive result; the calibrated probability is mapped to a 0–100 score for reporting (Methods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The VarSee™ (Lung) algorithm).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9244DC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Not applicable</w:t>
            </w:r>
          </w:p>
        </w:tc>
      </w:tr>
      <w:tr w:rsidR="00E253D4" w14:paraId="3A824380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873F86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12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9CB75F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337A20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For validation, identify any differences from the development data in setting, eligibility criteria, outcome, and predictors.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E0E375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Not applicable: no separate validation dataset (development with internal validation by resampling only).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82E46E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Not applicable</w:t>
            </w:r>
          </w:p>
        </w:tc>
      </w:tr>
    </w:tbl>
    <w:p w14:paraId="326462C9" w14:textId="5CABF375" w:rsidR="00E253D4" w:rsidRDefault="00000000">
      <w:pPr>
        <w:keepNext/>
        <w:spacing w:before="160" w:after="80"/>
      </w:pPr>
      <w:r>
        <w:rPr>
          <w:b/>
        </w:rPr>
        <w:lastRenderedPageBreak/>
        <w:t xml:space="preserve">Results </w:t>
      </w:r>
      <w:r w:rsidR="00FB7A88">
        <w:rPr>
          <w:b/>
        </w:rPr>
        <w:t>-</w:t>
      </w:r>
      <w:r>
        <w:rPr>
          <w:b/>
        </w:rPr>
        <w:t xml:space="preserve"> Participants</w:t>
      </w:r>
    </w:p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560"/>
        <w:gridCol w:w="640"/>
        <w:gridCol w:w="2900"/>
        <w:gridCol w:w="3826"/>
        <w:gridCol w:w="1100"/>
      </w:tblGrid>
      <w:tr w:rsidR="00E253D4" w14:paraId="1F076EB8" w14:textId="77777777">
        <w:trPr>
          <w:tblHeader/>
        </w:trPr>
        <w:tc>
          <w:tcPr>
            <w:tcW w:w="560" w:type="dxa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2E9854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64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96AA28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0A79A0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TRIPOD checklist item</w:t>
            </w:r>
          </w:p>
        </w:tc>
        <w:tc>
          <w:tcPr>
            <w:tcW w:w="3826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E8D8B4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Location in manuscript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CE2252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Status</w:t>
            </w:r>
          </w:p>
        </w:tc>
      </w:tr>
      <w:tr w:rsidR="00E253D4" w14:paraId="33BD5EB6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2F54E5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13a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D8BD0A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D91F8B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Describe the flow of participants through the study, including the number of participants with and without the outcome and, if applicable, a summary of follow-up time.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9BFB73" w14:textId="10387D7B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Fig. 2 (STARD participant flow diagram: 50 cases and 50 controls screened and enrolled, none excluded; all 100 analysed, i.e. 50 with and 50 without the outcome); Results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Participant characteristics. No follow-up time applies.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0A5074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  <w:tr w:rsidR="00E253D4" w14:paraId="3D8D49B6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E74D9A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13b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98CC7B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E98C16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Describe the characteristics of the participants (basic demographics, clinical features, available predictors), including the number of participants with missing data for predictors and outcome.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B00D13" w14:textId="4BDA29FC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Results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Participant characteristics; Table 2 (age, sex, smoking, alcohol use, tumour stage, histological subtype); Table 3 (predictor concentrations by group). The number of participants with missing predictor data is not stated; outcome data are complete (all 100 participants analysed).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F246A6" w14:textId="064B6055" w:rsidR="00E253D4" w:rsidRDefault="00FB7A88">
            <w:pPr>
              <w:spacing w:after="0" w:line="252" w:lineRule="auto"/>
            </w:pPr>
            <w:r>
              <w:rPr>
                <w:b/>
                <w:sz w:val="17"/>
              </w:rPr>
              <w:t>Reported</w:t>
            </w:r>
          </w:p>
        </w:tc>
      </w:tr>
      <w:tr w:rsidR="00E253D4" w14:paraId="1E0F9943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51AB2C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13c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20B1F2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57473C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For validation, show a comparison with the development data of the distribution of important variables (demographics, predictors and outcome).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54BD16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Not applicable: no separate validation dataset (development with internal validation by resampling only).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E6CB3C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Not applicable</w:t>
            </w:r>
          </w:p>
        </w:tc>
      </w:tr>
    </w:tbl>
    <w:p w14:paraId="5777585C" w14:textId="7DEC9A89" w:rsidR="00E253D4" w:rsidRDefault="00000000">
      <w:pPr>
        <w:keepNext/>
        <w:spacing w:before="160" w:after="80"/>
      </w:pPr>
      <w:r>
        <w:rPr>
          <w:b/>
        </w:rPr>
        <w:t xml:space="preserve">Results </w:t>
      </w:r>
      <w:r w:rsidR="00FB7A88">
        <w:rPr>
          <w:b/>
        </w:rPr>
        <w:t>-</w:t>
      </w:r>
      <w:r>
        <w:rPr>
          <w:b/>
        </w:rPr>
        <w:t xml:space="preserve"> Model development</w:t>
      </w:r>
    </w:p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560"/>
        <w:gridCol w:w="640"/>
        <w:gridCol w:w="2900"/>
        <w:gridCol w:w="3826"/>
        <w:gridCol w:w="1100"/>
      </w:tblGrid>
      <w:tr w:rsidR="00E253D4" w14:paraId="50587A16" w14:textId="77777777">
        <w:trPr>
          <w:tblHeader/>
        </w:trPr>
        <w:tc>
          <w:tcPr>
            <w:tcW w:w="560" w:type="dxa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85A408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64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F27BE1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8750B0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TRIPOD checklist item</w:t>
            </w:r>
          </w:p>
        </w:tc>
        <w:tc>
          <w:tcPr>
            <w:tcW w:w="3826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2F43A2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Location in manuscript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427392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Status</w:t>
            </w:r>
          </w:p>
        </w:tc>
      </w:tr>
      <w:tr w:rsidR="00E253D4" w14:paraId="36C1C75C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5073DC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14a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799EE8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D1F7FB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Specify the number of participants and outcome events in each analysis.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233FE2" w14:textId="34228FBC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Results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Participant characteristics (n = 100; 50 outcome events); Table 4 and Figs. 4–5 (n = 100, out-of-fold); Discussion (50 events, twelve inputs, approximately 4.2 events per variable).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56A9EE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  <w:tr w:rsidR="00E253D4" w14:paraId="45E3A48F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09DB3B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14b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2C32DC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A8063F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If done, report the unadjusted association between each candidate predictor and outcome.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04A77C" w14:textId="31D4F96F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Results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Between-group differences in serum biomarkers and the NLR; Table 3 (eight quantitative inputs: fold-change, two-sided Mann–Whitney U p-values, Bonferroni-corrected threshold). Age, sex, smoking and alcohol use by group in Table 2 (descriptive).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99F89D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</w:tbl>
    <w:p w14:paraId="492CCFCD" w14:textId="64EF1F9C" w:rsidR="00E253D4" w:rsidRDefault="00000000">
      <w:pPr>
        <w:keepNext/>
        <w:spacing w:before="160" w:after="80"/>
      </w:pPr>
      <w:r>
        <w:rPr>
          <w:b/>
        </w:rPr>
        <w:t xml:space="preserve">Results </w:t>
      </w:r>
      <w:r w:rsidR="00FB7A88">
        <w:rPr>
          <w:b/>
        </w:rPr>
        <w:t>-</w:t>
      </w:r>
      <w:r>
        <w:rPr>
          <w:b/>
        </w:rPr>
        <w:t xml:space="preserve"> Model specification and performance</w:t>
      </w:r>
    </w:p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560"/>
        <w:gridCol w:w="640"/>
        <w:gridCol w:w="2900"/>
        <w:gridCol w:w="3826"/>
        <w:gridCol w:w="1100"/>
      </w:tblGrid>
      <w:tr w:rsidR="00E253D4" w14:paraId="7EC28641" w14:textId="77777777">
        <w:trPr>
          <w:tblHeader/>
        </w:trPr>
        <w:tc>
          <w:tcPr>
            <w:tcW w:w="560" w:type="dxa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2CBABF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64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0511F8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8F361A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TRIPOD checklist item</w:t>
            </w:r>
          </w:p>
        </w:tc>
        <w:tc>
          <w:tcPr>
            <w:tcW w:w="3826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1B6993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Location in manuscript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ADF5FB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Status</w:t>
            </w:r>
          </w:p>
        </w:tc>
      </w:tr>
      <w:tr w:rsidR="00E253D4" w14:paraId="59E15874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A5775C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15a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E0AEC1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9D1401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Present the full prediction model to allow predictions for individuals (i.e., all regression coefficients, and model intercept or baseline survival at a given time point).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1547CC" w14:textId="7629E1DA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The VarSee™ (Lung) algorithm; Fig. 3: model type, pre-processing and threshold described; locked, version-controlled model with a fixed random seed. The model is a calibrated random forest (an ensemble of trees without regression coefficients or an intercept) and its fitted parameters are not reproduced in the article; datasets are available on request (Declarations).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704A5A" w14:textId="566182BF" w:rsidR="00E253D4" w:rsidRDefault="00FB7A88">
            <w:pPr>
              <w:spacing w:after="0" w:line="252" w:lineRule="auto"/>
            </w:pPr>
            <w:r>
              <w:rPr>
                <w:b/>
                <w:sz w:val="17"/>
              </w:rPr>
              <w:t>Reported</w:t>
            </w:r>
          </w:p>
        </w:tc>
      </w:tr>
      <w:tr w:rsidR="00E253D4" w14:paraId="4C759F6C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0B3A59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15b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CA4ADE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A6D4A8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Explain how to the use the prediction model.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38F8BD" w14:textId="0EDC28BB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Methods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The VarSee™ (Lung) algorithm; Fig. 3: twelve-input vector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encoding and median imputation (NLR required)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standardisation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calibrated random forest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calibrated probability, positive result at 0.50, mapped to a 0–100 score.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AB3DFB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  <w:tr w:rsidR="00E253D4" w14:paraId="47CC8798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71D8E3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16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9A5076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0D8A18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 performance measures (with CIs) for the prediction model.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77A2A5" w14:textId="0E2E29D5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Results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Diagnostic accuracy of the VarSee™ (Lung) score; Table 4 (sensitivity 100.0%, specificity 96.0%, PPV 96.2%, NPV 100.0%, accuracy 98.0%, each with Wilson score 95% CI; AUC 0.997)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A76B50" w14:textId="37AF325D" w:rsidR="00E253D4" w:rsidRDefault="00FB7A88">
            <w:pPr>
              <w:spacing w:after="0" w:line="252" w:lineRule="auto"/>
            </w:pPr>
            <w:r>
              <w:rPr>
                <w:b/>
                <w:sz w:val="17"/>
              </w:rPr>
              <w:t>Reported</w:t>
            </w:r>
          </w:p>
        </w:tc>
      </w:tr>
      <w:tr w:rsidR="00E253D4" w14:paraId="778A7C4B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7AC084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lastRenderedPageBreak/>
              <w:t>17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3849D0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74A3CD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If done, report the results from any model updating (i.e., model specification, model performance).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BCD73F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Not applicable: no separate validation dataset (development with internal validation by resampling only).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9A7BC2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Not applicable</w:t>
            </w:r>
          </w:p>
        </w:tc>
      </w:tr>
    </w:tbl>
    <w:p w14:paraId="16CF39A4" w14:textId="77777777" w:rsidR="00E253D4" w:rsidRDefault="00000000">
      <w:pPr>
        <w:keepNext/>
        <w:spacing w:before="160" w:after="80"/>
      </w:pPr>
      <w:r>
        <w:rPr>
          <w:b/>
        </w:rPr>
        <w:t>Discussion</w:t>
      </w:r>
    </w:p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560"/>
        <w:gridCol w:w="640"/>
        <w:gridCol w:w="2900"/>
        <w:gridCol w:w="3826"/>
        <w:gridCol w:w="1100"/>
      </w:tblGrid>
      <w:tr w:rsidR="00E253D4" w14:paraId="1AAC8DA6" w14:textId="77777777">
        <w:trPr>
          <w:tblHeader/>
        </w:trPr>
        <w:tc>
          <w:tcPr>
            <w:tcW w:w="560" w:type="dxa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E30DBD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64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92D83C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7E680F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TRIPOD checklist item</w:t>
            </w:r>
          </w:p>
        </w:tc>
        <w:tc>
          <w:tcPr>
            <w:tcW w:w="3826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6B07CD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Location in manuscript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172328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Status</w:t>
            </w:r>
          </w:p>
        </w:tc>
      </w:tr>
      <w:tr w:rsidR="00E253D4" w14:paraId="1CA7F4F9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C2E428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18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B7BDFB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000BCA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Discuss any limitations of the study (such as nonrepresentative sample, few events per predictor, missing data).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D13AC5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Discussion: events per variable (≈4.2); direction of CA19-9; non-specificity of panel members and cancer-free (not benign-disease) controls, so specificity is an upper bound; paragraph "This study has further limitations" (single-centre pilot, small sample, stage distribution weighted to Stage II–IV, internal validation only, age/smoking/alcohol imbalance, differential verification of cases and controls).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C8711B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  <w:tr w:rsidR="00E253D4" w14:paraId="1B684923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6DB7F7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19a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3771D1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165F21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For validation, discuss the results with reference to performance in the development data, and any other validation data.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4C46BD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Not applicable: no separate validation dataset (development with internal validation by resampling only).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427AA8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Not applicable</w:t>
            </w:r>
          </w:p>
        </w:tc>
      </w:tr>
      <w:tr w:rsidR="00E253D4" w14:paraId="0A0E4597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CA8FD8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19b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FD19ED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D8655F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Give an overall interpretation of the results, considering objectives, limitations, results from similar studies, and other relevant evidence.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B5EA44" w14:textId="5D0141B4" w:rsidR="00E253D4" w:rsidRDefault="00000000">
            <w:pPr>
              <w:spacing w:after="0" w:line="252" w:lineRule="auto"/>
            </w:pPr>
            <w:r>
              <w:rPr>
                <w:sz w:val="17"/>
              </w:rPr>
              <w:t>Discussion, paragraphs 1–5 (comparison with LDCT operating characteristics [5]; univariate evidence; CA19-9 [19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>20]; marker specificity [21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>23]); Conclusions.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E91D1B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  <w:tr w:rsidR="00E253D4" w14:paraId="680CAD0E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906ED9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20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F95AA1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16A1EA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Discuss the potential clinical use of the model and implications for future research.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4E562A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Discussion, paragraph 1 (single blood draw, no ionising radiation, possible complement to LDCT) and final paragraph (larger multi-centre, prospectively registered validation study with benign-disease controls, locked model and independent test set); Conclusions.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4C6007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</w:tbl>
    <w:p w14:paraId="4957DAFC" w14:textId="77777777" w:rsidR="00E253D4" w:rsidRDefault="00000000">
      <w:pPr>
        <w:keepNext/>
        <w:spacing w:before="160" w:after="80"/>
      </w:pPr>
      <w:r>
        <w:rPr>
          <w:b/>
        </w:rPr>
        <w:t>Other information</w:t>
      </w:r>
    </w:p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560"/>
        <w:gridCol w:w="640"/>
        <w:gridCol w:w="2900"/>
        <w:gridCol w:w="3826"/>
        <w:gridCol w:w="1100"/>
      </w:tblGrid>
      <w:tr w:rsidR="00E253D4" w14:paraId="1C826170" w14:textId="77777777">
        <w:trPr>
          <w:tblHeader/>
        </w:trPr>
        <w:tc>
          <w:tcPr>
            <w:tcW w:w="560" w:type="dxa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78DAC6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64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6DC6FB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7757FD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TRIPOD checklist item</w:t>
            </w:r>
          </w:p>
        </w:tc>
        <w:tc>
          <w:tcPr>
            <w:tcW w:w="3826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773F5B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Location in manuscript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C6539C" w14:textId="77777777" w:rsidR="00E253D4" w:rsidRDefault="0000000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Status</w:t>
            </w:r>
          </w:p>
        </w:tc>
      </w:tr>
      <w:tr w:rsidR="00E253D4" w14:paraId="75C33DE2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E0D064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21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A769D6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942AF5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Provide information about the availability of supplementary resources, such as study protocol, Web calculator, and data sets.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40C848" w14:textId="428D74C5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Declarations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Availability of data and materials (datasets available from the corresponding author on reasonable request); Additional file 1 (STARD 2015 checklist); Additional file 2 (this checklist). Protocol number SSC-BM-01-2024 and registration CTRI/2026/03/105171 are given in the Methods and Declarations. No web calculator is provided.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502C60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Reported</w:t>
            </w:r>
          </w:p>
        </w:tc>
      </w:tr>
      <w:tr w:rsidR="00E253D4" w14:paraId="4843E425" w14:textId="77777777">
        <w:trPr>
          <w:cantSplit/>
        </w:trPr>
        <w:tc>
          <w:tcPr>
            <w:tcW w:w="560" w:type="dxa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29ED3A" w14:textId="77777777" w:rsidR="00E253D4" w:rsidRDefault="00000000">
            <w:pPr>
              <w:spacing w:after="0" w:line="252" w:lineRule="auto"/>
              <w:jc w:val="center"/>
            </w:pPr>
            <w:r>
              <w:rPr>
                <w:b/>
                <w:sz w:val="17"/>
              </w:rPr>
              <w:t>22</w:t>
            </w:r>
          </w:p>
        </w:tc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7EBA17" w14:textId="77777777" w:rsidR="00E253D4" w:rsidRDefault="00000000">
            <w:pPr>
              <w:spacing w:after="0" w:line="252" w:lineRule="auto"/>
              <w:jc w:val="center"/>
            </w:pPr>
            <w:r>
              <w:rPr>
                <w:sz w:val="17"/>
              </w:rPr>
              <w:t>D;V</w:t>
            </w:r>
          </w:p>
        </w:tc>
        <w:tc>
          <w:tcPr>
            <w:tcW w:w="29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B5CD09" w14:textId="77777777" w:rsidR="00E253D4" w:rsidRDefault="00000000">
            <w:pPr>
              <w:spacing w:after="0" w:line="252" w:lineRule="auto"/>
            </w:pPr>
            <w:r>
              <w:rPr>
                <w:sz w:val="17"/>
              </w:rPr>
              <w:t>Give the source of funding and the role of the funders for the present study.</w:t>
            </w:r>
          </w:p>
        </w:tc>
        <w:tc>
          <w:tcPr>
            <w:tcW w:w="3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87B374" w14:textId="01010AEE" w:rsidR="00E253D4" w:rsidRDefault="00000000">
            <w:pPr>
              <w:spacing w:after="0" w:line="252" w:lineRule="auto"/>
            </w:pPr>
            <w:r>
              <w:rPr>
                <w:sz w:val="17"/>
              </w:rPr>
              <w:t xml:space="preserve">Declarations </w:t>
            </w:r>
            <w:r w:rsidR="00FB7A88">
              <w:rPr>
                <w:sz w:val="17"/>
              </w:rPr>
              <w:t>-</w:t>
            </w:r>
            <w:r>
              <w:rPr>
                <w:sz w:val="17"/>
              </w:rPr>
              <w:t xml:space="preserve"> Funding (Startup India Seed Fund Scheme, DPIIT; NIDHI-PRAYAS and NIDHI-SSS, Department of Science &amp; Technology) and Acknowledgements. The role of the funders in the study is not stated.</w:t>
            </w:r>
          </w:p>
        </w:tc>
        <w:tc>
          <w:tcPr>
            <w:tcW w:w="11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FC332B" w14:textId="1989F63D" w:rsidR="00E253D4" w:rsidRDefault="00FB7A88">
            <w:pPr>
              <w:spacing w:after="0" w:line="252" w:lineRule="auto"/>
            </w:pPr>
            <w:r>
              <w:rPr>
                <w:b/>
                <w:sz w:val="17"/>
              </w:rPr>
              <w:t>Reported</w:t>
            </w:r>
          </w:p>
        </w:tc>
      </w:tr>
    </w:tbl>
    <w:p w14:paraId="6F942C04" w14:textId="77777777" w:rsidR="00C94A60" w:rsidRDefault="00C94A60"/>
    <w:sectPr w:rsidR="00C94A60" w:rsidSect="00034616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358E4" w14:textId="77777777" w:rsidR="0025096A" w:rsidRDefault="0025096A">
      <w:pPr>
        <w:spacing w:after="0" w:line="240" w:lineRule="auto"/>
      </w:pPr>
      <w:r>
        <w:separator/>
      </w:r>
    </w:p>
  </w:endnote>
  <w:endnote w:type="continuationSeparator" w:id="0">
    <w:p w14:paraId="3ABFC4C7" w14:textId="77777777" w:rsidR="0025096A" w:rsidRDefault="00250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A7D3A" w14:textId="77777777" w:rsidR="00E253D4" w:rsidRDefault="00000000">
    <w:pPr>
      <w:pStyle w:val="Footer"/>
      <w:jc w:val="center"/>
    </w:pPr>
    <w:r>
      <w:rPr>
        <w:color w:val="666666"/>
        <w:sz w:val="16"/>
      </w:rPr>
      <w:t xml:space="preserve">Additional file 2 — TRIPOD checklist · Page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>
      <w:rPr>
        <w:color w:val="666666"/>
        <w:sz w:val="16"/>
      </w:rPr>
      <w:fldChar w:fldCharType="separate"/>
    </w:r>
    <w:r w:rsidR="00FB7A88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FCDA6" w14:textId="77777777" w:rsidR="0025096A" w:rsidRDefault="0025096A">
      <w:pPr>
        <w:spacing w:after="0" w:line="240" w:lineRule="auto"/>
      </w:pPr>
      <w:r>
        <w:separator/>
      </w:r>
    </w:p>
  </w:footnote>
  <w:footnote w:type="continuationSeparator" w:id="0">
    <w:p w14:paraId="27D0ED8A" w14:textId="77777777" w:rsidR="0025096A" w:rsidRDefault="002509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867811">
    <w:abstractNumId w:val="8"/>
  </w:num>
  <w:num w:numId="2" w16cid:durableId="186724445">
    <w:abstractNumId w:val="6"/>
  </w:num>
  <w:num w:numId="3" w16cid:durableId="1435784927">
    <w:abstractNumId w:val="5"/>
  </w:num>
  <w:num w:numId="4" w16cid:durableId="1276862109">
    <w:abstractNumId w:val="4"/>
  </w:num>
  <w:num w:numId="5" w16cid:durableId="513154212">
    <w:abstractNumId w:val="7"/>
  </w:num>
  <w:num w:numId="6" w16cid:durableId="105123914">
    <w:abstractNumId w:val="3"/>
  </w:num>
  <w:num w:numId="7" w16cid:durableId="1458909779">
    <w:abstractNumId w:val="2"/>
  </w:num>
  <w:num w:numId="8" w16cid:durableId="116876659">
    <w:abstractNumId w:val="1"/>
  </w:num>
  <w:num w:numId="9" w16cid:durableId="2021160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658"/>
    <w:rsid w:val="00034616"/>
    <w:rsid w:val="0006063C"/>
    <w:rsid w:val="0015074B"/>
    <w:rsid w:val="0025096A"/>
    <w:rsid w:val="0029639D"/>
    <w:rsid w:val="00326F90"/>
    <w:rsid w:val="00991C12"/>
    <w:rsid w:val="00AA1D8D"/>
    <w:rsid w:val="00B47730"/>
    <w:rsid w:val="00C84B72"/>
    <w:rsid w:val="00C94A60"/>
    <w:rsid w:val="00CB0664"/>
    <w:rsid w:val="00E253D4"/>
    <w:rsid w:val="00FB7A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1D565A"/>
  <w14:defaultImageDpi w14:val="300"/>
  <w15:docId w15:val="{A27E6FC5-D4F0-4F42-B12A-18DB0FBC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2302</Words>
  <Characters>13122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2 – TRIPOD checklist (VarSee (Lung))</dc:title>
  <dc:subject/>
  <dc:creator>python-docx</dc:creator>
  <cp:keywords/>
  <dc:description>generated by python-docx</dc:description>
  <cp:lastModifiedBy>Snahlata  Singh</cp:lastModifiedBy>
  <cp:revision>3</cp:revision>
  <dcterms:created xsi:type="dcterms:W3CDTF">2013-12-23T23:15:00Z</dcterms:created>
  <dcterms:modified xsi:type="dcterms:W3CDTF">2026-10-07T10:47:00Z</dcterms:modified>
  <cp:category/>
</cp:coreProperties>
</file>