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Supplementary Information</w:t>
      </w:r>
    </w:p>
    <w:p>
      <w:pPr>
        <w:jc w:val="center"/>
      </w:pPr>
      <w:r>
        <w:t>Breed-Associated Differences in Feline Personality Dispersion Across Two Large Survey Datasets</w:t>
      </w:r>
    </w:p>
    <w:p>
      <w:pPr>
        <w:jc w:val="center"/>
      </w:pPr>
      <w:r>
        <w:t>Baptiste Dumoulin</w:t>
      </w:r>
    </w:p>
    <w:p>
      <w:r>
        <w:t>These tables report sensitivity analyses supporting the main manuscript. Breed-specific rankings remain descriptive and should not be interpreted as stable intrinsic properties of breeds.</w:t>
      </w:r>
    </w:p>
    <w:p>
      <w:r>
        <w:rPr>
          <w:b/>
        </w:rPr>
        <w:t>Supplementary Table S1. Item-level reconstruction check and loading-weighted dispersion test.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rPr>
          <w:tblHeader w:val="true"/>
        </w:trPr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6"/>
              </w:rPr>
              <w:t>Trait</w:t>
            </w:r>
          </w:p>
        </w:tc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6"/>
              </w:rPr>
              <w:t>Items</w:t>
            </w:r>
          </w:p>
        </w:tc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6"/>
              </w:rPr>
              <w:t>Alpha recon.</w:t>
            </w:r>
          </w:p>
        </w:tc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6"/>
              </w:rPr>
              <w:t>Alpha publ.</w:t>
            </w:r>
          </w:p>
        </w:tc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6"/>
              </w:rPr>
              <w:t>r vs published</w:t>
            </w:r>
          </w:p>
        </w:tc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6"/>
              </w:rPr>
              <w:t>Weighted YJ p</w:t>
            </w:r>
          </w:p>
        </w:tc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6"/>
              </w:rPr>
              <w:t>Weighted FDR q</w:t>
            </w:r>
          </w:p>
        </w:tc>
      </w:tr>
      <w:tr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Fearfulness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19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0.901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0.90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0.975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0.00835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0.0139</w:t>
            </w:r>
          </w:p>
        </w:tc>
      </w:tr>
      <w:tr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Human aggression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17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0.832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0.83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0.979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4.95e-11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2.47e-10</w:t>
            </w:r>
          </w:p>
        </w:tc>
      </w:tr>
      <w:tr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Activity/playfulness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22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0.836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0.84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0.961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0.0331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0.0331</w:t>
            </w:r>
          </w:p>
        </w:tc>
      </w:tr>
      <w:tr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Cat sociability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8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0.828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0.83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0.956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0.0177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0.0221</w:t>
            </w:r>
          </w:p>
        </w:tc>
      </w:tr>
      <w:tr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Human sociability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13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0.703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0.70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0.932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0.00260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0.00651</w:t>
            </w:r>
          </w:p>
        </w:tc>
      </w:tr>
    </w:tbl>
    <w:p/>
    <w:p>
      <w:r>
        <w:rPr>
          <w:b/>
        </w:rPr>
        <w:t>Supplementary Table S2. Exploratory core-indicator common-loading latent-variance sensitivity analysis.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rPr>
          <w:tblHeader w:val="true"/>
        </w:trPr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6"/>
              </w:rPr>
              <w:t>Trait</w:t>
            </w:r>
          </w:p>
        </w:tc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6"/>
              </w:rPr>
              <w:t>Core items</w:t>
            </w:r>
          </w:p>
        </w:tc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6"/>
              </w:rPr>
              <w:t>Permutation p</w:t>
            </w:r>
          </w:p>
        </w:tc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6"/>
              </w:rPr>
              <w:t>FDR q</w:t>
            </w:r>
          </w:p>
        </w:tc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6"/>
              </w:rPr>
              <w:t>Median congruence</w:t>
            </w:r>
          </w:p>
        </w:tc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6"/>
              </w:rPr>
              <w:t>10th pct. congruence</w:t>
            </w:r>
          </w:p>
        </w:tc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6"/>
              </w:rPr>
              <w:t>Latent variance ratio range</w:t>
            </w:r>
          </w:p>
        </w:tc>
      </w:tr>
      <w:tr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Fearfulness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11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0.0005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0.00125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0.990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0.977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0.54-1.41</w:t>
            </w:r>
          </w:p>
        </w:tc>
      </w:tr>
      <w:tr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Human aggression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11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0.0005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0.00125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0.936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0.808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0.23-1.58</w:t>
            </w:r>
          </w:p>
        </w:tc>
      </w:tr>
      <w:tr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Activity/playfulness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11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0.1125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0.1125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0.963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0.928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0.69-1.45</w:t>
            </w:r>
          </w:p>
        </w:tc>
      </w:tr>
      <w:tr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Cat sociability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0.0015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0.00250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0.983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0.916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0.43-1.54</w:t>
            </w:r>
          </w:p>
        </w:tc>
      </w:tr>
      <w:tr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Human sociability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0.0025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0.00313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0.959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0.908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6"/>
              </w:rPr>
              <w:t>0.18-2.22</w:t>
            </w:r>
          </w:p>
        </w:tc>
      </w:tr>
    </w:tbl>
    <w:p/>
    <w:p>
      <w:r>
        <w:rPr>
          <w:b/>
        </w:rPr>
        <w:t>Supplementary Table S3. Influence and internal replicability diagnostics for variance-stabilized published factor scores.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6"/>
              </w:rPr>
              <w:t>Trait</w:t>
            </w:r>
          </w:p>
        </w:tc>
        <w:tc>
          <w:tcPr>
            <w:tcW w:type="dxa" w:w="1728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6"/>
              </w:rPr>
              <w:t>Max leave-one-breed-out p</w:t>
            </w:r>
          </w:p>
        </w:tc>
        <w:tc>
          <w:tcPr>
            <w:tcW w:type="dxa" w:w="1728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6"/>
              </w:rPr>
              <w:t>Median split-half rho</w:t>
            </w:r>
          </w:p>
        </w:tc>
        <w:tc>
          <w:tcPr>
            <w:tcW w:type="dxa" w:w="1728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6"/>
              </w:rPr>
              <w:t>Direction success</w:t>
            </w:r>
          </w:p>
        </w:tc>
        <w:tc>
          <w:tcPr>
            <w:tcW w:type="dxa" w:w="1728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6"/>
              </w:rPr>
              <w:t>Balanced p&lt;0.05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Fearfulness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0.0958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0.254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93.9%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14.2%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Human aggression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0.000220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0.232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91.7%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38.4%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Activity/playfulness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0.410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0.122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83.2%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8.7%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Cat sociability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0.000266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0.385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98.6%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46.0%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Human sociability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0.00145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0.507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100.0%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>
              <w:rPr>
                <w:sz w:val="16"/>
              </w:rPr>
              <w:t>92.7%</w:t>
            </w:r>
          </w:p>
        </w:tc>
      </w:tr>
    </w:tbl>
    <w:p/>
    <w:p>
      <w:r>
        <w:rPr>
          <w:b/>
        </w:rPr>
        <w:t>Supplementary Table S4. Cross-study correspondence of breed-specific dispersion ranks.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rPr>
          <w:tblHeader w:val="true"/>
        </w:trPr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5"/>
              </w:rPr>
              <w:t>External component</w:t>
            </w:r>
          </w:p>
        </w:tc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5"/>
              </w:rPr>
              <w:t>Discovery trait</w:t>
            </w:r>
          </w:p>
        </w:tc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5"/>
              </w:rPr>
              <w:t>Matched groups</w:t>
            </w:r>
          </w:p>
        </w:tc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5"/>
              </w:rPr>
              <w:t>Spearman rho</w:t>
            </w:r>
          </w:p>
        </w:tc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5"/>
              </w:rPr>
              <w:t>Spearman p</w:t>
            </w:r>
          </w:p>
        </w:tc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5"/>
              </w:rPr>
              <w:t>Pearson r (log variance)</w:t>
            </w:r>
          </w:p>
        </w:tc>
        <w:tc>
          <w:tcPr>
            <w:tcW w:type="dxa" w:w="1234"/>
            <w:shd w:fill="D9E2F3"/>
            <w:vAlign w:val="center"/>
          </w:tcPr>
          <w:p>
            <w:pPr>
              <w:spacing w:after="0"/>
            </w:pPr>
            <w:r>
              <w:rPr>
                <w:b/>
                <w:sz w:val="15"/>
              </w:rPr>
              <w:t>Pearson p</w:t>
            </w:r>
          </w:p>
        </w:tc>
      </w:tr>
      <w:tr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Aggression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human_aggression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13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-0.0495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0.873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-0.103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0.737</w:t>
            </w:r>
          </w:p>
        </w:tc>
      </w:tr>
      <w:tr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Shyness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fearfulness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13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0.0659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0.831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0.204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0.504</w:t>
            </w:r>
          </w:p>
        </w:tc>
      </w:tr>
      <w:tr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Extraversion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activity_playfulness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13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-0.341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0.255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-0.494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0.0859</w:t>
            </w:r>
          </w:p>
        </w:tc>
      </w:tr>
      <w:tr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Extraversion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human_sociability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13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0.044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0.887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0.237</w:t>
            </w:r>
          </w:p>
        </w:tc>
        <w:tc>
          <w:tcPr>
            <w:tcW w:type="dxa" w:w="1234"/>
            <w:vAlign w:val="center"/>
          </w:tcPr>
          <w:p>
            <w:pPr>
              <w:spacing w:after="0"/>
            </w:pPr>
            <w:r>
              <w:rPr>
                <w:sz w:val="15"/>
              </w:rPr>
              <w:t>0.436</w:t>
            </w:r>
          </w:p>
        </w:tc>
      </w:tr>
    </w:tbl>
    <w:p>
      <w:r>
        <w:t>No cross-study rank correlation was statistically significant. These analyses support the manuscript's distinction between reproducibility of global variance heterogeneity and instability of exact breed ordering.</w:t>
      </w:r>
    </w:p>
    <w:p>
      <w:pPr>
        <w:pStyle w:val="Heading2"/>
      </w:pPr>
      <w:r>
        <w:t>Supplementary note: exploratory canalization contrast</w:t>
      </w:r>
    </w:p>
    <w:p>
      <w:r>
        <w:t>A descriptive composite based on untransformed discovery scores suggested approximately 28% greater multidimensional variance in the three House/Landrace categories than in named breed groups (one-sided breed-level permutation p=0.0064). After Yeo-Johnson transformation, the contrast attenuated to approximately 11% and was not statistically significant (p=0.076). This analysis is therefore treated as a negative sensitivity result and is not used to support causal claims about artificial-selection-induced behavioral canalization.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