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C02035" w14:textId="38FD0128" w:rsidR="005222F8" w:rsidRPr="005222F8" w:rsidRDefault="005222F8" w:rsidP="005222F8">
      <w:pPr>
        <w:pStyle w:val="SectionHeader"/>
        <w:rPr>
          <w:rFonts w:eastAsiaTheme="minorHAnsi"/>
          <w:u w:val="single"/>
        </w:rPr>
      </w:pPr>
      <w:r w:rsidRPr="005222F8">
        <w:rPr>
          <w:rFonts w:eastAsiaTheme="minorHAnsi"/>
          <w:u w:val="single"/>
        </w:rPr>
        <w:t>Supplementary data</w:t>
      </w:r>
    </w:p>
    <w:p w14:paraId="1761A77A" w14:textId="77777777" w:rsidR="005222F8" w:rsidRDefault="005222F8" w:rsidP="005222F8">
      <w:pPr>
        <w:pStyle w:val="SectionHeader"/>
        <w:rPr>
          <w:rFonts w:eastAsiaTheme="minorHAnsi"/>
        </w:rPr>
      </w:pPr>
    </w:p>
    <w:p w14:paraId="0CBB9FD4" w14:textId="209F3930" w:rsidR="005222F8" w:rsidRPr="00220AFB" w:rsidRDefault="005222F8" w:rsidP="005222F8">
      <w:pPr>
        <w:pStyle w:val="SectionHeader"/>
        <w:rPr>
          <w:rFonts w:eastAsiaTheme="minorHAnsi"/>
          <w:b w:val="0"/>
          <w:bCs w:val="0"/>
        </w:rPr>
      </w:pPr>
      <w:r w:rsidRPr="00220AFB">
        <w:rPr>
          <w:rFonts w:eastAsiaTheme="minorHAnsi"/>
        </w:rPr>
        <w:t>Spatial characterisation of the reproductive tract microbiota indicates high</w:t>
      </w:r>
      <w:r>
        <w:rPr>
          <w:rFonts w:eastAsiaTheme="minorHAnsi"/>
        </w:rPr>
        <w:t xml:space="preserve"> </w:t>
      </w:r>
      <w:r w:rsidRPr="00220AFB">
        <w:rPr>
          <w:rFonts w:eastAsiaTheme="minorHAnsi"/>
        </w:rPr>
        <w:t xml:space="preserve">prevalence of microbial driven aetiology in </w:t>
      </w:r>
      <w:r>
        <w:rPr>
          <w:rFonts w:eastAsiaTheme="minorHAnsi"/>
        </w:rPr>
        <w:t>p</w:t>
      </w:r>
      <w:r w:rsidRPr="00991DCD">
        <w:rPr>
          <w:rFonts w:eastAsiaTheme="minorHAnsi"/>
        </w:rPr>
        <w:t xml:space="preserve">reterm prelabour rupture of </w:t>
      </w:r>
      <w:r>
        <w:rPr>
          <w:rFonts w:eastAsiaTheme="minorHAnsi"/>
        </w:rPr>
        <w:t xml:space="preserve">the </w:t>
      </w:r>
      <w:proofErr w:type="spellStart"/>
      <w:r>
        <w:rPr>
          <w:rFonts w:eastAsiaTheme="minorHAnsi"/>
        </w:rPr>
        <w:t>fetal</w:t>
      </w:r>
      <w:proofErr w:type="spellEnd"/>
      <w:r>
        <w:rPr>
          <w:rFonts w:eastAsiaTheme="minorHAnsi"/>
        </w:rPr>
        <w:t xml:space="preserve"> </w:t>
      </w:r>
      <w:r w:rsidRPr="00991DCD">
        <w:rPr>
          <w:rFonts w:eastAsiaTheme="minorHAnsi"/>
        </w:rPr>
        <w:t>membranes</w:t>
      </w:r>
      <w:r>
        <w:rPr>
          <w:rFonts w:eastAsiaTheme="minorHAnsi"/>
        </w:rPr>
        <w:t xml:space="preserve"> (</w:t>
      </w:r>
      <w:r w:rsidRPr="00220AFB">
        <w:rPr>
          <w:rFonts w:eastAsiaTheme="minorHAnsi"/>
        </w:rPr>
        <w:t>PPROM</w:t>
      </w:r>
      <w:r>
        <w:rPr>
          <w:rFonts w:eastAsiaTheme="minorHAnsi"/>
        </w:rPr>
        <w:t>)</w:t>
      </w:r>
    </w:p>
    <w:p w14:paraId="14EF2CAC" w14:textId="77777777" w:rsidR="005222F8" w:rsidRDefault="005222F8" w:rsidP="005222F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0988A47A" w14:textId="77777777" w:rsidR="005222F8" w:rsidRPr="00781566" w:rsidRDefault="005222F8" w:rsidP="005222F8">
      <w:pPr>
        <w:tabs>
          <w:tab w:val="left" w:pos="2330"/>
        </w:tabs>
        <w:spacing w:line="240" w:lineRule="auto"/>
        <w:jc w:val="left"/>
        <w:textAlignment w:val="baseline"/>
        <w:rPr>
          <w:rFonts w:asciiTheme="minorHAnsi" w:eastAsia="Times New Roman" w:hAnsiTheme="minorHAnsi" w:cstheme="minorHAnsi"/>
          <w:color w:val="000000"/>
          <w:szCs w:val="24"/>
          <w:lang w:eastAsia="en-GB"/>
        </w:rPr>
      </w:pPr>
      <w:bookmarkStart w:id="0" w:name="_Hlk157518383"/>
      <w:r w:rsidRPr="00781566">
        <w:rPr>
          <w:rFonts w:asciiTheme="minorHAnsi" w:hAnsiTheme="minorHAnsi" w:cstheme="minorHAnsi"/>
          <w:szCs w:val="24"/>
        </w:rPr>
        <w:t xml:space="preserve">Tanweer </w:t>
      </w:r>
      <w:r>
        <w:rPr>
          <w:rFonts w:asciiTheme="minorHAnsi" w:hAnsiTheme="minorHAnsi" w:cstheme="minorHAnsi"/>
          <w:szCs w:val="24"/>
        </w:rPr>
        <w:t xml:space="preserve">O. </w:t>
      </w:r>
      <w:r w:rsidRPr="00781566">
        <w:rPr>
          <w:rFonts w:asciiTheme="minorHAnsi" w:hAnsiTheme="minorHAnsi" w:cstheme="minorHAnsi"/>
          <w:szCs w:val="24"/>
        </w:rPr>
        <w:t>Beleil</w:t>
      </w:r>
      <w:r w:rsidRPr="00781566">
        <w:rPr>
          <w:rFonts w:asciiTheme="minorHAnsi" w:hAnsiTheme="minorHAnsi" w:cstheme="minorHAnsi"/>
          <w:szCs w:val="24"/>
          <w:u w:val="single"/>
          <w:vertAlign w:val="superscript"/>
        </w:rPr>
        <w:t>1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,2</w:t>
      </w:r>
      <w:r w:rsidRPr="00781566">
        <w:rPr>
          <w:rFonts w:asciiTheme="minorHAnsi" w:hAnsiTheme="minorHAnsi" w:cstheme="minorHAnsi"/>
          <w:szCs w:val="24"/>
        </w:rPr>
        <w:t>, Sherrianne Ng</w:t>
      </w:r>
      <w:r w:rsidRPr="00781566">
        <w:rPr>
          <w:rFonts w:asciiTheme="minorHAnsi" w:hAnsiTheme="minorHAnsi" w:cstheme="minorHAnsi"/>
          <w:szCs w:val="24"/>
          <w:u w:val="single"/>
          <w:vertAlign w:val="superscript"/>
        </w:rPr>
        <w:t>1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,2</w:t>
      </w:r>
      <w:r w:rsidRPr="00781566">
        <w:rPr>
          <w:rFonts w:asciiTheme="minorHAnsi" w:hAnsiTheme="minorHAnsi" w:cstheme="minorHAnsi"/>
          <w:szCs w:val="24"/>
        </w:rPr>
        <w:t>,</w:t>
      </w:r>
      <w:r w:rsidRPr="00781566">
        <w:rPr>
          <w:rFonts w:asciiTheme="minorHAnsi" w:hAnsiTheme="minorHAnsi"/>
          <w:sz w:val="22"/>
        </w:rPr>
        <w:t xml:space="preserve"> </w:t>
      </w:r>
      <w:r w:rsidRPr="00781566">
        <w:rPr>
          <w:rFonts w:asciiTheme="minorHAnsi" w:hAnsiTheme="minorHAnsi" w:cstheme="minorHAnsi"/>
          <w:szCs w:val="24"/>
        </w:rPr>
        <w:t>Richard G</w:t>
      </w:r>
      <w:r>
        <w:rPr>
          <w:rFonts w:asciiTheme="minorHAnsi" w:hAnsiTheme="minorHAnsi" w:cstheme="minorHAnsi"/>
          <w:szCs w:val="24"/>
        </w:rPr>
        <w:t>.</w:t>
      </w:r>
      <w:r w:rsidRPr="00781566">
        <w:rPr>
          <w:rFonts w:asciiTheme="minorHAnsi" w:hAnsiTheme="minorHAnsi" w:cstheme="minorHAnsi"/>
          <w:szCs w:val="24"/>
        </w:rPr>
        <w:t xml:space="preserve"> Brown </w:t>
      </w:r>
      <w:r w:rsidRPr="00781566">
        <w:rPr>
          <w:rFonts w:asciiTheme="minorHAnsi" w:hAnsiTheme="minorHAnsi" w:cstheme="minorHAnsi"/>
          <w:szCs w:val="24"/>
          <w:u w:val="single"/>
          <w:vertAlign w:val="superscript"/>
        </w:rPr>
        <w:t>1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,2</w:t>
      </w:r>
      <w:r w:rsidRPr="00781566">
        <w:rPr>
          <w:rFonts w:asciiTheme="minorHAnsi" w:hAnsiTheme="minorHAnsi" w:cstheme="minorHAnsi"/>
          <w:szCs w:val="24"/>
        </w:rPr>
        <w:t>, Erika</w:t>
      </w:r>
      <w:r w:rsidRPr="00781566">
        <w:rPr>
          <w:rFonts w:asciiTheme="minorHAnsi" w:hAnsiTheme="minorHAnsi"/>
          <w:sz w:val="22"/>
        </w:rPr>
        <w:t xml:space="preserve"> </w:t>
      </w:r>
      <w:r w:rsidRPr="00781566">
        <w:rPr>
          <w:rFonts w:asciiTheme="minorHAnsi" w:hAnsiTheme="minorHAnsi" w:cstheme="minorHAnsi"/>
          <w:szCs w:val="24"/>
        </w:rPr>
        <w:t>Hudacova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2</w:t>
      </w:r>
      <w:r w:rsidRPr="00781566">
        <w:rPr>
          <w:rFonts w:asciiTheme="minorHAnsi" w:hAnsiTheme="minorHAnsi" w:cstheme="minorHAnsi"/>
          <w:szCs w:val="24"/>
        </w:rPr>
        <w:t xml:space="preserve"> </w:t>
      </w:r>
      <w:r w:rsidRPr="00781566">
        <w:rPr>
          <w:rFonts w:asciiTheme="minorHAnsi" w:eastAsia="Times New Roman" w:hAnsiTheme="minorHAnsi" w:cstheme="minorHAnsi"/>
          <w:color w:val="000000"/>
          <w:szCs w:val="24"/>
          <w:lang w:eastAsia="en-GB"/>
        </w:rPr>
        <w:t>Michal Punčochář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3</w:t>
      </w:r>
      <w:r w:rsidRPr="00781566">
        <w:rPr>
          <w:rFonts w:asciiTheme="minorHAnsi" w:hAnsiTheme="minorHAnsi" w:cstheme="minorHAnsi"/>
          <w:szCs w:val="24"/>
        </w:rPr>
        <w:t>, Yun S</w:t>
      </w:r>
      <w:r>
        <w:rPr>
          <w:rFonts w:asciiTheme="minorHAnsi" w:hAnsiTheme="minorHAnsi" w:cstheme="minorHAnsi"/>
          <w:szCs w:val="24"/>
        </w:rPr>
        <w:t>.</w:t>
      </w:r>
      <w:r w:rsidRPr="00781566">
        <w:rPr>
          <w:rFonts w:asciiTheme="minorHAnsi" w:hAnsiTheme="minorHAnsi" w:cstheme="minorHAnsi"/>
          <w:szCs w:val="24"/>
        </w:rPr>
        <w:t xml:space="preserve"> Lee</w:t>
      </w:r>
      <w:r w:rsidRPr="00781566">
        <w:rPr>
          <w:rFonts w:asciiTheme="minorHAnsi" w:hAnsiTheme="minorHAnsi" w:cstheme="minorHAnsi"/>
          <w:szCs w:val="24"/>
          <w:u w:val="single"/>
          <w:vertAlign w:val="superscript"/>
        </w:rPr>
        <w:t>1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,2</w:t>
      </w:r>
      <w:r>
        <w:rPr>
          <w:rFonts w:asciiTheme="minorHAnsi" w:hAnsiTheme="minorHAnsi" w:cstheme="minorHAnsi"/>
          <w:szCs w:val="24"/>
        </w:rPr>
        <w:t xml:space="preserve"> G</w:t>
      </w:r>
      <w:r w:rsidRPr="00781566">
        <w:rPr>
          <w:rFonts w:asciiTheme="minorHAnsi" w:hAnsiTheme="minorHAnsi" w:cstheme="minorHAnsi"/>
          <w:szCs w:val="24"/>
        </w:rPr>
        <w:t xml:space="preserve">onçalo </w:t>
      </w:r>
      <w:r>
        <w:rPr>
          <w:rFonts w:asciiTheme="minorHAnsi" w:hAnsiTheme="minorHAnsi" w:cstheme="minorHAnsi"/>
          <w:szCs w:val="24"/>
        </w:rPr>
        <w:t xml:space="preserve">DS </w:t>
      </w:r>
      <w:r w:rsidRPr="00781566">
        <w:rPr>
          <w:rFonts w:asciiTheme="minorHAnsi" w:hAnsiTheme="minorHAnsi" w:cstheme="minorHAnsi"/>
          <w:szCs w:val="24"/>
        </w:rPr>
        <w:t>Correia</w:t>
      </w:r>
      <w:r w:rsidRPr="00781566">
        <w:rPr>
          <w:rFonts w:asciiTheme="minorHAnsi" w:hAnsiTheme="minorHAnsi" w:cstheme="minorHAnsi"/>
          <w:szCs w:val="24"/>
          <w:u w:val="single"/>
          <w:vertAlign w:val="superscript"/>
        </w:rPr>
        <w:t>1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,2</w:t>
      </w:r>
      <w:r w:rsidRPr="00781566">
        <w:rPr>
          <w:rFonts w:asciiTheme="minorHAnsi" w:hAnsiTheme="minorHAnsi" w:cstheme="minorHAnsi"/>
          <w:szCs w:val="24"/>
        </w:rPr>
        <w:t xml:space="preserve">, </w:t>
      </w:r>
      <w:r w:rsidRPr="001656DD">
        <w:rPr>
          <w:rFonts w:asciiTheme="minorHAnsi" w:hAnsiTheme="minorHAnsi" w:cstheme="minorHAnsi"/>
          <w:szCs w:val="24"/>
        </w:rPr>
        <w:t>Malko Adan</w:t>
      </w:r>
      <w:r w:rsidRPr="00781566">
        <w:rPr>
          <w:rFonts w:asciiTheme="minorHAnsi" w:hAnsiTheme="minorHAnsi" w:cstheme="minorHAnsi"/>
          <w:szCs w:val="24"/>
          <w:u w:val="single"/>
          <w:vertAlign w:val="superscript"/>
        </w:rPr>
        <w:t>1</w:t>
      </w:r>
      <w:r w:rsidRPr="001656DD">
        <w:rPr>
          <w:rFonts w:asciiTheme="minorHAnsi" w:hAnsiTheme="minorHAnsi" w:cstheme="minorHAnsi"/>
          <w:szCs w:val="24"/>
        </w:rPr>
        <w:t xml:space="preserve">, </w:t>
      </w:r>
      <w:r w:rsidRPr="00781566">
        <w:rPr>
          <w:rFonts w:asciiTheme="minorHAnsi" w:hAnsiTheme="minorHAnsi" w:cstheme="minorHAnsi"/>
          <w:szCs w:val="24"/>
        </w:rPr>
        <w:t>Lynne Sykes</w:t>
      </w:r>
      <w:r w:rsidRPr="00781566">
        <w:rPr>
          <w:rFonts w:asciiTheme="minorHAnsi" w:hAnsiTheme="minorHAnsi" w:cstheme="minorHAnsi"/>
          <w:szCs w:val="24"/>
          <w:u w:val="single"/>
          <w:vertAlign w:val="superscript"/>
        </w:rPr>
        <w:t>1,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2,4</w:t>
      </w:r>
      <w:r w:rsidRPr="00781566">
        <w:rPr>
          <w:rFonts w:asciiTheme="minorHAnsi" w:hAnsiTheme="minorHAnsi" w:cstheme="minorHAnsi"/>
          <w:szCs w:val="24"/>
        </w:rPr>
        <w:t xml:space="preserve">, </w:t>
      </w:r>
      <w:r w:rsidRPr="00781566">
        <w:rPr>
          <w:rFonts w:asciiTheme="minorHAnsi" w:eastAsia="Times New Roman" w:hAnsiTheme="minorHAnsi" w:cstheme="minorHAnsi"/>
          <w:color w:val="000000"/>
          <w:szCs w:val="24"/>
          <w:lang w:eastAsia="en-GB"/>
        </w:rPr>
        <w:t>Nicola Segata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3</w:t>
      </w:r>
      <w:r w:rsidRPr="00781566">
        <w:rPr>
          <w:rFonts w:asciiTheme="minorHAnsi" w:hAnsiTheme="minorHAnsi" w:cstheme="minorHAnsi"/>
          <w:szCs w:val="24"/>
        </w:rPr>
        <w:t>,</w:t>
      </w:r>
      <w:r w:rsidRPr="00781566">
        <w:rPr>
          <w:rFonts w:asciiTheme="minorHAnsi" w:eastAsia="Times New Roman" w:hAnsiTheme="minorHAnsi" w:cstheme="minorHAnsi"/>
          <w:color w:val="000000"/>
          <w:szCs w:val="24"/>
          <w:lang w:eastAsia="en-GB"/>
        </w:rPr>
        <w:t xml:space="preserve"> </w:t>
      </w:r>
      <w:r w:rsidRPr="00781566">
        <w:rPr>
          <w:rFonts w:asciiTheme="minorHAnsi" w:hAnsiTheme="minorHAnsi" w:cstheme="minorHAnsi"/>
          <w:szCs w:val="24"/>
        </w:rPr>
        <w:t>Phillip R</w:t>
      </w:r>
      <w:r>
        <w:rPr>
          <w:rFonts w:asciiTheme="minorHAnsi" w:hAnsiTheme="minorHAnsi" w:cstheme="minorHAnsi"/>
          <w:szCs w:val="24"/>
        </w:rPr>
        <w:t>.</w:t>
      </w:r>
      <w:r w:rsidRPr="00781566">
        <w:rPr>
          <w:rFonts w:asciiTheme="minorHAnsi" w:hAnsiTheme="minorHAnsi" w:cstheme="minorHAnsi"/>
          <w:szCs w:val="24"/>
        </w:rPr>
        <w:t xml:space="preserve"> Bennett</w:t>
      </w:r>
      <w:r w:rsidRPr="00781566">
        <w:rPr>
          <w:rFonts w:asciiTheme="minorHAnsi" w:hAnsiTheme="minorHAnsi" w:cstheme="minorHAnsi"/>
          <w:szCs w:val="24"/>
          <w:u w:val="single"/>
          <w:vertAlign w:val="superscript"/>
        </w:rPr>
        <w:t>1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,2</w:t>
      </w:r>
      <w:r w:rsidRPr="00781566">
        <w:rPr>
          <w:rFonts w:asciiTheme="minorHAnsi" w:hAnsiTheme="minorHAnsi" w:cstheme="minorHAnsi"/>
          <w:szCs w:val="24"/>
        </w:rPr>
        <w:t xml:space="preserve"> and David A MacIntyre</w:t>
      </w:r>
      <w:r w:rsidRPr="00781566">
        <w:rPr>
          <w:rFonts w:asciiTheme="minorHAnsi" w:hAnsiTheme="minorHAnsi" w:cstheme="minorHAnsi"/>
          <w:szCs w:val="24"/>
          <w:u w:val="single"/>
          <w:vertAlign w:val="superscript"/>
        </w:rPr>
        <w:t>1</w:t>
      </w:r>
      <w:r>
        <w:rPr>
          <w:rFonts w:asciiTheme="minorHAnsi" w:hAnsiTheme="minorHAnsi" w:cstheme="minorHAnsi"/>
          <w:szCs w:val="24"/>
          <w:u w:val="single"/>
          <w:vertAlign w:val="superscript"/>
        </w:rPr>
        <w:t>,2,5*</w:t>
      </w:r>
    </w:p>
    <w:p w14:paraId="5A1A8F92" w14:textId="77777777" w:rsidR="005222F8" w:rsidRDefault="005222F8" w:rsidP="005222F8">
      <w:pPr>
        <w:tabs>
          <w:tab w:val="left" w:pos="2330"/>
        </w:tabs>
        <w:spacing w:line="240" w:lineRule="auto"/>
        <w:jc w:val="left"/>
        <w:textAlignment w:val="baseline"/>
        <w:rPr>
          <w:rFonts w:asciiTheme="minorHAnsi" w:hAnsiTheme="minorHAnsi" w:cstheme="minorHAnsi"/>
          <w:sz w:val="20"/>
          <w:szCs w:val="20"/>
        </w:rPr>
      </w:pPr>
      <w:r w:rsidRPr="00781566">
        <w:rPr>
          <w:rFonts w:asciiTheme="minorHAnsi" w:hAnsiTheme="minorHAnsi" w:cstheme="minorHAnsi"/>
          <w:szCs w:val="24"/>
        </w:rPr>
        <w:br/>
      </w:r>
      <w:r w:rsidRPr="00781566">
        <w:rPr>
          <w:rFonts w:asciiTheme="minorHAnsi" w:hAnsiTheme="minorHAnsi" w:cstheme="minorHAnsi"/>
          <w:sz w:val="20"/>
          <w:szCs w:val="20"/>
          <w:u w:val="single"/>
          <w:vertAlign w:val="superscript"/>
        </w:rPr>
        <w:t>1</w:t>
      </w:r>
      <w:r w:rsidRPr="00781566">
        <w:rPr>
          <w:rFonts w:asciiTheme="minorHAnsi" w:hAnsiTheme="minorHAnsi" w:cstheme="minorHAnsi"/>
          <w:sz w:val="20"/>
          <w:szCs w:val="20"/>
        </w:rPr>
        <w:t xml:space="preserve">March of Dimes Prematurity Research Centre, </w:t>
      </w:r>
      <w:r w:rsidRPr="001A5438">
        <w:rPr>
          <w:rFonts w:asciiTheme="minorHAnsi" w:hAnsiTheme="minorHAnsi" w:cstheme="minorHAnsi"/>
          <w:sz w:val="20"/>
          <w:szCs w:val="20"/>
        </w:rPr>
        <w:t xml:space="preserve">Imperial College London, UK </w:t>
      </w:r>
    </w:p>
    <w:p w14:paraId="4802B72B" w14:textId="77777777" w:rsidR="005222F8" w:rsidRDefault="005222F8" w:rsidP="005222F8">
      <w:pPr>
        <w:tabs>
          <w:tab w:val="left" w:pos="2330"/>
        </w:tabs>
        <w:spacing w:line="240" w:lineRule="auto"/>
        <w:jc w:val="left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u w:val="single"/>
          <w:vertAlign w:val="superscript"/>
        </w:rPr>
        <w:t>2</w:t>
      </w:r>
      <w:r>
        <w:rPr>
          <w:rFonts w:asciiTheme="minorHAnsi" w:hAnsiTheme="minorHAnsi" w:cstheme="minorHAnsi"/>
          <w:sz w:val="20"/>
          <w:szCs w:val="20"/>
        </w:rPr>
        <w:t>Section of P</w:t>
      </w:r>
      <w:r w:rsidRPr="00113C87">
        <w:rPr>
          <w:rFonts w:asciiTheme="minorHAnsi" w:hAnsiTheme="minorHAnsi" w:cstheme="minorHAnsi"/>
          <w:sz w:val="20"/>
          <w:szCs w:val="20"/>
        </w:rPr>
        <w:t>regnancy, Parturition and Prematurity, Institute of Reproductive and Developmental Biology, Department of Metabolism, Digestion and Reproduction, Imperial College London</w:t>
      </w:r>
    </w:p>
    <w:p w14:paraId="2B39D260" w14:textId="77777777" w:rsidR="005222F8" w:rsidRPr="00781566" w:rsidRDefault="005222F8" w:rsidP="005222F8">
      <w:pPr>
        <w:tabs>
          <w:tab w:val="left" w:pos="2330"/>
        </w:tabs>
        <w:spacing w:line="240" w:lineRule="auto"/>
        <w:jc w:val="left"/>
        <w:textAlignment w:val="baseline"/>
        <w:rPr>
          <w:rFonts w:asciiTheme="minorHAnsi" w:eastAsia="Times New Roman" w:hAnsiTheme="minorHAnsi" w:cs="Calibri"/>
          <w:sz w:val="20"/>
          <w:szCs w:val="20"/>
        </w:rPr>
      </w:pPr>
      <w:bookmarkStart w:id="1" w:name="_Hlk157440690"/>
      <w:r>
        <w:rPr>
          <w:rFonts w:asciiTheme="minorHAnsi" w:hAnsiTheme="minorHAnsi" w:cstheme="minorHAnsi"/>
          <w:sz w:val="20"/>
          <w:szCs w:val="20"/>
          <w:u w:val="single"/>
          <w:vertAlign w:val="superscript"/>
        </w:rPr>
        <w:t>3</w:t>
      </w:r>
      <w:bookmarkEnd w:id="1"/>
      <w:r w:rsidRPr="00781566">
        <w:rPr>
          <w:rFonts w:asciiTheme="minorHAnsi" w:eastAsia="Times New Roman" w:hAnsiTheme="minorHAnsi" w:cs="Calibri"/>
          <w:sz w:val="20"/>
          <w:szCs w:val="20"/>
        </w:rPr>
        <w:t>CIBIO, University of Trento, Italy</w:t>
      </w:r>
    </w:p>
    <w:p w14:paraId="644879F9" w14:textId="77777777" w:rsidR="005222F8" w:rsidRPr="00781566" w:rsidRDefault="005222F8" w:rsidP="005222F8">
      <w:pPr>
        <w:tabs>
          <w:tab w:val="left" w:pos="2330"/>
        </w:tabs>
        <w:spacing w:line="240" w:lineRule="auto"/>
        <w:jc w:val="left"/>
        <w:textAlignment w:val="baseline"/>
        <w:rPr>
          <w:rFonts w:asciiTheme="minorHAnsi" w:hAnsiTheme="minorHAnsi" w:cstheme="minorHAnsi"/>
          <w:sz w:val="20"/>
          <w:szCs w:val="20"/>
          <w:u w:val="single"/>
          <w:vertAlign w:val="superscript"/>
        </w:rPr>
      </w:pPr>
      <w:r>
        <w:rPr>
          <w:rFonts w:asciiTheme="minorHAnsi" w:hAnsiTheme="minorHAnsi" w:cstheme="minorHAnsi"/>
          <w:sz w:val="20"/>
          <w:szCs w:val="20"/>
          <w:u w:val="single"/>
          <w:vertAlign w:val="superscript"/>
        </w:rPr>
        <w:t>4</w:t>
      </w:r>
      <w:r w:rsidRPr="00781566">
        <w:rPr>
          <w:rFonts w:asciiTheme="minorHAnsi" w:eastAsia="Times New Roman" w:hAnsiTheme="minorHAnsi" w:cstheme="minorHAnsi"/>
          <w:color w:val="000000"/>
          <w:sz w:val="20"/>
          <w:szCs w:val="20"/>
          <w:lang w:eastAsia="en-GB"/>
        </w:rPr>
        <w:t>The Parasol Foundation Centre for Women's Health and Cancer Research, St Mary's Hospital, Imperial College Healthcare NHS Trust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en-GB"/>
        </w:rPr>
        <w:t>,</w:t>
      </w:r>
      <w:r w:rsidRPr="00BD3312">
        <w:rPr>
          <w:rFonts w:asciiTheme="minorHAnsi" w:hAnsiTheme="minorHAnsi" w:cstheme="minorHAnsi"/>
          <w:sz w:val="20"/>
          <w:szCs w:val="20"/>
        </w:rPr>
        <w:t xml:space="preserve"> </w:t>
      </w:r>
      <w:r w:rsidRPr="00781566">
        <w:rPr>
          <w:rFonts w:asciiTheme="minorHAnsi" w:hAnsiTheme="minorHAnsi" w:cstheme="minorHAnsi"/>
          <w:sz w:val="20"/>
          <w:szCs w:val="20"/>
        </w:rPr>
        <w:t>London, UK</w:t>
      </w:r>
    </w:p>
    <w:bookmarkEnd w:id="0"/>
    <w:p w14:paraId="4B7C4223" w14:textId="77777777" w:rsidR="005222F8" w:rsidRPr="00781566" w:rsidRDefault="005222F8" w:rsidP="005222F8">
      <w:pPr>
        <w:tabs>
          <w:tab w:val="left" w:pos="2330"/>
        </w:tabs>
        <w:spacing w:line="240" w:lineRule="auto"/>
        <w:jc w:val="left"/>
        <w:textAlignment w:val="baseline"/>
        <w:rPr>
          <w:rFonts w:asciiTheme="minorHAnsi" w:hAnsiTheme="minorHAnsi" w:cstheme="minorHAnsi"/>
          <w:sz w:val="20"/>
          <w:szCs w:val="20"/>
          <w:u w:val="single"/>
          <w:vertAlign w:val="superscript"/>
        </w:rPr>
      </w:pPr>
      <w:r>
        <w:rPr>
          <w:rFonts w:asciiTheme="minorHAnsi" w:hAnsiTheme="minorHAnsi" w:cstheme="minorHAnsi"/>
          <w:sz w:val="20"/>
          <w:szCs w:val="20"/>
          <w:u w:val="single"/>
          <w:vertAlign w:val="superscript"/>
        </w:rPr>
        <w:t>5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en-GB"/>
        </w:rPr>
        <w:t>Robinson Research Institute, Adelaide University, Australia.</w:t>
      </w:r>
    </w:p>
    <w:p w14:paraId="79021C24" w14:textId="77777777" w:rsidR="005222F8" w:rsidRDefault="005222F8" w:rsidP="005222F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  <w:u w:val="single"/>
        </w:rPr>
      </w:pPr>
    </w:p>
    <w:p w14:paraId="60FE92B4" w14:textId="77777777" w:rsidR="005222F8" w:rsidRDefault="005222F8" w:rsidP="005222F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  <w:u w:val="single"/>
        </w:rPr>
      </w:pPr>
    </w:p>
    <w:p w14:paraId="79A845DB" w14:textId="6BB700AB" w:rsidR="005222F8" w:rsidRDefault="005222F8">
      <w:pPr>
        <w:spacing w:line="240" w:lineRule="auto"/>
        <w:jc w:val="left"/>
      </w:pPr>
      <w:r>
        <w:br w:type="page"/>
      </w:r>
    </w:p>
    <w:p w14:paraId="66A18067" w14:textId="1BDFA649" w:rsidR="00EB5E0C" w:rsidRDefault="005222F8" w:rsidP="005222F8">
      <w:pPr>
        <w:jc w:val="center"/>
      </w:pPr>
      <w:r w:rsidRPr="005222F8">
        <w:rPr>
          <w:noProof/>
        </w:rPr>
        <w:lastRenderedPageBreak/>
        <w:drawing>
          <wp:inline distT="0" distB="0" distL="0" distR="0" wp14:anchorId="6DFB0D44" wp14:editId="3DFE9B86">
            <wp:extent cx="4291395" cy="4174435"/>
            <wp:effectExtent l="0" t="0" r="0" b="0"/>
            <wp:docPr id="18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4D640609-4EA8-AC0F-85E6-AB019D9994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4D640609-4EA8-AC0F-85E6-AB019D9994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05615" cy="4188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95658" w14:textId="2526D285" w:rsidR="005222F8" w:rsidRPr="005222F8" w:rsidRDefault="005222F8" w:rsidP="005222F8">
      <w:r w:rsidRPr="005222F8">
        <w:rPr>
          <w:b/>
          <w:bCs/>
        </w:rPr>
        <w:t xml:space="preserve">Supplementary Figure </w:t>
      </w:r>
      <w:r>
        <w:rPr>
          <w:b/>
          <w:bCs/>
        </w:rPr>
        <w:t>1.</w:t>
      </w:r>
      <w:r w:rsidRPr="005222F8">
        <w:t xml:space="preserve"> Read count per sample </w:t>
      </w:r>
      <w:r>
        <w:t>at different</w:t>
      </w:r>
      <w:r w:rsidRPr="005222F8">
        <w:t xml:space="preserve"> reproductive tract (RT) sites</w:t>
      </w:r>
      <w:r>
        <w:t xml:space="preserve"> including the </w:t>
      </w:r>
      <w:r w:rsidRPr="005222F8">
        <w:t xml:space="preserve">vagina (V), </w:t>
      </w:r>
      <w:proofErr w:type="spellStart"/>
      <w:r w:rsidRPr="005222F8">
        <w:t>fetal</w:t>
      </w:r>
      <w:proofErr w:type="spellEnd"/>
      <w:r w:rsidRPr="005222F8">
        <w:t xml:space="preserve"> membranes (FM, at rupture (MR), mid (MM) and distal sites (MD)), placenta (PL). The read count of vaginal samples was significantly higher than FM and placenta samples (P= &lt;0.0001, Mann-Whitney test) </w:t>
      </w:r>
    </w:p>
    <w:p w14:paraId="3C106932" w14:textId="33A2330C" w:rsidR="005222F8" w:rsidRDefault="005222F8">
      <w:pPr>
        <w:spacing w:line="240" w:lineRule="auto"/>
        <w:jc w:val="left"/>
      </w:pPr>
      <w:r>
        <w:br w:type="page"/>
      </w:r>
    </w:p>
    <w:p w14:paraId="708D1D76" w14:textId="41CE8135" w:rsidR="005222F8" w:rsidRDefault="005222F8" w:rsidP="005222F8">
      <w:r w:rsidRPr="005222F8">
        <w:rPr>
          <w:noProof/>
        </w:rPr>
        <w:lastRenderedPageBreak/>
        <w:drawing>
          <wp:inline distT="0" distB="0" distL="0" distR="0" wp14:anchorId="2A3FAE8A" wp14:editId="49E05948">
            <wp:extent cx="5731510" cy="573151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4766648-875E-1B37-6FE1-204425EAD8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84766648-875E-1B37-6FE1-204425EAD8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ED749" w14:textId="77777777" w:rsidR="005222F8" w:rsidRDefault="005222F8" w:rsidP="005222F8"/>
    <w:p w14:paraId="30E7B49E" w14:textId="3BD865AA" w:rsidR="005222F8" w:rsidRPr="005222F8" w:rsidRDefault="005222F8" w:rsidP="005222F8">
      <w:r w:rsidRPr="005222F8">
        <w:rPr>
          <w:b/>
          <w:bCs/>
        </w:rPr>
        <w:t xml:space="preserve">Supplementary Figure 2. </w:t>
      </w:r>
      <w:r w:rsidRPr="005222F8">
        <w:t>Dumbbell plot showing gestational age at sampling and delivery of patients with PPROM (n=15).</w:t>
      </w:r>
      <w:r w:rsidRPr="005222F8">
        <w:rPr>
          <w:b/>
          <w:bCs/>
        </w:rPr>
        <w:t xml:space="preserve"> </w:t>
      </w:r>
      <w:r w:rsidRPr="005222F8">
        <w:t>For most patients, vaginal swabs were collected at presentation with ruptured membranes, before tissue sampling at delivery. Four patients had longitudinal sampling of the vagina during pregnancy.</w:t>
      </w:r>
    </w:p>
    <w:p w14:paraId="2483E3F6" w14:textId="482F41CA" w:rsidR="005222F8" w:rsidRDefault="005222F8">
      <w:pPr>
        <w:spacing w:line="240" w:lineRule="auto"/>
        <w:jc w:val="left"/>
      </w:pPr>
      <w:r>
        <w:br w:type="page"/>
      </w:r>
    </w:p>
    <w:p w14:paraId="066956A8" w14:textId="05BD49DE" w:rsidR="005222F8" w:rsidRDefault="005222F8" w:rsidP="005222F8">
      <w:pPr>
        <w:jc w:val="left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58240" behindDoc="0" locked="0" layoutInCell="1" allowOverlap="1" wp14:anchorId="0DE1E1D2" wp14:editId="67C1793F">
            <wp:simplePos x="0" y="0"/>
            <wp:positionH relativeFrom="column">
              <wp:posOffset>-493395</wp:posOffset>
            </wp:positionH>
            <wp:positionV relativeFrom="paragraph">
              <wp:posOffset>-771525</wp:posOffset>
            </wp:positionV>
            <wp:extent cx="6674729" cy="7162800"/>
            <wp:effectExtent l="0" t="0" r="5715" b="0"/>
            <wp:wrapNone/>
            <wp:docPr id="1447590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590860" name="Picture 144759086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4729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CF927" w14:textId="1C1927DC" w:rsidR="005222F8" w:rsidRDefault="005222F8" w:rsidP="005222F8">
      <w:pPr>
        <w:jc w:val="left"/>
      </w:pPr>
    </w:p>
    <w:p w14:paraId="5A224331" w14:textId="49B5EBDE" w:rsidR="005222F8" w:rsidRDefault="005222F8" w:rsidP="005222F8">
      <w:pPr>
        <w:jc w:val="left"/>
      </w:pPr>
    </w:p>
    <w:p w14:paraId="61D11570" w14:textId="77777777" w:rsidR="005222F8" w:rsidRDefault="005222F8" w:rsidP="005222F8">
      <w:pPr>
        <w:jc w:val="left"/>
      </w:pPr>
    </w:p>
    <w:p w14:paraId="33B1B4A4" w14:textId="2921C761" w:rsidR="005222F8" w:rsidRDefault="005222F8" w:rsidP="005222F8">
      <w:pPr>
        <w:jc w:val="left"/>
      </w:pPr>
    </w:p>
    <w:p w14:paraId="19A70F0C" w14:textId="77777777" w:rsidR="005222F8" w:rsidRDefault="005222F8" w:rsidP="005222F8">
      <w:pPr>
        <w:jc w:val="left"/>
      </w:pPr>
    </w:p>
    <w:p w14:paraId="1086407E" w14:textId="77777777" w:rsidR="005222F8" w:rsidRDefault="005222F8" w:rsidP="005222F8">
      <w:pPr>
        <w:jc w:val="left"/>
      </w:pPr>
    </w:p>
    <w:p w14:paraId="7E5B32A4" w14:textId="77777777" w:rsidR="005222F8" w:rsidRDefault="005222F8" w:rsidP="005222F8">
      <w:pPr>
        <w:jc w:val="left"/>
      </w:pPr>
    </w:p>
    <w:p w14:paraId="57FBBBEC" w14:textId="511DF7EE" w:rsidR="005222F8" w:rsidRDefault="005222F8" w:rsidP="005222F8">
      <w:pPr>
        <w:jc w:val="left"/>
      </w:pPr>
    </w:p>
    <w:p w14:paraId="77681D57" w14:textId="77777777" w:rsidR="005222F8" w:rsidRDefault="005222F8" w:rsidP="005222F8">
      <w:pPr>
        <w:jc w:val="left"/>
      </w:pPr>
    </w:p>
    <w:p w14:paraId="7A9B7C55" w14:textId="77777777" w:rsidR="005222F8" w:rsidRDefault="005222F8" w:rsidP="005222F8">
      <w:pPr>
        <w:jc w:val="left"/>
      </w:pPr>
    </w:p>
    <w:p w14:paraId="60B6DD15" w14:textId="77777777" w:rsidR="005222F8" w:rsidRDefault="005222F8" w:rsidP="005222F8">
      <w:pPr>
        <w:jc w:val="left"/>
      </w:pPr>
    </w:p>
    <w:p w14:paraId="254B20D6" w14:textId="77777777" w:rsidR="005222F8" w:rsidRDefault="005222F8" w:rsidP="005222F8">
      <w:pPr>
        <w:jc w:val="left"/>
      </w:pPr>
    </w:p>
    <w:p w14:paraId="4BE07751" w14:textId="77777777" w:rsidR="005222F8" w:rsidRDefault="005222F8" w:rsidP="005222F8">
      <w:pPr>
        <w:jc w:val="left"/>
      </w:pPr>
    </w:p>
    <w:p w14:paraId="3C3BE11A" w14:textId="77777777" w:rsidR="005222F8" w:rsidRDefault="005222F8" w:rsidP="005222F8">
      <w:pPr>
        <w:jc w:val="left"/>
      </w:pPr>
    </w:p>
    <w:p w14:paraId="1D8A64D3" w14:textId="77777777" w:rsidR="005222F8" w:rsidRDefault="005222F8" w:rsidP="005222F8">
      <w:pPr>
        <w:jc w:val="left"/>
      </w:pPr>
    </w:p>
    <w:p w14:paraId="0B88A6FC" w14:textId="77777777" w:rsidR="005222F8" w:rsidRDefault="005222F8" w:rsidP="005222F8">
      <w:pPr>
        <w:jc w:val="left"/>
      </w:pPr>
    </w:p>
    <w:p w14:paraId="47FEA528" w14:textId="77777777" w:rsidR="005222F8" w:rsidRDefault="005222F8" w:rsidP="005222F8">
      <w:pPr>
        <w:jc w:val="left"/>
      </w:pPr>
    </w:p>
    <w:p w14:paraId="7A08E5BC" w14:textId="77777777" w:rsidR="005222F8" w:rsidRDefault="005222F8" w:rsidP="005222F8">
      <w:pPr>
        <w:jc w:val="left"/>
      </w:pPr>
    </w:p>
    <w:p w14:paraId="50B59FC0" w14:textId="77777777" w:rsidR="005222F8" w:rsidRDefault="005222F8" w:rsidP="005222F8">
      <w:pPr>
        <w:jc w:val="left"/>
      </w:pPr>
    </w:p>
    <w:p w14:paraId="3C0CF5B6" w14:textId="77777777" w:rsidR="005222F8" w:rsidRDefault="005222F8" w:rsidP="005222F8">
      <w:pPr>
        <w:jc w:val="left"/>
      </w:pPr>
    </w:p>
    <w:p w14:paraId="5D499070" w14:textId="77777777" w:rsidR="005222F8" w:rsidRDefault="005222F8" w:rsidP="005222F8">
      <w:pPr>
        <w:jc w:val="left"/>
      </w:pPr>
    </w:p>
    <w:p w14:paraId="5D21E740" w14:textId="77777777" w:rsidR="005222F8" w:rsidRDefault="005222F8" w:rsidP="005222F8">
      <w:pPr>
        <w:jc w:val="left"/>
      </w:pPr>
    </w:p>
    <w:p w14:paraId="75B46A84" w14:textId="77777777" w:rsidR="005222F8" w:rsidRDefault="005222F8" w:rsidP="005222F8">
      <w:pPr>
        <w:jc w:val="left"/>
      </w:pPr>
    </w:p>
    <w:p w14:paraId="068EF28A" w14:textId="77777777" w:rsidR="005222F8" w:rsidRDefault="005222F8" w:rsidP="005222F8">
      <w:pPr>
        <w:jc w:val="left"/>
      </w:pPr>
    </w:p>
    <w:p w14:paraId="130EAB4F" w14:textId="49D96F66" w:rsidR="005222F8" w:rsidRDefault="005222F8" w:rsidP="005222F8">
      <w:pPr>
        <w:jc w:val="left"/>
      </w:pPr>
      <w:r w:rsidRPr="005222F8">
        <w:rPr>
          <w:b/>
          <w:bCs/>
        </w:rPr>
        <w:t>Supplementary Figure 3.</w:t>
      </w:r>
      <w:r w:rsidRPr="005222F8">
        <w:t xml:space="preserve"> Shotgun metagenomics-based bacterial composition of patient 6 (2v382), patient 5 (2v074), patient 11 (2v283) and patient 9 (2v306) samples, from vagina (V), </w:t>
      </w:r>
      <w:proofErr w:type="spellStart"/>
      <w:r w:rsidRPr="005222F8">
        <w:t>fetal</w:t>
      </w:r>
      <w:proofErr w:type="spellEnd"/>
      <w:r w:rsidRPr="005222F8">
        <w:t xml:space="preserve"> membranes at rupture site (AR), mid-site (AM), distal site (AD) and the placenta (PL). </w:t>
      </w:r>
      <w:proofErr w:type="spellStart"/>
      <w:r w:rsidRPr="005222F8">
        <w:t>MetaPhlAn</w:t>
      </w:r>
      <w:proofErr w:type="spellEnd"/>
      <w:r w:rsidRPr="005222F8">
        <w:t xml:space="preserve"> with </w:t>
      </w:r>
      <w:proofErr w:type="spellStart"/>
      <w:r w:rsidRPr="005222F8">
        <w:t>stat_q</w:t>
      </w:r>
      <w:proofErr w:type="spellEnd"/>
      <w:r w:rsidRPr="005222F8">
        <w:t xml:space="preserve"> = 0.1 (more sensitive than default 0.2)</w:t>
      </w:r>
      <w:r>
        <w:t>.</w:t>
      </w:r>
      <w:r w:rsidRPr="005222F8">
        <w:t xml:space="preserve"> In all patients the last vaginal time-point (after the rupture) consistently shows influx of multitude of species in all patients. FM </w:t>
      </w:r>
      <w:r>
        <w:t>contained</w:t>
      </w:r>
      <w:r w:rsidRPr="005222F8">
        <w:t xml:space="preserve"> strains that were also detected in some cases in the vagina prior to rupture. </w:t>
      </w:r>
      <w:r w:rsidR="00D935D5">
        <w:t xml:space="preserve">Apart from the </w:t>
      </w:r>
      <w:r w:rsidR="00B975FB">
        <w:t xml:space="preserve">well-documented </w:t>
      </w:r>
      <w:r w:rsidR="00B975FB">
        <w:rPr>
          <w:rStyle w:val="Strong"/>
          <w:rFonts w:cs="Arial"/>
          <w:b w:val="0"/>
          <w:bCs w:val="0"/>
        </w:rPr>
        <w:t>microbiome kit contaminant</w:t>
      </w:r>
      <w:r w:rsidR="00D935D5">
        <w:t>,</w:t>
      </w:r>
      <w:r w:rsidR="00187056">
        <w:t xml:space="preserve"> </w:t>
      </w:r>
      <w:proofErr w:type="spellStart"/>
      <w:r w:rsidR="00187056" w:rsidRPr="00A70798">
        <w:rPr>
          <w:i/>
          <w:iCs/>
        </w:rPr>
        <w:t>Met</w:t>
      </w:r>
      <w:r w:rsidR="00A70798" w:rsidRPr="00A70798">
        <w:rPr>
          <w:i/>
          <w:iCs/>
        </w:rPr>
        <w:t>h</w:t>
      </w:r>
      <w:r w:rsidR="00187056" w:rsidRPr="00A70798">
        <w:rPr>
          <w:i/>
          <w:iCs/>
        </w:rPr>
        <w:t>yl</w:t>
      </w:r>
      <w:r w:rsidR="00A70798" w:rsidRPr="00A70798">
        <w:rPr>
          <w:i/>
          <w:iCs/>
        </w:rPr>
        <w:t>orubrum</w:t>
      </w:r>
      <w:proofErr w:type="spellEnd"/>
      <w:r w:rsidR="00A70798" w:rsidRPr="00A70798">
        <w:rPr>
          <w:i/>
          <w:iCs/>
        </w:rPr>
        <w:t xml:space="preserve"> </w:t>
      </w:r>
      <w:proofErr w:type="spellStart"/>
      <w:r w:rsidR="00A70798" w:rsidRPr="00A70798">
        <w:rPr>
          <w:i/>
          <w:iCs/>
        </w:rPr>
        <w:t>exto</w:t>
      </w:r>
      <w:r w:rsidR="00B16AE2">
        <w:rPr>
          <w:i/>
          <w:iCs/>
        </w:rPr>
        <w:t>r</w:t>
      </w:r>
      <w:r w:rsidR="00A70798" w:rsidRPr="00A70798">
        <w:rPr>
          <w:i/>
          <w:iCs/>
        </w:rPr>
        <w:t>quens</w:t>
      </w:r>
      <w:proofErr w:type="spellEnd"/>
      <w:r w:rsidR="00A70798">
        <w:t>,</w:t>
      </w:r>
      <w:r w:rsidR="00D935D5">
        <w:t xml:space="preserve"> n</w:t>
      </w:r>
      <w:r w:rsidRPr="005222F8">
        <w:t xml:space="preserve">o bacterial detection </w:t>
      </w:r>
      <w:r>
        <w:t xml:space="preserve">was observed </w:t>
      </w:r>
      <w:r w:rsidRPr="005222F8">
        <w:t xml:space="preserve">in placental samples. </w:t>
      </w:r>
    </w:p>
    <w:sectPr w:rsidR="005222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F8"/>
    <w:rsid w:val="00005E57"/>
    <w:rsid w:val="0002073B"/>
    <w:rsid w:val="00021E2D"/>
    <w:rsid w:val="00023D7E"/>
    <w:rsid w:val="0002620D"/>
    <w:rsid w:val="000367B1"/>
    <w:rsid w:val="00037B4E"/>
    <w:rsid w:val="00037C1B"/>
    <w:rsid w:val="00051EA2"/>
    <w:rsid w:val="00075EFF"/>
    <w:rsid w:val="00092242"/>
    <w:rsid w:val="000A008E"/>
    <w:rsid w:val="000B19D3"/>
    <w:rsid w:val="000B7CFE"/>
    <w:rsid w:val="000D174C"/>
    <w:rsid w:val="0011696C"/>
    <w:rsid w:val="00116F67"/>
    <w:rsid w:val="00155752"/>
    <w:rsid w:val="00171C8D"/>
    <w:rsid w:val="00187056"/>
    <w:rsid w:val="0019200F"/>
    <w:rsid w:val="001922EF"/>
    <w:rsid w:val="001A3AE3"/>
    <w:rsid w:val="001A4767"/>
    <w:rsid w:val="001B014F"/>
    <w:rsid w:val="001B3ED9"/>
    <w:rsid w:val="001C0540"/>
    <w:rsid w:val="001C2C50"/>
    <w:rsid w:val="001D2394"/>
    <w:rsid w:val="001E498B"/>
    <w:rsid w:val="0020022C"/>
    <w:rsid w:val="00204D00"/>
    <w:rsid w:val="002121B4"/>
    <w:rsid w:val="0021232C"/>
    <w:rsid w:val="00250C45"/>
    <w:rsid w:val="00264338"/>
    <w:rsid w:val="00264E6C"/>
    <w:rsid w:val="00280302"/>
    <w:rsid w:val="00280ADF"/>
    <w:rsid w:val="002A7039"/>
    <w:rsid w:val="002C4939"/>
    <w:rsid w:val="002C6200"/>
    <w:rsid w:val="002C7954"/>
    <w:rsid w:val="002D7B7E"/>
    <w:rsid w:val="00321B1F"/>
    <w:rsid w:val="003225E4"/>
    <w:rsid w:val="003372E8"/>
    <w:rsid w:val="00343415"/>
    <w:rsid w:val="00346A66"/>
    <w:rsid w:val="00347EFE"/>
    <w:rsid w:val="00396DE8"/>
    <w:rsid w:val="003C2F2E"/>
    <w:rsid w:val="00400910"/>
    <w:rsid w:val="004154C2"/>
    <w:rsid w:val="0042527E"/>
    <w:rsid w:val="00440EB4"/>
    <w:rsid w:val="0045360C"/>
    <w:rsid w:val="004568C9"/>
    <w:rsid w:val="004777BD"/>
    <w:rsid w:val="00487746"/>
    <w:rsid w:val="00496B4E"/>
    <w:rsid w:val="004B4FB4"/>
    <w:rsid w:val="004D37AF"/>
    <w:rsid w:val="004D5D5E"/>
    <w:rsid w:val="004E2D9D"/>
    <w:rsid w:val="004F41CE"/>
    <w:rsid w:val="004F5371"/>
    <w:rsid w:val="0051073C"/>
    <w:rsid w:val="005222F8"/>
    <w:rsid w:val="005247DE"/>
    <w:rsid w:val="00557C70"/>
    <w:rsid w:val="00580406"/>
    <w:rsid w:val="00583321"/>
    <w:rsid w:val="00583E6C"/>
    <w:rsid w:val="005933A5"/>
    <w:rsid w:val="005A334E"/>
    <w:rsid w:val="00601DAB"/>
    <w:rsid w:val="00616228"/>
    <w:rsid w:val="006177BF"/>
    <w:rsid w:val="006303D2"/>
    <w:rsid w:val="00636917"/>
    <w:rsid w:val="00641EB3"/>
    <w:rsid w:val="00643B31"/>
    <w:rsid w:val="00657F3D"/>
    <w:rsid w:val="00694268"/>
    <w:rsid w:val="00695166"/>
    <w:rsid w:val="006B41B0"/>
    <w:rsid w:val="006D60DF"/>
    <w:rsid w:val="006D7873"/>
    <w:rsid w:val="006F01BF"/>
    <w:rsid w:val="00710857"/>
    <w:rsid w:val="00710A93"/>
    <w:rsid w:val="00711953"/>
    <w:rsid w:val="00715E7F"/>
    <w:rsid w:val="0072463D"/>
    <w:rsid w:val="0072733B"/>
    <w:rsid w:val="00757A8E"/>
    <w:rsid w:val="00766737"/>
    <w:rsid w:val="00773D6D"/>
    <w:rsid w:val="00775959"/>
    <w:rsid w:val="00791AF5"/>
    <w:rsid w:val="00791D2C"/>
    <w:rsid w:val="00797DAE"/>
    <w:rsid w:val="007B18BE"/>
    <w:rsid w:val="007F259C"/>
    <w:rsid w:val="007F36D9"/>
    <w:rsid w:val="007F4E54"/>
    <w:rsid w:val="007F6055"/>
    <w:rsid w:val="00801293"/>
    <w:rsid w:val="00811C6A"/>
    <w:rsid w:val="008211BF"/>
    <w:rsid w:val="00851A74"/>
    <w:rsid w:val="00855E90"/>
    <w:rsid w:val="008605A3"/>
    <w:rsid w:val="0087393B"/>
    <w:rsid w:val="00884E87"/>
    <w:rsid w:val="00891448"/>
    <w:rsid w:val="00897676"/>
    <w:rsid w:val="008B12F8"/>
    <w:rsid w:val="008E0963"/>
    <w:rsid w:val="008E3C77"/>
    <w:rsid w:val="0091035E"/>
    <w:rsid w:val="00932679"/>
    <w:rsid w:val="00933717"/>
    <w:rsid w:val="00947D73"/>
    <w:rsid w:val="0095695A"/>
    <w:rsid w:val="00960235"/>
    <w:rsid w:val="0097069A"/>
    <w:rsid w:val="009B2D2C"/>
    <w:rsid w:val="009C1B8F"/>
    <w:rsid w:val="009C2774"/>
    <w:rsid w:val="009D1ECD"/>
    <w:rsid w:val="009D742A"/>
    <w:rsid w:val="00A07D79"/>
    <w:rsid w:val="00A115D6"/>
    <w:rsid w:val="00A245EA"/>
    <w:rsid w:val="00A372F2"/>
    <w:rsid w:val="00A42C1A"/>
    <w:rsid w:val="00A70798"/>
    <w:rsid w:val="00A728FB"/>
    <w:rsid w:val="00A754ED"/>
    <w:rsid w:val="00AA1CFA"/>
    <w:rsid w:val="00AA3D26"/>
    <w:rsid w:val="00AB6AD4"/>
    <w:rsid w:val="00AB77FA"/>
    <w:rsid w:val="00AC6AC1"/>
    <w:rsid w:val="00AE0611"/>
    <w:rsid w:val="00AF3ED8"/>
    <w:rsid w:val="00B0643C"/>
    <w:rsid w:val="00B16AE2"/>
    <w:rsid w:val="00B41AA7"/>
    <w:rsid w:val="00B41B13"/>
    <w:rsid w:val="00B45083"/>
    <w:rsid w:val="00B62024"/>
    <w:rsid w:val="00B67AC2"/>
    <w:rsid w:val="00B718D3"/>
    <w:rsid w:val="00B72202"/>
    <w:rsid w:val="00B72A83"/>
    <w:rsid w:val="00B7311C"/>
    <w:rsid w:val="00B7351D"/>
    <w:rsid w:val="00B975FB"/>
    <w:rsid w:val="00BA03C7"/>
    <w:rsid w:val="00BA6826"/>
    <w:rsid w:val="00BB35F3"/>
    <w:rsid w:val="00BE05DE"/>
    <w:rsid w:val="00BE3C53"/>
    <w:rsid w:val="00C033CD"/>
    <w:rsid w:val="00C2365B"/>
    <w:rsid w:val="00C335D2"/>
    <w:rsid w:val="00C45DF7"/>
    <w:rsid w:val="00C5436C"/>
    <w:rsid w:val="00C7265D"/>
    <w:rsid w:val="00C74C53"/>
    <w:rsid w:val="00C828E0"/>
    <w:rsid w:val="00CB1E6C"/>
    <w:rsid w:val="00CC59C9"/>
    <w:rsid w:val="00CC6326"/>
    <w:rsid w:val="00CC6FD5"/>
    <w:rsid w:val="00CD00EE"/>
    <w:rsid w:val="00CD29AA"/>
    <w:rsid w:val="00CD4A47"/>
    <w:rsid w:val="00CD5C7D"/>
    <w:rsid w:val="00CF0414"/>
    <w:rsid w:val="00CF5C02"/>
    <w:rsid w:val="00D145F5"/>
    <w:rsid w:val="00D15BD9"/>
    <w:rsid w:val="00D15F89"/>
    <w:rsid w:val="00D268C5"/>
    <w:rsid w:val="00D349FD"/>
    <w:rsid w:val="00D3695E"/>
    <w:rsid w:val="00D40D20"/>
    <w:rsid w:val="00D47ED5"/>
    <w:rsid w:val="00D51E44"/>
    <w:rsid w:val="00D76C23"/>
    <w:rsid w:val="00D935D5"/>
    <w:rsid w:val="00D95586"/>
    <w:rsid w:val="00DA6701"/>
    <w:rsid w:val="00DD55C7"/>
    <w:rsid w:val="00E02998"/>
    <w:rsid w:val="00E17DA4"/>
    <w:rsid w:val="00E22D1E"/>
    <w:rsid w:val="00E2698A"/>
    <w:rsid w:val="00E45981"/>
    <w:rsid w:val="00E528C2"/>
    <w:rsid w:val="00E92663"/>
    <w:rsid w:val="00EA513B"/>
    <w:rsid w:val="00EA66B3"/>
    <w:rsid w:val="00EB5E0C"/>
    <w:rsid w:val="00EB6E6B"/>
    <w:rsid w:val="00EC1E0F"/>
    <w:rsid w:val="00EC7ADC"/>
    <w:rsid w:val="00ED1F60"/>
    <w:rsid w:val="00ED2054"/>
    <w:rsid w:val="00ED36FF"/>
    <w:rsid w:val="00ED6ACD"/>
    <w:rsid w:val="00F0124B"/>
    <w:rsid w:val="00F0400E"/>
    <w:rsid w:val="00F11C9D"/>
    <w:rsid w:val="00F200D1"/>
    <w:rsid w:val="00F24BE2"/>
    <w:rsid w:val="00F315CE"/>
    <w:rsid w:val="00F338D0"/>
    <w:rsid w:val="00F5105B"/>
    <w:rsid w:val="00F52675"/>
    <w:rsid w:val="00F61E93"/>
    <w:rsid w:val="00F65CE8"/>
    <w:rsid w:val="00F7619E"/>
    <w:rsid w:val="00F90846"/>
    <w:rsid w:val="00F96792"/>
    <w:rsid w:val="00FB5F1C"/>
    <w:rsid w:val="00FF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73BA"/>
  <w15:chartTrackingRefBased/>
  <w15:docId w15:val="{F25828C4-1B9C-D242-8C05-7C441FD2C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2F8"/>
    <w:pPr>
      <w:spacing w:line="360" w:lineRule="auto"/>
      <w:jc w:val="both"/>
    </w:pPr>
    <w:rPr>
      <w:rFonts w:ascii="Arial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22F8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2F8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2F8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2F8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2F8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2F8"/>
    <w:pPr>
      <w:keepNext/>
      <w:keepLines/>
      <w:spacing w:before="4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2F8"/>
    <w:pPr>
      <w:keepNext/>
      <w:keepLines/>
      <w:spacing w:before="4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2F8"/>
    <w:pPr>
      <w:keepNext/>
      <w:keepLines/>
      <w:spacing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2F8"/>
    <w:pPr>
      <w:keepNext/>
      <w:keepLines/>
      <w:spacing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2F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2F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2F8"/>
    <w:rPr>
      <w:rFonts w:eastAsiaTheme="majorEastAsia" w:cstheme="majorBidi"/>
      <w:color w:val="0F4761" w:themeColor="accent1" w:themeShade="BF"/>
      <w:sz w:val="28"/>
      <w:szCs w:val="28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2F8"/>
    <w:rPr>
      <w:rFonts w:eastAsiaTheme="majorEastAsia" w:cstheme="majorBidi"/>
      <w:i/>
      <w:iCs/>
      <w:color w:val="0F4761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2F8"/>
    <w:rPr>
      <w:rFonts w:eastAsiaTheme="majorEastAsia" w:cstheme="majorBidi"/>
      <w:color w:val="0F4761" w:themeColor="accent1" w:themeShade="B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2F8"/>
    <w:rPr>
      <w:rFonts w:eastAsiaTheme="majorEastAsia" w:cstheme="majorBidi"/>
      <w:i/>
      <w:iCs/>
      <w:color w:val="595959" w:themeColor="text1" w:themeTint="A6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2F8"/>
    <w:rPr>
      <w:rFonts w:eastAsiaTheme="majorEastAsia" w:cstheme="majorBidi"/>
      <w:color w:val="595959" w:themeColor="text1" w:themeTint="A6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2F8"/>
    <w:rPr>
      <w:rFonts w:eastAsiaTheme="majorEastAsia" w:cstheme="majorBidi"/>
      <w:i/>
      <w:iCs/>
      <w:color w:val="272727" w:themeColor="text1" w:themeTint="D8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2F8"/>
    <w:rPr>
      <w:rFonts w:eastAsiaTheme="majorEastAsia" w:cstheme="majorBidi"/>
      <w:color w:val="272727" w:themeColor="text1" w:themeTint="D8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5222F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22F8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2F8"/>
    <w:pPr>
      <w:numPr>
        <w:ilvl w:val="1"/>
      </w:num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22F8"/>
    <w:rPr>
      <w:rFonts w:eastAsiaTheme="majorEastAsia" w:cstheme="majorBidi"/>
      <w:color w:val="595959" w:themeColor="text1" w:themeTint="A6"/>
      <w:spacing w:val="15"/>
      <w:sz w:val="28"/>
      <w:szCs w:val="28"/>
      <w:lang w:val="en-AU"/>
    </w:rPr>
  </w:style>
  <w:style w:type="paragraph" w:styleId="Quote">
    <w:name w:val="Quote"/>
    <w:basedOn w:val="Normal"/>
    <w:next w:val="Normal"/>
    <w:link w:val="QuoteChar"/>
    <w:uiPriority w:val="29"/>
    <w:qFormat/>
    <w:rsid w:val="005222F8"/>
    <w:pPr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22F8"/>
    <w:rPr>
      <w:i/>
      <w:iCs/>
      <w:color w:val="404040" w:themeColor="text1" w:themeTint="BF"/>
      <w:lang w:val="en-AU"/>
    </w:rPr>
  </w:style>
  <w:style w:type="paragraph" w:styleId="ListParagraph">
    <w:name w:val="List Paragraph"/>
    <w:basedOn w:val="Normal"/>
    <w:uiPriority w:val="34"/>
    <w:qFormat/>
    <w:rsid w:val="005222F8"/>
    <w:pPr>
      <w:spacing w:line="240" w:lineRule="auto"/>
      <w:ind w:left="720"/>
      <w:contextualSpacing/>
      <w:jc w:val="left"/>
    </w:pPr>
    <w:rPr>
      <w:rFonts w:asciiTheme="minorHAnsi" w:hAnsiTheme="minorHAnsi"/>
      <w:kern w:val="2"/>
      <w:szCs w:val="24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22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2F8"/>
    <w:rPr>
      <w:i/>
      <w:iCs/>
      <w:color w:val="0F4761" w:themeColor="accent1" w:themeShade="BF"/>
      <w:lang w:val="en-AU"/>
    </w:rPr>
  </w:style>
  <w:style w:type="character" w:styleId="IntenseReference">
    <w:name w:val="Intense Reference"/>
    <w:basedOn w:val="DefaultParagraphFont"/>
    <w:uiPriority w:val="32"/>
    <w:qFormat/>
    <w:rsid w:val="005222F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22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5222F8"/>
  </w:style>
  <w:style w:type="paragraph" w:customStyle="1" w:styleId="Section-Head">
    <w:name w:val="Section-Head"/>
    <w:basedOn w:val="Normal"/>
    <w:qFormat/>
    <w:rsid w:val="005222F8"/>
    <w:rPr>
      <w:rFonts w:eastAsia="Times New Roman" w:cs="Arial"/>
      <w:b/>
      <w:bCs/>
      <w:szCs w:val="24"/>
      <w:lang w:eastAsia="en-GB"/>
    </w:rPr>
  </w:style>
  <w:style w:type="paragraph" w:customStyle="1" w:styleId="SectionHeader">
    <w:name w:val="Section Header"/>
    <w:basedOn w:val="Section-Head"/>
    <w:qFormat/>
    <w:rsid w:val="005222F8"/>
  </w:style>
  <w:style w:type="character" w:styleId="Strong">
    <w:name w:val="Strong"/>
    <w:basedOn w:val="DefaultParagraphFont"/>
    <w:uiPriority w:val="22"/>
    <w:qFormat/>
    <w:rsid w:val="00B975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MacIntyre, David A</dc:creator>
  <cp:keywords/>
  <dc:description/>
  <cp:lastModifiedBy>MacIntyre, David A</cp:lastModifiedBy>
  <cp:revision>2</cp:revision>
  <dcterms:created xsi:type="dcterms:W3CDTF">2026-09-23T05:09:00Z</dcterms:created>
  <dcterms:modified xsi:type="dcterms:W3CDTF">2026-09-23T05:09:00Z</dcterms:modified>
</cp:coreProperties>
</file>