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33656" w14:textId="4C40BDD5" w:rsidR="00DD1E64" w:rsidRPr="00DD1E64" w:rsidRDefault="00DD1E64" w:rsidP="00DD1E64">
      <w:pPr>
        <w:spacing w:line="480" w:lineRule="auto"/>
        <w:jc w:val="center"/>
        <w:rPr>
          <w:rFonts w:ascii="Times New Roman" w:hAnsi="Times New Roman" w:cs="Times New Roman"/>
          <w:b/>
          <w:bCs/>
          <w:sz w:val="24"/>
          <w:szCs w:val="24"/>
        </w:rPr>
      </w:pPr>
      <w:r w:rsidRPr="00DD1E64">
        <w:rPr>
          <w:rFonts w:ascii="Times New Roman" w:hAnsi="Times New Roman" w:cs="Times New Roman"/>
          <w:b/>
          <w:bCs/>
          <w:sz w:val="24"/>
          <w:szCs w:val="24"/>
        </w:rPr>
        <w:t>SUPPLEMENTAL MATERIAL</w:t>
      </w:r>
    </w:p>
    <w:p w14:paraId="4D9DC463" w14:textId="77777777" w:rsidR="00DD1E64" w:rsidRPr="00DD1E64" w:rsidRDefault="00DD1E64" w:rsidP="00DD1E64">
      <w:pPr>
        <w:spacing w:line="480" w:lineRule="auto"/>
        <w:rPr>
          <w:rFonts w:ascii="Times New Roman" w:hAnsi="Times New Roman" w:cs="Times New Roman"/>
          <w:sz w:val="24"/>
          <w:szCs w:val="24"/>
        </w:rPr>
      </w:pPr>
    </w:p>
    <w:p w14:paraId="4C55EAF3" w14:textId="77777777" w:rsidR="00DD1E64" w:rsidRPr="00DD1E64" w:rsidRDefault="00DD1E64" w:rsidP="00DD1E64">
      <w:pPr>
        <w:spacing w:line="480" w:lineRule="auto"/>
        <w:rPr>
          <w:rFonts w:ascii="Times New Roman" w:hAnsi="Times New Roman" w:cs="Times New Roman"/>
          <w:sz w:val="24"/>
          <w:szCs w:val="24"/>
        </w:rPr>
      </w:pPr>
    </w:p>
    <w:p w14:paraId="40932F92" w14:textId="77777777" w:rsidR="00DD1E64" w:rsidRPr="00DD1E64" w:rsidRDefault="00DD1E64" w:rsidP="00DD1E64">
      <w:pPr>
        <w:spacing w:line="480" w:lineRule="auto"/>
        <w:rPr>
          <w:rFonts w:ascii="Times New Roman" w:hAnsi="Times New Roman" w:cs="Times New Roman"/>
          <w:sz w:val="24"/>
          <w:szCs w:val="24"/>
        </w:rPr>
      </w:pPr>
    </w:p>
    <w:p w14:paraId="58F835FE" w14:textId="77777777" w:rsidR="00DD1E64" w:rsidRPr="00DD1E64" w:rsidRDefault="00DD1E64" w:rsidP="00DD1E64">
      <w:pPr>
        <w:spacing w:line="480" w:lineRule="auto"/>
        <w:jc w:val="center"/>
        <w:rPr>
          <w:rFonts w:ascii="Times New Roman" w:hAnsi="Times New Roman" w:cs="Times New Roman"/>
          <w:b/>
          <w:bCs/>
          <w:sz w:val="24"/>
          <w:szCs w:val="24"/>
        </w:rPr>
      </w:pPr>
      <w:r w:rsidRPr="00DD1E64">
        <w:rPr>
          <w:rFonts w:ascii="Times New Roman" w:hAnsi="Times New Roman" w:cs="Times New Roman"/>
          <w:b/>
          <w:bCs/>
          <w:sz w:val="24"/>
          <w:szCs w:val="24"/>
        </w:rPr>
        <w:t>Early Corticosteroid Exposure and Hospital Mortality in Critically Ill Patients With Cancer and Nonviral Pneumonia: A Target Trial Emulation</w:t>
      </w:r>
    </w:p>
    <w:p w14:paraId="09F361B6" w14:textId="77777777" w:rsidR="00DD1E64" w:rsidRPr="00DD1E64" w:rsidRDefault="00DD1E64" w:rsidP="00DD1E64">
      <w:pPr>
        <w:spacing w:line="480" w:lineRule="auto"/>
        <w:rPr>
          <w:rFonts w:ascii="Times New Roman" w:hAnsi="Times New Roman" w:cs="Times New Roman"/>
          <w:sz w:val="24"/>
          <w:szCs w:val="24"/>
        </w:rPr>
      </w:pPr>
    </w:p>
    <w:p w14:paraId="73C849CC" w14:textId="77777777" w:rsidR="00DD1E64" w:rsidRPr="00DD1E64" w:rsidRDefault="00DD1E64" w:rsidP="00DD1E64">
      <w:pPr>
        <w:spacing w:line="480" w:lineRule="auto"/>
        <w:rPr>
          <w:rFonts w:ascii="Times New Roman" w:hAnsi="Times New Roman" w:cs="Times New Roman"/>
          <w:sz w:val="24"/>
          <w:szCs w:val="24"/>
        </w:rPr>
      </w:pPr>
    </w:p>
    <w:p w14:paraId="0D09DCEB" w14:textId="4DF5805D" w:rsidR="00DD1E64" w:rsidRPr="00DD1E64" w:rsidRDefault="00DD1E64" w:rsidP="00DD1E64">
      <w:pPr>
        <w:spacing w:line="480" w:lineRule="auto"/>
        <w:rPr>
          <w:rFonts w:ascii="Times New Roman" w:hAnsi="Times New Roman" w:cs="Times New Roman"/>
          <w:b/>
          <w:bCs/>
          <w:sz w:val="24"/>
          <w:szCs w:val="24"/>
        </w:rPr>
      </w:pPr>
      <w:r w:rsidRPr="00DD1E64">
        <w:rPr>
          <w:rFonts w:ascii="Times New Roman" w:hAnsi="Times New Roman" w:cs="Times New Roman"/>
          <w:b/>
          <w:bCs/>
          <w:sz w:val="24"/>
          <w:szCs w:val="24"/>
        </w:rPr>
        <w:t>Table of Contents</w:t>
      </w:r>
    </w:p>
    <w:p w14:paraId="639B296C" w14:textId="77777777" w:rsidR="00DD1E64" w:rsidRDefault="00DD1E64" w:rsidP="00DD1E64">
      <w:pPr>
        <w:spacing w:line="480" w:lineRule="auto"/>
        <w:rPr>
          <w:rFonts w:ascii="Times New Roman" w:hAnsi="Times New Roman" w:cs="Times New Roman"/>
          <w:sz w:val="24"/>
          <w:szCs w:val="24"/>
        </w:rPr>
      </w:pPr>
    </w:p>
    <w:p w14:paraId="00626E30" w14:textId="7AD5E235" w:rsidR="00040206" w:rsidRDefault="00040206" w:rsidP="00DD1E64">
      <w:pPr>
        <w:spacing w:line="480" w:lineRule="auto"/>
        <w:rPr>
          <w:rFonts w:ascii="Times New Roman" w:hAnsi="Times New Roman" w:cs="Times New Roman"/>
          <w:b/>
          <w:bCs/>
          <w:sz w:val="24"/>
          <w:szCs w:val="24"/>
        </w:rPr>
      </w:pPr>
      <w:r w:rsidRPr="00040206">
        <w:rPr>
          <w:rFonts w:ascii="Times New Roman" w:hAnsi="Times New Roman" w:cs="Times New Roman"/>
          <w:b/>
          <w:bCs/>
          <w:sz w:val="24"/>
          <w:szCs w:val="24"/>
        </w:rPr>
        <w:t>STROBE Checklist</w:t>
      </w:r>
    </w:p>
    <w:p w14:paraId="4F9891AC" w14:textId="3A929C20" w:rsidR="00F64956" w:rsidRDefault="00F64956" w:rsidP="00DD1E64">
      <w:pPr>
        <w:spacing w:line="480" w:lineRule="auto"/>
        <w:rPr>
          <w:rFonts w:ascii="Times New Roman" w:hAnsi="Times New Roman" w:cs="Times New Roman"/>
          <w:sz w:val="24"/>
          <w:szCs w:val="24"/>
        </w:rPr>
      </w:pPr>
      <w:r w:rsidRPr="00F64956">
        <w:rPr>
          <w:rFonts w:ascii="Times New Roman" w:hAnsi="Times New Roman" w:cs="Times New Roman"/>
          <w:b/>
          <w:bCs/>
          <w:sz w:val="24"/>
          <w:szCs w:val="24"/>
        </w:rPr>
        <w:t xml:space="preserve">Supplementary Table </w:t>
      </w:r>
      <w:r>
        <w:rPr>
          <w:rFonts w:ascii="Times New Roman" w:hAnsi="Times New Roman" w:cs="Times New Roman"/>
          <w:b/>
          <w:bCs/>
          <w:sz w:val="24"/>
          <w:szCs w:val="24"/>
        </w:rPr>
        <w:t>S1.</w:t>
      </w:r>
      <w:r w:rsidRPr="00F64956">
        <w:rPr>
          <w:rFonts w:ascii="Times New Roman" w:hAnsi="Times New Roman" w:cs="Times New Roman"/>
          <w:sz w:val="24"/>
          <w:szCs w:val="24"/>
        </w:rPr>
        <w:t xml:space="preserve"> Target Trial Specification and Correspondence Between the Hypothetical Trial and the Observational Emulation</w:t>
      </w:r>
    </w:p>
    <w:p w14:paraId="2D4E3FC9" w14:textId="2C7647A5" w:rsidR="00F64956" w:rsidRPr="00F64956" w:rsidRDefault="00F64956" w:rsidP="00DD1E64">
      <w:pPr>
        <w:spacing w:line="480" w:lineRule="auto"/>
        <w:rPr>
          <w:rFonts w:ascii="Times New Roman" w:hAnsi="Times New Roman" w:cs="Times New Roman"/>
          <w:sz w:val="24"/>
          <w:szCs w:val="24"/>
        </w:rPr>
      </w:pPr>
      <w:r w:rsidRPr="00F64956">
        <w:rPr>
          <w:rFonts w:ascii="Times New Roman" w:hAnsi="Times New Roman" w:cs="Times New Roman"/>
          <w:b/>
          <w:bCs/>
          <w:sz w:val="24"/>
          <w:szCs w:val="24"/>
        </w:rPr>
        <w:t xml:space="preserve">Supplementary Table </w:t>
      </w:r>
      <w:r>
        <w:rPr>
          <w:rFonts w:ascii="Times New Roman" w:hAnsi="Times New Roman" w:cs="Times New Roman"/>
          <w:b/>
          <w:bCs/>
          <w:sz w:val="24"/>
          <w:szCs w:val="24"/>
        </w:rPr>
        <w:t>S2</w:t>
      </w:r>
      <w:r w:rsidRPr="00F64956">
        <w:rPr>
          <w:rFonts w:ascii="Times New Roman" w:hAnsi="Times New Roman" w:cs="Times New Roman"/>
          <w:b/>
          <w:bCs/>
          <w:sz w:val="24"/>
          <w:szCs w:val="24"/>
        </w:rPr>
        <w:t>.</w:t>
      </w:r>
      <w:r w:rsidRPr="00F64956">
        <w:rPr>
          <w:rFonts w:ascii="Times New Roman" w:hAnsi="Times New Roman" w:cs="Times New Roman"/>
          <w:sz w:val="24"/>
          <w:szCs w:val="24"/>
        </w:rPr>
        <w:t xml:space="preserve"> Assessment of Target Trial Emulation Assumptions</w:t>
      </w:r>
    </w:p>
    <w:p w14:paraId="0E9C7C77" w14:textId="101F0C8D" w:rsidR="005549BA" w:rsidRPr="00DD1E64" w:rsidRDefault="005549BA" w:rsidP="005549BA">
      <w:pPr>
        <w:spacing w:line="480" w:lineRule="auto"/>
        <w:jc w:val="both"/>
        <w:rPr>
          <w:rFonts w:ascii="Times New Roman" w:hAnsi="Times New Roman" w:cs="Times New Roman"/>
          <w:sz w:val="24"/>
          <w:szCs w:val="24"/>
        </w:rPr>
      </w:pPr>
      <w:r w:rsidRPr="00DD1E64">
        <w:rPr>
          <w:rFonts w:ascii="Times New Roman" w:hAnsi="Times New Roman" w:cs="Times New Roman"/>
          <w:b/>
          <w:bCs/>
          <w:sz w:val="24"/>
          <w:szCs w:val="24"/>
        </w:rPr>
        <w:t xml:space="preserve">Supplementary Table </w:t>
      </w:r>
      <w:r w:rsidR="00F64956">
        <w:rPr>
          <w:rFonts w:ascii="Times New Roman" w:hAnsi="Times New Roman" w:cs="Times New Roman"/>
          <w:b/>
          <w:bCs/>
          <w:sz w:val="24"/>
          <w:szCs w:val="24"/>
        </w:rPr>
        <w:t>S3</w:t>
      </w:r>
      <w:r w:rsidRPr="00DD1E64">
        <w:rPr>
          <w:rFonts w:ascii="Times New Roman" w:hAnsi="Times New Roman" w:cs="Times New Roman"/>
          <w:b/>
          <w:bCs/>
          <w:sz w:val="24"/>
          <w:szCs w:val="24"/>
        </w:rPr>
        <w:t xml:space="preserve">. </w:t>
      </w:r>
      <w:r w:rsidRPr="00DD1E64">
        <w:rPr>
          <w:rFonts w:ascii="Times New Roman" w:hAnsi="Times New Roman" w:cs="Times New Roman"/>
          <w:sz w:val="24"/>
          <w:szCs w:val="24"/>
        </w:rPr>
        <w:t>ICD-9-CM and ICD-10-CM diagnosis code ranges used for cohort identification</w:t>
      </w:r>
    </w:p>
    <w:p w14:paraId="5E4D96A4" w14:textId="4F8C3958" w:rsidR="005549BA" w:rsidRPr="00DD1E64" w:rsidRDefault="005549BA" w:rsidP="005549BA">
      <w:pPr>
        <w:spacing w:after="160" w:line="278" w:lineRule="auto"/>
        <w:rPr>
          <w:rFonts w:ascii="Times New Roman" w:hAnsi="Times New Roman" w:cs="Times New Roman"/>
          <w:sz w:val="24"/>
          <w:szCs w:val="24"/>
        </w:rPr>
      </w:pPr>
      <w:r w:rsidRPr="00DD1E64">
        <w:rPr>
          <w:rFonts w:ascii="Times New Roman" w:hAnsi="Times New Roman" w:cs="Times New Roman"/>
          <w:b/>
          <w:bCs/>
          <w:sz w:val="24"/>
          <w:szCs w:val="24"/>
        </w:rPr>
        <w:t xml:space="preserve">Supplementary Table </w:t>
      </w:r>
      <w:r w:rsidR="00F64956">
        <w:rPr>
          <w:rFonts w:ascii="Times New Roman" w:hAnsi="Times New Roman" w:cs="Times New Roman"/>
          <w:b/>
          <w:bCs/>
          <w:sz w:val="24"/>
          <w:szCs w:val="24"/>
        </w:rPr>
        <w:t>S4</w:t>
      </w:r>
      <w:r w:rsidRPr="00DD1E64">
        <w:rPr>
          <w:rFonts w:ascii="Times New Roman" w:hAnsi="Times New Roman" w:cs="Times New Roman"/>
          <w:b/>
          <w:bCs/>
          <w:sz w:val="24"/>
          <w:szCs w:val="24"/>
        </w:rPr>
        <w:t>.</w:t>
      </w:r>
      <w:r w:rsidRPr="00DD1E64">
        <w:rPr>
          <w:rFonts w:ascii="Times New Roman" w:hAnsi="Times New Roman" w:cs="Times New Roman"/>
          <w:sz w:val="24"/>
          <w:szCs w:val="24"/>
        </w:rPr>
        <w:t xml:space="preserve"> Covariate balance before and after IPTW</w:t>
      </w:r>
    </w:p>
    <w:p w14:paraId="22038749" w14:textId="7F10C39E" w:rsidR="00DD1E64" w:rsidRPr="00DD1E64" w:rsidRDefault="00492F6A" w:rsidP="00DD1E64">
      <w:pPr>
        <w:spacing w:line="480" w:lineRule="auto"/>
        <w:rPr>
          <w:rFonts w:ascii="Times New Roman" w:hAnsi="Times New Roman" w:cs="Times New Roman"/>
          <w:sz w:val="24"/>
          <w:szCs w:val="24"/>
        </w:rPr>
      </w:pPr>
      <w:r w:rsidRPr="00492F6A">
        <w:rPr>
          <w:rFonts w:ascii="Times New Roman" w:hAnsi="Times New Roman" w:cs="Times New Roman"/>
          <w:b/>
          <w:bCs/>
          <w:sz w:val="24"/>
          <w:szCs w:val="24"/>
        </w:rPr>
        <w:t>Supplementary Table S5.</w:t>
      </w:r>
      <w:r w:rsidRPr="00492F6A">
        <w:rPr>
          <w:rFonts w:ascii="Times New Roman" w:hAnsi="Times New Roman" w:cs="Times New Roman"/>
          <w:sz w:val="24"/>
          <w:szCs w:val="24"/>
        </w:rPr>
        <w:t xml:space="preserve"> Missingness of baseline covariates used for propensity score estimation</w:t>
      </w:r>
    </w:p>
    <w:p w14:paraId="62162BA1" w14:textId="245FA378" w:rsidR="005549BA" w:rsidRDefault="005549BA">
      <w:pPr>
        <w:spacing w:after="160" w:line="278" w:lineRule="auto"/>
        <w:rPr>
          <w:rFonts w:ascii="Times New Roman" w:hAnsi="Times New Roman" w:cs="Times New Roman"/>
          <w:sz w:val="24"/>
          <w:szCs w:val="24"/>
        </w:rPr>
      </w:pPr>
      <w:r>
        <w:rPr>
          <w:rFonts w:ascii="Times New Roman" w:hAnsi="Times New Roman" w:cs="Times New Roman"/>
          <w:sz w:val="24"/>
          <w:szCs w:val="24"/>
        </w:rPr>
        <w:br w:type="page"/>
      </w:r>
    </w:p>
    <w:p w14:paraId="7AA8CBB4" w14:textId="77777777" w:rsidR="00040206" w:rsidRPr="00040206" w:rsidRDefault="00040206" w:rsidP="00040206">
      <w:pPr>
        <w:spacing w:line="480" w:lineRule="auto"/>
        <w:rPr>
          <w:rFonts w:ascii="Times New Roman" w:hAnsi="Times New Roman" w:cs="Times New Roman"/>
          <w:b/>
          <w:bCs/>
          <w:sz w:val="24"/>
          <w:szCs w:val="24"/>
        </w:rPr>
      </w:pPr>
      <w:r w:rsidRPr="00040206">
        <w:rPr>
          <w:rFonts w:ascii="Times New Roman" w:hAnsi="Times New Roman" w:cs="Times New Roman"/>
          <w:b/>
          <w:bCs/>
          <w:sz w:val="24"/>
          <w:szCs w:val="24"/>
        </w:rPr>
        <w:lastRenderedPageBreak/>
        <w:t>STROBE Checklist</w:t>
      </w:r>
    </w:p>
    <w:p w14:paraId="040EFBF4" w14:textId="28B91EE3" w:rsidR="00DD1E64" w:rsidRDefault="00040206" w:rsidP="00DD1E64">
      <w:pPr>
        <w:spacing w:line="480" w:lineRule="auto"/>
        <w:rPr>
          <w:rFonts w:ascii="Times New Roman" w:hAnsi="Times New Roman" w:cs="Times New Roman"/>
          <w:sz w:val="24"/>
          <w:szCs w:val="24"/>
        </w:rPr>
      </w:pPr>
      <w:r w:rsidRPr="00040206">
        <w:rPr>
          <w:rFonts w:ascii="Times New Roman" w:hAnsi="Times New Roman" w:cs="Times New Roman"/>
          <w:b/>
          <w:bCs/>
          <w:sz w:val="24"/>
          <w:szCs w:val="24"/>
        </w:rPr>
        <w:t>Study:</w:t>
      </w:r>
      <w:r w:rsidRPr="00040206">
        <w:rPr>
          <w:rFonts w:ascii="Times New Roman" w:hAnsi="Times New Roman" w:cs="Times New Roman"/>
          <w:sz w:val="24"/>
          <w:szCs w:val="24"/>
        </w:rPr>
        <w:t xml:space="preserve"> </w:t>
      </w:r>
      <w:r w:rsidRPr="00040206">
        <w:rPr>
          <w:rFonts w:ascii="Times New Roman" w:hAnsi="Times New Roman" w:cs="Times New Roman"/>
          <w:i/>
          <w:iCs/>
          <w:sz w:val="24"/>
          <w:szCs w:val="24"/>
        </w:rPr>
        <w:t>Early Corticosteroid Exposure and Hospital Mortality in Critically Ill Patients With Cancer and Nonviral Pneumonia: A Target Trial Emulation</w:t>
      </w:r>
    </w:p>
    <w:p w14:paraId="04DB1E2B" w14:textId="77777777" w:rsidR="00040206" w:rsidRDefault="00040206" w:rsidP="00DD1E64">
      <w:pPr>
        <w:spacing w:line="480" w:lineRule="auto"/>
        <w:rPr>
          <w:rFonts w:ascii="Times New Roman" w:hAnsi="Times New Roman" w:cs="Times New Roman"/>
          <w:sz w:val="24"/>
          <w:szCs w:val="24"/>
        </w:rPr>
      </w:pPr>
    </w:p>
    <w:tbl>
      <w:tblPr>
        <w:tblW w:w="0" w:type="auto"/>
        <w:tblCellSpacing w:w="15" w:type="dxa"/>
        <w:tblBorders>
          <w:top w:val="single" w:sz="4" w:space="0" w:color="auto"/>
          <w:bottom w:val="single" w:sz="4" w:space="0" w:color="auto"/>
          <w:insideH w:val="single" w:sz="4" w:space="0" w:color="auto"/>
        </w:tblBorders>
        <w:tblCellMar>
          <w:top w:w="15" w:type="dxa"/>
          <w:left w:w="15" w:type="dxa"/>
          <w:bottom w:w="15" w:type="dxa"/>
          <w:right w:w="15" w:type="dxa"/>
        </w:tblCellMar>
        <w:tblLook w:val="04A0" w:firstRow="1" w:lastRow="0" w:firstColumn="1" w:lastColumn="0" w:noHBand="0" w:noVBand="1"/>
      </w:tblPr>
      <w:tblGrid>
        <w:gridCol w:w="1336"/>
        <w:gridCol w:w="3532"/>
        <w:gridCol w:w="3636"/>
      </w:tblGrid>
      <w:tr w:rsidR="00040206" w:rsidRPr="00040206" w14:paraId="07F374ED" w14:textId="77777777" w:rsidTr="00040206">
        <w:trPr>
          <w:tblHeader/>
          <w:tblCellSpacing w:w="15" w:type="dxa"/>
        </w:trPr>
        <w:tc>
          <w:tcPr>
            <w:tcW w:w="0" w:type="auto"/>
            <w:vAlign w:val="center"/>
            <w:hideMark/>
          </w:tcPr>
          <w:p w14:paraId="7327719D" w14:textId="77777777" w:rsidR="00040206" w:rsidRPr="00040206" w:rsidRDefault="00040206" w:rsidP="00040206">
            <w:pPr>
              <w:spacing w:line="480" w:lineRule="auto"/>
              <w:rPr>
                <w:rFonts w:ascii="Times New Roman" w:hAnsi="Times New Roman" w:cs="Times New Roman"/>
                <w:b/>
                <w:bCs/>
                <w:sz w:val="20"/>
                <w:szCs w:val="20"/>
              </w:rPr>
            </w:pPr>
            <w:r w:rsidRPr="00040206">
              <w:rPr>
                <w:rFonts w:ascii="Times New Roman" w:hAnsi="Times New Roman" w:cs="Times New Roman"/>
                <w:b/>
                <w:bCs/>
                <w:sz w:val="20"/>
                <w:szCs w:val="20"/>
              </w:rPr>
              <w:t>Item</w:t>
            </w:r>
          </w:p>
        </w:tc>
        <w:tc>
          <w:tcPr>
            <w:tcW w:w="0" w:type="auto"/>
            <w:vAlign w:val="center"/>
            <w:hideMark/>
          </w:tcPr>
          <w:p w14:paraId="4B3E8015" w14:textId="77777777" w:rsidR="00040206" w:rsidRPr="00040206" w:rsidRDefault="00040206" w:rsidP="00040206">
            <w:pPr>
              <w:spacing w:line="480" w:lineRule="auto"/>
              <w:rPr>
                <w:rFonts w:ascii="Times New Roman" w:hAnsi="Times New Roman" w:cs="Times New Roman"/>
                <w:b/>
                <w:bCs/>
                <w:sz w:val="20"/>
                <w:szCs w:val="20"/>
              </w:rPr>
            </w:pPr>
            <w:r w:rsidRPr="00040206">
              <w:rPr>
                <w:rFonts w:ascii="Times New Roman" w:hAnsi="Times New Roman" w:cs="Times New Roman"/>
                <w:b/>
                <w:bCs/>
                <w:sz w:val="20"/>
                <w:szCs w:val="20"/>
              </w:rPr>
              <w:t>Recommendation</w:t>
            </w:r>
          </w:p>
        </w:tc>
        <w:tc>
          <w:tcPr>
            <w:tcW w:w="0" w:type="auto"/>
            <w:vAlign w:val="center"/>
            <w:hideMark/>
          </w:tcPr>
          <w:p w14:paraId="37C47CC5" w14:textId="77777777" w:rsidR="00040206" w:rsidRPr="00040206" w:rsidRDefault="00040206" w:rsidP="00040206">
            <w:pPr>
              <w:spacing w:line="480" w:lineRule="auto"/>
              <w:rPr>
                <w:rFonts w:ascii="Times New Roman" w:hAnsi="Times New Roman" w:cs="Times New Roman"/>
                <w:b/>
                <w:bCs/>
                <w:sz w:val="20"/>
                <w:szCs w:val="20"/>
              </w:rPr>
            </w:pPr>
            <w:r w:rsidRPr="00040206">
              <w:rPr>
                <w:rFonts w:ascii="Times New Roman" w:hAnsi="Times New Roman" w:cs="Times New Roman"/>
                <w:b/>
                <w:bCs/>
                <w:sz w:val="20"/>
                <w:szCs w:val="20"/>
              </w:rPr>
              <w:t>Manuscript location*</w:t>
            </w:r>
          </w:p>
        </w:tc>
      </w:tr>
      <w:tr w:rsidR="00040206" w:rsidRPr="00040206" w14:paraId="3910AE78" w14:textId="77777777" w:rsidTr="00040206">
        <w:trPr>
          <w:tblCellSpacing w:w="15" w:type="dxa"/>
        </w:trPr>
        <w:tc>
          <w:tcPr>
            <w:tcW w:w="0" w:type="auto"/>
            <w:vAlign w:val="center"/>
            <w:hideMark/>
          </w:tcPr>
          <w:p w14:paraId="21D95608"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Title and Abstract</w:t>
            </w:r>
          </w:p>
        </w:tc>
        <w:tc>
          <w:tcPr>
            <w:tcW w:w="0" w:type="auto"/>
            <w:vAlign w:val="center"/>
            <w:hideMark/>
          </w:tcPr>
          <w:p w14:paraId="29C631A5" w14:textId="77777777" w:rsidR="00040206" w:rsidRPr="00040206" w:rsidRDefault="00040206" w:rsidP="00040206">
            <w:pPr>
              <w:spacing w:line="480" w:lineRule="auto"/>
              <w:rPr>
                <w:rFonts w:ascii="Times New Roman" w:hAnsi="Times New Roman" w:cs="Times New Roman"/>
                <w:sz w:val="20"/>
                <w:szCs w:val="20"/>
              </w:rPr>
            </w:pPr>
          </w:p>
        </w:tc>
        <w:tc>
          <w:tcPr>
            <w:tcW w:w="0" w:type="auto"/>
            <w:vAlign w:val="center"/>
            <w:hideMark/>
          </w:tcPr>
          <w:p w14:paraId="336B5E62" w14:textId="77777777" w:rsidR="00040206" w:rsidRPr="00040206" w:rsidRDefault="00040206" w:rsidP="00040206">
            <w:pPr>
              <w:spacing w:line="480" w:lineRule="auto"/>
              <w:rPr>
                <w:rFonts w:ascii="Times New Roman" w:hAnsi="Times New Roman" w:cs="Times New Roman"/>
                <w:sz w:val="20"/>
                <w:szCs w:val="20"/>
              </w:rPr>
            </w:pPr>
          </w:p>
        </w:tc>
      </w:tr>
      <w:tr w:rsidR="00040206" w:rsidRPr="00040206" w14:paraId="55FF113B" w14:textId="77777777" w:rsidTr="00040206">
        <w:trPr>
          <w:tblCellSpacing w:w="15" w:type="dxa"/>
        </w:trPr>
        <w:tc>
          <w:tcPr>
            <w:tcW w:w="0" w:type="auto"/>
            <w:vAlign w:val="center"/>
            <w:hideMark/>
          </w:tcPr>
          <w:p w14:paraId="5001F567"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1a</w:t>
            </w:r>
          </w:p>
        </w:tc>
        <w:tc>
          <w:tcPr>
            <w:tcW w:w="0" w:type="auto"/>
            <w:vAlign w:val="center"/>
            <w:hideMark/>
          </w:tcPr>
          <w:p w14:paraId="76305904"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sz w:val="20"/>
                <w:szCs w:val="20"/>
              </w:rPr>
              <w:t>Indicate the study design in the title or abstract</w:t>
            </w:r>
          </w:p>
        </w:tc>
        <w:tc>
          <w:tcPr>
            <w:tcW w:w="0" w:type="auto"/>
            <w:vAlign w:val="center"/>
            <w:hideMark/>
          </w:tcPr>
          <w:p w14:paraId="37D3DE2C"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Title; Abstract (Methods)</w:t>
            </w:r>
          </w:p>
        </w:tc>
      </w:tr>
      <w:tr w:rsidR="00040206" w:rsidRPr="00040206" w14:paraId="5CC29E7D" w14:textId="77777777" w:rsidTr="00040206">
        <w:trPr>
          <w:tblCellSpacing w:w="15" w:type="dxa"/>
        </w:trPr>
        <w:tc>
          <w:tcPr>
            <w:tcW w:w="0" w:type="auto"/>
            <w:vAlign w:val="center"/>
            <w:hideMark/>
          </w:tcPr>
          <w:p w14:paraId="3544D6B5"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1b</w:t>
            </w:r>
          </w:p>
        </w:tc>
        <w:tc>
          <w:tcPr>
            <w:tcW w:w="0" w:type="auto"/>
            <w:vAlign w:val="center"/>
            <w:hideMark/>
          </w:tcPr>
          <w:p w14:paraId="2CEDA22A"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sz w:val="20"/>
                <w:szCs w:val="20"/>
              </w:rPr>
              <w:t>Provide an informative and balanced summary</w:t>
            </w:r>
          </w:p>
        </w:tc>
        <w:tc>
          <w:tcPr>
            <w:tcW w:w="0" w:type="auto"/>
            <w:vAlign w:val="center"/>
            <w:hideMark/>
          </w:tcPr>
          <w:p w14:paraId="3372F8E1"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Abstract</w:t>
            </w:r>
          </w:p>
        </w:tc>
      </w:tr>
      <w:tr w:rsidR="00040206" w:rsidRPr="00040206" w14:paraId="34FEC9EA" w14:textId="77777777" w:rsidTr="00040206">
        <w:trPr>
          <w:tblCellSpacing w:w="15" w:type="dxa"/>
        </w:trPr>
        <w:tc>
          <w:tcPr>
            <w:tcW w:w="0" w:type="auto"/>
            <w:vAlign w:val="center"/>
            <w:hideMark/>
          </w:tcPr>
          <w:p w14:paraId="3146F794"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Introduction</w:t>
            </w:r>
          </w:p>
        </w:tc>
        <w:tc>
          <w:tcPr>
            <w:tcW w:w="0" w:type="auto"/>
            <w:vAlign w:val="center"/>
            <w:hideMark/>
          </w:tcPr>
          <w:p w14:paraId="0A94BE43" w14:textId="77777777" w:rsidR="00040206" w:rsidRPr="00040206" w:rsidRDefault="00040206" w:rsidP="00040206">
            <w:pPr>
              <w:spacing w:line="480" w:lineRule="auto"/>
              <w:rPr>
                <w:rFonts w:ascii="Times New Roman" w:hAnsi="Times New Roman" w:cs="Times New Roman"/>
                <w:sz w:val="20"/>
                <w:szCs w:val="20"/>
              </w:rPr>
            </w:pPr>
          </w:p>
        </w:tc>
        <w:tc>
          <w:tcPr>
            <w:tcW w:w="0" w:type="auto"/>
            <w:vAlign w:val="center"/>
            <w:hideMark/>
          </w:tcPr>
          <w:p w14:paraId="0753CD7C" w14:textId="77777777" w:rsidR="00040206" w:rsidRPr="00040206" w:rsidRDefault="00040206" w:rsidP="00040206">
            <w:pPr>
              <w:spacing w:line="480" w:lineRule="auto"/>
              <w:rPr>
                <w:rFonts w:ascii="Times New Roman" w:hAnsi="Times New Roman" w:cs="Times New Roman"/>
                <w:sz w:val="20"/>
                <w:szCs w:val="20"/>
              </w:rPr>
            </w:pPr>
          </w:p>
        </w:tc>
      </w:tr>
      <w:tr w:rsidR="00040206" w:rsidRPr="00040206" w14:paraId="4E4B706C" w14:textId="77777777" w:rsidTr="00040206">
        <w:trPr>
          <w:tblCellSpacing w:w="15" w:type="dxa"/>
        </w:trPr>
        <w:tc>
          <w:tcPr>
            <w:tcW w:w="0" w:type="auto"/>
            <w:vAlign w:val="center"/>
            <w:hideMark/>
          </w:tcPr>
          <w:p w14:paraId="2D94F4DE"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2</w:t>
            </w:r>
          </w:p>
        </w:tc>
        <w:tc>
          <w:tcPr>
            <w:tcW w:w="0" w:type="auto"/>
            <w:vAlign w:val="center"/>
            <w:hideMark/>
          </w:tcPr>
          <w:p w14:paraId="4682C0D7"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sz w:val="20"/>
                <w:szCs w:val="20"/>
              </w:rPr>
              <w:t>Explain the scientific background and rationale</w:t>
            </w:r>
          </w:p>
        </w:tc>
        <w:tc>
          <w:tcPr>
            <w:tcW w:w="0" w:type="auto"/>
            <w:vAlign w:val="center"/>
            <w:hideMark/>
          </w:tcPr>
          <w:p w14:paraId="212CC9EE"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Introduction</w:t>
            </w:r>
          </w:p>
        </w:tc>
      </w:tr>
      <w:tr w:rsidR="00040206" w:rsidRPr="00040206" w14:paraId="5FC6130E" w14:textId="77777777" w:rsidTr="00040206">
        <w:trPr>
          <w:tblCellSpacing w:w="15" w:type="dxa"/>
        </w:trPr>
        <w:tc>
          <w:tcPr>
            <w:tcW w:w="0" w:type="auto"/>
            <w:vAlign w:val="center"/>
            <w:hideMark/>
          </w:tcPr>
          <w:p w14:paraId="3F24CB95"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3</w:t>
            </w:r>
          </w:p>
        </w:tc>
        <w:tc>
          <w:tcPr>
            <w:tcW w:w="0" w:type="auto"/>
            <w:vAlign w:val="center"/>
            <w:hideMark/>
          </w:tcPr>
          <w:p w14:paraId="01A2DFA3"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sz w:val="20"/>
                <w:szCs w:val="20"/>
              </w:rPr>
              <w:t>State specific objectives and prespecified hypotheses</w:t>
            </w:r>
          </w:p>
        </w:tc>
        <w:tc>
          <w:tcPr>
            <w:tcW w:w="0" w:type="auto"/>
            <w:vAlign w:val="center"/>
            <w:hideMark/>
          </w:tcPr>
          <w:p w14:paraId="606A0EC9"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Introduction (last paragraph)</w:t>
            </w:r>
          </w:p>
        </w:tc>
      </w:tr>
      <w:tr w:rsidR="00040206" w:rsidRPr="00040206" w14:paraId="564BFFFE" w14:textId="77777777" w:rsidTr="00040206">
        <w:trPr>
          <w:tblCellSpacing w:w="15" w:type="dxa"/>
        </w:trPr>
        <w:tc>
          <w:tcPr>
            <w:tcW w:w="0" w:type="auto"/>
            <w:vAlign w:val="center"/>
            <w:hideMark/>
          </w:tcPr>
          <w:p w14:paraId="4CD5E3D1"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Methods</w:t>
            </w:r>
          </w:p>
        </w:tc>
        <w:tc>
          <w:tcPr>
            <w:tcW w:w="0" w:type="auto"/>
            <w:vAlign w:val="center"/>
            <w:hideMark/>
          </w:tcPr>
          <w:p w14:paraId="449199B3" w14:textId="77777777" w:rsidR="00040206" w:rsidRPr="00040206" w:rsidRDefault="00040206" w:rsidP="00040206">
            <w:pPr>
              <w:spacing w:line="480" w:lineRule="auto"/>
              <w:rPr>
                <w:rFonts w:ascii="Times New Roman" w:hAnsi="Times New Roman" w:cs="Times New Roman"/>
                <w:sz w:val="20"/>
                <w:szCs w:val="20"/>
              </w:rPr>
            </w:pPr>
          </w:p>
        </w:tc>
        <w:tc>
          <w:tcPr>
            <w:tcW w:w="0" w:type="auto"/>
            <w:vAlign w:val="center"/>
            <w:hideMark/>
          </w:tcPr>
          <w:p w14:paraId="20C23A87" w14:textId="77777777" w:rsidR="00040206" w:rsidRPr="00040206" w:rsidRDefault="00040206" w:rsidP="00040206">
            <w:pPr>
              <w:spacing w:line="480" w:lineRule="auto"/>
              <w:rPr>
                <w:rFonts w:ascii="Times New Roman" w:hAnsi="Times New Roman" w:cs="Times New Roman"/>
                <w:sz w:val="20"/>
                <w:szCs w:val="20"/>
              </w:rPr>
            </w:pPr>
          </w:p>
        </w:tc>
      </w:tr>
      <w:tr w:rsidR="00040206" w:rsidRPr="00040206" w14:paraId="45505AB2" w14:textId="77777777" w:rsidTr="00040206">
        <w:trPr>
          <w:tblCellSpacing w:w="15" w:type="dxa"/>
        </w:trPr>
        <w:tc>
          <w:tcPr>
            <w:tcW w:w="0" w:type="auto"/>
            <w:vAlign w:val="center"/>
            <w:hideMark/>
          </w:tcPr>
          <w:p w14:paraId="3CA8A0E5"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4</w:t>
            </w:r>
          </w:p>
        </w:tc>
        <w:tc>
          <w:tcPr>
            <w:tcW w:w="0" w:type="auto"/>
            <w:vAlign w:val="center"/>
            <w:hideMark/>
          </w:tcPr>
          <w:p w14:paraId="2C314111"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sz w:val="20"/>
                <w:szCs w:val="20"/>
              </w:rPr>
              <w:t>Present key elements of study design early in the paper</w:t>
            </w:r>
          </w:p>
        </w:tc>
        <w:tc>
          <w:tcPr>
            <w:tcW w:w="0" w:type="auto"/>
            <w:vAlign w:val="center"/>
            <w:hideMark/>
          </w:tcPr>
          <w:p w14:paraId="7899F4C6"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Methods – Study Design and Data Source</w:t>
            </w:r>
          </w:p>
        </w:tc>
      </w:tr>
      <w:tr w:rsidR="00040206" w:rsidRPr="00040206" w14:paraId="72FA077B" w14:textId="77777777" w:rsidTr="00040206">
        <w:trPr>
          <w:tblCellSpacing w:w="15" w:type="dxa"/>
        </w:trPr>
        <w:tc>
          <w:tcPr>
            <w:tcW w:w="0" w:type="auto"/>
            <w:vAlign w:val="center"/>
            <w:hideMark/>
          </w:tcPr>
          <w:p w14:paraId="36B447CA"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5</w:t>
            </w:r>
          </w:p>
        </w:tc>
        <w:tc>
          <w:tcPr>
            <w:tcW w:w="0" w:type="auto"/>
            <w:vAlign w:val="center"/>
            <w:hideMark/>
          </w:tcPr>
          <w:p w14:paraId="3D32E427"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sz w:val="20"/>
                <w:szCs w:val="20"/>
              </w:rPr>
              <w:t>Describe the setting, locations, and relevant dates</w:t>
            </w:r>
          </w:p>
        </w:tc>
        <w:tc>
          <w:tcPr>
            <w:tcW w:w="0" w:type="auto"/>
            <w:vAlign w:val="center"/>
            <w:hideMark/>
          </w:tcPr>
          <w:p w14:paraId="646788DA"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Methods – Study Design and Data Source</w:t>
            </w:r>
          </w:p>
        </w:tc>
      </w:tr>
      <w:tr w:rsidR="00040206" w:rsidRPr="00040206" w14:paraId="1C6FB511" w14:textId="77777777" w:rsidTr="00040206">
        <w:trPr>
          <w:tblCellSpacing w:w="15" w:type="dxa"/>
        </w:trPr>
        <w:tc>
          <w:tcPr>
            <w:tcW w:w="0" w:type="auto"/>
            <w:vAlign w:val="center"/>
            <w:hideMark/>
          </w:tcPr>
          <w:p w14:paraId="7CFDF649"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6a</w:t>
            </w:r>
          </w:p>
        </w:tc>
        <w:tc>
          <w:tcPr>
            <w:tcW w:w="0" w:type="auto"/>
            <w:vAlign w:val="center"/>
            <w:hideMark/>
          </w:tcPr>
          <w:p w14:paraId="35DE516C"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sz w:val="20"/>
                <w:szCs w:val="20"/>
              </w:rPr>
              <w:t>Describe eligibility criteria and participant selection</w:t>
            </w:r>
          </w:p>
        </w:tc>
        <w:tc>
          <w:tcPr>
            <w:tcW w:w="0" w:type="auto"/>
            <w:vAlign w:val="center"/>
            <w:hideMark/>
          </w:tcPr>
          <w:p w14:paraId="2CE65C4D"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Methods – Eligibility Criteria</w:t>
            </w:r>
          </w:p>
        </w:tc>
      </w:tr>
      <w:tr w:rsidR="00040206" w:rsidRPr="00040206" w14:paraId="77ED50C7" w14:textId="77777777" w:rsidTr="00040206">
        <w:trPr>
          <w:tblCellSpacing w:w="15" w:type="dxa"/>
        </w:trPr>
        <w:tc>
          <w:tcPr>
            <w:tcW w:w="0" w:type="auto"/>
            <w:vAlign w:val="center"/>
            <w:hideMark/>
          </w:tcPr>
          <w:p w14:paraId="0481FE68"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6b</w:t>
            </w:r>
          </w:p>
        </w:tc>
        <w:tc>
          <w:tcPr>
            <w:tcW w:w="0" w:type="auto"/>
            <w:vAlign w:val="center"/>
            <w:hideMark/>
          </w:tcPr>
          <w:p w14:paraId="0A099C39"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sz w:val="20"/>
                <w:szCs w:val="20"/>
              </w:rPr>
              <w:t>Matching criteria (if applicable)</w:t>
            </w:r>
          </w:p>
        </w:tc>
        <w:tc>
          <w:tcPr>
            <w:tcW w:w="0" w:type="auto"/>
            <w:vAlign w:val="center"/>
            <w:hideMark/>
          </w:tcPr>
          <w:p w14:paraId="2DBAF247"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Methods – Sensitivity Analyses (Propensity Score Matching)</w:t>
            </w:r>
          </w:p>
        </w:tc>
      </w:tr>
      <w:tr w:rsidR="00040206" w:rsidRPr="00040206" w14:paraId="0BBDEA4E" w14:textId="77777777" w:rsidTr="00040206">
        <w:trPr>
          <w:tblCellSpacing w:w="15" w:type="dxa"/>
        </w:trPr>
        <w:tc>
          <w:tcPr>
            <w:tcW w:w="0" w:type="auto"/>
            <w:vAlign w:val="center"/>
            <w:hideMark/>
          </w:tcPr>
          <w:p w14:paraId="6640CAF7"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lastRenderedPageBreak/>
              <w:t>7</w:t>
            </w:r>
          </w:p>
        </w:tc>
        <w:tc>
          <w:tcPr>
            <w:tcW w:w="0" w:type="auto"/>
            <w:vAlign w:val="center"/>
            <w:hideMark/>
          </w:tcPr>
          <w:p w14:paraId="5EB75C7E"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sz w:val="20"/>
                <w:szCs w:val="20"/>
              </w:rPr>
              <w:t>Clearly define outcomes, exposures, predictors, confounders, and effect modifiers</w:t>
            </w:r>
          </w:p>
        </w:tc>
        <w:tc>
          <w:tcPr>
            <w:tcW w:w="0" w:type="auto"/>
            <w:vAlign w:val="center"/>
            <w:hideMark/>
          </w:tcPr>
          <w:p w14:paraId="3B6423CB"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Methods – Treatment Strategies; Outcomes; Covariates; Subgroup Analyses</w:t>
            </w:r>
          </w:p>
        </w:tc>
      </w:tr>
      <w:tr w:rsidR="00040206" w:rsidRPr="00040206" w14:paraId="43829920" w14:textId="77777777" w:rsidTr="00040206">
        <w:trPr>
          <w:tblCellSpacing w:w="15" w:type="dxa"/>
        </w:trPr>
        <w:tc>
          <w:tcPr>
            <w:tcW w:w="0" w:type="auto"/>
            <w:vAlign w:val="center"/>
            <w:hideMark/>
          </w:tcPr>
          <w:p w14:paraId="0FD277B9"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8</w:t>
            </w:r>
          </w:p>
        </w:tc>
        <w:tc>
          <w:tcPr>
            <w:tcW w:w="0" w:type="auto"/>
            <w:vAlign w:val="center"/>
            <w:hideMark/>
          </w:tcPr>
          <w:p w14:paraId="1847AF54"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sz w:val="20"/>
                <w:szCs w:val="20"/>
              </w:rPr>
              <w:t>Data sources and methods of assessment</w:t>
            </w:r>
          </w:p>
        </w:tc>
        <w:tc>
          <w:tcPr>
            <w:tcW w:w="0" w:type="auto"/>
            <w:vAlign w:val="center"/>
            <w:hideMark/>
          </w:tcPr>
          <w:p w14:paraId="111DE90F"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Methods – Study Design; Treatment Strategies; Covariates</w:t>
            </w:r>
          </w:p>
        </w:tc>
      </w:tr>
      <w:tr w:rsidR="00040206" w:rsidRPr="00040206" w14:paraId="5F402817" w14:textId="77777777" w:rsidTr="00040206">
        <w:trPr>
          <w:tblCellSpacing w:w="15" w:type="dxa"/>
        </w:trPr>
        <w:tc>
          <w:tcPr>
            <w:tcW w:w="0" w:type="auto"/>
            <w:vAlign w:val="center"/>
            <w:hideMark/>
          </w:tcPr>
          <w:p w14:paraId="04392EB4"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9</w:t>
            </w:r>
          </w:p>
        </w:tc>
        <w:tc>
          <w:tcPr>
            <w:tcW w:w="0" w:type="auto"/>
            <w:vAlign w:val="center"/>
            <w:hideMark/>
          </w:tcPr>
          <w:p w14:paraId="20C16D35"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sz w:val="20"/>
                <w:szCs w:val="20"/>
              </w:rPr>
              <w:t>Describe efforts to address potential sources of bias</w:t>
            </w:r>
          </w:p>
        </w:tc>
        <w:tc>
          <w:tcPr>
            <w:tcW w:w="0" w:type="auto"/>
            <w:vAlign w:val="center"/>
            <w:hideMark/>
          </w:tcPr>
          <w:p w14:paraId="37875E79"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Methods – Eligibility Criteria; Propensity Score Estimation</w:t>
            </w:r>
          </w:p>
        </w:tc>
      </w:tr>
      <w:tr w:rsidR="00040206" w:rsidRPr="00040206" w14:paraId="1D8FA53E" w14:textId="77777777" w:rsidTr="00040206">
        <w:trPr>
          <w:tblCellSpacing w:w="15" w:type="dxa"/>
        </w:trPr>
        <w:tc>
          <w:tcPr>
            <w:tcW w:w="0" w:type="auto"/>
            <w:vAlign w:val="center"/>
            <w:hideMark/>
          </w:tcPr>
          <w:p w14:paraId="3B4ED5EB"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10</w:t>
            </w:r>
          </w:p>
        </w:tc>
        <w:tc>
          <w:tcPr>
            <w:tcW w:w="0" w:type="auto"/>
            <w:vAlign w:val="center"/>
            <w:hideMark/>
          </w:tcPr>
          <w:p w14:paraId="5A7170DC"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sz w:val="20"/>
                <w:szCs w:val="20"/>
              </w:rPr>
              <w:t>Explain how study size was determined</w:t>
            </w:r>
          </w:p>
        </w:tc>
        <w:tc>
          <w:tcPr>
            <w:tcW w:w="0" w:type="auto"/>
            <w:vAlign w:val="center"/>
            <w:hideMark/>
          </w:tcPr>
          <w:p w14:paraId="4D03959E" w14:textId="5287D8E2" w:rsidR="00040206" w:rsidRPr="00040206" w:rsidRDefault="006E3FDA" w:rsidP="00040206">
            <w:pPr>
              <w:spacing w:line="480" w:lineRule="auto"/>
              <w:rPr>
                <w:rFonts w:ascii="Times New Roman" w:hAnsi="Times New Roman" w:cs="Times New Roman"/>
                <w:sz w:val="20"/>
                <w:szCs w:val="20"/>
              </w:rPr>
            </w:pPr>
            <w:r w:rsidRPr="006E3FDA">
              <w:rPr>
                <w:rFonts w:ascii="Times New Roman" w:hAnsi="Times New Roman" w:cs="Times New Roman"/>
                <w:b/>
                <w:bCs/>
                <w:sz w:val="20"/>
                <w:szCs w:val="20"/>
              </w:rPr>
              <w:t>Methods – Statistical Analysis</w:t>
            </w:r>
          </w:p>
        </w:tc>
      </w:tr>
      <w:tr w:rsidR="00040206" w:rsidRPr="00040206" w14:paraId="644B8CBD" w14:textId="77777777" w:rsidTr="00040206">
        <w:trPr>
          <w:tblCellSpacing w:w="15" w:type="dxa"/>
        </w:trPr>
        <w:tc>
          <w:tcPr>
            <w:tcW w:w="0" w:type="auto"/>
            <w:vAlign w:val="center"/>
            <w:hideMark/>
          </w:tcPr>
          <w:p w14:paraId="2AC30302"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11</w:t>
            </w:r>
          </w:p>
        </w:tc>
        <w:tc>
          <w:tcPr>
            <w:tcW w:w="0" w:type="auto"/>
            <w:vAlign w:val="center"/>
            <w:hideMark/>
          </w:tcPr>
          <w:p w14:paraId="16572225"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sz w:val="20"/>
                <w:szCs w:val="20"/>
              </w:rPr>
              <w:t>Explain handling of quantitative variables</w:t>
            </w:r>
          </w:p>
        </w:tc>
        <w:tc>
          <w:tcPr>
            <w:tcW w:w="0" w:type="auto"/>
            <w:vAlign w:val="center"/>
            <w:hideMark/>
          </w:tcPr>
          <w:p w14:paraId="27C5A4AF"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Methods – Covariates; Exploratory Neutropenia Analysis</w:t>
            </w:r>
          </w:p>
        </w:tc>
      </w:tr>
      <w:tr w:rsidR="00040206" w:rsidRPr="00040206" w14:paraId="4D0822E0" w14:textId="77777777" w:rsidTr="00040206">
        <w:trPr>
          <w:tblCellSpacing w:w="15" w:type="dxa"/>
        </w:trPr>
        <w:tc>
          <w:tcPr>
            <w:tcW w:w="0" w:type="auto"/>
            <w:vAlign w:val="center"/>
            <w:hideMark/>
          </w:tcPr>
          <w:p w14:paraId="41630D38"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12a</w:t>
            </w:r>
          </w:p>
        </w:tc>
        <w:tc>
          <w:tcPr>
            <w:tcW w:w="0" w:type="auto"/>
            <w:vAlign w:val="center"/>
            <w:hideMark/>
          </w:tcPr>
          <w:p w14:paraId="0FFF0007"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sz w:val="20"/>
                <w:szCs w:val="20"/>
              </w:rPr>
              <w:t>Describe all statistical methods</w:t>
            </w:r>
          </w:p>
        </w:tc>
        <w:tc>
          <w:tcPr>
            <w:tcW w:w="0" w:type="auto"/>
            <w:vAlign w:val="center"/>
            <w:hideMark/>
          </w:tcPr>
          <w:p w14:paraId="44B0C87C"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Methods – Propensity Score Estimation; Primary Analysis; Statistical Analysis</w:t>
            </w:r>
          </w:p>
        </w:tc>
      </w:tr>
      <w:tr w:rsidR="00040206" w:rsidRPr="00040206" w14:paraId="7F8AEE0F" w14:textId="77777777" w:rsidTr="00040206">
        <w:trPr>
          <w:tblCellSpacing w:w="15" w:type="dxa"/>
        </w:trPr>
        <w:tc>
          <w:tcPr>
            <w:tcW w:w="0" w:type="auto"/>
            <w:vAlign w:val="center"/>
            <w:hideMark/>
          </w:tcPr>
          <w:p w14:paraId="4C2EBF72"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12b</w:t>
            </w:r>
          </w:p>
        </w:tc>
        <w:tc>
          <w:tcPr>
            <w:tcW w:w="0" w:type="auto"/>
            <w:vAlign w:val="center"/>
            <w:hideMark/>
          </w:tcPr>
          <w:p w14:paraId="38734A9C"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sz w:val="20"/>
                <w:szCs w:val="20"/>
              </w:rPr>
              <w:t>Methods used to examine subgroups and interactions</w:t>
            </w:r>
          </w:p>
        </w:tc>
        <w:tc>
          <w:tcPr>
            <w:tcW w:w="0" w:type="auto"/>
            <w:vAlign w:val="center"/>
            <w:hideMark/>
          </w:tcPr>
          <w:p w14:paraId="3A02267A"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Methods – Subgroup Analyses</w:t>
            </w:r>
          </w:p>
        </w:tc>
      </w:tr>
      <w:tr w:rsidR="00040206" w:rsidRPr="00040206" w14:paraId="3BF824C5" w14:textId="77777777" w:rsidTr="00040206">
        <w:trPr>
          <w:tblCellSpacing w:w="15" w:type="dxa"/>
        </w:trPr>
        <w:tc>
          <w:tcPr>
            <w:tcW w:w="0" w:type="auto"/>
            <w:vAlign w:val="center"/>
            <w:hideMark/>
          </w:tcPr>
          <w:p w14:paraId="0FDBAA31"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12c</w:t>
            </w:r>
          </w:p>
        </w:tc>
        <w:tc>
          <w:tcPr>
            <w:tcW w:w="0" w:type="auto"/>
            <w:vAlign w:val="center"/>
            <w:hideMark/>
          </w:tcPr>
          <w:p w14:paraId="791CCD46"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sz w:val="20"/>
                <w:szCs w:val="20"/>
              </w:rPr>
              <w:t>Explain handling of missing data</w:t>
            </w:r>
          </w:p>
        </w:tc>
        <w:tc>
          <w:tcPr>
            <w:tcW w:w="0" w:type="auto"/>
            <w:vAlign w:val="center"/>
            <w:hideMark/>
          </w:tcPr>
          <w:p w14:paraId="60FBEE77"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Methods – Propensity Score Estimation</w:t>
            </w:r>
          </w:p>
        </w:tc>
      </w:tr>
      <w:tr w:rsidR="00040206" w:rsidRPr="00040206" w14:paraId="2D9172EB" w14:textId="77777777" w:rsidTr="00040206">
        <w:trPr>
          <w:tblCellSpacing w:w="15" w:type="dxa"/>
        </w:trPr>
        <w:tc>
          <w:tcPr>
            <w:tcW w:w="0" w:type="auto"/>
            <w:vAlign w:val="center"/>
            <w:hideMark/>
          </w:tcPr>
          <w:p w14:paraId="39A775BB"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12d</w:t>
            </w:r>
          </w:p>
        </w:tc>
        <w:tc>
          <w:tcPr>
            <w:tcW w:w="0" w:type="auto"/>
            <w:vAlign w:val="center"/>
            <w:hideMark/>
          </w:tcPr>
          <w:p w14:paraId="685C4A71"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sz w:val="20"/>
                <w:szCs w:val="20"/>
              </w:rPr>
              <w:t>Address loss to follow-up (if applicable)</w:t>
            </w:r>
          </w:p>
        </w:tc>
        <w:tc>
          <w:tcPr>
            <w:tcW w:w="0" w:type="auto"/>
            <w:vAlign w:val="center"/>
            <w:hideMark/>
          </w:tcPr>
          <w:p w14:paraId="37A0C424"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Not applicable (hospital-based retrospective cohort)</w:t>
            </w:r>
          </w:p>
        </w:tc>
      </w:tr>
      <w:tr w:rsidR="00040206" w:rsidRPr="00040206" w14:paraId="342FAD8E" w14:textId="77777777" w:rsidTr="00040206">
        <w:trPr>
          <w:tblCellSpacing w:w="15" w:type="dxa"/>
        </w:trPr>
        <w:tc>
          <w:tcPr>
            <w:tcW w:w="0" w:type="auto"/>
            <w:vAlign w:val="center"/>
            <w:hideMark/>
          </w:tcPr>
          <w:p w14:paraId="3FF2730B"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12e</w:t>
            </w:r>
          </w:p>
        </w:tc>
        <w:tc>
          <w:tcPr>
            <w:tcW w:w="0" w:type="auto"/>
            <w:vAlign w:val="center"/>
            <w:hideMark/>
          </w:tcPr>
          <w:p w14:paraId="53344662"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sz w:val="20"/>
                <w:szCs w:val="20"/>
              </w:rPr>
              <w:t>Describe sensitivity analyses</w:t>
            </w:r>
          </w:p>
        </w:tc>
        <w:tc>
          <w:tcPr>
            <w:tcW w:w="0" w:type="auto"/>
            <w:vAlign w:val="center"/>
            <w:hideMark/>
          </w:tcPr>
          <w:p w14:paraId="177D1231"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Methods – Sensitivity Analyses</w:t>
            </w:r>
          </w:p>
        </w:tc>
      </w:tr>
      <w:tr w:rsidR="00040206" w:rsidRPr="00040206" w14:paraId="382D5238" w14:textId="77777777" w:rsidTr="00040206">
        <w:trPr>
          <w:tblCellSpacing w:w="15" w:type="dxa"/>
        </w:trPr>
        <w:tc>
          <w:tcPr>
            <w:tcW w:w="0" w:type="auto"/>
            <w:vAlign w:val="center"/>
            <w:hideMark/>
          </w:tcPr>
          <w:p w14:paraId="2421EC91"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Results</w:t>
            </w:r>
          </w:p>
        </w:tc>
        <w:tc>
          <w:tcPr>
            <w:tcW w:w="0" w:type="auto"/>
            <w:vAlign w:val="center"/>
            <w:hideMark/>
          </w:tcPr>
          <w:p w14:paraId="447D3132" w14:textId="77777777" w:rsidR="00040206" w:rsidRPr="00040206" w:rsidRDefault="00040206" w:rsidP="00040206">
            <w:pPr>
              <w:spacing w:line="480" w:lineRule="auto"/>
              <w:rPr>
                <w:rFonts w:ascii="Times New Roman" w:hAnsi="Times New Roman" w:cs="Times New Roman"/>
                <w:sz w:val="20"/>
                <w:szCs w:val="20"/>
              </w:rPr>
            </w:pPr>
          </w:p>
        </w:tc>
        <w:tc>
          <w:tcPr>
            <w:tcW w:w="0" w:type="auto"/>
            <w:vAlign w:val="center"/>
            <w:hideMark/>
          </w:tcPr>
          <w:p w14:paraId="11D51FB0" w14:textId="77777777" w:rsidR="00040206" w:rsidRPr="00040206" w:rsidRDefault="00040206" w:rsidP="00040206">
            <w:pPr>
              <w:spacing w:line="480" w:lineRule="auto"/>
              <w:rPr>
                <w:rFonts w:ascii="Times New Roman" w:hAnsi="Times New Roman" w:cs="Times New Roman"/>
                <w:sz w:val="20"/>
                <w:szCs w:val="20"/>
              </w:rPr>
            </w:pPr>
          </w:p>
        </w:tc>
      </w:tr>
      <w:tr w:rsidR="00040206" w:rsidRPr="00040206" w14:paraId="3A2D6493" w14:textId="77777777" w:rsidTr="00040206">
        <w:trPr>
          <w:tblCellSpacing w:w="15" w:type="dxa"/>
        </w:trPr>
        <w:tc>
          <w:tcPr>
            <w:tcW w:w="0" w:type="auto"/>
            <w:vAlign w:val="center"/>
            <w:hideMark/>
          </w:tcPr>
          <w:p w14:paraId="3DB7F96C"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13a</w:t>
            </w:r>
          </w:p>
        </w:tc>
        <w:tc>
          <w:tcPr>
            <w:tcW w:w="0" w:type="auto"/>
            <w:vAlign w:val="center"/>
            <w:hideMark/>
          </w:tcPr>
          <w:p w14:paraId="55E87E39"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sz w:val="20"/>
                <w:szCs w:val="20"/>
              </w:rPr>
              <w:t>Report numbers of individuals at each stage</w:t>
            </w:r>
          </w:p>
        </w:tc>
        <w:tc>
          <w:tcPr>
            <w:tcW w:w="0" w:type="auto"/>
            <w:vAlign w:val="center"/>
            <w:hideMark/>
          </w:tcPr>
          <w:p w14:paraId="533F3051"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Figure 1; Results – Study Population</w:t>
            </w:r>
          </w:p>
        </w:tc>
      </w:tr>
      <w:tr w:rsidR="00040206" w:rsidRPr="00040206" w14:paraId="1002285C" w14:textId="77777777" w:rsidTr="00040206">
        <w:trPr>
          <w:tblCellSpacing w:w="15" w:type="dxa"/>
        </w:trPr>
        <w:tc>
          <w:tcPr>
            <w:tcW w:w="0" w:type="auto"/>
            <w:vAlign w:val="center"/>
            <w:hideMark/>
          </w:tcPr>
          <w:p w14:paraId="7A782A60"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13b</w:t>
            </w:r>
          </w:p>
        </w:tc>
        <w:tc>
          <w:tcPr>
            <w:tcW w:w="0" w:type="auto"/>
            <w:vAlign w:val="center"/>
            <w:hideMark/>
          </w:tcPr>
          <w:p w14:paraId="6EFE8FF2"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sz w:val="20"/>
                <w:szCs w:val="20"/>
              </w:rPr>
              <w:t>Reasons for non-participation/exclusion</w:t>
            </w:r>
          </w:p>
        </w:tc>
        <w:tc>
          <w:tcPr>
            <w:tcW w:w="0" w:type="auto"/>
            <w:vAlign w:val="center"/>
            <w:hideMark/>
          </w:tcPr>
          <w:p w14:paraId="36E5267C"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Figure 1; Results – Study Population</w:t>
            </w:r>
          </w:p>
        </w:tc>
      </w:tr>
      <w:tr w:rsidR="00040206" w:rsidRPr="00040206" w14:paraId="5660D5EB" w14:textId="77777777" w:rsidTr="00040206">
        <w:trPr>
          <w:tblCellSpacing w:w="15" w:type="dxa"/>
        </w:trPr>
        <w:tc>
          <w:tcPr>
            <w:tcW w:w="0" w:type="auto"/>
            <w:vAlign w:val="center"/>
            <w:hideMark/>
          </w:tcPr>
          <w:p w14:paraId="3DD30593"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13c</w:t>
            </w:r>
          </w:p>
        </w:tc>
        <w:tc>
          <w:tcPr>
            <w:tcW w:w="0" w:type="auto"/>
            <w:vAlign w:val="center"/>
            <w:hideMark/>
          </w:tcPr>
          <w:p w14:paraId="63899C10"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sz w:val="20"/>
                <w:szCs w:val="20"/>
              </w:rPr>
              <w:t>Consider use of a flow diagram</w:t>
            </w:r>
          </w:p>
        </w:tc>
        <w:tc>
          <w:tcPr>
            <w:tcW w:w="0" w:type="auto"/>
            <w:vAlign w:val="center"/>
            <w:hideMark/>
          </w:tcPr>
          <w:p w14:paraId="3134EC7A"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Figure 1</w:t>
            </w:r>
          </w:p>
        </w:tc>
      </w:tr>
      <w:tr w:rsidR="00040206" w:rsidRPr="00040206" w14:paraId="774FA294" w14:textId="77777777" w:rsidTr="00040206">
        <w:trPr>
          <w:tblCellSpacing w:w="15" w:type="dxa"/>
        </w:trPr>
        <w:tc>
          <w:tcPr>
            <w:tcW w:w="0" w:type="auto"/>
            <w:vAlign w:val="center"/>
            <w:hideMark/>
          </w:tcPr>
          <w:p w14:paraId="5BFB6ACA"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14a</w:t>
            </w:r>
          </w:p>
        </w:tc>
        <w:tc>
          <w:tcPr>
            <w:tcW w:w="0" w:type="auto"/>
            <w:vAlign w:val="center"/>
            <w:hideMark/>
          </w:tcPr>
          <w:p w14:paraId="573CC017"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sz w:val="20"/>
                <w:szCs w:val="20"/>
              </w:rPr>
              <w:t>Describe characteristics of study participants</w:t>
            </w:r>
          </w:p>
        </w:tc>
        <w:tc>
          <w:tcPr>
            <w:tcW w:w="0" w:type="auto"/>
            <w:vAlign w:val="center"/>
            <w:hideMark/>
          </w:tcPr>
          <w:p w14:paraId="50A22419"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Table 1; Results – Study Population</w:t>
            </w:r>
          </w:p>
        </w:tc>
      </w:tr>
      <w:tr w:rsidR="00040206" w:rsidRPr="00040206" w14:paraId="37BF5673" w14:textId="77777777" w:rsidTr="00040206">
        <w:trPr>
          <w:tblCellSpacing w:w="15" w:type="dxa"/>
        </w:trPr>
        <w:tc>
          <w:tcPr>
            <w:tcW w:w="0" w:type="auto"/>
            <w:vAlign w:val="center"/>
            <w:hideMark/>
          </w:tcPr>
          <w:p w14:paraId="451CFD41"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lastRenderedPageBreak/>
              <w:t>14b</w:t>
            </w:r>
          </w:p>
        </w:tc>
        <w:tc>
          <w:tcPr>
            <w:tcW w:w="0" w:type="auto"/>
            <w:vAlign w:val="center"/>
            <w:hideMark/>
          </w:tcPr>
          <w:p w14:paraId="042C7943"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sz w:val="20"/>
                <w:szCs w:val="20"/>
              </w:rPr>
              <w:t>Indicate number of participants with missing data</w:t>
            </w:r>
          </w:p>
        </w:tc>
        <w:tc>
          <w:tcPr>
            <w:tcW w:w="0" w:type="auto"/>
            <w:vAlign w:val="center"/>
            <w:hideMark/>
          </w:tcPr>
          <w:p w14:paraId="3934C03A"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Results – Study Population</w:t>
            </w:r>
          </w:p>
        </w:tc>
      </w:tr>
      <w:tr w:rsidR="00040206" w:rsidRPr="00040206" w14:paraId="4105C4BF" w14:textId="77777777" w:rsidTr="00040206">
        <w:trPr>
          <w:tblCellSpacing w:w="15" w:type="dxa"/>
        </w:trPr>
        <w:tc>
          <w:tcPr>
            <w:tcW w:w="0" w:type="auto"/>
            <w:vAlign w:val="center"/>
            <w:hideMark/>
          </w:tcPr>
          <w:p w14:paraId="42644A66"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14c</w:t>
            </w:r>
          </w:p>
        </w:tc>
        <w:tc>
          <w:tcPr>
            <w:tcW w:w="0" w:type="auto"/>
            <w:vAlign w:val="center"/>
            <w:hideMark/>
          </w:tcPr>
          <w:p w14:paraId="1C8715FB"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sz w:val="20"/>
                <w:szCs w:val="20"/>
              </w:rPr>
              <w:t>Summarize follow-up time (if applicable)</w:t>
            </w:r>
          </w:p>
        </w:tc>
        <w:tc>
          <w:tcPr>
            <w:tcW w:w="0" w:type="auto"/>
            <w:vAlign w:val="center"/>
            <w:hideMark/>
          </w:tcPr>
          <w:p w14:paraId="0562F961"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Not applicable (hospital outcome)</w:t>
            </w:r>
          </w:p>
        </w:tc>
      </w:tr>
      <w:tr w:rsidR="00040206" w:rsidRPr="00040206" w14:paraId="4E70B5D3" w14:textId="77777777" w:rsidTr="00040206">
        <w:trPr>
          <w:tblCellSpacing w:w="15" w:type="dxa"/>
        </w:trPr>
        <w:tc>
          <w:tcPr>
            <w:tcW w:w="0" w:type="auto"/>
            <w:vAlign w:val="center"/>
            <w:hideMark/>
          </w:tcPr>
          <w:p w14:paraId="1559AA4E"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15</w:t>
            </w:r>
          </w:p>
        </w:tc>
        <w:tc>
          <w:tcPr>
            <w:tcW w:w="0" w:type="auto"/>
            <w:vAlign w:val="center"/>
            <w:hideMark/>
          </w:tcPr>
          <w:p w14:paraId="2BE740CA"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sz w:val="20"/>
                <w:szCs w:val="20"/>
              </w:rPr>
              <w:t>Report outcome events or summary measures</w:t>
            </w:r>
          </w:p>
        </w:tc>
        <w:tc>
          <w:tcPr>
            <w:tcW w:w="0" w:type="auto"/>
            <w:vAlign w:val="center"/>
            <w:hideMark/>
          </w:tcPr>
          <w:p w14:paraId="61AD3FAD"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Results – Primary Outcome; Secondary Outcomes</w:t>
            </w:r>
          </w:p>
        </w:tc>
      </w:tr>
      <w:tr w:rsidR="00040206" w:rsidRPr="00040206" w14:paraId="3E5CF150" w14:textId="77777777" w:rsidTr="00040206">
        <w:trPr>
          <w:tblCellSpacing w:w="15" w:type="dxa"/>
        </w:trPr>
        <w:tc>
          <w:tcPr>
            <w:tcW w:w="0" w:type="auto"/>
            <w:vAlign w:val="center"/>
            <w:hideMark/>
          </w:tcPr>
          <w:p w14:paraId="54FC41A8"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16a</w:t>
            </w:r>
          </w:p>
        </w:tc>
        <w:tc>
          <w:tcPr>
            <w:tcW w:w="0" w:type="auto"/>
            <w:vAlign w:val="center"/>
            <w:hideMark/>
          </w:tcPr>
          <w:p w14:paraId="6C6FBA59"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sz w:val="20"/>
                <w:szCs w:val="20"/>
              </w:rPr>
              <w:t>Report unadjusted and adjusted estimates with precision</w:t>
            </w:r>
          </w:p>
        </w:tc>
        <w:tc>
          <w:tcPr>
            <w:tcW w:w="0" w:type="auto"/>
            <w:vAlign w:val="center"/>
            <w:hideMark/>
          </w:tcPr>
          <w:p w14:paraId="154CCCE4"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Results – Primary Outcome; Table 2; Figure 3</w:t>
            </w:r>
          </w:p>
        </w:tc>
      </w:tr>
      <w:tr w:rsidR="00040206" w:rsidRPr="00040206" w14:paraId="184D161A" w14:textId="77777777" w:rsidTr="00040206">
        <w:trPr>
          <w:tblCellSpacing w:w="15" w:type="dxa"/>
        </w:trPr>
        <w:tc>
          <w:tcPr>
            <w:tcW w:w="0" w:type="auto"/>
            <w:vAlign w:val="center"/>
            <w:hideMark/>
          </w:tcPr>
          <w:p w14:paraId="0EA26388"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16b</w:t>
            </w:r>
          </w:p>
        </w:tc>
        <w:tc>
          <w:tcPr>
            <w:tcW w:w="0" w:type="auto"/>
            <w:vAlign w:val="center"/>
            <w:hideMark/>
          </w:tcPr>
          <w:p w14:paraId="06D1073E"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sz w:val="20"/>
                <w:szCs w:val="20"/>
              </w:rPr>
              <w:t>Report category boundaries if continuous variables categorized</w:t>
            </w:r>
          </w:p>
        </w:tc>
        <w:tc>
          <w:tcPr>
            <w:tcW w:w="0" w:type="auto"/>
            <w:vAlign w:val="center"/>
            <w:hideMark/>
          </w:tcPr>
          <w:p w14:paraId="1C0F76CB"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Methods – Exploratory Neutropenia Analysis</w:t>
            </w:r>
          </w:p>
        </w:tc>
      </w:tr>
      <w:tr w:rsidR="00040206" w:rsidRPr="00040206" w14:paraId="254847BE" w14:textId="77777777" w:rsidTr="00040206">
        <w:trPr>
          <w:tblCellSpacing w:w="15" w:type="dxa"/>
        </w:trPr>
        <w:tc>
          <w:tcPr>
            <w:tcW w:w="0" w:type="auto"/>
            <w:vAlign w:val="center"/>
            <w:hideMark/>
          </w:tcPr>
          <w:p w14:paraId="60559A71"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16c</w:t>
            </w:r>
          </w:p>
        </w:tc>
        <w:tc>
          <w:tcPr>
            <w:tcW w:w="0" w:type="auto"/>
            <w:vAlign w:val="center"/>
            <w:hideMark/>
          </w:tcPr>
          <w:p w14:paraId="4F12C754"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sz w:val="20"/>
                <w:szCs w:val="20"/>
              </w:rPr>
              <w:t>Translate estimates into clinically meaningful measures when relevant</w:t>
            </w:r>
          </w:p>
        </w:tc>
        <w:tc>
          <w:tcPr>
            <w:tcW w:w="0" w:type="auto"/>
            <w:vAlign w:val="center"/>
            <w:hideMark/>
          </w:tcPr>
          <w:p w14:paraId="1E75B909"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Not applicable</w:t>
            </w:r>
          </w:p>
        </w:tc>
      </w:tr>
      <w:tr w:rsidR="00040206" w:rsidRPr="00040206" w14:paraId="34692227" w14:textId="77777777" w:rsidTr="00040206">
        <w:trPr>
          <w:tblCellSpacing w:w="15" w:type="dxa"/>
        </w:trPr>
        <w:tc>
          <w:tcPr>
            <w:tcW w:w="0" w:type="auto"/>
            <w:vAlign w:val="center"/>
            <w:hideMark/>
          </w:tcPr>
          <w:p w14:paraId="60F503B6"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17</w:t>
            </w:r>
          </w:p>
        </w:tc>
        <w:tc>
          <w:tcPr>
            <w:tcW w:w="0" w:type="auto"/>
            <w:vAlign w:val="center"/>
            <w:hideMark/>
          </w:tcPr>
          <w:p w14:paraId="329C4618"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sz w:val="20"/>
                <w:szCs w:val="20"/>
              </w:rPr>
              <w:t>Report other analyses (subgroups, interactions, sensitivity analyses)</w:t>
            </w:r>
          </w:p>
        </w:tc>
        <w:tc>
          <w:tcPr>
            <w:tcW w:w="0" w:type="auto"/>
            <w:vAlign w:val="center"/>
            <w:hideMark/>
          </w:tcPr>
          <w:p w14:paraId="3039CC8E"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Results – Sensitivity Analyses; Subgroup Analyses; Exploratory Neutropenia Analysis; Figure 3</w:t>
            </w:r>
          </w:p>
        </w:tc>
      </w:tr>
      <w:tr w:rsidR="00040206" w:rsidRPr="00040206" w14:paraId="7164155E" w14:textId="77777777" w:rsidTr="00040206">
        <w:trPr>
          <w:tblCellSpacing w:w="15" w:type="dxa"/>
        </w:trPr>
        <w:tc>
          <w:tcPr>
            <w:tcW w:w="0" w:type="auto"/>
            <w:vAlign w:val="center"/>
            <w:hideMark/>
          </w:tcPr>
          <w:p w14:paraId="404FFF58"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Discussion</w:t>
            </w:r>
          </w:p>
        </w:tc>
        <w:tc>
          <w:tcPr>
            <w:tcW w:w="0" w:type="auto"/>
            <w:vAlign w:val="center"/>
            <w:hideMark/>
          </w:tcPr>
          <w:p w14:paraId="5803B041" w14:textId="77777777" w:rsidR="00040206" w:rsidRPr="00040206" w:rsidRDefault="00040206" w:rsidP="00040206">
            <w:pPr>
              <w:spacing w:line="480" w:lineRule="auto"/>
              <w:rPr>
                <w:rFonts w:ascii="Times New Roman" w:hAnsi="Times New Roman" w:cs="Times New Roman"/>
                <w:sz w:val="20"/>
                <w:szCs w:val="20"/>
              </w:rPr>
            </w:pPr>
          </w:p>
        </w:tc>
        <w:tc>
          <w:tcPr>
            <w:tcW w:w="0" w:type="auto"/>
            <w:vAlign w:val="center"/>
            <w:hideMark/>
          </w:tcPr>
          <w:p w14:paraId="208D8CED" w14:textId="77777777" w:rsidR="00040206" w:rsidRPr="00040206" w:rsidRDefault="00040206" w:rsidP="00040206">
            <w:pPr>
              <w:spacing w:line="480" w:lineRule="auto"/>
              <w:rPr>
                <w:rFonts w:ascii="Times New Roman" w:hAnsi="Times New Roman" w:cs="Times New Roman"/>
                <w:sz w:val="20"/>
                <w:szCs w:val="20"/>
              </w:rPr>
            </w:pPr>
          </w:p>
        </w:tc>
      </w:tr>
      <w:tr w:rsidR="00040206" w:rsidRPr="00040206" w14:paraId="76697358" w14:textId="77777777" w:rsidTr="00040206">
        <w:trPr>
          <w:tblCellSpacing w:w="15" w:type="dxa"/>
        </w:trPr>
        <w:tc>
          <w:tcPr>
            <w:tcW w:w="0" w:type="auto"/>
            <w:vAlign w:val="center"/>
            <w:hideMark/>
          </w:tcPr>
          <w:p w14:paraId="2794BCF9"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18</w:t>
            </w:r>
          </w:p>
        </w:tc>
        <w:tc>
          <w:tcPr>
            <w:tcW w:w="0" w:type="auto"/>
            <w:vAlign w:val="center"/>
            <w:hideMark/>
          </w:tcPr>
          <w:p w14:paraId="10225FD2"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sz w:val="20"/>
                <w:szCs w:val="20"/>
              </w:rPr>
              <w:t>Summarize key findings</w:t>
            </w:r>
          </w:p>
        </w:tc>
        <w:tc>
          <w:tcPr>
            <w:tcW w:w="0" w:type="auto"/>
            <w:vAlign w:val="center"/>
            <w:hideMark/>
          </w:tcPr>
          <w:p w14:paraId="11C2BA15"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Discussion (first paragraph)</w:t>
            </w:r>
          </w:p>
        </w:tc>
      </w:tr>
      <w:tr w:rsidR="00040206" w:rsidRPr="00040206" w14:paraId="0879277C" w14:textId="77777777" w:rsidTr="00040206">
        <w:trPr>
          <w:tblCellSpacing w:w="15" w:type="dxa"/>
        </w:trPr>
        <w:tc>
          <w:tcPr>
            <w:tcW w:w="0" w:type="auto"/>
            <w:vAlign w:val="center"/>
            <w:hideMark/>
          </w:tcPr>
          <w:p w14:paraId="467AEE41"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19</w:t>
            </w:r>
          </w:p>
        </w:tc>
        <w:tc>
          <w:tcPr>
            <w:tcW w:w="0" w:type="auto"/>
            <w:vAlign w:val="center"/>
            <w:hideMark/>
          </w:tcPr>
          <w:p w14:paraId="7513140B"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sz w:val="20"/>
                <w:szCs w:val="20"/>
              </w:rPr>
              <w:t>Discuss limitations</w:t>
            </w:r>
          </w:p>
        </w:tc>
        <w:tc>
          <w:tcPr>
            <w:tcW w:w="0" w:type="auto"/>
            <w:vAlign w:val="center"/>
            <w:hideMark/>
          </w:tcPr>
          <w:p w14:paraId="77F4E16E"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Discussion – Limitations</w:t>
            </w:r>
          </w:p>
        </w:tc>
      </w:tr>
      <w:tr w:rsidR="00040206" w:rsidRPr="00040206" w14:paraId="6291A51B" w14:textId="77777777" w:rsidTr="00040206">
        <w:trPr>
          <w:tblCellSpacing w:w="15" w:type="dxa"/>
        </w:trPr>
        <w:tc>
          <w:tcPr>
            <w:tcW w:w="0" w:type="auto"/>
            <w:vAlign w:val="center"/>
            <w:hideMark/>
          </w:tcPr>
          <w:p w14:paraId="2AEC7087"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20</w:t>
            </w:r>
          </w:p>
        </w:tc>
        <w:tc>
          <w:tcPr>
            <w:tcW w:w="0" w:type="auto"/>
            <w:vAlign w:val="center"/>
            <w:hideMark/>
          </w:tcPr>
          <w:p w14:paraId="4BA5B286"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sz w:val="20"/>
                <w:szCs w:val="20"/>
              </w:rPr>
              <w:t>Provide cautious overall interpretation</w:t>
            </w:r>
          </w:p>
        </w:tc>
        <w:tc>
          <w:tcPr>
            <w:tcW w:w="0" w:type="auto"/>
            <w:vAlign w:val="center"/>
            <w:hideMark/>
          </w:tcPr>
          <w:p w14:paraId="2EBEA376"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Discussion</w:t>
            </w:r>
          </w:p>
        </w:tc>
      </w:tr>
      <w:tr w:rsidR="00040206" w:rsidRPr="00040206" w14:paraId="5588FC8C" w14:textId="77777777" w:rsidTr="00040206">
        <w:trPr>
          <w:tblCellSpacing w:w="15" w:type="dxa"/>
        </w:trPr>
        <w:tc>
          <w:tcPr>
            <w:tcW w:w="0" w:type="auto"/>
            <w:vAlign w:val="center"/>
            <w:hideMark/>
          </w:tcPr>
          <w:p w14:paraId="0877E257"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21</w:t>
            </w:r>
          </w:p>
        </w:tc>
        <w:tc>
          <w:tcPr>
            <w:tcW w:w="0" w:type="auto"/>
            <w:vAlign w:val="center"/>
            <w:hideMark/>
          </w:tcPr>
          <w:p w14:paraId="7A32DBCC"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sz w:val="20"/>
                <w:szCs w:val="20"/>
              </w:rPr>
              <w:t>Discuss generalizability</w:t>
            </w:r>
          </w:p>
        </w:tc>
        <w:tc>
          <w:tcPr>
            <w:tcW w:w="0" w:type="auto"/>
            <w:vAlign w:val="center"/>
            <w:hideMark/>
          </w:tcPr>
          <w:p w14:paraId="0C272A28"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Discussion (final paragraphs)</w:t>
            </w:r>
          </w:p>
        </w:tc>
      </w:tr>
      <w:tr w:rsidR="00040206" w:rsidRPr="00040206" w14:paraId="34305166" w14:textId="77777777" w:rsidTr="00040206">
        <w:trPr>
          <w:tblCellSpacing w:w="15" w:type="dxa"/>
        </w:trPr>
        <w:tc>
          <w:tcPr>
            <w:tcW w:w="0" w:type="auto"/>
            <w:vAlign w:val="center"/>
            <w:hideMark/>
          </w:tcPr>
          <w:p w14:paraId="034D73A9"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Other information</w:t>
            </w:r>
          </w:p>
        </w:tc>
        <w:tc>
          <w:tcPr>
            <w:tcW w:w="0" w:type="auto"/>
            <w:vAlign w:val="center"/>
            <w:hideMark/>
          </w:tcPr>
          <w:p w14:paraId="4D5AC3FB" w14:textId="77777777" w:rsidR="00040206" w:rsidRPr="00040206" w:rsidRDefault="00040206" w:rsidP="00040206">
            <w:pPr>
              <w:spacing w:line="480" w:lineRule="auto"/>
              <w:rPr>
                <w:rFonts w:ascii="Times New Roman" w:hAnsi="Times New Roman" w:cs="Times New Roman"/>
                <w:sz w:val="20"/>
                <w:szCs w:val="20"/>
              </w:rPr>
            </w:pPr>
          </w:p>
        </w:tc>
        <w:tc>
          <w:tcPr>
            <w:tcW w:w="0" w:type="auto"/>
            <w:vAlign w:val="center"/>
            <w:hideMark/>
          </w:tcPr>
          <w:p w14:paraId="2E1D46C2" w14:textId="77777777" w:rsidR="00040206" w:rsidRPr="00040206" w:rsidRDefault="00040206" w:rsidP="00040206">
            <w:pPr>
              <w:spacing w:line="480" w:lineRule="auto"/>
              <w:rPr>
                <w:rFonts w:ascii="Times New Roman" w:hAnsi="Times New Roman" w:cs="Times New Roman"/>
                <w:sz w:val="20"/>
                <w:szCs w:val="20"/>
              </w:rPr>
            </w:pPr>
          </w:p>
        </w:tc>
      </w:tr>
      <w:tr w:rsidR="00040206" w:rsidRPr="00040206" w14:paraId="260084EB" w14:textId="77777777" w:rsidTr="00040206">
        <w:trPr>
          <w:tblCellSpacing w:w="15" w:type="dxa"/>
        </w:trPr>
        <w:tc>
          <w:tcPr>
            <w:tcW w:w="0" w:type="auto"/>
            <w:vAlign w:val="center"/>
            <w:hideMark/>
          </w:tcPr>
          <w:p w14:paraId="3CAF967D"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22</w:t>
            </w:r>
          </w:p>
        </w:tc>
        <w:tc>
          <w:tcPr>
            <w:tcW w:w="0" w:type="auto"/>
            <w:vAlign w:val="center"/>
            <w:hideMark/>
          </w:tcPr>
          <w:p w14:paraId="372D0A7C"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sz w:val="20"/>
                <w:szCs w:val="20"/>
              </w:rPr>
              <w:t>Funding and role of funders</w:t>
            </w:r>
          </w:p>
        </w:tc>
        <w:tc>
          <w:tcPr>
            <w:tcW w:w="0" w:type="auto"/>
            <w:vAlign w:val="center"/>
            <w:hideMark/>
          </w:tcPr>
          <w:p w14:paraId="55F7FF0D" w14:textId="77777777" w:rsidR="00040206" w:rsidRPr="00040206" w:rsidRDefault="00040206" w:rsidP="00040206">
            <w:pPr>
              <w:spacing w:line="480" w:lineRule="auto"/>
              <w:rPr>
                <w:rFonts w:ascii="Times New Roman" w:hAnsi="Times New Roman" w:cs="Times New Roman"/>
                <w:sz w:val="20"/>
                <w:szCs w:val="20"/>
              </w:rPr>
            </w:pPr>
            <w:r w:rsidRPr="00040206">
              <w:rPr>
                <w:rFonts w:ascii="Times New Roman" w:hAnsi="Times New Roman" w:cs="Times New Roman"/>
                <w:b/>
                <w:bCs/>
                <w:sz w:val="20"/>
                <w:szCs w:val="20"/>
              </w:rPr>
              <w:t>Funding Statement</w:t>
            </w:r>
          </w:p>
        </w:tc>
      </w:tr>
    </w:tbl>
    <w:p w14:paraId="686DAF8C" w14:textId="69786DC9" w:rsidR="00040206" w:rsidRDefault="00BA38F4" w:rsidP="00BA38F4">
      <w:pPr>
        <w:spacing w:line="480" w:lineRule="auto"/>
        <w:rPr>
          <w:rFonts w:ascii="Times New Roman" w:hAnsi="Times New Roman" w:cs="Times New Roman"/>
          <w:sz w:val="24"/>
          <w:szCs w:val="24"/>
        </w:rPr>
      </w:pPr>
      <w:r w:rsidRPr="00BA38F4">
        <w:rPr>
          <w:rFonts w:ascii="Times New Roman" w:hAnsi="Times New Roman" w:cs="Times New Roman"/>
          <w:b/>
          <w:bCs/>
          <w:sz w:val="20"/>
          <w:szCs w:val="20"/>
        </w:rPr>
        <w:t>Additional reporting considerations:</w:t>
      </w:r>
      <w:r w:rsidRPr="00BA38F4">
        <w:rPr>
          <w:rFonts w:ascii="Times New Roman" w:hAnsi="Times New Roman" w:cs="Times New Roman"/>
          <w:sz w:val="20"/>
          <w:szCs w:val="20"/>
        </w:rPr>
        <w:t xml:space="preserve"> This study was designed according to the target trial emulation framework proposed by Hernán and Robins. In addition to STROBE recommendations, the manuscript explicitly reports the target trial specification, eligibility criteria, time zero, treatment strategies, grace period, follow-up definition, causal contrast, propensity score methodology, assessment of the positivity assumption, sensitivity analyses, and evaluation of effect modification.</w:t>
      </w:r>
      <w:r w:rsidR="00040206">
        <w:rPr>
          <w:rFonts w:ascii="Times New Roman" w:hAnsi="Times New Roman" w:cs="Times New Roman"/>
          <w:sz w:val="24"/>
          <w:szCs w:val="24"/>
        </w:rPr>
        <w:br w:type="page"/>
      </w:r>
    </w:p>
    <w:p w14:paraId="75528852" w14:textId="207CC7A1" w:rsidR="00F64956" w:rsidRPr="00F64956" w:rsidRDefault="00F64956" w:rsidP="00F64956">
      <w:pPr>
        <w:spacing w:line="480" w:lineRule="auto"/>
        <w:rPr>
          <w:rFonts w:ascii="Times New Roman" w:hAnsi="Times New Roman" w:cs="Times New Roman"/>
          <w:sz w:val="24"/>
          <w:szCs w:val="24"/>
        </w:rPr>
      </w:pPr>
      <w:r w:rsidRPr="00F64956">
        <w:rPr>
          <w:rFonts w:ascii="Times New Roman" w:hAnsi="Times New Roman" w:cs="Times New Roman"/>
          <w:b/>
          <w:bCs/>
          <w:sz w:val="24"/>
          <w:szCs w:val="24"/>
        </w:rPr>
        <w:lastRenderedPageBreak/>
        <w:t xml:space="preserve">Supplementary Table </w:t>
      </w:r>
      <w:r>
        <w:rPr>
          <w:rFonts w:ascii="Times New Roman" w:hAnsi="Times New Roman" w:cs="Times New Roman"/>
          <w:b/>
          <w:bCs/>
          <w:sz w:val="24"/>
          <w:szCs w:val="24"/>
        </w:rPr>
        <w:t>S1.</w:t>
      </w:r>
      <w:r w:rsidRPr="00F64956">
        <w:rPr>
          <w:rFonts w:ascii="Times New Roman" w:hAnsi="Times New Roman" w:cs="Times New Roman"/>
          <w:sz w:val="24"/>
          <w:szCs w:val="24"/>
        </w:rPr>
        <w:t xml:space="preserve"> Target Trial Specification and Correspondence Between the Hypothetical Trial and the Observational Emulation</w:t>
      </w:r>
    </w:p>
    <w:p w14:paraId="04FD83C9" w14:textId="77777777" w:rsidR="00040206" w:rsidRDefault="00040206" w:rsidP="00DD1E64">
      <w:pPr>
        <w:spacing w:line="480" w:lineRule="auto"/>
        <w:rPr>
          <w:rFonts w:ascii="Times New Roman" w:hAnsi="Times New Roman" w:cs="Times New Roman"/>
          <w:sz w:val="24"/>
          <w:szCs w:val="24"/>
        </w:rPr>
      </w:pPr>
    </w:p>
    <w:tbl>
      <w:tblPr>
        <w:tblW w:w="0" w:type="auto"/>
        <w:tblCellSpacing w:w="15" w:type="dxa"/>
        <w:tblBorders>
          <w:top w:val="single" w:sz="4" w:space="0" w:color="auto"/>
          <w:insideH w:val="single" w:sz="4" w:space="0" w:color="auto"/>
        </w:tblBorders>
        <w:tblCellMar>
          <w:top w:w="15" w:type="dxa"/>
          <w:left w:w="15" w:type="dxa"/>
          <w:bottom w:w="15" w:type="dxa"/>
          <w:right w:w="15" w:type="dxa"/>
        </w:tblCellMar>
        <w:tblLook w:val="04A0" w:firstRow="1" w:lastRow="0" w:firstColumn="1" w:lastColumn="0" w:noHBand="0" w:noVBand="1"/>
      </w:tblPr>
      <w:tblGrid>
        <w:gridCol w:w="1509"/>
        <w:gridCol w:w="2968"/>
        <w:gridCol w:w="4027"/>
      </w:tblGrid>
      <w:tr w:rsidR="00F64956" w:rsidRPr="00F64956" w14:paraId="75B79721" w14:textId="77777777" w:rsidTr="00F64956">
        <w:trPr>
          <w:tblHeader/>
          <w:tblCellSpacing w:w="15" w:type="dxa"/>
        </w:trPr>
        <w:tc>
          <w:tcPr>
            <w:tcW w:w="0" w:type="auto"/>
            <w:vAlign w:val="center"/>
            <w:hideMark/>
          </w:tcPr>
          <w:p w14:paraId="5CFA4953" w14:textId="77777777" w:rsidR="00F64956" w:rsidRPr="00F64956" w:rsidRDefault="00F64956" w:rsidP="00F64956">
            <w:pPr>
              <w:spacing w:line="480" w:lineRule="auto"/>
              <w:rPr>
                <w:rFonts w:ascii="Times New Roman" w:hAnsi="Times New Roman" w:cs="Times New Roman"/>
                <w:b/>
                <w:bCs/>
                <w:sz w:val="20"/>
                <w:szCs w:val="20"/>
              </w:rPr>
            </w:pPr>
            <w:r w:rsidRPr="00F64956">
              <w:rPr>
                <w:rFonts w:ascii="Times New Roman" w:hAnsi="Times New Roman" w:cs="Times New Roman"/>
                <w:b/>
                <w:bCs/>
                <w:sz w:val="20"/>
                <w:szCs w:val="20"/>
              </w:rPr>
              <w:t>Target trial component</w:t>
            </w:r>
          </w:p>
        </w:tc>
        <w:tc>
          <w:tcPr>
            <w:tcW w:w="0" w:type="auto"/>
            <w:vAlign w:val="center"/>
            <w:hideMark/>
          </w:tcPr>
          <w:p w14:paraId="08DBD12B" w14:textId="77777777" w:rsidR="00F64956" w:rsidRPr="00F64956" w:rsidRDefault="00F64956" w:rsidP="00F64956">
            <w:pPr>
              <w:spacing w:line="480" w:lineRule="auto"/>
              <w:rPr>
                <w:rFonts w:ascii="Times New Roman" w:hAnsi="Times New Roman" w:cs="Times New Roman"/>
                <w:b/>
                <w:bCs/>
                <w:sz w:val="20"/>
                <w:szCs w:val="20"/>
              </w:rPr>
            </w:pPr>
            <w:r w:rsidRPr="00F64956">
              <w:rPr>
                <w:rFonts w:ascii="Times New Roman" w:hAnsi="Times New Roman" w:cs="Times New Roman"/>
                <w:b/>
                <w:bCs/>
                <w:sz w:val="20"/>
                <w:szCs w:val="20"/>
              </w:rPr>
              <w:t>Protocol of the hypothetical trial</w:t>
            </w:r>
          </w:p>
        </w:tc>
        <w:tc>
          <w:tcPr>
            <w:tcW w:w="0" w:type="auto"/>
            <w:vAlign w:val="center"/>
            <w:hideMark/>
          </w:tcPr>
          <w:p w14:paraId="73F41431" w14:textId="77777777" w:rsidR="00F64956" w:rsidRPr="00F64956" w:rsidRDefault="00F64956" w:rsidP="00F64956">
            <w:pPr>
              <w:spacing w:line="480" w:lineRule="auto"/>
              <w:rPr>
                <w:rFonts w:ascii="Times New Roman" w:hAnsi="Times New Roman" w:cs="Times New Roman"/>
                <w:b/>
                <w:bCs/>
                <w:sz w:val="20"/>
                <w:szCs w:val="20"/>
              </w:rPr>
            </w:pPr>
            <w:r w:rsidRPr="00F64956">
              <w:rPr>
                <w:rFonts w:ascii="Times New Roman" w:hAnsi="Times New Roman" w:cs="Times New Roman"/>
                <w:b/>
                <w:bCs/>
                <w:sz w:val="20"/>
                <w:szCs w:val="20"/>
              </w:rPr>
              <w:t>Observational emulation in the present study</w:t>
            </w:r>
          </w:p>
        </w:tc>
      </w:tr>
      <w:tr w:rsidR="00F64956" w:rsidRPr="00F64956" w14:paraId="79A76DD3" w14:textId="77777777" w:rsidTr="00F64956">
        <w:trPr>
          <w:tblCellSpacing w:w="15" w:type="dxa"/>
        </w:trPr>
        <w:tc>
          <w:tcPr>
            <w:tcW w:w="0" w:type="auto"/>
            <w:vAlign w:val="center"/>
            <w:hideMark/>
          </w:tcPr>
          <w:p w14:paraId="1F2DCC98"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b/>
                <w:bCs/>
                <w:sz w:val="20"/>
                <w:szCs w:val="20"/>
              </w:rPr>
              <w:t>Eligibility criteria</w:t>
            </w:r>
          </w:p>
        </w:tc>
        <w:tc>
          <w:tcPr>
            <w:tcW w:w="0" w:type="auto"/>
            <w:vAlign w:val="center"/>
            <w:hideMark/>
          </w:tcPr>
          <w:p w14:paraId="3B0EA395"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Adults admitted to the ICU with active malignancy and nonviral pneumonia</w:t>
            </w:r>
          </w:p>
        </w:tc>
        <w:tc>
          <w:tcPr>
            <w:tcW w:w="0" w:type="auto"/>
            <w:vAlign w:val="center"/>
            <w:hideMark/>
          </w:tcPr>
          <w:p w14:paraId="3BA66618"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Patients identified in MIMIC-IV using ICD-9-CM/ICD-10-CM diagnosis codes for active malignancy and nonviral pneumonia</w:t>
            </w:r>
          </w:p>
        </w:tc>
      </w:tr>
      <w:tr w:rsidR="00F64956" w:rsidRPr="00F64956" w14:paraId="1F1B7A33" w14:textId="77777777" w:rsidTr="00F64956">
        <w:trPr>
          <w:tblCellSpacing w:w="15" w:type="dxa"/>
        </w:trPr>
        <w:tc>
          <w:tcPr>
            <w:tcW w:w="0" w:type="auto"/>
            <w:vAlign w:val="center"/>
            <w:hideMark/>
          </w:tcPr>
          <w:p w14:paraId="272D1FF4"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b/>
                <w:bCs/>
                <w:sz w:val="20"/>
                <w:szCs w:val="20"/>
              </w:rPr>
              <w:t>Treatment strategies</w:t>
            </w:r>
          </w:p>
        </w:tc>
        <w:tc>
          <w:tcPr>
            <w:tcW w:w="0" w:type="auto"/>
            <w:vAlign w:val="center"/>
            <w:hideMark/>
          </w:tcPr>
          <w:p w14:paraId="092FA77D"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Early systemic corticosteroid initiation within 48 h vs no corticosteroids within 48 h</w:t>
            </w:r>
          </w:p>
        </w:tc>
        <w:tc>
          <w:tcPr>
            <w:tcW w:w="0" w:type="auto"/>
            <w:vAlign w:val="center"/>
            <w:hideMark/>
          </w:tcPr>
          <w:p w14:paraId="043923B5"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Medication administration records used to classify exposure during the first 48 h after ICU admission</w:t>
            </w:r>
          </w:p>
        </w:tc>
      </w:tr>
      <w:tr w:rsidR="00F64956" w:rsidRPr="00F64956" w14:paraId="7CDCBCC5" w14:textId="77777777" w:rsidTr="00F64956">
        <w:trPr>
          <w:tblCellSpacing w:w="15" w:type="dxa"/>
        </w:trPr>
        <w:tc>
          <w:tcPr>
            <w:tcW w:w="0" w:type="auto"/>
            <w:vAlign w:val="center"/>
            <w:hideMark/>
          </w:tcPr>
          <w:p w14:paraId="7C2BA6C7"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b/>
                <w:bCs/>
                <w:sz w:val="20"/>
                <w:szCs w:val="20"/>
              </w:rPr>
              <w:t>Treatment assignment</w:t>
            </w:r>
          </w:p>
        </w:tc>
        <w:tc>
          <w:tcPr>
            <w:tcW w:w="0" w:type="auto"/>
            <w:vAlign w:val="center"/>
            <w:hideMark/>
          </w:tcPr>
          <w:p w14:paraId="31AA1F99"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Random allocation</w:t>
            </w:r>
          </w:p>
        </w:tc>
        <w:tc>
          <w:tcPr>
            <w:tcW w:w="0" w:type="auto"/>
            <w:vAlign w:val="center"/>
            <w:hideMark/>
          </w:tcPr>
          <w:p w14:paraId="668AFB6F"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Observational treatment allocation adjusted using propensity score IPTW</w:t>
            </w:r>
          </w:p>
        </w:tc>
      </w:tr>
      <w:tr w:rsidR="00F64956" w:rsidRPr="00F64956" w14:paraId="47860F97" w14:textId="77777777" w:rsidTr="00F64956">
        <w:trPr>
          <w:tblCellSpacing w:w="15" w:type="dxa"/>
        </w:trPr>
        <w:tc>
          <w:tcPr>
            <w:tcW w:w="0" w:type="auto"/>
            <w:vAlign w:val="center"/>
            <w:hideMark/>
          </w:tcPr>
          <w:p w14:paraId="3B42BD8A"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b/>
                <w:bCs/>
                <w:sz w:val="20"/>
                <w:szCs w:val="20"/>
              </w:rPr>
              <w:t>Time zero</w:t>
            </w:r>
          </w:p>
        </w:tc>
        <w:tc>
          <w:tcPr>
            <w:tcW w:w="0" w:type="auto"/>
            <w:vAlign w:val="center"/>
            <w:hideMark/>
          </w:tcPr>
          <w:p w14:paraId="0A6E273C"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ICU admission</w:t>
            </w:r>
          </w:p>
        </w:tc>
        <w:tc>
          <w:tcPr>
            <w:tcW w:w="0" w:type="auto"/>
            <w:vAlign w:val="center"/>
            <w:hideMark/>
          </w:tcPr>
          <w:p w14:paraId="3EE3E2F1"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ICU admission</w:t>
            </w:r>
          </w:p>
        </w:tc>
      </w:tr>
      <w:tr w:rsidR="00F64956" w:rsidRPr="00F64956" w14:paraId="15366C5B" w14:textId="77777777" w:rsidTr="00F64956">
        <w:trPr>
          <w:tblCellSpacing w:w="15" w:type="dxa"/>
        </w:trPr>
        <w:tc>
          <w:tcPr>
            <w:tcW w:w="0" w:type="auto"/>
            <w:vAlign w:val="center"/>
            <w:hideMark/>
          </w:tcPr>
          <w:p w14:paraId="7D10FE1A"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b/>
                <w:bCs/>
                <w:sz w:val="20"/>
                <w:szCs w:val="20"/>
              </w:rPr>
              <w:t>Grace period</w:t>
            </w:r>
          </w:p>
        </w:tc>
        <w:tc>
          <w:tcPr>
            <w:tcW w:w="0" w:type="auto"/>
            <w:vAlign w:val="center"/>
            <w:hideMark/>
          </w:tcPr>
          <w:p w14:paraId="0FF11B04"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48-hour treatment-assignment window</w:t>
            </w:r>
          </w:p>
        </w:tc>
        <w:tc>
          <w:tcPr>
            <w:tcW w:w="0" w:type="auto"/>
            <w:vAlign w:val="center"/>
            <w:hideMark/>
          </w:tcPr>
          <w:p w14:paraId="2FA62DC3"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48-hour landmark period before follow-up</w:t>
            </w:r>
          </w:p>
        </w:tc>
      </w:tr>
      <w:tr w:rsidR="00F64956" w:rsidRPr="00F64956" w14:paraId="2F7CCC13" w14:textId="77777777" w:rsidTr="00F64956">
        <w:trPr>
          <w:tblCellSpacing w:w="15" w:type="dxa"/>
        </w:trPr>
        <w:tc>
          <w:tcPr>
            <w:tcW w:w="0" w:type="auto"/>
            <w:vAlign w:val="center"/>
            <w:hideMark/>
          </w:tcPr>
          <w:p w14:paraId="63E7A2B8"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b/>
                <w:bCs/>
                <w:sz w:val="20"/>
                <w:szCs w:val="20"/>
              </w:rPr>
              <w:t>Eligibility at landmark</w:t>
            </w:r>
          </w:p>
        </w:tc>
        <w:tc>
          <w:tcPr>
            <w:tcW w:w="0" w:type="auto"/>
            <w:vAlign w:val="center"/>
            <w:hideMark/>
          </w:tcPr>
          <w:p w14:paraId="485A4782"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Alive and hospitalized at 48 h</w:t>
            </w:r>
          </w:p>
        </w:tc>
        <w:tc>
          <w:tcPr>
            <w:tcW w:w="0" w:type="auto"/>
            <w:vAlign w:val="center"/>
            <w:hideMark/>
          </w:tcPr>
          <w:p w14:paraId="4A7617D3"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Patients who died or were discharged before 48 h were excluded</w:t>
            </w:r>
          </w:p>
        </w:tc>
      </w:tr>
      <w:tr w:rsidR="00F64956" w:rsidRPr="00F64956" w14:paraId="0CE1610A" w14:textId="77777777" w:rsidTr="00F64956">
        <w:trPr>
          <w:tblCellSpacing w:w="15" w:type="dxa"/>
        </w:trPr>
        <w:tc>
          <w:tcPr>
            <w:tcW w:w="0" w:type="auto"/>
            <w:vAlign w:val="center"/>
            <w:hideMark/>
          </w:tcPr>
          <w:p w14:paraId="61ADC73F"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b/>
                <w:bCs/>
                <w:sz w:val="20"/>
                <w:szCs w:val="20"/>
              </w:rPr>
              <w:t>Follow-up</w:t>
            </w:r>
          </w:p>
        </w:tc>
        <w:tc>
          <w:tcPr>
            <w:tcW w:w="0" w:type="auto"/>
            <w:vAlign w:val="center"/>
            <w:hideMark/>
          </w:tcPr>
          <w:p w14:paraId="62C1ADA0"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From 48-hour landmark until hospital discharge</w:t>
            </w:r>
          </w:p>
        </w:tc>
        <w:tc>
          <w:tcPr>
            <w:tcW w:w="0" w:type="auto"/>
            <w:vAlign w:val="center"/>
            <w:hideMark/>
          </w:tcPr>
          <w:p w14:paraId="3B2EC8FD"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From the 48-hour landmark until hospital discharge</w:t>
            </w:r>
          </w:p>
        </w:tc>
      </w:tr>
      <w:tr w:rsidR="00F64956" w:rsidRPr="00F64956" w14:paraId="7ADF38AE" w14:textId="77777777" w:rsidTr="00F64956">
        <w:trPr>
          <w:tblCellSpacing w:w="15" w:type="dxa"/>
        </w:trPr>
        <w:tc>
          <w:tcPr>
            <w:tcW w:w="0" w:type="auto"/>
            <w:vAlign w:val="center"/>
            <w:hideMark/>
          </w:tcPr>
          <w:p w14:paraId="3D5468EA"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b/>
                <w:bCs/>
                <w:sz w:val="20"/>
                <w:szCs w:val="20"/>
              </w:rPr>
              <w:t>Outcome</w:t>
            </w:r>
          </w:p>
        </w:tc>
        <w:tc>
          <w:tcPr>
            <w:tcW w:w="0" w:type="auto"/>
            <w:vAlign w:val="center"/>
            <w:hideMark/>
          </w:tcPr>
          <w:p w14:paraId="6A49C042"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Hospital mortality</w:t>
            </w:r>
          </w:p>
        </w:tc>
        <w:tc>
          <w:tcPr>
            <w:tcW w:w="0" w:type="auto"/>
            <w:vAlign w:val="center"/>
            <w:hideMark/>
          </w:tcPr>
          <w:p w14:paraId="2A61895B"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Hospital mortality</w:t>
            </w:r>
          </w:p>
        </w:tc>
      </w:tr>
      <w:tr w:rsidR="00F64956" w:rsidRPr="00F64956" w14:paraId="42DB94FA" w14:textId="77777777" w:rsidTr="00F64956">
        <w:trPr>
          <w:tblCellSpacing w:w="15" w:type="dxa"/>
        </w:trPr>
        <w:tc>
          <w:tcPr>
            <w:tcW w:w="0" w:type="auto"/>
            <w:vAlign w:val="center"/>
            <w:hideMark/>
          </w:tcPr>
          <w:p w14:paraId="608E5622"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b/>
                <w:bCs/>
                <w:sz w:val="20"/>
                <w:szCs w:val="20"/>
              </w:rPr>
              <w:t>Causal contrast</w:t>
            </w:r>
          </w:p>
        </w:tc>
        <w:tc>
          <w:tcPr>
            <w:tcW w:w="0" w:type="auto"/>
            <w:vAlign w:val="center"/>
            <w:hideMark/>
          </w:tcPr>
          <w:p w14:paraId="4F8B37FC"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Intention-to-treat effect</w:t>
            </w:r>
          </w:p>
        </w:tc>
        <w:tc>
          <w:tcPr>
            <w:tcW w:w="0" w:type="auto"/>
            <w:vAlign w:val="center"/>
            <w:hideMark/>
          </w:tcPr>
          <w:p w14:paraId="2AEF8C06"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Intention-to-treat analogue based on initial treatment strategy</w:t>
            </w:r>
          </w:p>
        </w:tc>
      </w:tr>
      <w:tr w:rsidR="00F64956" w:rsidRPr="00F64956" w14:paraId="1D787D0B" w14:textId="77777777" w:rsidTr="00F64956">
        <w:trPr>
          <w:tblCellSpacing w:w="15" w:type="dxa"/>
        </w:trPr>
        <w:tc>
          <w:tcPr>
            <w:tcW w:w="0" w:type="auto"/>
            <w:vAlign w:val="center"/>
            <w:hideMark/>
          </w:tcPr>
          <w:p w14:paraId="7CEF09A4"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b/>
                <w:bCs/>
                <w:sz w:val="20"/>
                <w:szCs w:val="20"/>
              </w:rPr>
              <w:t>Confounding adjustment</w:t>
            </w:r>
          </w:p>
        </w:tc>
        <w:tc>
          <w:tcPr>
            <w:tcW w:w="0" w:type="auto"/>
            <w:vAlign w:val="center"/>
            <w:hideMark/>
          </w:tcPr>
          <w:p w14:paraId="7951DC13"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Randomization</w:t>
            </w:r>
          </w:p>
        </w:tc>
        <w:tc>
          <w:tcPr>
            <w:tcW w:w="0" w:type="auto"/>
            <w:vAlign w:val="center"/>
            <w:hideMark/>
          </w:tcPr>
          <w:p w14:paraId="5474BCB6"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IPTW based on multivariable propensity score</w:t>
            </w:r>
          </w:p>
        </w:tc>
      </w:tr>
      <w:tr w:rsidR="00F64956" w:rsidRPr="00F64956" w14:paraId="7B73D4D8" w14:textId="77777777" w:rsidTr="00F64956">
        <w:trPr>
          <w:tblCellSpacing w:w="15" w:type="dxa"/>
        </w:trPr>
        <w:tc>
          <w:tcPr>
            <w:tcW w:w="0" w:type="auto"/>
            <w:vAlign w:val="center"/>
            <w:hideMark/>
          </w:tcPr>
          <w:p w14:paraId="3261CA31"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b/>
                <w:bCs/>
                <w:sz w:val="20"/>
                <w:szCs w:val="20"/>
              </w:rPr>
              <w:t>Sensitivity analyses</w:t>
            </w:r>
          </w:p>
        </w:tc>
        <w:tc>
          <w:tcPr>
            <w:tcW w:w="0" w:type="auto"/>
            <w:vAlign w:val="center"/>
            <w:hideMark/>
          </w:tcPr>
          <w:p w14:paraId="6C96804E"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Prespecified protocol analyses</w:t>
            </w:r>
          </w:p>
        </w:tc>
        <w:tc>
          <w:tcPr>
            <w:tcW w:w="0" w:type="auto"/>
            <w:vAlign w:val="center"/>
            <w:hideMark/>
          </w:tcPr>
          <w:p w14:paraId="64C52D9D" w14:textId="7751C3B5"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24-hour exposure window</w:t>
            </w:r>
            <w:r w:rsidR="009F6FF7">
              <w:rPr>
                <w:rFonts w:ascii="Times New Roman" w:hAnsi="Times New Roman" w:cs="Times New Roman"/>
                <w:sz w:val="20"/>
                <w:szCs w:val="20"/>
              </w:rPr>
              <w:t xml:space="preserve"> and</w:t>
            </w:r>
            <w:r w:rsidRPr="00F64956">
              <w:rPr>
                <w:rFonts w:ascii="Times New Roman" w:hAnsi="Times New Roman" w:cs="Times New Roman"/>
                <w:sz w:val="20"/>
                <w:szCs w:val="20"/>
              </w:rPr>
              <w:t xml:space="preserve"> propensity score matching</w:t>
            </w:r>
          </w:p>
        </w:tc>
      </w:tr>
      <w:tr w:rsidR="00F64956" w:rsidRPr="00F64956" w14:paraId="5453DF31" w14:textId="77777777" w:rsidTr="00F64956">
        <w:trPr>
          <w:tblCellSpacing w:w="15" w:type="dxa"/>
        </w:trPr>
        <w:tc>
          <w:tcPr>
            <w:tcW w:w="0" w:type="auto"/>
            <w:vAlign w:val="center"/>
            <w:hideMark/>
          </w:tcPr>
          <w:p w14:paraId="25B9697E"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b/>
                <w:bCs/>
                <w:sz w:val="20"/>
                <w:szCs w:val="20"/>
              </w:rPr>
              <w:lastRenderedPageBreak/>
              <w:t>Subgroup analyses</w:t>
            </w:r>
          </w:p>
        </w:tc>
        <w:tc>
          <w:tcPr>
            <w:tcW w:w="0" w:type="auto"/>
            <w:vAlign w:val="center"/>
            <w:hideMark/>
          </w:tcPr>
          <w:p w14:paraId="5510C689"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Prespecified</w:t>
            </w:r>
          </w:p>
        </w:tc>
        <w:tc>
          <w:tcPr>
            <w:tcW w:w="0" w:type="auto"/>
            <w:vAlign w:val="center"/>
            <w:hideMark/>
          </w:tcPr>
          <w:p w14:paraId="7F9D65B5"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Mechanical ventilation, vasopressor use, hematologic malignancy, metastatic disease</w:t>
            </w:r>
          </w:p>
        </w:tc>
      </w:tr>
    </w:tbl>
    <w:p w14:paraId="3423206C" w14:textId="77777777" w:rsidR="00F64956" w:rsidRDefault="00F64956" w:rsidP="00DD1E64">
      <w:pPr>
        <w:spacing w:line="480" w:lineRule="auto"/>
        <w:rPr>
          <w:rFonts w:ascii="Times New Roman" w:hAnsi="Times New Roman" w:cs="Times New Roman"/>
          <w:sz w:val="24"/>
          <w:szCs w:val="24"/>
        </w:rPr>
      </w:pPr>
    </w:p>
    <w:p w14:paraId="085A9705" w14:textId="019DC66C" w:rsidR="00F64956" w:rsidRDefault="00F64956">
      <w:pPr>
        <w:spacing w:after="160" w:line="278" w:lineRule="auto"/>
        <w:rPr>
          <w:rFonts w:ascii="Times New Roman" w:hAnsi="Times New Roman" w:cs="Times New Roman"/>
          <w:sz w:val="24"/>
          <w:szCs w:val="24"/>
        </w:rPr>
      </w:pPr>
      <w:r>
        <w:rPr>
          <w:rFonts w:ascii="Times New Roman" w:hAnsi="Times New Roman" w:cs="Times New Roman"/>
          <w:sz w:val="24"/>
          <w:szCs w:val="24"/>
        </w:rPr>
        <w:br w:type="page"/>
      </w:r>
    </w:p>
    <w:p w14:paraId="1CD1E099" w14:textId="77777777" w:rsidR="00F64956" w:rsidRDefault="00F64956" w:rsidP="00DD1E64">
      <w:pPr>
        <w:spacing w:line="480" w:lineRule="auto"/>
        <w:rPr>
          <w:rFonts w:ascii="Times New Roman" w:hAnsi="Times New Roman" w:cs="Times New Roman"/>
          <w:sz w:val="24"/>
          <w:szCs w:val="24"/>
        </w:rPr>
      </w:pPr>
    </w:p>
    <w:p w14:paraId="3AA20C60" w14:textId="594446F0" w:rsidR="00F64956" w:rsidRDefault="00F64956" w:rsidP="00F64956">
      <w:pPr>
        <w:spacing w:line="480" w:lineRule="auto"/>
        <w:rPr>
          <w:rFonts w:ascii="Times New Roman" w:hAnsi="Times New Roman" w:cs="Times New Roman"/>
          <w:sz w:val="24"/>
          <w:szCs w:val="24"/>
        </w:rPr>
      </w:pPr>
      <w:r w:rsidRPr="00F64956">
        <w:rPr>
          <w:rFonts w:ascii="Times New Roman" w:hAnsi="Times New Roman" w:cs="Times New Roman"/>
          <w:b/>
          <w:bCs/>
          <w:sz w:val="24"/>
          <w:szCs w:val="24"/>
        </w:rPr>
        <w:t xml:space="preserve">Supplementary Table </w:t>
      </w:r>
      <w:r>
        <w:rPr>
          <w:rFonts w:ascii="Times New Roman" w:hAnsi="Times New Roman" w:cs="Times New Roman"/>
          <w:b/>
          <w:bCs/>
          <w:sz w:val="24"/>
          <w:szCs w:val="24"/>
        </w:rPr>
        <w:t>S2</w:t>
      </w:r>
      <w:r w:rsidRPr="00F64956">
        <w:rPr>
          <w:rFonts w:ascii="Times New Roman" w:hAnsi="Times New Roman" w:cs="Times New Roman"/>
          <w:b/>
          <w:bCs/>
          <w:sz w:val="24"/>
          <w:szCs w:val="24"/>
        </w:rPr>
        <w:t>.</w:t>
      </w:r>
      <w:r w:rsidRPr="00F64956">
        <w:rPr>
          <w:rFonts w:ascii="Times New Roman" w:hAnsi="Times New Roman" w:cs="Times New Roman"/>
          <w:sz w:val="24"/>
          <w:szCs w:val="24"/>
        </w:rPr>
        <w:t xml:space="preserve"> Assessment of Target Trial Emulation Assumptions</w:t>
      </w:r>
    </w:p>
    <w:p w14:paraId="34103C87" w14:textId="77777777" w:rsidR="00F64956" w:rsidRPr="00F64956" w:rsidRDefault="00F64956" w:rsidP="00F64956">
      <w:pPr>
        <w:spacing w:line="480" w:lineRule="auto"/>
        <w:rPr>
          <w:rFonts w:ascii="Times New Roman" w:hAnsi="Times New Roman" w:cs="Times New Roman"/>
          <w:sz w:val="24"/>
          <w:szCs w:val="24"/>
        </w:rPr>
      </w:pPr>
    </w:p>
    <w:tbl>
      <w:tblPr>
        <w:tblW w:w="0" w:type="auto"/>
        <w:tblCellSpacing w:w="15" w:type="dxa"/>
        <w:tblBorders>
          <w:insideH w:val="single" w:sz="4" w:space="0" w:color="auto"/>
        </w:tblBorders>
        <w:tblCellMar>
          <w:top w:w="15" w:type="dxa"/>
          <w:left w:w="15" w:type="dxa"/>
          <w:bottom w:w="15" w:type="dxa"/>
          <w:right w:w="15" w:type="dxa"/>
        </w:tblCellMar>
        <w:tblLook w:val="04A0" w:firstRow="1" w:lastRow="0" w:firstColumn="1" w:lastColumn="0" w:noHBand="0" w:noVBand="1"/>
      </w:tblPr>
      <w:tblGrid>
        <w:gridCol w:w="2747"/>
        <w:gridCol w:w="3702"/>
      </w:tblGrid>
      <w:tr w:rsidR="00F64956" w:rsidRPr="00F64956" w14:paraId="64E74F92" w14:textId="77777777" w:rsidTr="00F64956">
        <w:trPr>
          <w:tblHeader/>
          <w:tblCellSpacing w:w="15" w:type="dxa"/>
        </w:trPr>
        <w:tc>
          <w:tcPr>
            <w:tcW w:w="0" w:type="auto"/>
            <w:vAlign w:val="center"/>
            <w:hideMark/>
          </w:tcPr>
          <w:p w14:paraId="2B505C47" w14:textId="77777777" w:rsidR="00F64956" w:rsidRPr="00F64956" w:rsidRDefault="00F64956" w:rsidP="00F64956">
            <w:pPr>
              <w:spacing w:line="480" w:lineRule="auto"/>
              <w:rPr>
                <w:rFonts w:ascii="Times New Roman" w:hAnsi="Times New Roman" w:cs="Times New Roman"/>
                <w:b/>
                <w:bCs/>
                <w:sz w:val="20"/>
                <w:szCs w:val="20"/>
              </w:rPr>
            </w:pPr>
            <w:r w:rsidRPr="00F64956">
              <w:rPr>
                <w:rFonts w:ascii="Times New Roman" w:hAnsi="Times New Roman" w:cs="Times New Roman"/>
                <w:b/>
                <w:bCs/>
                <w:sz w:val="20"/>
                <w:szCs w:val="20"/>
              </w:rPr>
              <w:t>Assumption</w:t>
            </w:r>
          </w:p>
        </w:tc>
        <w:tc>
          <w:tcPr>
            <w:tcW w:w="0" w:type="auto"/>
            <w:vAlign w:val="center"/>
            <w:hideMark/>
          </w:tcPr>
          <w:p w14:paraId="44F0CCA3" w14:textId="77777777" w:rsidR="00F64956" w:rsidRPr="00F64956" w:rsidRDefault="00F64956" w:rsidP="00F64956">
            <w:pPr>
              <w:spacing w:line="480" w:lineRule="auto"/>
              <w:rPr>
                <w:rFonts w:ascii="Times New Roman" w:hAnsi="Times New Roman" w:cs="Times New Roman"/>
                <w:b/>
                <w:bCs/>
                <w:sz w:val="20"/>
                <w:szCs w:val="20"/>
              </w:rPr>
            </w:pPr>
            <w:r w:rsidRPr="00F64956">
              <w:rPr>
                <w:rFonts w:ascii="Times New Roman" w:hAnsi="Times New Roman" w:cs="Times New Roman"/>
                <w:b/>
                <w:bCs/>
                <w:sz w:val="20"/>
                <w:szCs w:val="20"/>
              </w:rPr>
              <w:t>How it was addressed</w:t>
            </w:r>
          </w:p>
        </w:tc>
      </w:tr>
      <w:tr w:rsidR="00F64956" w:rsidRPr="00F64956" w14:paraId="071DA628" w14:textId="77777777" w:rsidTr="00F64956">
        <w:trPr>
          <w:tblCellSpacing w:w="15" w:type="dxa"/>
        </w:trPr>
        <w:tc>
          <w:tcPr>
            <w:tcW w:w="0" w:type="auto"/>
            <w:vAlign w:val="center"/>
            <w:hideMark/>
          </w:tcPr>
          <w:p w14:paraId="18E48363"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Eligibility criteria clearly defined</w:t>
            </w:r>
          </w:p>
        </w:tc>
        <w:tc>
          <w:tcPr>
            <w:tcW w:w="0" w:type="auto"/>
            <w:vAlign w:val="center"/>
            <w:hideMark/>
          </w:tcPr>
          <w:p w14:paraId="11911D4C"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Yes</w:t>
            </w:r>
          </w:p>
        </w:tc>
      </w:tr>
      <w:tr w:rsidR="00F64956" w:rsidRPr="00F64956" w14:paraId="2419EC75" w14:textId="77777777" w:rsidTr="00F64956">
        <w:trPr>
          <w:tblCellSpacing w:w="15" w:type="dxa"/>
        </w:trPr>
        <w:tc>
          <w:tcPr>
            <w:tcW w:w="0" w:type="auto"/>
            <w:vAlign w:val="center"/>
            <w:hideMark/>
          </w:tcPr>
          <w:p w14:paraId="177C1331"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Time zero explicitly defined</w:t>
            </w:r>
          </w:p>
        </w:tc>
        <w:tc>
          <w:tcPr>
            <w:tcW w:w="0" w:type="auto"/>
            <w:vAlign w:val="center"/>
            <w:hideMark/>
          </w:tcPr>
          <w:p w14:paraId="0DF8FD4B"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ICU admission</w:t>
            </w:r>
          </w:p>
        </w:tc>
      </w:tr>
      <w:tr w:rsidR="00F64956" w:rsidRPr="00F64956" w14:paraId="14C856E8" w14:textId="77777777" w:rsidTr="00F64956">
        <w:trPr>
          <w:tblCellSpacing w:w="15" w:type="dxa"/>
        </w:trPr>
        <w:tc>
          <w:tcPr>
            <w:tcW w:w="0" w:type="auto"/>
            <w:vAlign w:val="center"/>
            <w:hideMark/>
          </w:tcPr>
          <w:p w14:paraId="1190FF8D"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Exposure window specified</w:t>
            </w:r>
          </w:p>
        </w:tc>
        <w:tc>
          <w:tcPr>
            <w:tcW w:w="0" w:type="auto"/>
            <w:vAlign w:val="center"/>
            <w:hideMark/>
          </w:tcPr>
          <w:p w14:paraId="02A87CCC"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First 48 hours</w:t>
            </w:r>
          </w:p>
        </w:tc>
      </w:tr>
      <w:tr w:rsidR="00F64956" w:rsidRPr="00F64956" w14:paraId="7212BA38" w14:textId="77777777" w:rsidTr="00F64956">
        <w:trPr>
          <w:tblCellSpacing w:w="15" w:type="dxa"/>
        </w:trPr>
        <w:tc>
          <w:tcPr>
            <w:tcW w:w="0" w:type="auto"/>
            <w:vAlign w:val="center"/>
            <w:hideMark/>
          </w:tcPr>
          <w:p w14:paraId="64BACFFB"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Grace period specified</w:t>
            </w:r>
          </w:p>
        </w:tc>
        <w:tc>
          <w:tcPr>
            <w:tcW w:w="0" w:type="auto"/>
            <w:vAlign w:val="center"/>
            <w:hideMark/>
          </w:tcPr>
          <w:p w14:paraId="6DC9CEE3"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48 hours</w:t>
            </w:r>
          </w:p>
        </w:tc>
      </w:tr>
      <w:tr w:rsidR="00F64956" w:rsidRPr="00F64956" w14:paraId="52CE24CB" w14:textId="77777777" w:rsidTr="00F64956">
        <w:trPr>
          <w:tblCellSpacing w:w="15" w:type="dxa"/>
        </w:trPr>
        <w:tc>
          <w:tcPr>
            <w:tcW w:w="0" w:type="auto"/>
            <w:vAlign w:val="center"/>
            <w:hideMark/>
          </w:tcPr>
          <w:p w14:paraId="537EFBF1"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Immortal time bias minimized</w:t>
            </w:r>
          </w:p>
        </w:tc>
        <w:tc>
          <w:tcPr>
            <w:tcW w:w="0" w:type="auto"/>
            <w:vAlign w:val="center"/>
            <w:hideMark/>
          </w:tcPr>
          <w:p w14:paraId="4994214B"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Landmark analysis</w:t>
            </w:r>
          </w:p>
        </w:tc>
      </w:tr>
      <w:tr w:rsidR="00F64956" w:rsidRPr="00F64956" w14:paraId="6980AD3F" w14:textId="77777777" w:rsidTr="00F64956">
        <w:trPr>
          <w:tblCellSpacing w:w="15" w:type="dxa"/>
        </w:trPr>
        <w:tc>
          <w:tcPr>
            <w:tcW w:w="0" w:type="auto"/>
            <w:vAlign w:val="center"/>
            <w:hideMark/>
          </w:tcPr>
          <w:p w14:paraId="496664D3"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Exchangeability</w:t>
            </w:r>
          </w:p>
        </w:tc>
        <w:tc>
          <w:tcPr>
            <w:tcW w:w="0" w:type="auto"/>
            <w:vAlign w:val="center"/>
            <w:hideMark/>
          </w:tcPr>
          <w:p w14:paraId="7836CDC3"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IPTW using prespecified covariates</w:t>
            </w:r>
          </w:p>
        </w:tc>
      </w:tr>
      <w:tr w:rsidR="00F64956" w:rsidRPr="00F64956" w14:paraId="4F0CAABA" w14:textId="77777777" w:rsidTr="00F64956">
        <w:trPr>
          <w:tblCellSpacing w:w="15" w:type="dxa"/>
        </w:trPr>
        <w:tc>
          <w:tcPr>
            <w:tcW w:w="0" w:type="auto"/>
            <w:vAlign w:val="center"/>
            <w:hideMark/>
          </w:tcPr>
          <w:p w14:paraId="08832A06"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Positivity</w:t>
            </w:r>
          </w:p>
        </w:tc>
        <w:tc>
          <w:tcPr>
            <w:tcW w:w="0" w:type="auto"/>
            <w:vAlign w:val="center"/>
            <w:hideMark/>
          </w:tcPr>
          <w:p w14:paraId="2AEFDD61"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Visual inspection of propensity score overlap</w:t>
            </w:r>
          </w:p>
        </w:tc>
      </w:tr>
      <w:tr w:rsidR="00F64956" w:rsidRPr="00F64956" w14:paraId="50FA9457" w14:textId="77777777" w:rsidTr="00F64956">
        <w:trPr>
          <w:tblCellSpacing w:w="15" w:type="dxa"/>
        </w:trPr>
        <w:tc>
          <w:tcPr>
            <w:tcW w:w="0" w:type="auto"/>
            <w:vAlign w:val="center"/>
            <w:hideMark/>
          </w:tcPr>
          <w:p w14:paraId="33FE8F44"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Consistency</w:t>
            </w:r>
          </w:p>
        </w:tc>
        <w:tc>
          <w:tcPr>
            <w:tcW w:w="0" w:type="auto"/>
            <w:vAlign w:val="center"/>
            <w:hideMark/>
          </w:tcPr>
          <w:p w14:paraId="47CAFA8B"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Treatment strategies clearly defined</w:t>
            </w:r>
          </w:p>
        </w:tc>
      </w:tr>
      <w:tr w:rsidR="00F64956" w:rsidRPr="00F64956" w14:paraId="5ECE936B" w14:textId="77777777" w:rsidTr="00F64956">
        <w:trPr>
          <w:tblCellSpacing w:w="15" w:type="dxa"/>
        </w:trPr>
        <w:tc>
          <w:tcPr>
            <w:tcW w:w="0" w:type="auto"/>
            <w:vAlign w:val="center"/>
            <w:hideMark/>
          </w:tcPr>
          <w:p w14:paraId="3819B263"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Follow-up specified</w:t>
            </w:r>
          </w:p>
        </w:tc>
        <w:tc>
          <w:tcPr>
            <w:tcW w:w="0" w:type="auto"/>
            <w:vAlign w:val="center"/>
            <w:hideMark/>
          </w:tcPr>
          <w:p w14:paraId="4CDD3F34"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From landmark until hospital discharge</w:t>
            </w:r>
          </w:p>
        </w:tc>
      </w:tr>
      <w:tr w:rsidR="00F64956" w:rsidRPr="00F64956" w14:paraId="2FE1D9E3" w14:textId="77777777" w:rsidTr="00F64956">
        <w:trPr>
          <w:tblCellSpacing w:w="15" w:type="dxa"/>
        </w:trPr>
        <w:tc>
          <w:tcPr>
            <w:tcW w:w="0" w:type="auto"/>
            <w:vAlign w:val="center"/>
            <w:hideMark/>
          </w:tcPr>
          <w:p w14:paraId="35FA4E6E" w14:textId="77777777" w:rsidR="00F64956" w:rsidRPr="00F64956" w:rsidRDefault="00F64956" w:rsidP="00F64956">
            <w:pPr>
              <w:spacing w:line="480" w:lineRule="auto"/>
              <w:rPr>
                <w:rFonts w:ascii="Times New Roman" w:hAnsi="Times New Roman" w:cs="Times New Roman"/>
                <w:sz w:val="20"/>
                <w:szCs w:val="20"/>
              </w:rPr>
            </w:pPr>
            <w:r w:rsidRPr="00F64956">
              <w:rPr>
                <w:rFonts w:ascii="Times New Roman" w:hAnsi="Times New Roman" w:cs="Times New Roman"/>
                <w:sz w:val="20"/>
                <w:szCs w:val="20"/>
              </w:rPr>
              <w:t>Sensitivity analyses</w:t>
            </w:r>
          </w:p>
        </w:tc>
        <w:tc>
          <w:tcPr>
            <w:tcW w:w="0" w:type="auto"/>
            <w:vAlign w:val="center"/>
            <w:hideMark/>
          </w:tcPr>
          <w:p w14:paraId="5E9FB4A4" w14:textId="2E174EC7" w:rsidR="00F64956" w:rsidRPr="00F64956" w:rsidRDefault="009F6FF7" w:rsidP="00F64956">
            <w:pPr>
              <w:spacing w:line="480" w:lineRule="auto"/>
              <w:rPr>
                <w:rFonts w:ascii="Times New Roman" w:hAnsi="Times New Roman" w:cs="Times New Roman"/>
                <w:sz w:val="20"/>
                <w:szCs w:val="20"/>
              </w:rPr>
            </w:pPr>
            <w:r>
              <w:rPr>
                <w:rFonts w:ascii="Times New Roman" w:hAnsi="Times New Roman" w:cs="Times New Roman"/>
                <w:sz w:val="20"/>
                <w:szCs w:val="20"/>
              </w:rPr>
              <w:t>Two</w:t>
            </w:r>
            <w:r w:rsidR="00F64956" w:rsidRPr="00F64956">
              <w:rPr>
                <w:rFonts w:ascii="Times New Roman" w:hAnsi="Times New Roman" w:cs="Times New Roman"/>
                <w:sz w:val="20"/>
                <w:szCs w:val="20"/>
              </w:rPr>
              <w:t xml:space="preserve"> prespecified analyses performed</w:t>
            </w:r>
          </w:p>
        </w:tc>
      </w:tr>
    </w:tbl>
    <w:p w14:paraId="6F619E2D" w14:textId="77777777" w:rsidR="00F64956" w:rsidRDefault="00F64956" w:rsidP="00DD1E64">
      <w:pPr>
        <w:spacing w:line="480" w:lineRule="auto"/>
        <w:rPr>
          <w:rFonts w:ascii="Times New Roman" w:hAnsi="Times New Roman" w:cs="Times New Roman"/>
          <w:sz w:val="24"/>
          <w:szCs w:val="24"/>
        </w:rPr>
      </w:pPr>
    </w:p>
    <w:p w14:paraId="4699494C" w14:textId="77777777" w:rsidR="00F64956" w:rsidRDefault="00F64956" w:rsidP="00DD1E64">
      <w:pPr>
        <w:spacing w:line="480" w:lineRule="auto"/>
        <w:rPr>
          <w:rFonts w:ascii="Times New Roman" w:hAnsi="Times New Roman" w:cs="Times New Roman"/>
          <w:sz w:val="24"/>
          <w:szCs w:val="24"/>
        </w:rPr>
      </w:pPr>
    </w:p>
    <w:p w14:paraId="0A3207B2" w14:textId="3C5DE00D" w:rsidR="00F64956" w:rsidRDefault="00F64956">
      <w:pPr>
        <w:spacing w:after="160" w:line="278" w:lineRule="auto"/>
        <w:rPr>
          <w:rFonts w:ascii="Times New Roman" w:hAnsi="Times New Roman" w:cs="Times New Roman"/>
          <w:sz w:val="24"/>
          <w:szCs w:val="24"/>
        </w:rPr>
      </w:pPr>
      <w:r>
        <w:rPr>
          <w:rFonts w:ascii="Times New Roman" w:hAnsi="Times New Roman" w:cs="Times New Roman"/>
          <w:sz w:val="24"/>
          <w:szCs w:val="24"/>
        </w:rPr>
        <w:br w:type="page"/>
      </w:r>
    </w:p>
    <w:p w14:paraId="786928E3" w14:textId="77777777" w:rsidR="00F64956" w:rsidRPr="00DD1E64" w:rsidRDefault="00F64956" w:rsidP="00DD1E64">
      <w:pPr>
        <w:spacing w:line="480" w:lineRule="auto"/>
        <w:rPr>
          <w:rFonts w:ascii="Times New Roman" w:hAnsi="Times New Roman" w:cs="Times New Roman"/>
          <w:sz w:val="24"/>
          <w:szCs w:val="24"/>
        </w:rPr>
      </w:pPr>
    </w:p>
    <w:p w14:paraId="6CC69213" w14:textId="50374A66" w:rsidR="00DD1E64" w:rsidRDefault="00DD1E64" w:rsidP="00DD1E64">
      <w:pPr>
        <w:spacing w:line="480" w:lineRule="auto"/>
        <w:jc w:val="both"/>
        <w:rPr>
          <w:rFonts w:ascii="Times New Roman" w:hAnsi="Times New Roman" w:cs="Times New Roman"/>
          <w:sz w:val="24"/>
          <w:szCs w:val="24"/>
        </w:rPr>
      </w:pPr>
      <w:r w:rsidRPr="00DD1E64">
        <w:rPr>
          <w:rFonts w:ascii="Times New Roman" w:hAnsi="Times New Roman" w:cs="Times New Roman"/>
          <w:b/>
          <w:bCs/>
          <w:sz w:val="24"/>
          <w:szCs w:val="24"/>
        </w:rPr>
        <w:t xml:space="preserve">Supplementary Table </w:t>
      </w:r>
      <w:r w:rsidR="00F64956">
        <w:rPr>
          <w:rFonts w:ascii="Times New Roman" w:hAnsi="Times New Roman" w:cs="Times New Roman"/>
          <w:b/>
          <w:bCs/>
          <w:sz w:val="24"/>
          <w:szCs w:val="24"/>
        </w:rPr>
        <w:t>S3</w:t>
      </w:r>
      <w:r w:rsidRPr="00DD1E64">
        <w:rPr>
          <w:rFonts w:ascii="Times New Roman" w:hAnsi="Times New Roman" w:cs="Times New Roman"/>
          <w:b/>
          <w:bCs/>
          <w:sz w:val="24"/>
          <w:szCs w:val="24"/>
        </w:rPr>
        <w:t xml:space="preserve">. </w:t>
      </w:r>
      <w:r w:rsidRPr="00DD1E64">
        <w:rPr>
          <w:rFonts w:ascii="Times New Roman" w:hAnsi="Times New Roman" w:cs="Times New Roman"/>
          <w:sz w:val="24"/>
          <w:szCs w:val="24"/>
        </w:rPr>
        <w:t>ICD-9-CM and ICD-10-CM diagnosis code ranges used for cohort identification</w:t>
      </w:r>
    </w:p>
    <w:p w14:paraId="4F214314" w14:textId="77777777" w:rsidR="005549BA" w:rsidRPr="00DD1E64" w:rsidRDefault="005549BA" w:rsidP="00DD1E64">
      <w:pPr>
        <w:spacing w:line="480" w:lineRule="auto"/>
        <w:jc w:val="both"/>
        <w:rPr>
          <w:rFonts w:ascii="Times New Roman" w:hAnsi="Times New Roman" w:cs="Times New Roman"/>
          <w:sz w:val="24"/>
          <w:szCs w:val="24"/>
        </w:rPr>
      </w:pPr>
    </w:p>
    <w:tbl>
      <w:tblPr>
        <w:tblW w:w="0" w:type="auto"/>
        <w:tblCellSpacing w:w="15" w:type="dxa"/>
        <w:tblBorders>
          <w:insideH w:val="single" w:sz="4" w:space="0" w:color="auto"/>
        </w:tblBorders>
        <w:tblCellMar>
          <w:top w:w="15" w:type="dxa"/>
          <w:left w:w="15" w:type="dxa"/>
          <w:bottom w:w="15" w:type="dxa"/>
          <w:right w:w="15" w:type="dxa"/>
        </w:tblCellMar>
        <w:tblLook w:val="04A0" w:firstRow="1" w:lastRow="0" w:firstColumn="1" w:lastColumn="0" w:noHBand="0" w:noVBand="1"/>
      </w:tblPr>
      <w:tblGrid>
        <w:gridCol w:w="2865"/>
        <w:gridCol w:w="2460"/>
        <w:gridCol w:w="2992"/>
      </w:tblGrid>
      <w:tr w:rsidR="00DD1E64" w:rsidRPr="004B72E1" w14:paraId="616CFE03" w14:textId="77777777" w:rsidTr="0063523D">
        <w:trPr>
          <w:tblHeader/>
          <w:tblCellSpacing w:w="15" w:type="dxa"/>
        </w:trPr>
        <w:tc>
          <w:tcPr>
            <w:tcW w:w="0" w:type="auto"/>
            <w:vAlign w:val="center"/>
            <w:hideMark/>
          </w:tcPr>
          <w:p w14:paraId="18DEDD90" w14:textId="77777777" w:rsidR="00DD1E64" w:rsidRPr="004B72E1" w:rsidRDefault="00DD1E64" w:rsidP="00DD1E64">
            <w:pPr>
              <w:spacing w:line="480" w:lineRule="auto"/>
              <w:jc w:val="both"/>
              <w:rPr>
                <w:rFonts w:ascii="Times New Roman" w:hAnsi="Times New Roman" w:cs="Times New Roman"/>
                <w:b/>
                <w:bCs/>
                <w:sz w:val="20"/>
                <w:szCs w:val="20"/>
              </w:rPr>
            </w:pPr>
            <w:r w:rsidRPr="004B72E1">
              <w:rPr>
                <w:rFonts w:ascii="Times New Roman" w:hAnsi="Times New Roman" w:cs="Times New Roman"/>
                <w:b/>
                <w:bCs/>
                <w:sz w:val="20"/>
                <w:szCs w:val="20"/>
              </w:rPr>
              <w:t>Clinical condition</w:t>
            </w:r>
          </w:p>
        </w:tc>
        <w:tc>
          <w:tcPr>
            <w:tcW w:w="0" w:type="auto"/>
            <w:vAlign w:val="center"/>
            <w:hideMark/>
          </w:tcPr>
          <w:p w14:paraId="38E69E20" w14:textId="77777777" w:rsidR="00DD1E64" w:rsidRPr="004B72E1" w:rsidRDefault="00DD1E64" w:rsidP="00DD1E64">
            <w:pPr>
              <w:spacing w:line="480" w:lineRule="auto"/>
              <w:jc w:val="both"/>
              <w:rPr>
                <w:rFonts w:ascii="Times New Roman" w:hAnsi="Times New Roman" w:cs="Times New Roman"/>
                <w:b/>
                <w:bCs/>
                <w:sz w:val="20"/>
                <w:szCs w:val="20"/>
              </w:rPr>
            </w:pPr>
            <w:r w:rsidRPr="004B72E1">
              <w:rPr>
                <w:rFonts w:ascii="Times New Roman" w:hAnsi="Times New Roman" w:cs="Times New Roman"/>
                <w:b/>
                <w:bCs/>
                <w:sz w:val="20"/>
                <w:szCs w:val="20"/>
              </w:rPr>
              <w:t>ICD-9-CM</w:t>
            </w:r>
          </w:p>
        </w:tc>
        <w:tc>
          <w:tcPr>
            <w:tcW w:w="0" w:type="auto"/>
            <w:vAlign w:val="center"/>
            <w:hideMark/>
          </w:tcPr>
          <w:p w14:paraId="024D100A" w14:textId="77777777" w:rsidR="00DD1E64" w:rsidRPr="004B72E1" w:rsidRDefault="00DD1E64" w:rsidP="00DD1E64">
            <w:pPr>
              <w:spacing w:line="480" w:lineRule="auto"/>
              <w:jc w:val="both"/>
              <w:rPr>
                <w:rFonts w:ascii="Times New Roman" w:hAnsi="Times New Roman" w:cs="Times New Roman"/>
                <w:b/>
                <w:bCs/>
                <w:sz w:val="20"/>
                <w:szCs w:val="20"/>
              </w:rPr>
            </w:pPr>
            <w:r w:rsidRPr="004B72E1">
              <w:rPr>
                <w:rFonts w:ascii="Times New Roman" w:hAnsi="Times New Roman" w:cs="Times New Roman"/>
                <w:b/>
                <w:bCs/>
                <w:sz w:val="20"/>
                <w:szCs w:val="20"/>
              </w:rPr>
              <w:t>ICD-10-CM</w:t>
            </w:r>
          </w:p>
        </w:tc>
      </w:tr>
      <w:tr w:rsidR="00DD1E64" w:rsidRPr="004B72E1" w14:paraId="13CBE3E7" w14:textId="77777777" w:rsidTr="0063523D">
        <w:trPr>
          <w:tblCellSpacing w:w="15" w:type="dxa"/>
        </w:trPr>
        <w:tc>
          <w:tcPr>
            <w:tcW w:w="0" w:type="auto"/>
            <w:vAlign w:val="center"/>
            <w:hideMark/>
          </w:tcPr>
          <w:p w14:paraId="2D59A3A4" w14:textId="77777777" w:rsidR="00DD1E64" w:rsidRPr="004B72E1" w:rsidRDefault="00DD1E64" w:rsidP="00DD1E64">
            <w:pPr>
              <w:spacing w:line="480" w:lineRule="auto"/>
              <w:jc w:val="both"/>
              <w:rPr>
                <w:rFonts w:ascii="Times New Roman" w:hAnsi="Times New Roman" w:cs="Times New Roman"/>
                <w:sz w:val="20"/>
                <w:szCs w:val="20"/>
              </w:rPr>
            </w:pPr>
            <w:r w:rsidRPr="004B72E1">
              <w:rPr>
                <w:rFonts w:ascii="Times New Roman" w:hAnsi="Times New Roman" w:cs="Times New Roman"/>
                <w:b/>
                <w:bCs/>
                <w:sz w:val="20"/>
                <w:szCs w:val="20"/>
              </w:rPr>
              <w:t>Active solid malignancies</w:t>
            </w:r>
          </w:p>
        </w:tc>
        <w:tc>
          <w:tcPr>
            <w:tcW w:w="0" w:type="auto"/>
            <w:vAlign w:val="center"/>
            <w:hideMark/>
          </w:tcPr>
          <w:p w14:paraId="62E7A04B" w14:textId="77777777" w:rsidR="00DD1E64" w:rsidRPr="004B72E1" w:rsidRDefault="00DD1E64" w:rsidP="00DD1E64">
            <w:pPr>
              <w:spacing w:line="480" w:lineRule="auto"/>
              <w:jc w:val="both"/>
              <w:rPr>
                <w:rFonts w:ascii="Times New Roman" w:hAnsi="Times New Roman" w:cs="Times New Roman"/>
                <w:sz w:val="20"/>
                <w:szCs w:val="20"/>
              </w:rPr>
            </w:pPr>
            <w:r w:rsidRPr="004B72E1">
              <w:rPr>
                <w:rFonts w:ascii="Times New Roman" w:hAnsi="Times New Roman" w:cs="Times New Roman"/>
                <w:sz w:val="20"/>
                <w:szCs w:val="20"/>
              </w:rPr>
              <w:t>140.xx–199.xx</w:t>
            </w:r>
          </w:p>
        </w:tc>
        <w:tc>
          <w:tcPr>
            <w:tcW w:w="0" w:type="auto"/>
            <w:vAlign w:val="center"/>
            <w:hideMark/>
          </w:tcPr>
          <w:p w14:paraId="6AFD55A7" w14:textId="77777777" w:rsidR="00DD1E64" w:rsidRPr="004B72E1" w:rsidRDefault="00DD1E64" w:rsidP="00DD1E64">
            <w:pPr>
              <w:spacing w:line="480" w:lineRule="auto"/>
              <w:jc w:val="both"/>
              <w:rPr>
                <w:rFonts w:ascii="Times New Roman" w:hAnsi="Times New Roman" w:cs="Times New Roman"/>
                <w:sz w:val="20"/>
                <w:szCs w:val="20"/>
              </w:rPr>
            </w:pPr>
            <w:r w:rsidRPr="004B72E1">
              <w:rPr>
                <w:rFonts w:ascii="Times New Roman" w:hAnsi="Times New Roman" w:cs="Times New Roman"/>
                <w:sz w:val="20"/>
                <w:szCs w:val="20"/>
              </w:rPr>
              <w:t>C00.xx–C80.xx</w:t>
            </w:r>
          </w:p>
        </w:tc>
      </w:tr>
      <w:tr w:rsidR="00DD1E64" w:rsidRPr="004B72E1" w14:paraId="4EC35EAE" w14:textId="77777777" w:rsidTr="0063523D">
        <w:trPr>
          <w:tblCellSpacing w:w="15" w:type="dxa"/>
        </w:trPr>
        <w:tc>
          <w:tcPr>
            <w:tcW w:w="0" w:type="auto"/>
            <w:vAlign w:val="center"/>
            <w:hideMark/>
          </w:tcPr>
          <w:p w14:paraId="0FF2CEB1" w14:textId="77777777" w:rsidR="00DD1E64" w:rsidRPr="004B72E1" w:rsidRDefault="00DD1E64" w:rsidP="00DD1E64">
            <w:pPr>
              <w:spacing w:line="480" w:lineRule="auto"/>
              <w:jc w:val="both"/>
              <w:rPr>
                <w:rFonts w:ascii="Times New Roman" w:hAnsi="Times New Roman" w:cs="Times New Roman"/>
                <w:sz w:val="20"/>
                <w:szCs w:val="20"/>
              </w:rPr>
            </w:pPr>
            <w:r w:rsidRPr="004B72E1">
              <w:rPr>
                <w:rFonts w:ascii="Times New Roman" w:hAnsi="Times New Roman" w:cs="Times New Roman"/>
                <w:b/>
                <w:bCs/>
                <w:sz w:val="20"/>
                <w:szCs w:val="20"/>
              </w:rPr>
              <w:t>Hematologic malignancies</w:t>
            </w:r>
          </w:p>
        </w:tc>
        <w:tc>
          <w:tcPr>
            <w:tcW w:w="0" w:type="auto"/>
            <w:vAlign w:val="center"/>
            <w:hideMark/>
          </w:tcPr>
          <w:p w14:paraId="70F0117F" w14:textId="77777777" w:rsidR="00DD1E64" w:rsidRPr="004B72E1" w:rsidRDefault="00DD1E64" w:rsidP="00DD1E64">
            <w:pPr>
              <w:spacing w:line="480" w:lineRule="auto"/>
              <w:jc w:val="both"/>
              <w:rPr>
                <w:rFonts w:ascii="Times New Roman" w:hAnsi="Times New Roman" w:cs="Times New Roman"/>
                <w:sz w:val="20"/>
                <w:szCs w:val="20"/>
              </w:rPr>
            </w:pPr>
            <w:r w:rsidRPr="004B72E1">
              <w:rPr>
                <w:rFonts w:ascii="Times New Roman" w:hAnsi="Times New Roman" w:cs="Times New Roman"/>
                <w:sz w:val="20"/>
                <w:szCs w:val="20"/>
              </w:rPr>
              <w:t>200.xx–208.xx</w:t>
            </w:r>
          </w:p>
        </w:tc>
        <w:tc>
          <w:tcPr>
            <w:tcW w:w="0" w:type="auto"/>
            <w:vAlign w:val="center"/>
            <w:hideMark/>
          </w:tcPr>
          <w:p w14:paraId="44DC33FE" w14:textId="77777777" w:rsidR="00DD1E64" w:rsidRPr="004B72E1" w:rsidRDefault="00DD1E64" w:rsidP="00DD1E64">
            <w:pPr>
              <w:spacing w:line="480" w:lineRule="auto"/>
              <w:jc w:val="both"/>
              <w:rPr>
                <w:rFonts w:ascii="Times New Roman" w:hAnsi="Times New Roman" w:cs="Times New Roman"/>
                <w:sz w:val="20"/>
                <w:szCs w:val="20"/>
              </w:rPr>
            </w:pPr>
            <w:r w:rsidRPr="004B72E1">
              <w:rPr>
                <w:rFonts w:ascii="Times New Roman" w:hAnsi="Times New Roman" w:cs="Times New Roman"/>
                <w:sz w:val="20"/>
                <w:szCs w:val="20"/>
              </w:rPr>
              <w:t>C81.xx–C96.xx</w:t>
            </w:r>
          </w:p>
        </w:tc>
      </w:tr>
      <w:tr w:rsidR="00DD1E64" w:rsidRPr="004B72E1" w14:paraId="1BF75DC1" w14:textId="77777777" w:rsidTr="0063523D">
        <w:trPr>
          <w:tblCellSpacing w:w="15" w:type="dxa"/>
        </w:trPr>
        <w:tc>
          <w:tcPr>
            <w:tcW w:w="0" w:type="auto"/>
            <w:vAlign w:val="center"/>
            <w:hideMark/>
          </w:tcPr>
          <w:p w14:paraId="38141706" w14:textId="77777777" w:rsidR="00DD1E64" w:rsidRPr="004B72E1" w:rsidRDefault="00DD1E64" w:rsidP="00DD1E64">
            <w:pPr>
              <w:spacing w:line="480" w:lineRule="auto"/>
              <w:jc w:val="both"/>
              <w:rPr>
                <w:rFonts w:ascii="Times New Roman" w:hAnsi="Times New Roman" w:cs="Times New Roman"/>
                <w:sz w:val="20"/>
                <w:szCs w:val="20"/>
              </w:rPr>
            </w:pPr>
            <w:r w:rsidRPr="004B72E1">
              <w:rPr>
                <w:rFonts w:ascii="Times New Roman" w:hAnsi="Times New Roman" w:cs="Times New Roman"/>
                <w:b/>
                <w:bCs/>
                <w:sz w:val="20"/>
                <w:szCs w:val="20"/>
              </w:rPr>
              <w:t>Metastatic disease</w:t>
            </w:r>
            <w:r w:rsidRPr="004B72E1">
              <w:rPr>
                <w:rFonts w:ascii="Times New Roman" w:hAnsi="Times New Roman" w:cs="Times New Roman"/>
                <w:sz w:val="20"/>
                <w:szCs w:val="20"/>
              </w:rPr>
              <w:t>*</w:t>
            </w:r>
          </w:p>
        </w:tc>
        <w:tc>
          <w:tcPr>
            <w:tcW w:w="0" w:type="auto"/>
            <w:vAlign w:val="center"/>
            <w:hideMark/>
          </w:tcPr>
          <w:p w14:paraId="75C4048A" w14:textId="77777777" w:rsidR="00DD1E64" w:rsidRPr="004B72E1" w:rsidRDefault="00DD1E64" w:rsidP="00DD1E64">
            <w:pPr>
              <w:spacing w:line="480" w:lineRule="auto"/>
              <w:jc w:val="both"/>
              <w:rPr>
                <w:rFonts w:ascii="Times New Roman" w:hAnsi="Times New Roman" w:cs="Times New Roman"/>
                <w:sz w:val="20"/>
                <w:szCs w:val="20"/>
              </w:rPr>
            </w:pPr>
            <w:r w:rsidRPr="004B72E1">
              <w:rPr>
                <w:rFonts w:ascii="Times New Roman" w:hAnsi="Times New Roman" w:cs="Times New Roman"/>
                <w:sz w:val="20"/>
                <w:szCs w:val="20"/>
              </w:rPr>
              <w:t>196.xx–199.xx</w:t>
            </w:r>
          </w:p>
        </w:tc>
        <w:tc>
          <w:tcPr>
            <w:tcW w:w="0" w:type="auto"/>
            <w:vAlign w:val="center"/>
            <w:hideMark/>
          </w:tcPr>
          <w:p w14:paraId="7BEF0748" w14:textId="77777777" w:rsidR="00DD1E64" w:rsidRPr="004B72E1" w:rsidRDefault="00DD1E64" w:rsidP="00DD1E64">
            <w:pPr>
              <w:spacing w:line="480" w:lineRule="auto"/>
              <w:jc w:val="both"/>
              <w:rPr>
                <w:rFonts w:ascii="Times New Roman" w:hAnsi="Times New Roman" w:cs="Times New Roman"/>
                <w:sz w:val="20"/>
                <w:szCs w:val="20"/>
              </w:rPr>
            </w:pPr>
            <w:r w:rsidRPr="004B72E1">
              <w:rPr>
                <w:rFonts w:ascii="Times New Roman" w:hAnsi="Times New Roman" w:cs="Times New Roman"/>
                <w:sz w:val="20"/>
                <w:szCs w:val="20"/>
              </w:rPr>
              <w:t>C77.xx–C79.xx</w:t>
            </w:r>
          </w:p>
        </w:tc>
      </w:tr>
      <w:tr w:rsidR="00DD1E64" w:rsidRPr="004B72E1" w14:paraId="5BC94C14" w14:textId="77777777" w:rsidTr="0063523D">
        <w:trPr>
          <w:tblCellSpacing w:w="15" w:type="dxa"/>
        </w:trPr>
        <w:tc>
          <w:tcPr>
            <w:tcW w:w="0" w:type="auto"/>
            <w:vAlign w:val="center"/>
            <w:hideMark/>
          </w:tcPr>
          <w:p w14:paraId="7BD46DAE" w14:textId="77777777" w:rsidR="00DD1E64" w:rsidRPr="004B72E1" w:rsidRDefault="00DD1E64" w:rsidP="00DD1E64">
            <w:pPr>
              <w:spacing w:line="480" w:lineRule="auto"/>
              <w:jc w:val="both"/>
              <w:rPr>
                <w:rFonts w:ascii="Times New Roman" w:hAnsi="Times New Roman" w:cs="Times New Roman"/>
                <w:sz w:val="20"/>
                <w:szCs w:val="20"/>
              </w:rPr>
            </w:pPr>
            <w:r w:rsidRPr="004B72E1">
              <w:rPr>
                <w:rFonts w:ascii="Times New Roman" w:hAnsi="Times New Roman" w:cs="Times New Roman"/>
                <w:b/>
                <w:bCs/>
                <w:sz w:val="20"/>
                <w:szCs w:val="20"/>
              </w:rPr>
              <w:t>Nonviral pneumonia</w:t>
            </w:r>
          </w:p>
        </w:tc>
        <w:tc>
          <w:tcPr>
            <w:tcW w:w="0" w:type="auto"/>
            <w:vAlign w:val="center"/>
            <w:hideMark/>
          </w:tcPr>
          <w:p w14:paraId="1F80B1BC" w14:textId="77777777" w:rsidR="00DD1E64" w:rsidRPr="004B72E1" w:rsidRDefault="00DD1E64" w:rsidP="00DD1E64">
            <w:pPr>
              <w:spacing w:line="480" w:lineRule="auto"/>
              <w:jc w:val="both"/>
              <w:rPr>
                <w:rFonts w:ascii="Times New Roman" w:hAnsi="Times New Roman" w:cs="Times New Roman"/>
                <w:sz w:val="20"/>
                <w:szCs w:val="20"/>
              </w:rPr>
            </w:pPr>
            <w:r w:rsidRPr="004B72E1">
              <w:rPr>
                <w:rFonts w:ascii="Times New Roman" w:hAnsi="Times New Roman" w:cs="Times New Roman"/>
                <w:sz w:val="20"/>
                <w:szCs w:val="20"/>
              </w:rPr>
              <w:t>481, 482.xx, 483.xx, 485, 486</w:t>
            </w:r>
          </w:p>
        </w:tc>
        <w:tc>
          <w:tcPr>
            <w:tcW w:w="0" w:type="auto"/>
            <w:vAlign w:val="center"/>
            <w:hideMark/>
          </w:tcPr>
          <w:p w14:paraId="272F4726" w14:textId="77777777" w:rsidR="00DD1E64" w:rsidRPr="004B72E1" w:rsidRDefault="00DD1E64" w:rsidP="00DD1E64">
            <w:pPr>
              <w:spacing w:line="480" w:lineRule="auto"/>
              <w:jc w:val="both"/>
              <w:rPr>
                <w:rFonts w:ascii="Times New Roman" w:hAnsi="Times New Roman" w:cs="Times New Roman"/>
                <w:sz w:val="20"/>
                <w:szCs w:val="20"/>
              </w:rPr>
            </w:pPr>
            <w:r w:rsidRPr="004B72E1">
              <w:rPr>
                <w:rFonts w:ascii="Times New Roman" w:hAnsi="Times New Roman" w:cs="Times New Roman"/>
                <w:sz w:val="20"/>
                <w:szCs w:val="20"/>
              </w:rPr>
              <w:t>J13, J14, J15.xx, J16.xx, J17, J18.xx</w:t>
            </w:r>
          </w:p>
        </w:tc>
      </w:tr>
      <w:tr w:rsidR="00DD1E64" w:rsidRPr="004B72E1" w14:paraId="0A19CF61" w14:textId="77777777" w:rsidTr="0063523D">
        <w:trPr>
          <w:tblCellSpacing w:w="15" w:type="dxa"/>
        </w:trPr>
        <w:tc>
          <w:tcPr>
            <w:tcW w:w="0" w:type="auto"/>
            <w:vAlign w:val="center"/>
            <w:hideMark/>
          </w:tcPr>
          <w:p w14:paraId="54787BD9" w14:textId="77777777" w:rsidR="00DD1E64" w:rsidRPr="004B72E1" w:rsidRDefault="00DD1E64" w:rsidP="00DD1E64">
            <w:pPr>
              <w:spacing w:line="480" w:lineRule="auto"/>
              <w:jc w:val="both"/>
              <w:rPr>
                <w:rFonts w:ascii="Times New Roman" w:hAnsi="Times New Roman" w:cs="Times New Roman"/>
                <w:sz w:val="20"/>
                <w:szCs w:val="20"/>
              </w:rPr>
            </w:pPr>
            <w:r w:rsidRPr="004B72E1">
              <w:rPr>
                <w:rFonts w:ascii="Times New Roman" w:hAnsi="Times New Roman" w:cs="Times New Roman"/>
                <w:b/>
                <w:bCs/>
                <w:sz w:val="20"/>
                <w:szCs w:val="20"/>
              </w:rPr>
              <w:t>Excluded viral pneumonia</w:t>
            </w:r>
          </w:p>
        </w:tc>
        <w:tc>
          <w:tcPr>
            <w:tcW w:w="0" w:type="auto"/>
            <w:vAlign w:val="center"/>
            <w:hideMark/>
          </w:tcPr>
          <w:p w14:paraId="2D3412D8" w14:textId="77777777" w:rsidR="00DD1E64" w:rsidRPr="004B72E1" w:rsidRDefault="00DD1E64" w:rsidP="00DD1E64">
            <w:pPr>
              <w:spacing w:line="480" w:lineRule="auto"/>
              <w:jc w:val="both"/>
              <w:rPr>
                <w:rFonts w:ascii="Times New Roman" w:hAnsi="Times New Roman" w:cs="Times New Roman"/>
                <w:sz w:val="20"/>
                <w:szCs w:val="20"/>
              </w:rPr>
            </w:pPr>
            <w:r w:rsidRPr="004B72E1">
              <w:rPr>
                <w:rFonts w:ascii="Times New Roman" w:hAnsi="Times New Roman" w:cs="Times New Roman"/>
                <w:sz w:val="20"/>
                <w:szCs w:val="20"/>
              </w:rPr>
              <w:t>480.xx, 487.0</w:t>
            </w:r>
          </w:p>
        </w:tc>
        <w:tc>
          <w:tcPr>
            <w:tcW w:w="0" w:type="auto"/>
            <w:vAlign w:val="center"/>
            <w:hideMark/>
          </w:tcPr>
          <w:p w14:paraId="41C3A83C" w14:textId="77777777" w:rsidR="00DD1E64" w:rsidRPr="004B72E1" w:rsidRDefault="00DD1E64" w:rsidP="00DD1E64">
            <w:pPr>
              <w:spacing w:line="480" w:lineRule="auto"/>
              <w:jc w:val="both"/>
              <w:rPr>
                <w:rFonts w:ascii="Times New Roman" w:hAnsi="Times New Roman" w:cs="Times New Roman"/>
                <w:sz w:val="20"/>
                <w:szCs w:val="20"/>
              </w:rPr>
            </w:pPr>
            <w:r w:rsidRPr="004B72E1">
              <w:rPr>
                <w:rFonts w:ascii="Times New Roman" w:hAnsi="Times New Roman" w:cs="Times New Roman"/>
                <w:sz w:val="20"/>
                <w:szCs w:val="20"/>
              </w:rPr>
              <w:t>J09.xx–J12.xx</w:t>
            </w:r>
          </w:p>
        </w:tc>
      </w:tr>
      <w:tr w:rsidR="00DD1E64" w:rsidRPr="004B72E1" w14:paraId="37F7E8C7" w14:textId="77777777" w:rsidTr="0063523D">
        <w:trPr>
          <w:tblCellSpacing w:w="15" w:type="dxa"/>
        </w:trPr>
        <w:tc>
          <w:tcPr>
            <w:tcW w:w="0" w:type="auto"/>
            <w:vAlign w:val="center"/>
            <w:hideMark/>
          </w:tcPr>
          <w:p w14:paraId="1B357DF4" w14:textId="77777777" w:rsidR="00DD1E64" w:rsidRPr="004B72E1" w:rsidRDefault="00DD1E64" w:rsidP="00DD1E64">
            <w:pPr>
              <w:spacing w:line="480" w:lineRule="auto"/>
              <w:jc w:val="both"/>
              <w:rPr>
                <w:rFonts w:ascii="Times New Roman" w:hAnsi="Times New Roman" w:cs="Times New Roman"/>
                <w:sz w:val="20"/>
                <w:szCs w:val="20"/>
              </w:rPr>
            </w:pPr>
            <w:r w:rsidRPr="004B72E1">
              <w:rPr>
                <w:rFonts w:ascii="Times New Roman" w:hAnsi="Times New Roman" w:cs="Times New Roman"/>
                <w:b/>
                <w:bCs/>
                <w:sz w:val="20"/>
                <w:szCs w:val="20"/>
              </w:rPr>
              <w:t>Excluded COVID-19 pneumonia</w:t>
            </w:r>
          </w:p>
        </w:tc>
        <w:tc>
          <w:tcPr>
            <w:tcW w:w="0" w:type="auto"/>
            <w:vAlign w:val="center"/>
            <w:hideMark/>
          </w:tcPr>
          <w:p w14:paraId="6E2DB894" w14:textId="77777777" w:rsidR="00DD1E64" w:rsidRPr="004B72E1" w:rsidRDefault="00DD1E64" w:rsidP="00DD1E64">
            <w:pPr>
              <w:spacing w:line="480" w:lineRule="auto"/>
              <w:jc w:val="both"/>
              <w:rPr>
                <w:rFonts w:ascii="Times New Roman" w:hAnsi="Times New Roman" w:cs="Times New Roman"/>
                <w:sz w:val="20"/>
                <w:szCs w:val="20"/>
              </w:rPr>
            </w:pPr>
            <w:r w:rsidRPr="004B72E1">
              <w:rPr>
                <w:rFonts w:ascii="Times New Roman" w:hAnsi="Times New Roman" w:cs="Times New Roman"/>
                <w:sz w:val="20"/>
                <w:szCs w:val="20"/>
              </w:rPr>
              <w:t>Not applicable</w:t>
            </w:r>
          </w:p>
        </w:tc>
        <w:tc>
          <w:tcPr>
            <w:tcW w:w="0" w:type="auto"/>
            <w:vAlign w:val="center"/>
            <w:hideMark/>
          </w:tcPr>
          <w:p w14:paraId="6B0EF5C8" w14:textId="77777777" w:rsidR="00DD1E64" w:rsidRPr="004B72E1" w:rsidRDefault="00DD1E64" w:rsidP="00DD1E64">
            <w:pPr>
              <w:spacing w:line="480" w:lineRule="auto"/>
              <w:jc w:val="both"/>
              <w:rPr>
                <w:rFonts w:ascii="Times New Roman" w:hAnsi="Times New Roman" w:cs="Times New Roman"/>
                <w:sz w:val="20"/>
                <w:szCs w:val="20"/>
              </w:rPr>
            </w:pPr>
            <w:r w:rsidRPr="004B72E1">
              <w:rPr>
                <w:rFonts w:ascii="Times New Roman" w:hAnsi="Times New Roman" w:cs="Times New Roman"/>
                <w:sz w:val="20"/>
                <w:szCs w:val="20"/>
              </w:rPr>
              <w:t>U07.1, U07.2</w:t>
            </w:r>
          </w:p>
        </w:tc>
      </w:tr>
    </w:tbl>
    <w:p w14:paraId="3CA9DC28" w14:textId="77777777" w:rsidR="00DD1E64" w:rsidRPr="004B72E1" w:rsidRDefault="00DD1E64" w:rsidP="00DD1E64">
      <w:pPr>
        <w:spacing w:line="480" w:lineRule="auto"/>
        <w:jc w:val="both"/>
        <w:rPr>
          <w:rFonts w:ascii="Times New Roman" w:hAnsi="Times New Roman" w:cs="Times New Roman"/>
        </w:rPr>
      </w:pPr>
    </w:p>
    <w:p w14:paraId="5B6FB768" w14:textId="77777777" w:rsidR="00DD1E64" w:rsidRPr="004B72E1" w:rsidRDefault="00DD1E64" w:rsidP="00DD1E64">
      <w:pPr>
        <w:spacing w:line="480" w:lineRule="auto"/>
        <w:jc w:val="both"/>
        <w:rPr>
          <w:rFonts w:ascii="Times New Roman" w:hAnsi="Times New Roman" w:cs="Times New Roman"/>
          <w:sz w:val="20"/>
          <w:szCs w:val="20"/>
        </w:rPr>
      </w:pPr>
      <w:r w:rsidRPr="004B72E1">
        <w:rPr>
          <w:rFonts w:ascii="Times New Roman" w:hAnsi="Times New Roman" w:cs="Times New Roman"/>
          <w:sz w:val="20"/>
          <w:szCs w:val="20"/>
        </w:rPr>
        <w:t>* Metastatic disease was identified separately for baseline characterization and subgroup analyses. Patients with metastatic disease were also included in the overall active malignancy cohort.</w:t>
      </w:r>
    </w:p>
    <w:p w14:paraId="618485BB" w14:textId="340B4AC6" w:rsidR="004B72E1" w:rsidRPr="004B72E1" w:rsidRDefault="00DD1E64" w:rsidP="00DD1E64">
      <w:pPr>
        <w:spacing w:line="480" w:lineRule="auto"/>
        <w:jc w:val="both"/>
        <w:rPr>
          <w:rFonts w:ascii="Times New Roman" w:hAnsi="Times New Roman" w:cs="Times New Roman"/>
          <w:sz w:val="20"/>
          <w:szCs w:val="20"/>
        </w:rPr>
      </w:pPr>
      <w:r w:rsidRPr="004B72E1">
        <w:rPr>
          <w:rFonts w:ascii="Times New Roman" w:hAnsi="Times New Roman" w:cs="Times New Roman"/>
          <w:sz w:val="20"/>
          <w:szCs w:val="20"/>
        </w:rPr>
        <w:t>Abbreviations: ICD, International Classification of Diseases.</w:t>
      </w:r>
    </w:p>
    <w:p w14:paraId="58DF851E" w14:textId="335442A3" w:rsidR="00DD1E64" w:rsidRPr="00E013FA" w:rsidRDefault="004B72E1" w:rsidP="00E013FA">
      <w:pPr>
        <w:spacing w:after="160" w:line="360" w:lineRule="auto"/>
        <w:rPr>
          <w:rFonts w:ascii="Times New Roman" w:hAnsi="Times New Roman" w:cs="Times New Roman"/>
          <w:sz w:val="24"/>
          <w:szCs w:val="24"/>
        </w:rPr>
      </w:pPr>
      <w:r>
        <w:rPr>
          <w:rFonts w:ascii="Times New Roman" w:hAnsi="Times New Roman" w:cs="Times New Roman"/>
          <w:sz w:val="24"/>
          <w:szCs w:val="24"/>
        </w:rPr>
        <w:br w:type="page"/>
      </w:r>
      <w:r w:rsidR="00DD1E64" w:rsidRPr="00E013FA">
        <w:rPr>
          <w:rFonts w:ascii="Times New Roman" w:hAnsi="Times New Roman" w:cs="Times New Roman"/>
          <w:b/>
          <w:bCs/>
          <w:sz w:val="24"/>
          <w:szCs w:val="24"/>
        </w:rPr>
        <w:lastRenderedPageBreak/>
        <w:t xml:space="preserve">Supplementary Table </w:t>
      </w:r>
      <w:r w:rsidR="00F64956" w:rsidRPr="00E013FA">
        <w:rPr>
          <w:rFonts w:ascii="Times New Roman" w:hAnsi="Times New Roman" w:cs="Times New Roman"/>
          <w:b/>
          <w:bCs/>
          <w:sz w:val="24"/>
          <w:szCs w:val="24"/>
        </w:rPr>
        <w:t>S4</w:t>
      </w:r>
      <w:r w:rsidR="00DD1E64" w:rsidRPr="00E013FA">
        <w:rPr>
          <w:rFonts w:ascii="Times New Roman" w:hAnsi="Times New Roman" w:cs="Times New Roman"/>
          <w:b/>
          <w:bCs/>
          <w:sz w:val="24"/>
          <w:szCs w:val="24"/>
        </w:rPr>
        <w:t>.</w:t>
      </w:r>
      <w:r w:rsidR="00DD1E64" w:rsidRPr="00E013FA">
        <w:rPr>
          <w:rFonts w:ascii="Times New Roman" w:hAnsi="Times New Roman" w:cs="Times New Roman"/>
          <w:sz w:val="24"/>
          <w:szCs w:val="24"/>
        </w:rPr>
        <w:t xml:space="preserve"> Covariate balance before and after IPTW</w:t>
      </w:r>
    </w:p>
    <w:p w14:paraId="1202BC79" w14:textId="2EB0AB21" w:rsidR="00DD1E64" w:rsidRPr="00E013FA" w:rsidRDefault="00DD1E64" w:rsidP="00E013FA">
      <w:pPr>
        <w:spacing w:line="360" w:lineRule="auto"/>
        <w:rPr>
          <w:rFonts w:ascii="Times New Roman" w:hAnsi="Times New Roman" w:cs="Times New Roman"/>
          <w:sz w:val="24"/>
          <w:szCs w:val="24"/>
        </w:rPr>
      </w:pPr>
    </w:p>
    <w:tbl>
      <w:tblPr>
        <w:tblStyle w:val="Tabelacomgrade"/>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260"/>
        <w:gridCol w:w="1129"/>
        <w:gridCol w:w="1082"/>
        <w:gridCol w:w="1536"/>
        <w:gridCol w:w="1497"/>
      </w:tblGrid>
      <w:tr w:rsidR="00E013FA" w:rsidRPr="00E013FA" w14:paraId="6A4DB195" w14:textId="77777777" w:rsidTr="00E013FA">
        <w:tc>
          <w:tcPr>
            <w:tcW w:w="0" w:type="auto"/>
          </w:tcPr>
          <w:p w14:paraId="6026FD6E" w14:textId="77777777" w:rsidR="00E013FA" w:rsidRPr="00E013FA" w:rsidRDefault="00E013FA" w:rsidP="00E013FA">
            <w:pPr>
              <w:spacing w:line="360" w:lineRule="auto"/>
              <w:rPr>
                <w:rFonts w:ascii="Times New Roman" w:hAnsi="Times New Roman" w:cs="Times New Roman"/>
                <w:b/>
                <w:bCs/>
              </w:rPr>
            </w:pPr>
            <w:r w:rsidRPr="00E013FA">
              <w:rPr>
                <w:rFonts w:ascii="Times New Roman" w:hAnsi="Times New Roman" w:cs="Times New Roman"/>
                <w:b/>
                <w:bCs/>
              </w:rPr>
              <w:t>Variable</w:t>
            </w:r>
          </w:p>
        </w:tc>
        <w:tc>
          <w:tcPr>
            <w:tcW w:w="0" w:type="auto"/>
          </w:tcPr>
          <w:p w14:paraId="52D53E80" w14:textId="77777777" w:rsidR="00E013FA" w:rsidRPr="00E013FA" w:rsidRDefault="00E013FA" w:rsidP="00E013FA">
            <w:pPr>
              <w:spacing w:line="360" w:lineRule="auto"/>
              <w:rPr>
                <w:rFonts w:ascii="Times New Roman" w:hAnsi="Times New Roman" w:cs="Times New Roman"/>
                <w:b/>
                <w:bCs/>
              </w:rPr>
            </w:pPr>
            <w:r w:rsidRPr="00E013FA">
              <w:rPr>
                <w:rFonts w:ascii="Times New Roman" w:hAnsi="Times New Roman" w:cs="Times New Roman"/>
                <w:b/>
                <w:bCs/>
              </w:rPr>
              <w:t>SMD before IPTW</w:t>
            </w:r>
          </w:p>
        </w:tc>
        <w:tc>
          <w:tcPr>
            <w:tcW w:w="0" w:type="auto"/>
          </w:tcPr>
          <w:p w14:paraId="59CB90A9" w14:textId="77777777" w:rsidR="00E013FA" w:rsidRPr="00E013FA" w:rsidRDefault="00E013FA" w:rsidP="00E013FA">
            <w:pPr>
              <w:spacing w:line="360" w:lineRule="auto"/>
              <w:rPr>
                <w:rFonts w:ascii="Times New Roman" w:hAnsi="Times New Roman" w:cs="Times New Roman"/>
                <w:b/>
                <w:bCs/>
              </w:rPr>
            </w:pPr>
            <w:r w:rsidRPr="00E013FA">
              <w:rPr>
                <w:rFonts w:ascii="Times New Roman" w:hAnsi="Times New Roman" w:cs="Times New Roman"/>
                <w:b/>
                <w:bCs/>
              </w:rPr>
              <w:t>SMD after IPTW</w:t>
            </w:r>
          </w:p>
        </w:tc>
        <w:tc>
          <w:tcPr>
            <w:tcW w:w="0" w:type="auto"/>
          </w:tcPr>
          <w:p w14:paraId="71798D44" w14:textId="77777777" w:rsidR="00E013FA" w:rsidRPr="00E013FA" w:rsidRDefault="00E013FA" w:rsidP="00E013FA">
            <w:pPr>
              <w:spacing w:line="360" w:lineRule="auto"/>
              <w:rPr>
                <w:rFonts w:ascii="Times New Roman" w:hAnsi="Times New Roman" w:cs="Times New Roman"/>
                <w:b/>
                <w:bCs/>
              </w:rPr>
            </w:pPr>
            <w:r w:rsidRPr="00E013FA">
              <w:rPr>
                <w:rFonts w:ascii="Times New Roman" w:hAnsi="Times New Roman" w:cs="Times New Roman"/>
                <w:b/>
                <w:bCs/>
              </w:rPr>
              <w:t>Absolute SMD before IPTW</w:t>
            </w:r>
          </w:p>
        </w:tc>
        <w:tc>
          <w:tcPr>
            <w:tcW w:w="0" w:type="auto"/>
          </w:tcPr>
          <w:p w14:paraId="5F2D5CCB" w14:textId="77777777" w:rsidR="00E013FA" w:rsidRPr="00E013FA" w:rsidRDefault="00E013FA" w:rsidP="00E013FA">
            <w:pPr>
              <w:spacing w:line="360" w:lineRule="auto"/>
              <w:rPr>
                <w:rFonts w:ascii="Times New Roman" w:hAnsi="Times New Roman" w:cs="Times New Roman"/>
                <w:b/>
                <w:bCs/>
              </w:rPr>
            </w:pPr>
            <w:r w:rsidRPr="00E013FA">
              <w:rPr>
                <w:rFonts w:ascii="Times New Roman" w:hAnsi="Times New Roman" w:cs="Times New Roman"/>
                <w:b/>
                <w:bCs/>
              </w:rPr>
              <w:t>Absolute SMD after IPTW</w:t>
            </w:r>
          </w:p>
        </w:tc>
      </w:tr>
      <w:tr w:rsidR="00E013FA" w:rsidRPr="00E013FA" w14:paraId="78A156E5" w14:textId="77777777" w:rsidTr="00E013FA">
        <w:tc>
          <w:tcPr>
            <w:tcW w:w="0" w:type="auto"/>
          </w:tcPr>
          <w:p w14:paraId="41A2992A"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adrenal_insufficiency</w:t>
            </w:r>
          </w:p>
        </w:tc>
        <w:tc>
          <w:tcPr>
            <w:tcW w:w="0" w:type="auto"/>
          </w:tcPr>
          <w:p w14:paraId="15DAB9A6"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0.306</w:t>
            </w:r>
          </w:p>
        </w:tc>
        <w:tc>
          <w:tcPr>
            <w:tcW w:w="0" w:type="auto"/>
          </w:tcPr>
          <w:p w14:paraId="0310E389"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0.069</w:t>
            </w:r>
          </w:p>
        </w:tc>
        <w:tc>
          <w:tcPr>
            <w:tcW w:w="0" w:type="auto"/>
          </w:tcPr>
          <w:p w14:paraId="39F5A429"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0.306</w:t>
            </w:r>
          </w:p>
        </w:tc>
        <w:tc>
          <w:tcPr>
            <w:tcW w:w="0" w:type="auto"/>
          </w:tcPr>
          <w:p w14:paraId="1FA784E0"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0.069</w:t>
            </w:r>
          </w:p>
        </w:tc>
      </w:tr>
      <w:tr w:rsidR="00E013FA" w:rsidRPr="00E013FA" w14:paraId="61B35E9F" w14:textId="77777777" w:rsidTr="00E013FA">
        <w:tc>
          <w:tcPr>
            <w:tcW w:w="0" w:type="auto"/>
          </w:tcPr>
          <w:p w14:paraId="608F8101"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copd</w:t>
            </w:r>
          </w:p>
        </w:tc>
        <w:tc>
          <w:tcPr>
            <w:tcW w:w="0" w:type="auto"/>
          </w:tcPr>
          <w:p w14:paraId="7C550044"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0.268</w:t>
            </w:r>
          </w:p>
        </w:tc>
        <w:tc>
          <w:tcPr>
            <w:tcW w:w="0" w:type="auto"/>
          </w:tcPr>
          <w:p w14:paraId="63F82909"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0.05</w:t>
            </w:r>
          </w:p>
        </w:tc>
        <w:tc>
          <w:tcPr>
            <w:tcW w:w="0" w:type="auto"/>
          </w:tcPr>
          <w:p w14:paraId="424B33AF"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0.268</w:t>
            </w:r>
          </w:p>
        </w:tc>
        <w:tc>
          <w:tcPr>
            <w:tcW w:w="0" w:type="auto"/>
          </w:tcPr>
          <w:p w14:paraId="5A0A8C40"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0.05</w:t>
            </w:r>
          </w:p>
        </w:tc>
      </w:tr>
      <w:tr w:rsidR="00E013FA" w:rsidRPr="00E013FA" w14:paraId="46E5C395" w14:textId="77777777" w:rsidTr="00E013FA">
        <w:tc>
          <w:tcPr>
            <w:tcW w:w="0" w:type="auto"/>
          </w:tcPr>
          <w:p w14:paraId="3941DEC4"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anchor_age</w:t>
            </w:r>
          </w:p>
        </w:tc>
        <w:tc>
          <w:tcPr>
            <w:tcW w:w="0" w:type="auto"/>
          </w:tcPr>
          <w:p w14:paraId="2F0BD959"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-0.24</w:t>
            </w:r>
          </w:p>
        </w:tc>
        <w:tc>
          <w:tcPr>
            <w:tcW w:w="0" w:type="auto"/>
          </w:tcPr>
          <w:p w14:paraId="749E047E"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-0.026</w:t>
            </w:r>
          </w:p>
        </w:tc>
        <w:tc>
          <w:tcPr>
            <w:tcW w:w="0" w:type="auto"/>
          </w:tcPr>
          <w:p w14:paraId="6D1F5BD1"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0.24</w:t>
            </w:r>
          </w:p>
        </w:tc>
        <w:tc>
          <w:tcPr>
            <w:tcW w:w="0" w:type="auto"/>
          </w:tcPr>
          <w:p w14:paraId="67125F7A"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0.026</w:t>
            </w:r>
          </w:p>
        </w:tc>
      </w:tr>
      <w:tr w:rsidR="00E013FA" w:rsidRPr="00E013FA" w14:paraId="4D39F234" w14:textId="77777777" w:rsidTr="00E013FA">
        <w:tc>
          <w:tcPr>
            <w:tcW w:w="0" w:type="auto"/>
          </w:tcPr>
          <w:p w14:paraId="778CF30F"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brain_metastasis_cns_tumor</w:t>
            </w:r>
          </w:p>
        </w:tc>
        <w:tc>
          <w:tcPr>
            <w:tcW w:w="0" w:type="auto"/>
          </w:tcPr>
          <w:p w14:paraId="75556EAC"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0.228</w:t>
            </w:r>
          </w:p>
        </w:tc>
        <w:tc>
          <w:tcPr>
            <w:tcW w:w="0" w:type="auto"/>
          </w:tcPr>
          <w:p w14:paraId="6983AFCC"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0.035</w:t>
            </w:r>
          </w:p>
        </w:tc>
        <w:tc>
          <w:tcPr>
            <w:tcW w:w="0" w:type="auto"/>
          </w:tcPr>
          <w:p w14:paraId="7BFC13ED"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0.228</w:t>
            </w:r>
          </w:p>
        </w:tc>
        <w:tc>
          <w:tcPr>
            <w:tcW w:w="0" w:type="auto"/>
          </w:tcPr>
          <w:p w14:paraId="10955DBE"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0.035</w:t>
            </w:r>
          </w:p>
        </w:tc>
      </w:tr>
      <w:tr w:rsidR="00E013FA" w:rsidRPr="00E013FA" w14:paraId="31E2FAF3" w14:textId="77777777" w:rsidTr="00E013FA">
        <w:tc>
          <w:tcPr>
            <w:tcW w:w="0" w:type="auto"/>
          </w:tcPr>
          <w:p w14:paraId="430D86DD"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hematologic</w:t>
            </w:r>
          </w:p>
        </w:tc>
        <w:tc>
          <w:tcPr>
            <w:tcW w:w="0" w:type="auto"/>
          </w:tcPr>
          <w:p w14:paraId="78FB9B2E"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0.203</w:t>
            </w:r>
          </w:p>
        </w:tc>
        <w:tc>
          <w:tcPr>
            <w:tcW w:w="0" w:type="auto"/>
          </w:tcPr>
          <w:p w14:paraId="677D3E2D"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-0.007</w:t>
            </w:r>
          </w:p>
        </w:tc>
        <w:tc>
          <w:tcPr>
            <w:tcW w:w="0" w:type="auto"/>
          </w:tcPr>
          <w:p w14:paraId="4AC737F6"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0.203</w:t>
            </w:r>
          </w:p>
        </w:tc>
        <w:tc>
          <w:tcPr>
            <w:tcW w:w="0" w:type="auto"/>
          </w:tcPr>
          <w:p w14:paraId="57BABC9F"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0.007</w:t>
            </w:r>
          </w:p>
        </w:tc>
      </w:tr>
      <w:tr w:rsidR="00E013FA" w:rsidRPr="00E013FA" w14:paraId="058E5B46" w14:textId="77777777" w:rsidTr="00E013FA">
        <w:tc>
          <w:tcPr>
            <w:tcW w:w="0" w:type="auto"/>
          </w:tcPr>
          <w:p w14:paraId="6BC21849"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platelet_min_24h</w:t>
            </w:r>
          </w:p>
        </w:tc>
        <w:tc>
          <w:tcPr>
            <w:tcW w:w="0" w:type="auto"/>
          </w:tcPr>
          <w:p w14:paraId="102AAAD3"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-0.198</w:t>
            </w:r>
          </w:p>
        </w:tc>
        <w:tc>
          <w:tcPr>
            <w:tcW w:w="0" w:type="auto"/>
          </w:tcPr>
          <w:p w14:paraId="4FE80F55"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-0.018</w:t>
            </w:r>
          </w:p>
        </w:tc>
        <w:tc>
          <w:tcPr>
            <w:tcW w:w="0" w:type="auto"/>
          </w:tcPr>
          <w:p w14:paraId="14A10FF1"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0.198</w:t>
            </w:r>
          </w:p>
        </w:tc>
        <w:tc>
          <w:tcPr>
            <w:tcW w:w="0" w:type="auto"/>
          </w:tcPr>
          <w:p w14:paraId="01ED3EC9"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0.018</w:t>
            </w:r>
          </w:p>
        </w:tc>
      </w:tr>
      <w:tr w:rsidR="00E013FA" w:rsidRPr="00E013FA" w14:paraId="776D2FA5" w14:textId="77777777" w:rsidTr="00E013FA">
        <w:tc>
          <w:tcPr>
            <w:tcW w:w="0" w:type="auto"/>
          </w:tcPr>
          <w:p w14:paraId="41502D07"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cerebral_edema</w:t>
            </w:r>
          </w:p>
        </w:tc>
        <w:tc>
          <w:tcPr>
            <w:tcW w:w="0" w:type="auto"/>
          </w:tcPr>
          <w:p w14:paraId="3BDC308A"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0.191</w:t>
            </w:r>
          </w:p>
        </w:tc>
        <w:tc>
          <w:tcPr>
            <w:tcW w:w="0" w:type="auto"/>
          </w:tcPr>
          <w:p w14:paraId="093EE1DF"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0.003</w:t>
            </w:r>
          </w:p>
        </w:tc>
        <w:tc>
          <w:tcPr>
            <w:tcW w:w="0" w:type="auto"/>
          </w:tcPr>
          <w:p w14:paraId="4C6BE348"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0.191</w:t>
            </w:r>
          </w:p>
        </w:tc>
        <w:tc>
          <w:tcPr>
            <w:tcW w:w="0" w:type="auto"/>
          </w:tcPr>
          <w:p w14:paraId="61FB0EA1"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0.003</w:t>
            </w:r>
          </w:p>
        </w:tc>
      </w:tr>
      <w:tr w:rsidR="00E013FA" w:rsidRPr="00E013FA" w14:paraId="57FCDD1F" w14:textId="77777777" w:rsidTr="00E013FA">
        <w:tc>
          <w:tcPr>
            <w:tcW w:w="0" w:type="auto"/>
          </w:tcPr>
          <w:p w14:paraId="32C9C221"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transplant_or_immunosuppression</w:t>
            </w:r>
          </w:p>
        </w:tc>
        <w:tc>
          <w:tcPr>
            <w:tcW w:w="0" w:type="auto"/>
          </w:tcPr>
          <w:p w14:paraId="01294921"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0.162</w:t>
            </w:r>
          </w:p>
        </w:tc>
        <w:tc>
          <w:tcPr>
            <w:tcW w:w="0" w:type="auto"/>
          </w:tcPr>
          <w:p w14:paraId="27E72200"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0.018</w:t>
            </w:r>
          </w:p>
        </w:tc>
        <w:tc>
          <w:tcPr>
            <w:tcW w:w="0" w:type="auto"/>
          </w:tcPr>
          <w:p w14:paraId="69101784"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0.162</w:t>
            </w:r>
          </w:p>
        </w:tc>
        <w:tc>
          <w:tcPr>
            <w:tcW w:w="0" w:type="auto"/>
          </w:tcPr>
          <w:p w14:paraId="29630D2A"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0.018</w:t>
            </w:r>
          </w:p>
        </w:tc>
      </w:tr>
      <w:tr w:rsidR="00E013FA" w:rsidRPr="00E013FA" w14:paraId="46E846AE" w14:textId="77777777" w:rsidTr="00E013FA">
        <w:tc>
          <w:tcPr>
            <w:tcW w:w="0" w:type="auto"/>
          </w:tcPr>
          <w:p w14:paraId="1ABBD870"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autoimmune_rheum</w:t>
            </w:r>
          </w:p>
        </w:tc>
        <w:tc>
          <w:tcPr>
            <w:tcW w:w="0" w:type="auto"/>
          </w:tcPr>
          <w:p w14:paraId="336B02ED"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0.121</w:t>
            </w:r>
          </w:p>
        </w:tc>
        <w:tc>
          <w:tcPr>
            <w:tcW w:w="0" w:type="auto"/>
          </w:tcPr>
          <w:p w14:paraId="2B5C0774"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0.024</w:t>
            </w:r>
          </w:p>
        </w:tc>
        <w:tc>
          <w:tcPr>
            <w:tcW w:w="0" w:type="auto"/>
          </w:tcPr>
          <w:p w14:paraId="0496C051"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0.121</w:t>
            </w:r>
          </w:p>
        </w:tc>
        <w:tc>
          <w:tcPr>
            <w:tcW w:w="0" w:type="auto"/>
          </w:tcPr>
          <w:p w14:paraId="265C885E"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0.024</w:t>
            </w:r>
          </w:p>
        </w:tc>
      </w:tr>
      <w:tr w:rsidR="00E013FA" w:rsidRPr="00E013FA" w14:paraId="22B8CC46" w14:textId="77777777" w:rsidTr="00E013FA">
        <w:tc>
          <w:tcPr>
            <w:tcW w:w="0" w:type="auto"/>
          </w:tcPr>
          <w:p w14:paraId="57EC5475"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niv_48h</w:t>
            </w:r>
          </w:p>
        </w:tc>
        <w:tc>
          <w:tcPr>
            <w:tcW w:w="0" w:type="auto"/>
          </w:tcPr>
          <w:p w14:paraId="2070DEC7"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0.119</w:t>
            </w:r>
          </w:p>
        </w:tc>
        <w:tc>
          <w:tcPr>
            <w:tcW w:w="0" w:type="auto"/>
          </w:tcPr>
          <w:p w14:paraId="251F3CB4"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0.004</w:t>
            </w:r>
          </w:p>
        </w:tc>
        <w:tc>
          <w:tcPr>
            <w:tcW w:w="0" w:type="auto"/>
          </w:tcPr>
          <w:p w14:paraId="3A689903"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0.119</w:t>
            </w:r>
          </w:p>
        </w:tc>
        <w:tc>
          <w:tcPr>
            <w:tcW w:w="0" w:type="auto"/>
          </w:tcPr>
          <w:p w14:paraId="59C2D6D7"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0.004</w:t>
            </w:r>
          </w:p>
        </w:tc>
      </w:tr>
      <w:tr w:rsidR="00E013FA" w:rsidRPr="00E013FA" w14:paraId="0A953AC7" w14:textId="77777777" w:rsidTr="00E013FA">
        <w:tc>
          <w:tcPr>
            <w:tcW w:w="0" w:type="auto"/>
          </w:tcPr>
          <w:p w14:paraId="26816EED"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map_min_24h</w:t>
            </w:r>
          </w:p>
        </w:tc>
        <w:tc>
          <w:tcPr>
            <w:tcW w:w="0" w:type="auto"/>
          </w:tcPr>
          <w:p w14:paraId="4E89373D"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0.113</w:t>
            </w:r>
          </w:p>
        </w:tc>
        <w:tc>
          <w:tcPr>
            <w:tcW w:w="0" w:type="auto"/>
          </w:tcPr>
          <w:p w14:paraId="01190165"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-0.003</w:t>
            </w:r>
          </w:p>
        </w:tc>
        <w:tc>
          <w:tcPr>
            <w:tcW w:w="0" w:type="auto"/>
          </w:tcPr>
          <w:p w14:paraId="37573830"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0.113</w:t>
            </w:r>
          </w:p>
        </w:tc>
        <w:tc>
          <w:tcPr>
            <w:tcW w:w="0" w:type="auto"/>
          </w:tcPr>
          <w:p w14:paraId="281361A2"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0.003</w:t>
            </w:r>
          </w:p>
        </w:tc>
      </w:tr>
      <w:tr w:rsidR="00E013FA" w:rsidRPr="00E013FA" w14:paraId="3DB8368E" w14:textId="77777777" w:rsidTr="00E013FA">
        <w:tc>
          <w:tcPr>
            <w:tcW w:w="0" w:type="auto"/>
          </w:tcPr>
          <w:p w14:paraId="19FC9D3E"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asthma</w:t>
            </w:r>
          </w:p>
        </w:tc>
        <w:tc>
          <w:tcPr>
            <w:tcW w:w="0" w:type="auto"/>
          </w:tcPr>
          <w:p w14:paraId="0B2908CD"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0.112</w:t>
            </w:r>
          </w:p>
        </w:tc>
        <w:tc>
          <w:tcPr>
            <w:tcW w:w="0" w:type="auto"/>
          </w:tcPr>
          <w:p w14:paraId="40435991"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0.015</w:t>
            </w:r>
          </w:p>
        </w:tc>
        <w:tc>
          <w:tcPr>
            <w:tcW w:w="0" w:type="auto"/>
          </w:tcPr>
          <w:p w14:paraId="72CFF93F"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0.112</w:t>
            </w:r>
          </w:p>
        </w:tc>
        <w:tc>
          <w:tcPr>
            <w:tcW w:w="0" w:type="auto"/>
          </w:tcPr>
          <w:p w14:paraId="2F99E378"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0.015</w:t>
            </w:r>
          </w:p>
        </w:tc>
      </w:tr>
      <w:tr w:rsidR="00E013FA" w:rsidRPr="00E013FA" w14:paraId="36EF61DB" w14:textId="77777777" w:rsidTr="00E013FA">
        <w:tc>
          <w:tcPr>
            <w:tcW w:w="0" w:type="auto"/>
          </w:tcPr>
          <w:p w14:paraId="5F11B5C2"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wbc_max_24h</w:t>
            </w:r>
          </w:p>
        </w:tc>
        <w:tc>
          <w:tcPr>
            <w:tcW w:w="0" w:type="auto"/>
          </w:tcPr>
          <w:p w14:paraId="4576BAF4"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-0.103</w:t>
            </w:r>
          </w:p>
        </w:tc>
        <w:tc>
          <w:tcPr>
            <w:tcW w:w="0" w:type="auto"/>
          </w:tcPr>
          <w:p w14:paraId="76EEF68F"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0.019</w:t>
            </w:r>
          </w:p>
        </w:tc>
        <w:tc>
          <w:tcPr>
            <w:tcW w:w="0" w:type="auto"/>
          </w:tcPr>
          <w:p w14:paraId="4875B692"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0.103</w:t>
            </w:r>
          </w:p>
        </w:tc>
        <w:tc>
          <w:tcPr>
            <w:tcW w:w="0" w:type="auto"/>
          </w:tcPr>
          <w:p w14:paraId="66E9EB29"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0.019</w:t>
            </w:r>
          </w:p>
        </w:tc>
      </w:tr>
      <w:tr w:rsidR="00E013FA" w:rsidRPr="00E013FA" w14:paraId="67C3A1FD" w14:textId="77777777" w:rsidTr="00E013FA">
        <w:tc>
          <w:tcPr>
            <w:tcW w:w="0" w:type="auto"/>
          </w:tcPr>
          <w:p w14:paraId="1889DFDC"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pneumonitis_ild</w:t>
            </w:r>
          </w:p>
        </w:tc>
        <w:tc>
          <w:tcPr>
            <w:tcW w:w="0" w:type="auto"/>
          </w:tcPr>
          <w:p w14:paraId="7C5DB177"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0.084</w:t>
            </w:r>
          </w:p>
        </w:tc>
        <w:tc>
          <w:tcPr>
            <w:tcW w:w="0" w:type="auto"/>
          </w:tcPr>
          <w:p w14:paraId="316E2B6D"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0.009</w:t>
            </w:r>
          </w:p>
        </w:tc>
        <w:tc>
          <w:tcPr>
            <w:tcW w:w="0" w:type="auto"/>
          </w:tcPr>
          <w:p w14:paraId="6A84BE8D"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0.084</w:t>
            </w:r>
          </w:p>
        </w:tc>
        <w:tc>
          <w:tcPr>
            <w:tcW w:w="0" w:type="auto"/>
          </w:tcPr>
          <w:p w14:paraId="018F0BC8"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0.009</w:t>
            </w:r>
          </w:p>
        </w:tc>
      </w:tr>
      <w:tr w:rsidR="00E013FA" w:rsidRPr="00E013FA" w14:paraId="17E18342" w14:textId="77777777" w:rsidTr="00E013FA">
        <w:tc>
          <w:tcPr>
            <w:tcW w:w="0" w:type="auto"/>
          </w:tcPr>
          <w:p w14:paraId="572A58CD"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creatinine_max_24h</w:t>
            </w:r>
          </w:p>
        </w:tc>
        <w:tc>
          <w:tcPr>
            <w:tcW w:w="0" w:type="auto"/>
          </w:tcPr>
          <w:p w14:paraId="0E9D9960"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-0.082</w:t>
            </w:r>
          </w:p>
        </w:tc>
        <w:tc>
          <w:tcPr>
            <w:tcW w:w="0" w:type="auto"/>
          </w:tcPr>
          <w:p w14:paraId="4F11B6BD"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0.012</w:t>
            </w:r>
          </w:p>
        </w:tc>
        <w:tc>
          <w:tcPr>
            <w:tcW w:w="0" w:type="auto"/>
          </w:tcPr>
          <w:p w14:paraId="759C59B5"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0.082</w:t>
            </w:r>
          </w:p>
        </w:tc>
        <w:tc>
          <w:tcPr>
            <w:tcW w:w="0" w:type="auto"/>
          </w:tcPr>
          <w:p w14:paraId="0A2A67EC"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0.012</w:t>
            </w:r>
          </w:p>
        </w:tc>
      </w:tr>
      <w:tr w:rsidR="00E013FA" w:rsidRPr="00E013FA" w14:paraId="77709809" w14:textId="77777777" w:rsidTr="00E013FA">
        <w:tc>
          <w:tcPr>
            <w:tcW w:w="0" w:type="auto"/>
          </w:tcPr>
          <w:p w14:paraId="41752922"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invasive_vent_48h</w:t>
            </w:r>
          </w:p>
        </w:tc>
        <w:tc>
          <w:tcPr>
            <w:tcW w:w="0" w:type="auto"/>
          </w:tcPr>
          <w:p w14:paraId="46B7D2FF"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0.074</w:t>
            </w:r>
          </w:p>
        </w:tc>
        <w:tc>
          <w:tcPr>
            <w:tcW w:w="0" w:type="auto"/>
          </w:tcPr>
          <w:p w14:paraId="15264BB8"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0.051</w:t>
            </w:r>
          </w:p>
        </w:tc>
        <w:tc>
          <w:tcPr>
            <w:tcW w:w="0" w:type="auto"/>
          </w:tcPr>
          <w:p w14:paraId="79338577"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0.074</w:t>
            </w:r>
          </w:p>
        </w:tc>
        <w:tc>
          <w:tcPr>
            <w:tcW w:w="0" w:type="auto"/>
          </w:tcPr>
          <w:p w14:paraId="48942C34"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0.051</w:t>
            </w:r>
          </w:p>
        </w:tc>
      </w:tr>
      <w:tr w:rsidR="00E013FA" w:rsidRPr="00E013FA" w14:paraId="256C4755" w14:textId="77777777" w:rsidTr="00E013FA">
        <w:tc>
          <w:tcPr>
            <w:tcW w:w="0" w:type="auto"/>
          </w:tcPr>
          <w:p w14:paraId="3585869C"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gcs_min_24h</w:t>
            </w:r>
          </w:p>
        </w:tc>
        <w:tc>
          <w:tcPr>
            <w:tcW w:w="0" w:type="auto"/>
          </w:tcPr>
          <w:p w14:paraId="5E89D388"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-0.064</w:t>
            </w:r>
          </w:p>
        </w:tc>
        <w:tc>
          <w:tcPr>
            <w:tcW w:w="0" w:type="auto"/>
          </w:tcPr>
          <w:p w14:paraId="6884DF79"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-0.029</w:t>
            </w:r>
          </w:p>
        </w:tc>
        <w:tc>
          <w:tcPr>
            <w:tcW w:w="0" w:type="auto"/>
          </w:tcPr>
          <w:p w14:paraId="4C7E0158"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0.064</w:t>
            </w:r>
          </w:p>
        </w:tc>
        <w:tc>
          <w:tcPr>
            <w:tcW w:w="0" w:type="auto"/>
          </w:tcPr>
          <w:p w14:paraId="19066563"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0.029</w:t>
            </w:r>
          </w:p>
        </w:tc>
      </w:tr>
      <w:tr w:rsidR="00E013FA" w:rsidRPr="00E013FA" w14:paraId="5D86A7D9" w14:textId="77777777" w:rsidTr="00E013FA">
        <w:tc>
          <w:tcPr>
            <w:tcW w:w="0" w:type="auto"/>
          </w:tcPr>
          <w:p w14:paraId="45F93C7B"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spo2_min_24h</w:t>
            </w:r>
          </w:p>
        </w:tc>
        <w:tc>
          <w:tcPr>
            <w:tcW w:w="0" w:type="auto"/>
          </w:tcPr>
          <w:p w14:paraId="059201CB"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-0.046</w:t>
            </w:r>
          </w:p>
        </w:tc>
        <w:tc>
          <w:tcPr>
            <w:tcW w:w="0" w:type="auto"/>
          </w:tcPr>
          <w:p w14:paraId="4D5B8AAF"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-0.025</w:t>
            </w:r>
          </w:p>
        </w:tc>
        <w:tc>
          <w:tcPr>
            <w:tcW w:w="0" w:type="auto"/>
          </w:tcPr>
          <w:p w14:paraId="4BE42F6B"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0.046</w:t>
            </w:r>
          </w:p>
        </w:tc>
        <w:tc>
          <w:tcPr>
            <w:tcW w:w="0" w:type="auto"/>
          </w:tcPr>
          <w:p w14:paraId="0BFBFF87"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0.025</w:t>
            </w:r>
          </w:p>
        </w:tc>
      </w:tr>
      <w:tr w:rsidR="00E013FA" w:rsidRPr="00E013FA" w14:paraId="0073FC44" w14:textId="77777777" w:rsidTr="00E013FA">
        <w:tc>
          <w:tcPr>
            <w:tcW w:w="0" w:type="auto"/>
          </w:tcPr>
          <w:p w14:paraId="11E20674"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female</w:t>
            </w:r>
          </w:p>
        </w:tc>
        <w:tc>
          <w:tcPr>
            <w:tcW w:w="0" w:type="auto"/>
          </w:tcPr>
          <w:p w14:paraId="271E42B8"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-0.03</w:t>
            </w:r>
          </w:p>
        </w:tc>
        <w:tc>
          <w:tcPr>
            <w:tcW w:w="0" w:type="auto"/>
          </w:tcPr>
          <w:p w14:paraId="4EF2579F"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0.016</w:t>
            </w:r>
          </w:p>
        </w:tc>
        <w:tc>
          <w:tcPr>
            <w:tcW w:w="0" w:type="auto"/>
          </w:tcPr>
          <w:p w14:paraId="4218533E"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0.03</w:t>
            </w:r>
          </w:p>
        </w:tc>
        <w:tc>
          <w:tcPr>
            <w:tcW w:w="0" w:type="auto"/>
          </w:tcPr>
          <w:p w14:paraId="3A3E3B41"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0.016</w:t>
            </w:r>
          </w:p>
        </w:tc>
      </w:tr>
      <w:tr w:rsidR="00E013FA" w:rsidRPr="00E013FA" w14:paraId="62DE23BC" w14:textId="77777777" w:rsidTr="00E013FA">
        <w:tc>
          <w:tcPr>
            <w:tcW w:w="0" w:type="auto"/>
          </w:tcPr>
          <w:p w14:paraId="7CA17366"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rr_max_24h</w:t>
            </w:r>
          </w:p>
        </w:tc>
        <w:tc>
          <w:tcPr>
            <w:tcW w:w="0" w:type="auto"/>
          </w:tcPr>
          <w:p w14:paraId="58D500D2"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-0.018</w:t>
            </w:r>
          </w:p>
        </w:tc>
        <w:tc>
          <w:tcPr>
            <w:tcW w:w="0" w:type="auto"/>
          </w:tcPr>
          <w:p w14:paraId="7E8D6BE6"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0.009</w:t>
            </w:r>
          </w:p>
        </w:tc>
        <w:tc>
          <w:tcPr>
            <w:tcW w:w="0" w:type="auto"/>
          </w:tcPr>
          <w:p w14:paraId="1271612D"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0.018</w:t>
            </w:r>
          </w:p>
        </w:tc>
        <w:tc>
          <w:tcPr>
            <w:tcW w:w="0" w:type="auto"/>
          </w:tcPr>
          <w:p w14:paraId="22A9B053"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0.009</w:t>
            </w:r>
          </w:p>
        </w:tc>
      </w:tr>
      <w:tr w:rsidR="00E013FA" w:rsidRPr="00E013FA" w14:paraId="2088242E" w14:textId="77777777" w:rsidTr="00E013FA">
        <w:tc>
          <w:tcPr>
            <w:tcW w:w="0" w:type="auto"/>
          </w:tcPr>
          <w:p w14:paraId="7F0DDD5A"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metastatic</w:t>
            </w:r>
          </w:p>
        </w:tc>
        <w:tc>
          <w:tcPr>
            <w:tcW w:w="0" w:type="auto"/>
          </w:tcPr>
          <w:p w14:paraId="51F1C1C7"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0.007</w:t>
            </w:r>
          </w:p>
        </w:tc>
        <w:tc>
          <w:tcPr>
            <w:tcW w:w="0" w:type="auto"/>
          </w:tcPr>
          <w:p w14:paraId="42A3C157"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0.002</w:t>
            </w:r>
          </w:p>
        </w:tc>
        <w:tc>
          <w:tcPr>
            <w:tcW w:w="0" w:type="auto"/>
          </w:tcPr>
          <w:p w14:paraId="1F3CFC7A"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0.007</w:t>
            </w:r>
          </w:p>
        </w:tc>
        <w:tc>
          <w:tcPr>
            <w:tcW w:w="0" w:type="auto"/>
          </w:tcPr>
          <w:p w14:paraId="01AE8DF2"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0.002</w:t>
            </w:r>
          </w:p>
        </w:tc>
      </w:tr>
      <w:tr w:rsidR="00E013FA" w:rsidRPr="00E013FA" w14:paraId="6910EF1D" w14:textId="77777777" w:rsidTr="00E013FA">
        <w:tc>
          <w:tcPr>
            <w:tcW w:w="0" w:type="auto"/>
          </w:tcPr>
          <w:p w14:paraId="21E0B316"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vasopressor_48h</w:t>
            </w:r>
          </w:p>
        </w:tc>
        <w:tc>
          <w:tcPr>
            <w:tcW w:w="0" w:type="auto"/>
          </w:tcPr>
          <w:p w14:paraId="44430A37"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0.005</w:t>
            </w:r>
          </w:p>
        </w:tc>
        <w:tc>
          <w:tcPr>
            <w:tcW w:w="0" w:type="auto"/>
          </w:tcPr>
          <w:p w14:paraId="5AEBB4CC"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0.035</w:t>
            </w:r>
          </w:p>
        </w:tc>
        <w:tc>
          <w:tcPr>
            <w:tcW w:w="0" w:type="auto"/>
          </w:tcPr>
          <w:p w14:paraId="1F83E7A1"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0.005</w:t>
            </w:r>
          </w:p>
        </w:tc>
        <w:tc>
          <w:tcPr>
            <w:tcW w:w="0" w:type="auto"/>
          </w:tcPr>
          <w:p w14:paraId="2259C616" w14:textId="77777777" w:rsidR="00E013FA" w:rsidRPr="00E013FA" w:rsidRDefault="00E013FA" w:rsidP="00E013FA">
            <w:pPr>
              <w:spacing w:line="360" w:lineRule="auto"/>
              <w:rPr>
                <w:rFonts w:ascii="Times New Roman" w:hAnsi="Times New Roman" w:cs="Times New Roman"/>
              </w:rPr>
            </w:pPr>
            <w:r w:rsidRPr="00E013FA">
              <w:rPr>
                <w:rFonts w:ascii="Times New Roman" w:hAnsi="Times New Roman" w:cs="Times New Roman"/>
              </w:rPr>
              <w:t>0.035</w:t>
            </w:r>
          </w:p>
        </w:tc>
      </w:tr>
    </w:tbl>
    <w:p w14:paraId="5ED34083" w14:textId="77777777" w:rsidR="00E013FA" w:rsidRPr="00E013FA" w:rsidRDefault="00E013FA" w:rsidP="00E013FA">
      <w:pPr>
        <w:spacing w:line="360" w:lineRule="auto"/>
        <w:rPr>
          <w:rFonts w:ascii="Times New Roman" w:hAnsi="Times New Roman" w:cs="Times New Roman"/>
          <w:sz w:val="24"/>
          <w:szCs w:val="24"/>
        </w:rPr>
      </w:pPr>
    </w:p>
    <w:p w14:paraId="49B2236C" w14:textId="55C417D6" w:rsidR="00E013FA" w:rsidRPr="00E013FA" w:rsidRDefault="00E013FA" w:rsidP="00E013FA">
      <w:pPr>
        <w:spacing w:line="360" w:lineRule="auto"/>
        <w:rPr>
          <w:rFonts w:ascii="Times New Roman" w:hAnsi="Times New Roman" w:cs="Times New Roman"/>
          <w:sz w:val="20"/>
          <w:szCs w:val="20"/>
        </w:rPr>
      </w:pPr>
      <w:r w:rsidRPr="00E013FA">
        <w:rPr>
          <w:rFonts w:ascii="Times New Roman" w:hAnsi="Times New Roman" w:cs="Times New Roman"/>
          <w:sz w:val="20"/>
          <w:szCs w:val="20"/>
        </w:rPr>
        <w:t>After IPTW, the maximum absolute SMD decreased from 0.306 to 0.069. The number of covariates with absolute SMD &gt;0.10 decreased from 13 before weighting to 0 after weighting.</w:t>
      </w:r>
    </w:p>
    <w:p w14:paraId="79924822" w14:textId="77777777" w:rsidR="00E013FA" w:rsidRPr="00E013FA" w:rsidRDefault="00E013FA" w:rsidP="00E013FA">
      <w:pPr>
        <w:spacing w:line="360" w:lineRule="auto"/>
        <w:rPr>
          <w:rFonts w:ascii="Times New Roman" w:hAnsi="Times New Roman" w:cs="Times New Roman"/>
          <w:sz w:val="20"/>
          <w:szCs w:val="20"/>
        </w:rPr>
      </w:pPr>
      <w:r w:rsidRPr="00E013FA">
        <w:rPr>
          <w:rFonts w:ascii="Times New Roman" w:hAnsi="Times New Roman" w:cs="Times New Roman"/>
          <w:sz w:val="20"/>
          <w:szCs w:val="20"/>
        </w:rPr>
        <w:t>Covariate balance was assessed for the 22 covariates included in the final primary propensity score model. Absolute standardized mean differences below 0.10 were considered indicative of adequate balance.</w:t>
      </w:r>
    </w:p>
    <w:p w14:paraId="084FE347" w14:textId="7BCEDE9A" w:rsidR="00492F6A" w:rsidRDefault="00492F6A">
      <w:pPr>
        <w:spacing w:after="160" w:line="278" w:lineRule="auto"/>
        <w:rPr>
          <w:rFonts w:ascii="Times New Roman" w:hAnsi="Times New Roman" w:cs="Times New Roman"/>
          <w:sz w:val="20"/>
          <w:szCs w:val="20"/>
        </w:rPr>
      </w:pPr>
      <w:r>
        <w:rPr>
          <w:rFonts w:ascii="Times New Roman" w:hAnsi="Times New Roman" w:cs="Times New Roman"/>
          <w:sz w:val="20"/>
          <w:szCs w:val="20"/>
        </w:rPr>
        <w:br w:type="page"/>
      </w:r>
    </w:p>
    <w:p w14:paraId="713FDE78" w14:textId="42BBC303" w:rsidR="00492F6A" w:rsidRPr="00492F6A" w:rsidRDefault="00492F6A" w:rsidP="00492F6A">
      <w:pPr>
        <w:pStyle w:val="Ttulo1"/>
        <w:spacing w:line="480" w:lineRule="auto"/>
        <w:rPr>
          <w:rFonts w:ascii="Times New Roman" w:eastAsia="Arial" w:hAnsi="Times New Roman" w:cs="Times New Roman"/>
          <w:color w:val="auto"/>
          <w:sz w:val="24"/>
          <w:szCs w:val="24"/>
        </w:rPr>
      </w:pPr>
      <w:r w:rsidRPr="00492F6A">
        <w:rPr>
          <w:rFonts w:ascii="Times New Roman" w:eastAsia="Arial" w:hAnsi="Times New Roman" w:cs="Times New Roman"/>
          <w:b/>
          <w:bCs/>
          <w:color w:val="auto"/>
          <w:sz w:val="24"/>
          <w:szCs w:val="24"/>
        </w:rPr>
        <w:lastRenderedPageBreak/>
        <w:t>Supplementary Table</w:t>
      </w:r>
      <w:r>
        <w:rPr>
          <w:rFonts w:ascii="Times New Roman" w:eastAsia="Arial" w:hAnsi="Times New Roman" w:cs="Times New Roman"/>
          <w:b/>
          <w:bCs/>
          <w:color w:val="auto"/>
          <w:sz w:val="24"/>
          <w:szCs w:val="24"/>
        </w:rPr>
        <w:t xml:space="preserve"> S5</w:t>
      </w:r>
      <w:r w:rsidRPr="00492F6A">
        <w:rPr>
          <w:rFonts w:ascii="Times New Roman" w:eastAsia="Arial" w:hAnsi="Times New Roman" w:cs="Times New Roman"/>
          <w:b/>
          <w:bCs/>
          <w:color w:val="auto"/>
          <w:sz w:val="24"/>
          <w:szCs w:val="24"/>
        </w:rPr>
        <w:t xml:space="preserve">. </w:t>
      </w:r>
      <w:r w:rsidRPr="00492F6A">
        <w:rPr>
          <w:rFonts w:ascii="Times New Roman" w:eastAsia="Arial" w:hAnsi="Times New Roman" w:cs="Times New Roman"/>
          <w:color w:val="auto"/>
          <w:sz w:val="24"/>
          <w:szCs w:val="24"/>
        </w:rPr>
        <w:t>Availability and missingness of</w:t>
      </w:r>
      <w:r>
        <w:t xml:space="preserve"> </w:t>
      </w:r>
      <w:r w:rsidRPr="00492F6A">
        <w:rPr>
          <w:rFonts w:ascii="Times New Roman" w:eastAsia="Arial" w:hAnsi="Times New Roman" w:cs="Times New Roman"/>
          <w:color w:val="auto"/>
          <w:sz w:val="24"/>
          <w:szCs w:val="24"/>
        </w:rPr>
        <w:t>baseline covariates</w:t>
      </w:r>
    </w:p>
    <w:p w14:paraId="3A46907D" w14:textId="77777777" w:rsidR="00492F6A" w:rsidRDefault="00492F6A" w:rsidP="00492F6A">
      <w:pPr>
        <w:spacing w:line="480" w:lineRule="auto"/>
        <w:rPr>
          <w:rFonts w:ascii="Times New Roman" w:hAnsi="Times New Roman" w:cs="Times New Roman"/>
          <w:sz w:val="24"/>
          <w:szCs w:val="24"/>
        </w:rPr>
      </w:pPr>
      <w:r w:rsidRPr="00492F6A">
        <w:rPr>
          <w:rFonts w:ascii="Times New Roman" w:hAnsi="Times New Roman" w:cs="Times New Roman"/>
          <w:sz w:val="24"/>
          <w:szCs w:val="24"/>
        </w:rPr>
        <w:t>Availability of baseline variables in the eligible 48-hour landmark cohort (N=2227). Percentages were calculated using the full landmark cohort as the denominator.</w:t>
      </w:r>
    </w:p>
    <w:p w14:paraId="1B568B6E" w14:textId="77777777" w:rsidR="00492F6A" w:rsidRPr="00492F6A" w:rsidRDefault="00492F6A" w:rsidP="00492F6A">
      <w:pPr>
        <w:spacing w:line="480" w:lineRule="auto"/>
        <w:rPr>
          <w:rFonts w:ascii="Times New Roman" w:hAnsi="Times New Roman" w:cs="Times New Roman"/>
          <w:sz w:val="24"/>
          <w:szCs w:val="24"/>
        </w:rPr>
      </w:pPr>
    </w:p>
    <w:tbl>
      <w:tblPr>
        <w:tblStyle w:val="Tabelacomgrade"/>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207"/>
        <w:gridCol w:w="1341"/>
        <w:gridCol w:w="1182"/>
        <w:gridCol w:w="1280"/>
      </w:tblGrid>
      <w:tr w:rsidR="00492F6A" w:rsidRPr="00492F6A" w14:paraId="1FF60F59" w14:textId="77777777" w:rsidTr="00492F6A">
        <w:tc>
          <w:tcPr>
            <w:tcW w:w="0" w:type="auto"/>
          </w:tcPr>
          <w:p w14:paraId="4021DEA8" w14:textId="77777777" w:rsidR="00492F6A" w:rsidRPr="00492F6A" w:rsidRDefault="00492F6A" w:rsidP="00492F6A">
            <w:pPr>
              <w:spacing w:line="480" w:lineRule="auto"/>
              <w:rPr>
                <w:rFonts w:ascii="Times New Roman" w:hAnsi="Times New Roman" w:cs="Times New Roman"/>
                <w:b/>
                <w:bCs/>
                <w:lang w:val="pt-BR"/>
              </w:rPr>
            </w:pPr>
            <w:r w:rsidRPr="00492F6A">
              <w:rPr>
                <w:rFonts w:ascii="Times New Roman" w:hAnsi="Times New Roman" w:cs="Times New Roman"/>
                <w:b/>
                <w:bCs/>
                <w:lang w:val="pt-BR"/>
              </w:rPr>
              <w:t>Variable</w:t>
            </w:r>
          </w:p>
        </w:tc>
        <w:tc>
          <w:tcPr>
            <w:tcW w:w="0" w:type="auto"/>
          </w:tcPr>
          <w:p w14:paraId="6E67A54D" w14:textId="77777777" w:rsidR="00492F6A" w:rsidRPr="00492F6A" w:rsidRDefault="00492F6A" w:rsidP="00492F6A">
            <w:pPr>
              <w:spacing w:line="480" w:lineRule="auto"/>
              <w:rPr>
                <w:rFonts w:ascii="Times New Roman" w:hAnsi="Times New Roman" w:cs="Times New Roman"/>
                <w:b/>
                <w:bCs/>
                <w:lang w:val="pt-BR"/>
              </w:rPr>
            </w:pPr>
            <w:r w:rsidRPr="00492F6A">
              <w:rPr>
                <w:rFonts w:ascii="Times New Roman" w:hAnsi="Times New Roman" w:cs="Times New Roman"/>
                <w:b/>
                <w:bCs/>
                <w:lang w:val="pt-BR"/>
              </w:rPr>
              <w:t>Available, n</w:t>
            </w:r>
          </w:p>
        </w:tc>
        <w:tc>
          <w:tcPr>
            <w:tcW w:w="0" w:type="auto"/>
          </w:tcPr>
          <w:p w14:paraId="193D65C0" w14:textId="77777777" w:rsidR="00492F6A" w:rsidRPr="00492F6A" w:rsidRDefault="00492F6A" w:rsidP="00492F6A">
            <w:pPr>
              <w:spacing w:line="480" w:lineRule="auto"/>
              <w:rPr>
                <w:rFonts w:ascii="Times New Roman" w:hAnsi="Times New Roman" w:cs="Times New Roman"/>
                <w:b/>
                <w:bCs/>
                <w:lang w:val="pt-BR"/>
              </w:rPr>
            </w:pPr>
            <w:r w:rsidRPr="00492F6A">
              <w:rPr>
                <w:rFonts w:ascii="Times New Roman" w:hAnsi="Times New Roman" w:cs="Times New Roman"/>
                <w:b/>
                <w:bCs/>
                <w:lang w:val="pt-BR"/>
              </w:rPr>
              <w:t>Missing, n</w:t>
            </w:r>
          </w:p>
        </w:tc>
        <w:tc>
          <w:tcPr>
            <w:tcW w:w="0" w:type="auto"/>
          </w:tcPr>
          <w:p w14:paraId="63752414" w14:textId="77777777" w:rsidR="00492F6A" w:rsidRPr="00492F6A" w:rsidRDefault="00492F6A" w:rsidP="00492F6A">
            <w:pPr>
              <w:spacing w:line="480" w:lineRule="auto"/>
              <w:rPr>
                <w:rFonts w:ascii="Times New Roman" w:hAnsi="Times New Roman" w:cs="Times New Roman"/>
                <w:b/>
                <w:bCs/>
                <w:lang w:val="pt-BR"/>
              </w:rPr>
            </w:pPr>
            <w:r w:rsidRPr="00492F6A">
              <w:rPr>
                <w:rFonts w:ascii="Times New Roman" w:hAnsi="Times New Roman" w:cs="Times New Roman"/>
                <w:b/>
                <w:bCs/>
                <w:lang w:val="pt-BR"/>
              </w:rPr>
              <w:t>Missing, %</w:t>
            </w:r>
          </w:p>
        </w:tc>
      </w:tr>
      <w:tr w:rsidR="00492F6A" w:rsidRPr="00492F6A" w14:paraId="500FBB3E" w14:textId="77777777" w:rsidTr="00492F6A">
        <w:tc>
          <w:tcPr>
            <w:tcW w:w="0" w:type="auto"/>
          </w:tcPr>
          <w:p w14:paraId="3DB79B61"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Minimum albumin within 24 h</w:t>
            </w:r>
          </w:p>
        </w:tc>
        <w:tc>
          <w:tcPr>
            <w:tcW w:w="0" w:type="auto"/>
          </w:tcPr>
          <w:p w14:paraId="47D0AE1B"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792</w:t>
            </w:r>
          </w:p>
        </w:tc>
        <w:tc>
          <w:tcPr>
            <w:tcW w:w="0" w:type="auto"/>
          </w:tcPr>
          <w:p w14:paraId="2BB421CB"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1435</w:t>
            </w:r>
          </w:p>
        </w:tc>
        <w:tc>
          <w:tcPr>
            <w:tcW w:w="0" w:type="auto"/>
          </w:tcPr>
          <w:p w14:paraId="3881365F"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64.4</w:t>
            </w:r>
          </w:p>
        </w:tc>
      </w:tr>
      <w:tr w:rsidR="00492F6A" w:rsidRPr="00492F6A" w14:paraId="78440FB7" w14:textId="77777777" w:rsidTr="00492F6A">
        <w:tc>
          <w:tcPr>
            <w:tcW w:w="0" w:type="auto"/>
          </w:tcPr>
          <w:p w14:paraId="068F2679"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Maximum bilirubin within 24 h</w:t>
            </w:r>
          </w:p>
        </w:tc>
        <w:tc>
          <w:tcPr>
            <w:tcW w:w="0" w:type="auto"/>
          </w:tcPr>
          <w:p w14:paraId="3CC3A77B"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1204</w:t>
            </w:r>
          </w:p>
        </w:tc>
        <w:tc>
          <w:tcPr>
            <w:tcW w:w="0" w:type="auto"/>
          </w:tcPr>
          <w:p w14:paraId="38FCE403"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1023</w:t>
            </w:r>
          </w:p>
        </w:tc>
        <w:tc>
          <w:tcPr>
            <w:tcW w:w="0" w:type="auto"/>
          </w:tcPr>
          <w:p w14:paraId="58C4281F"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45.9</w:t>
            </w:r>
          </w:p>
        </w:tc>
      </w:tr>
      <w:tr w:rsidR="00492F6A" w:rsidRPr="00492F6A" w14:paraId="2075FE85" w14:textId="77777777" w:rsidTr="00492F6A">
        <w:tc>
          <w:tcPr>
            <w:tcW w:w="0" w:type="auto"/>
          </w:tcPr>
          <w:p w14:paraId="661BD33E"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Maximum lactate within 24 h</w:t>
            </w:r>
          </w:p>
        </w:tc>
        <w:tc>
          <w:tcPr>
            <w:tcW w:w="0" w:type="auto"/>
          </w:tcPr>
          <w:p w14:paraId="5483E3CA"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1342</w:t>
            </w:r>
          </w:p>
        </w:tc>
        <w:tc>
          <w:tcPr>
            <w:tcW w:w="0" w:type="auto"/>
          </w:tcPr>
          <w:p w14:paraId="62C6964C"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885</w:t>
            </w:r>
          </w:p>
        </w:tc>
        <w:tc>
          <w:tcPr>
            <w:tcW w:w="0" w:type="auto"/>
          </w:tcPr>
          <w:p w14:paraId="7780BA3F"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39.7</w:t>
            </w:r>
          </w:p>
        </w:tc>
      </w:tr>
      <w:tr w:rsidR="00492F6A" w:rsidRPr="00492F6A" w14:paraId="526A529D" w14:textId="77777777" w:rsidTr="00492F6A">
        <w:tc>
          <w:tcPr>
            <w:tcW w:w="0" w:type="auto"/>
          </w:tcPr>
          <w:p w14:paraId="69B20310"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Minimum PaO₂ within 24 h</w:t>
            </w:r>
          </w:p>
        </w:tc>
        <w:tc>
          <w:tcPr>
            <w:tcW w:w="0" w:type="auto"/>
          </w:tcPr>
          <w:p w14:paraId="6D2C7957"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1388</w:t>
            </w:r>
          </w:p>
        </w:tc>
        <w:tc>
          <w:tcPr>
            <w:tcW w:w="0" w:type="auto"/>
          </w:tcPr>
          <w:p w14:paraId="5E37FA76"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839</w:t>
            </w:r>
          </w:p>
        </w:tc>
        <w:tc>
          <w:tcPr>
            <w:tcW w:w="0" w:type="auto"/>
          </w:tcPr>
          <w:p w14:paraId="24906473"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37.7</w:t>
            </w:r>
          </w:p>
        </w:tc>
      </w:tr>
      <w:tr w:rsidR="00492F6A" w:rsidRPr="00492F6A" w14:paraId="64318800" w14:textId="77777777" w:rsidTr="00492F6A">
        <w:tc>
          <w:tcPr>
            <w:tcW w:w="0" w:type="auto"/>
          </w:tcPr>
          <w:p w14:paraId="53F02BC6"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Minimum platelet count within 24 h</w:t>
            </w:r>
          </w:p>
        </w:tc>
        <w:tc>
          <w:tcPr>
            <w:tcW w:w="0" w:type="auto"/>
          </w:tcPr>
          <w:p w14:paraId="3FCC237F"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2182</w:t>
            </w:r>
          </w:p>
        </w:tc>
        <w:tc>
          <w:tcPr>
            <w:tcW w:w="0" w:type="auto"/>
          </w:tcPr>
          <w:p w14:paraId="157A8D71"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45</w:t>
            </w:r>
          </w:p>
        </w:tc>
        <w:tc>
          <w:tcPr>
            <w:tcW w:w="0" w:type="auto"/>
          </w:tcPr>
          <w:p w14:paraId="1990D469"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2.0</w:t>
            </w:r>
          </w:p>
        </w:tc>
      </w:tr>
      <w:tr w:rsidR="00492F6A" w:rsidRPr="00492F6A" w14:paraId="51C5D9C1" w14:textId="77777777" w:rsidTr="00492F6A">
        <w:tc>
          <w:tcPr>
            <w:tcW w:w="0" w:type="auto"/>
          </w:tcPr>
          <w:p w14:paraId="5B3B4941"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Maximum creatinine within 24 h</w:t>
            </w:r>
          </w:p>
        </w:tc>
        <w:tc>
          <w:tcPr>
            <w:tcW w:w="0" w:type="auto"/>
          </w:tcPr>
          <w:p w14:paraId="0C7639FA"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2196</w:t>
            </w:r>
          </w:p>
        </w:tc>
        <w:tc>
          <w:tcPr>
            <w:tcW w:w="0" w:type="auto"/>
          </w:tcPr>
          <w:p w14:paraId="2E9AECDC"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31</w:t>
            </w:r>
          </w:p>
        </w:tc>
        <w:tc>
          <w:tcPr>
            <w:tcW w:w="0" w:type="auto"/>
          </w:tcPr>
          <w:p w14:paraId="087D80E0"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1.4</w:t>
            </w:r>
          </w:p>
        </w:tc>
      </w:tr>
      <w:tr w:rsidR="00492F6A" w:rsidRPr="00492F6A" w14:paraId="5BA235B9" w14:textId="77777777" w:rsidTr="00492F6A">
        <w:tc>
          <w:tcPr>
            <w:tcW w:w="0" w:type="auto"/>
          </w:tcPr>
          <w:p w14:paraId="2E3FACC9"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Maximum white blood cell count within 24 h</w:t>
            </w:r>
          </w:p>
        </w:tc>
        <w:tc>
          <w:tcPr>
            <w:tcW w:w="0" w:type="auto"/>
          </w:tcPr>
          <w:p w14:paraId="5BD47588"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2196</w:t>
            </w:r>
          </w:p>
        </w:tc>
        <w:tc>
          <w:tcPr>
            <w:tcW w:w="0" w:type="auto"/>
          </w:tcPr>
          <w:p w14:paraId="00ADCC6F"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31</w:t>
            </w:r>
          </w:p>
        </w:tc>
        <w:tc>
          <w:tcPr>
            <w:tcW w:w="0" w:type="auto"/>
          </w:tcPr>
          <w:p w14:paraId="268872A0"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1.4</w:t>
            </w:r>
          </w:p>
        </w:tc>
      </w:tr>
      <w:tr w:rsidR="00492F6A" w:rsidRPr="00492F6A" w14:paraId="2559C5C9" w14:textId="77777777" w:rsidTr="00492F6A">
        <w:tc>
          <w:tcPr>
            <w:tcW w:w="0" w:type="auto"/>
          </w:tcPr>
          <w:p w14:paraId="78F3D820"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Minimum GCS within 24 h</w:t>
            </w:r>
          </w:p>
        </w:tc>
        <w:tc>
          <w:tcPr>
            <w:tcW w:w="0" w:type="auto"/>
          </w:tcPr>
          <w:p w14:paraId="3DB74AF2"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2212</w:t>
            </w:r>
          </w:p>
        </w:tc>
        <w:tc>
          <w:tcPr>
            <w:tcW w:w="0" w:type="auto"/>
          </w:tcPr>
          <w:p w14:paraId="3BC3018D"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15</w:t>
            </w:r>
          </w:p>
        </w:tc>
        <w:tc>
          <w:tcPr>
            <w:tcW w:w="0" w:type="auto"/>
          </w:tcPr>
          <w:p w14:paraId="431F5DAE"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0.7</w:t>
            </w:r>
          </w:p>
        </w:tc>
      </w:tr>
      <w:tr w:rsidR="00492F6A" w:rsidRPr="00492F6A" w14:paraId="42EA9556" w14:textId="77777777" w:rsidTr="00492F6A">
        <w:tc>
          <w:tcPr>
            <w:tcW w:w="0" w:type="auto"/>
          </w:tcPr>
          <w:p w14:paraId="0005873E"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Minimum MAP within 24 h</w:t>
            </w:r>
          </w:p>
        </w:tc>
        <w:tc>
          <w:tcPr>
            <w:tcW w:w="0" w:type="auto"/>
          </w:tcPr>
          <w:p w14:paraId="6F21F31E"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2213</w:t>
            </w:r>
          </w:p>
        </w:tc>
        <w:tc>
          <w:tcPr>
            <w:tcW w:w="0" w:type="auto"/>
          </w:tcPr>
          <w:p w14:paraId="0478BC71"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14</w:t>
            </w:r>
          </w:p>
        </w:tc>
        <w:tc>
          <w:tcPr>
            <w:tcW w:w="0" w:type="auto"/>
          </w:tcPr>
          <w:p w14:paraId="26E1E3BD"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0.6</w:t>
            </w:r>
          </w:p>
        </w:tc>
      </w:tr>
      <w:tr w:rsidR="00492F6A" w:rsidRPr="00492F6A" w14:paraId="4E27ED30" w14:textId="77777777" w:rsidTr="00492F6A">
        <w:tc>
          <w:tcPr>
            <w:tcW w:w="0" w:type="auto"/>
          </w:tcPr>
          <w:p w14:paraId="3C6FEF9D"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Maximum respiratory rate within 24 h</w:t>
            </w:r>
          </w:p>
        </w:tc>
        <w:tc>
          <w:tcPr>
            <w:tcW w:w="0" w:type="auto"/>
          </w:tcPr>
          <w:p w14:paraId="2D483F0A"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2217</w:t>
            </w:r>
          </w:p>
        </w:tc>
        <w:tc>
          <w:tcPr>
            <w:tcW w:w="0" w:type="auto"/>
          </w:tcPr>
          <w:p w14:paraId="47A736C7"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10</w:t>
            </w:r>
          </w:p>
        </w:tc>
        <w:tc>
          <w:tcPr>
            <w:tcW w:w="0" w:type="auto"/>
          </w:tcPr>
          <w:p w14:paraId="74ED4974"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0.4</w:t>
            </w:r>
          </w:p>
        </w:tc>
      </w:tr>
      <w:tr w:rsidR="00492F6A" w:rsidRPr="00492F6A" w14:paraId="31CAFB8C" w14:textId="77777777" w:rsidTr="00492F6A">
        <w:tc>
          <w:tcPr>
            <w:tcW w:w="0" w:type="auto"/>
          </w:tcPr>
          <w:p w14:paraId="6CC322A0"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Minimum SpO₂ within 24 h</w:t>
            </w:r>
          </w:p>
        </w:tc>
        <w:tc>
          <w:tcPr>
            <w:tcW w:w="0" w:type="auto"/>
          </w:tcPr>
          <w:p w14:paraId="15144C50"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2220</w:t>
            </w:r>
          </w:p>
        </w:tc>
        <w:tc>
          <w:tcPr>
            <w:tcW w:w="0" w:type="auto"/>
          </w:tcPr>
          <w:p w14:paraId="46C05A06"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7</w:t>
            </w:r>
          </w:p>
        </w:tc>
        <w:tc>
          <w:tcPr>
            <w:tcW w:w="0" w:type="auto"/>
          </w:tcPr>
          <w:p w14:paraId="5C4A8486" w14:textId="77777777" w:rsidR="00492F6A" w:rsidRPr="00492F6A" w:rsidRDefault="00492F6A" w:rsidP="00492F6A">
            <w:pPr>
              <w:spacing w:line="480" w:lineRule="auto"/>
              <w:rPr>
                <w:rFonts w:ascii="Times New Roman" w:hAnsi="Times New Roman" w:cs="Times New Roman"/>
                <w:lang w:val="pt-BR"/>
              </w:rPr>
            </w:pPr>
            <w:r w:rsidRPr="00492F6A">
              <w:rPr>
                <w:rFonts w:ascii="Times New Roman" w:hAnsi="Times New Roman" w:cs="Times New Roman"/>
                <w:lang w:val="pt-BR"/>
              </w:rPr>
              <w:t>0.3</w:t>
            </w:r>
          </w:p>
        </w:tc>
      </w:tr>
    </w:tbl>
    <w:p w14:paraId="6A2BBD03" w14:textId="77777777" w:rsidR="00492F6A" w:rsidRDefault="00492F6A" w:rsidP="00492F6A">
      <w:pPr>
        <w:spacing w:line="480" w:lineRule="auto"/>
        <w:rPr>
          <w:rFonts w:ascii="Times New Roman" w:hAnsi="Times New Roman" w:cs="Times New Roman"/>
          <w:sz w:val="24"/>
          <w:szCs w:val="24"/>
        </w:rPr>
      </w:pPr>
    </w:p>
    <w:p w14:paraId="5320EECB" w14:textId="5736BE34" w:rsidR="00492F6A" w:rsidRPr="00492F6A" w:rsidRDefault="00492F6A" w:rsidP="00492F6A">
      <w:pPr>
        <w:spacing w:line="480" w:lineRule="auto"/>
        <w:rPr>
          <w:rFonts w:ascii="Times New Roman" w:hAnsi="Times New Roman" w:cs="Times New Roman"/>
          <w:sz w:val="20"/>
          <w:szCs w:val="20"/>
        </w:rPr>
      </w:pPr>
      <w:r w:rsidRPr="00492F6A">
        <w:rPr>
          <w:rFonts w:ascii="Times New Roman" w:hAnsi="Times New Roman" w:cs="Times New Roman"/>
          <w:sz w:val="20"/>
          <w:szCs w:val="20"/>
        </w:rPr>
        <w:t>Albumin, bilirubin, lactate, and PaO₂ were excluded from the primary propensity score model because of substantial missingness. The primary analysis used complete cases for the remaining covariates, yielding an analytic population of 2,160 patients. No multiple imputation was performed.</w:t>
      </w:r>
    </w:p>
    <w:p w14:paraId="60387726" w14:textId="77777777" w:rsidR="00492F6A" w:rsidRPr="00492F6A" w:rsidRDefault="00492F6A" w:rsidP="00492F6A">
      <w:pPr>
        <w:spacing w:line="480" w:lineRule="auto"/>
        <w:rPr>
          <w:rFonts w:ascii="Times New Roman" w:hAnsi="Times New Roman" w:cs="Times New Roman"/>
          <w:sz w:val="24"/>
          <w:szCs w:val="24"/>
        </w:rPr>
      </w:pPr>
    </w:p>
    <w:sectPr w:rsidR="00492F6A" w:rsidRPr="00492F6A">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F1BB8" w14:textId="77777777" w:rsidR="00A4356E" w:rsidRDefault="00A4356E" w:rsidP="00F64956">
      <w:pPr>
        <w:spacing w:line="240" w:lineRule="auto"/>
      </w:pPr>
      <w:r>
        <w:separator/>
      </w:r>
    </w:p>
  </w:endnote>
  <w:endnote w:type="continuationSeparator" w:id="0">
    <w:p w14:paraId="7F9E4BA1" w14:textId="77777777" w:rsidR="00A4356E" w:rsidRDefault="00A4356E" w:rsidP="00F649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6643766"/>
      <w:docPartObj>
        <w:docPartGallery w:val="Page Numbers (Bottom of Page)"/>
        <w:docPartUnique/>
      </w:docPartObj>
    </w:sdtPr>
    <w:sdtContent>
      <w:p w14:paraId="220DB3F7" w14:textId="4866F8B0" w:rsidR="00F64956" w:rsidRDefault="00F64956">
        <w:pPr>
          <w:pStyle w:val="Rodap"/>
          <w:jc w:val="right"/>
        </w:pPr>
        <w:r>
          <w:fldChar w:fldCharType="begin"/>
        </w:r>
        <w:r>
          <w:instrText>PAGE   \* MERGEFORMAT</w:instrText>
        </w:r>
        <w:r>
          <w:fldChar w:fldCharType="separate"/>
        </w:r>
        <w:r>
          <w:t>2</w:t>
        </w:r>
        <w:r>
          <w:fldChar w:fldCharType="end"/>
        </w:r>
      </w:p>
    </w:sdtContent>
  </w:sdt>
  <w:p w14:paraId="527E809A" w14:textId="77777777" w:rsidR="00F64956" w:rsidRDefault="00F6495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1DF58" w14:textId="77777777" w:rsidR="00A4356E" w:rsidRDefault="00A4356E" w:rsidP="00F64956">
      <w:pPr>
        <w:spacing w:line="240" w:lineRule="auto"/>
      </w:pPr>
      <w:r>
        <w:separator/>
      </w:r>
    </w:p>
  </w:footnote>
  <w:footnote w:type="continuationSeparator" w:id="0">
    <w:p w14:paraId="5234BBDF" w14:textId="77777777" w:rsidR="00A4356E" w:rsidRDefault="00A4356E" w:rsidP="00F6495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E64"/>
    <w:rsid w:val="00040206"/>
    <w:rsid w:val="001C73B4"/>
    <w:rsid w:val="00323043"/>
    <w:rsid w:val="00492F6A"/>
    <w:rsid w:val="004B72E1"/>
    <w:rsid w:val="005549BA"/>
    <w:rsid w:val="00593190"/>
    <w:rsid w:val="006E3FDA"/>
    <w:rsid w:val="006F13BB"/>
    <w:rsid w:val="006F155D"/>
    <w:rsid w:val="007C059E"/>
    <w:rsid w:val="00814CA8"/>
    <w:rsid w:val="009146D3"/>
    <w:rsid w:val="00920110"/>
    <w:rsid w:val="009F6FF7"/>
    <w:rsid w:val="00A4356E"/>
    <w:rsid w:val="00AD1354"/>
    <w:rsid w:val="00B82694"/>
    <w:rsid w:val="00BA38F4"/>
    <w:rsid w:val="00CE44DC"/>
    <w:rsid w:val="00DD1E64"/>
    <w:rsid w:val="00E013FA"/>
    <w:rsid w:val="00E265FF"/>
    <w:rsid w:val="00F6495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EFA9C"/>
  <w15:chartTrackingRefBased/>
  <w15:docId w15:val="{4C514B1C-91DA-41C7-9DA3-88A822BC1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E64"/>
    <w:pPr>
      <w:spacing w:after="0" w:line="276" w:lineRule="auto"/>
    </w:pPr>
    <w:rPr>
      <w:rFonts w:ascii="Arial" w:eastAsia="Arial" w:hAnsi="Arial" w:cs="Arial"/>
      <w:kern w:val="0"/>
      <w:sz w:val="22"/>
      <w:szCs w:val="22"/>
      <w:lang w:eastAsia="pt-BR"/>
      <w14:ligatures w14:val="none"/>
    </w:rPr>
  </w:style>
  <w:style w:type="paragraph" w:styleId="Ttulo1">
    <w:name w:val="heading 1"/>
    <w:basedOn w:val="Normal"/>
    <w:next w:val="Normal"/>
    <w:link w:val="Ttulo1Char"/>
    <w:uiPriority w:val="9"/>
    <w:qFormat/>
    <w:rsid w:val="00DD1E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DD1E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DD1E64"/>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DD1E64"/>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DD1E64"/>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DD1E64"/>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DD1E64"/>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DD1E64"/>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DD1E64"/>
    <w:pPr>
      <w:keepNext/>
      <w:keepLines/>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D1E64"/>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DD1E64"/>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DD1E64"/>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DD1E64"/>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DD1E64"/>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DD1E64"/>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DD1E64"/>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DD1E64"/>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DD1E64"/>
    <w:rPr>
      <w:rFonts w:eastAsiaTheme="majorEastAsia" w:cstheme="majorBidi"/>
      <w:color w:val="272727" w:themeColor="text1" w:themeTint="D8"/>
    </w:rPr>
  </w:style>
  <w:style w:type="paragraph" w:styleId="Ttulo">
    <w:name w:val="Title"/>
    <w:basedOn w:val="Normal"/>
    <w:next w:val="Normal"/>
    <w:link w:val="TtuloChar"/>
    <w:uiPriority w:val="10"/>
    <w:qFormat/>
    <w:rsid w:val="00DD1E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DD1E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DD1E64"/>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DD1E64"/>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DD1E64"/>
    <w:pPr>
      <w:spacing w:before="160"/>
      <w:jc w:val="center"/>
    </w:pPr>
    <w:rPr>
      <w:i/>
      <w:iCs/>
      <w:color w:val="404040" w:themeColor="text1" w:themeTint="BF"/>
    </w:rPr>
  </w:style>
  <w:style w:type="character" w:customStyle="1" w:styleId="CitaoChar">
    <w:name w:val="Citação Char"/>
    <w:basedOn w:val="Fontepargpadro"/>
    <w:link w:val="Citao"/>
    <w:uiPriority w:val="29"/>
    <w:rsid w:val="00DD1E64"/>
    <w:rPr>
      <w:i/>
      <w:iCs/>
      <w:color w:val="404040" w:themeColor="text1" w:themeTint="BF"/>
    </w:rPr>
  </w:style>
  <w:style w:type="paragraph" w:styleId="PargrafodaLista">
    <w:name w:val="List Paragraph"/>
    <w:basedOn w:val="Normal"/>
    <w:uiPriority w:val="34"/>
    <w:qFormat/>
    <w:rsid w:val="00DD1E64"/>
    <w:pPr>
      <w:ind w:left="720"/>
      <w:contextualSpacing/>
    </w:pPr>
  </w:style>
  <w:style w:type="character" w:styleId="nfaseIntensa">
    <w:name w:val="Intense Emphasis"/>
    <w:basedOn w:val="Fontepargpadro"/>
    <w:uiPriority w:val="21"/>
    <w:qFormat/>
    <w:rsid w:val="00DD1E64"/>
    <w:rPr>
      <w:i/>
      <w:iCs/>
      <w:color w:val="2F5496" w:themeColor="accent1" w:themeShade="BF"/>
    </w:rPr>
  </w:style>
  <w:style w:type="paragraph" w:styleId="CitaoIntensa">
    <w:name w:val="Intense Quote"/>
    <w:basedOn w:val="Normal"/>
    <w:next w:val="Normal"/>
    <w:link w:val="CitaoIntensaChar"/>
    <w:uiPriority w:val="30"/>
    <w:qFormat/>
    <w:rsid w:val="00DD1E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DD1E64"/>
    <w:rPr>
      <w:i/>
      <w:iCs/>
      <w:color w:val="2F5496" w:themeColor="accent1" w:themeShade="BF"/>
    </w:rPr>
  </w:style>
  <w:style w:type="character" w:styleId="RefernciaIntensa">
    <w:name w:val="Intense Reference"/>
    <w:basedOn w:val="Fontepargpadro"/>
    <w:uiPriority w:val="32"/>
    <w:qFormat/>
    <w:rsid w:val="00DD1E64"/>
    <w:rPr>
      <w:b/>
      <w:bCs/>
      <w:smallCaps/>
      <w:color w:val="2F5496" w:themeColor="accent1" w:themeShade="BF"/>
      <w:spacing w:val="5"/>
    </w:rPr>
  </w:style>
  <w:style w:type="paragraph" w:styleId="Cabealho">
    <w:name w:val="header"/>
    <w:basedOn w:val="Normal"/>
    <w:link w:val="CabealhoChar"/>
    <w:uiPriority w:val="99"/>
    <w:unhideWhenUsed/>
    <w:rsid w:val="00F64956"/>
    <w:pPr>
      <w:tabs>
        <w:tab w:val="center" w:pos="4252"/>
        <w:tab w:val="right" w:pos="8504"/>
      </w:tabs>
      <w:spacing w:line="240" w:lineRule="auto"/>
    </w:pPr>
  </w:style>
  <w:style w:type="character" w:customStyle="1" w:styleId="CabealhoChar">
    <w:name w:val="Cabeçalho Char"/>
    <w:basedOn w:val="Fontepargpadro"/>
    <w:link w:val="Cabealho"/>
    <w:uiPriority w:val="99"/>
    <w:rsid w:val="00F64956"/>
    <w:rPr>
      <w:rFonts w:ascii="Arial" w:eastAsia="Arial" w:hAnsi="Arial" w:cs="Arial"/>
      <w:kern w:val="0"/>
      <w:sz w:val="22"/>
      <w:szCs w:val="22"/>
      <w:lang w:eastAsia="pt-BR"/>
      <w14:ligatures w14:val="none"/>
    </w:rPr>
  </w:style>
  <w:style w:type="paragraph" w:styleId="Rodap">
    <w:name w:val="footer"/>
    <w:basedOn w:val="Normal"/>
    <w:link w:val="RodapChar"/>
    <w:uiPriority w:val="99"/>
    <w:unhideWhenUsed/>
    <w:rsid w:val="00F64956"/>
    <w:pPr>
      <w:tabs>
        <w:tab w:val="center" w:pos="4252"/>
        <w:tab w:val="right" w:pos="8504"/>
      </w:tabs>
      <w:spacing w:line="240" w:lineRule="auto"/>
    </w:pPr>
  </w:style>
  <w:style w:type="character" w:customStyle="1" w:styleId="RodapChar">
    <w:name w:val="Rodapé Char"/>
    <w:basedOn w:val="Fontepargpadro"/>
    <w:link w:val="Rodap"/>
    <w:uiPriority w:val="99"/>
    <w:rsid w:val="00F64956"/>
    <w:rPr>
      <w:rFonts w:ascii="Arial" w:eastAsia="Arial" w:hAnsi="Arial" w:cs="Arial"/>
      <w:kern w:val="0"/>
      <w:sz w:val="22"/>
      <w:szCs w:val="22"/>
      <w:lang w:eastAsia="pt-BR"/>
      <w14:ligatures w14:val="none"/>
    </w:rPr>
  </w:style>
  <w:style w:type="table" w:styleId="Tabelacomgrade">
    <w:name w:val="Table Grid"/>
    <w:basedOn w:val="Tabelanormal"/>
    <w:uiPriority w:val="59"/>
    <w:rsid w:val="00492F6A"/>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D19B0-DC05-411E-BEBC-FC6900310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10</Pages>
  <Words>1537</Words>
  <Characters>8305</Characters>
  <Application>Microsoft Office Word</Application>
  <DocSecurity>0</DocSecurity>
  <Lines>69</Lines>
  <Paragraphs>19</Paragraphs>
  <ScaleCrop>false</ScaleCrop>
  <Company/>
  <LinksUpToDate>false</LinksUpToDate>
  <CharactersWithSpaces>9823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Luciana Gioli</dc:creator>
  <cp:keywords/>
  <dc:description/>
  <cp:lastModifiedBy>Luciana Gioli</cp:lastModifiedBy>
  <cp:revision>14</cp:revision>
  <dcterms:created xsi:type="dcterms:W3CDTF">2026-07-19T18:26:00Z</dcterms:created>
  <dcterms:modified xsi:type="dcterms:W3CDTF">2026-08-24T01:24:00Z</dcterms:modified>
</cp:coreProperties>
</file>