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7B647" w14:textId="4EC97095" w:rsidR="00301D74" w:rsidRDefault="007B006A" w:rsidP="00301D74">
      <w:pPr>
        <w:spacing w:line="360" w:lineRule="auto"/>
        <w:rPr>
          <w:rFonts w:ascii="Arial" w:hAnsi="Arial" w:cs="Arial"/>
          <w:sz w:val="20"/>
          <w:szCs w:val="20"/>
        </w:rPr>
      </w:pPr>
      <w:r>
        <w:rPr>
          <w:rFonts w:ascii="Arial" w:hAnsi="Arial" w:cs="Arial"/>
          <w:noProof/>
          <w:sz w:val="20"/>
          <w:szCs w:val="20"/>
        </w:rPr>
        <w:drawing>
          <wp:inline distT="0" distB="0" distL="0" distR="0" wp14:anchorId="20F0D8CD" wp14:editId="1FEE41B5">
            <wp:extent cx="5274310" cy="606425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7"/>
                    <a:stretch>
                      <a:fillRect/>
                    </a:stretch>
                  </pic:blipFill>
                  <pic:spPr>
                    <a:xfrm>
                      <a:off x="0" y="0"/>
                      <a:ext cx="5274310" cy="6064250"/>
                    </a:xfrm>
                    <a:prstGeom prst="rect">
                      <a:avLst/>
                    </a:prstGeom>
                  </pic:spPr>
                </pic:pic>
              </a:graphicData>
            </a:graphic>
          </wp:inline>
        </w:drawing>
      </w:r>
    </w:p>
    <w:p w14:paraId="08B41F89" w14:textId="125B8B0F" w:rsidR="00C94415" w:rsidRDefault="00E53646" w:rsidP="00301D74">
      <w:pPr>
        <w:spacing w:line="360" w:lineRule="auto"/>
        <w:rPr>
          <w:rFonts w:ascii="Arial" w:hAnsi="Arial" w:cs="Arial" w:hint="eastAsia"/>
          <w:sz w:val="20"/>
          <w:szCs w:val="20"/>
        </w:rPr>
      </w:pPr>
      <w:r w:rsidRPr="008A49EB">
        <w:rPr>
          <w:rFonts w:ascii="Arial" w:hAnsi="Arial" w:cs="Arial"/>
          <w:sz w:val="20"/>
          <w:szCs w:val="20"/>
        </w:rPr>
        <w:t xml:space="preserve">Figure S1 | Further validation of the robustness of </w:t>
      </w:r>
      <w:r w:rsidR="00D45ECB">
        <w:rPr>
          <w:rFonts w:ascii="Arial" w:hAnsi="Arial" w:cs="Arial"/>
          <w:sz w:val="20"/>
          <w:szCs w:val="20"/>
        </w:rPr>
        <w:t>detected</w:t>
      </w:r>
      <w:r w:rsidRPr="008A49EB">
        <w:rPr>
          <w:rFonts w:ascii="Arial" w:hAnsi="Arial" w:cs="Arial"/>
          <w:sz w:val="20"/>
          <w:szCs w:val="20"/>
        </w:rPr>
        <w:t xml:space="preserve"> AS events. </w:t>
      </w:r>
      <w:r w:rsidR="000025FA" w:rsidRPr="008A49EB">
        <w:rPr>
          <w:rFonts w:ascii="Arial" w:hAnsi="Arial" w:cs="Arial"/>
          <w:sz w:val="20"/>
          <w:szCs w:val="20"/>
        </w:rPr>
        <w:t xml:space="preserve">(A-C) </w:t>
      </w:r>
      <w:r w:rsidR="000025FA" w:rsidRPr="008A49EB">
        <w:rPr>
          <w:rFonts w:ascii="Arial" w:hAnsi="Arial" w:cs="Arial"/>
          <w:sz w:val="20"/>
          <w:szCs w:val="20"/>
        </w:rPr>
        <w:t xml:space="preserve">Boxplot showing uniquely mapped reads </w:t>
      </w:r>
      <w:r w:rsidR="000025FA" w:rsidRPr="008A49EB">
        <w:rPr>
          <w:rFonts w:ascii="Arial" w:hAnsi="Arial" w:cs="Arial" w:hint="eastAsia"/>
          <w:sz w:val="20"/>
          <w:szCs w:val="20"/>
        </w:rPr>
        <w:t>for</w:t>
      </w:r>
      <w:r w:rsidR="000025FA" w:rsidRPr="008A49EB">
        <w:rPr>
          <w:rFonts w:ascii="Arial" w:hAnsi="Arial" w:cs="Arial"/>
          <w:sz w:val="20"/>
          <w:szCs w:val="20"/>
        </w:rPr>
        <w:t xml:space="preserve"> single CTCs and CTC clusters from </w:t>
      </w:r>
      <w:r w:rsidR="000025FA" w:rsidRPr="008A49EB">
        <w:rPr>
          <w:rFonts w:ascii="Arial" w:hAnsi="Arial" w:cs="Arial"/>
          <w:sz w:val="20"/>
          <w:szCs w:val="20"/>
        </w:rPr>
        <w:t>validation</w:t>
      </w:r>
      <w:r w:rsidR="000025FA" w:rsidRPr="008A49EB">
        <w:rPr>
          <w:rFonts w:ascii="Arial" w:hAnsi="Arial" w:cs="Arial"/>
          <w:sz w:val="20"/>
          <w:szCs w:val="20"/>
        </w:rPr>
        <w:t xml:space="preserve"> set</w:t>
      </w:r>
      <w:r w:rsidR="000025FA" w:rsidRPr="008A49EB">
        <w:rPr>
          <w:rFonts w:ascii="Arial" w:hAnsi="Arial" w:cs="Arial"/>
          <w:sz w:val="20"/>
          <w:szCs w:val="20"/>
        </w:rPr>
        <w:t xml:space="preserve"> 1</w:t>
      </w:r>
      <w:r w:rsidR="000025FA" w:rsidRPr="008A49EB">
        <w:rPr>
          <w:rFonts w:ascii="Arial" w:hAnsi="Arial" w:cs="Arial"/>
          <w:sz w:val="20"/>
          <w:szCs w:val="20"/>
        </w:rPr>
        <w:t xml:space="preserve"> (</w:t>
      </w:r>
      <w:r w:rsidR="000025FA" w:rsidRPr="008A49EB">
        <w:rPr>
          <w:rFonts w:ascii="Arial" w:hAnsi="Arial" w:cs="Arial"/>
          <w:kern w:val="0"/>
          <w:sz w:val="20"/>
          <w:szCs w:val="20"/>
        </w:rPr>
        <w:t>A</w:t>
      </w:r>
      <w:r w:rsidR="000025FA" w:rsidRPr="008A49EB">
        <w:rPr>
          <w:rFonts w:ascii="Arial" w:hAnsi="Arial" w:cs="Arial"/>
          <w:sz w:val="20"/>
          <w:szCs w:val="20"/>
        </w:rPr>
        <w:t>)</w:t>
      </w:r>
      <w:r w:rsidR="000025FA" w:rsidRPr="008A49EB">
        <w:rPr>
          <w:rFonts w:ascii="Arial" w:hAnsi="Arial" w:cs="Arial"/>
          <w:sz w:val="20"/>
          <w:szCs w:val="20"/>
        </w:rPr>
        <w:t>, validation set 2 (</w:t>
      </w:r>
      <w:r w:rsidR="000025FA" w:rsidRPr="008A49EB">
        <w:rPr>
          <w:rFonts w:ascii="Arial" w:hAnsi="Arial" w:cs="Arial"/>
          <w:kern w:val="0"/>
          <w:sz w:val="20"/>
          <w:szCs w:val="20"/>
        </w:rPr>
        <w:t>B), validation set 3 (C).</w:t>
      </w:r>
      <w:r w:rsidR="000025FA" w:rsidRPr="008A49EB">
        <w:rPr>
          <w:rFonts w:ascii="Arial" w:hAnsi="Arial" w:cs="Arial"/>
          <w:sz w:val="20"/>
          <w:szCs w:val="20"/>
        </w:rPr>
        <w:t xml:space="preserve"> </w:t>
      </w:r>
      <w:r w:rsidRPr="008A49EB">
        <w:rPr>
          <w:rFonts w:ascii="Arial" w:hAnsi="Arial" w:cs="Arial"/>
          <w:sz w:val="20"/>
          <w:szCs w:val="20"/>
        </w:rPr>
        <w:t>(</w:t>
      </w:r>
      <w:r w:rsidR="00CD5581" w:rsidRPr="008A49EB">
        <w:rPr>
          <w:rFonts w:ascii="Arial" w:hAnsi="Arial" w:cs="Arial"/>
          <w:sz w:val="20"/>
          <w:szCs w:val="20"/>
        </w:rPr>
        <w:t>D-F</w:t>
      </w:r>
      <w:r w:rsidRPr="008A49EB">
        <w:rPr>
          <w:rFonts w:ascii="Arial" w:hAnsi="Arial" w:cs="Arial"/>
          <w:sz w:val="20"/>
          <w:szCs w:val="20"/>
        </w:rPr>
        <w:t>)</w:t>
      </w:r>
      <w:r w:rsidR="00A95497" w:rsidRPr="008A49EB">
        <w:rPr>
          <w:rFonts w:ascii="Arial" w:hAnsi="Arial" w:cs="Arial"/>
          <w:sz w:val="20"/>
          <w:szCs w:val="20"/>
        </w:rPr>
        <w:t xml:space="preserve"> </w:t>
      </w:r>
      <w:r w:rsidR="00CD5581" w:rsidRPr="008A49EB">
        <w:rPr>
          <w:rFonts w:ascii="Arial" w:hAnsi="Arial" w:cs="Arial" w:hint="eastAsia"/>
          <w:sz w:val="20"/>
          <w:szCs w:val="20"/>
        </w:rPr>
        <w:t>The</w:t>
      </w:r>
      <w:r w:rsidR="00CD5581" w:rsidRPr="008A49EB">
        <w:rPr>
          <w:rFonts w:ascii="Arial" w:hAnsi="Arial" w:cs="Arial"/>
          <w:sz w:val="20"/>
          <w:szCs w:val="20"/>
        </w:rPr>
        <w:t xml:space="preserve"> normalized coverage of reads from </w:t>
      </w:r>
      <w:proofErr w:type="spellStart"/>
      <w:r w:rsidR="00CD5581" w:rsidRPr="008A49EB">
        <w:rPr>
          <w:rFonts w:ascii="Arial" w:hAnsi="Arial" w:cs="Arial"/>
          <w:sz w:val="20"/>
          <w:szCs w:val="20"/>
        </w:rPr>
        <w:t>scRNA</w:t>
      </w:r>
      <w:proofErr w:type="spellEnd"/>
      <w:r w:rsidR="00CD5581" w:rsidRPr="008A49EB">
        <w:rPr>
          <w:rFonts w:ascii="Arial" w:hAnsi="Arial" w:cs="Arial"/>
          <w:sz w:val="20"/>
          <w:szCs w:val="20"/>
        </w:rPr>
        <w:t>-seq libraries from validation set 1 (</w:t>
      </w:r>
      <w:r w:rsidR="00CD5581" w:rsidRPr="008A49EB">
        <w:rPr>
          <w:rFonts w:ascii="Arial" w:hAnsi="Arial" w:cs="Arial"/>
          <w:kern w:val="0"/>
          <w:sz w:val="20"/>
          <w:szCs w:val="20"/>
        </w:rPr>
        <w:t>D</w:t>
      </w:r>
      <w:r w:rsidR="00CD5581" w:rsidRPr="008A49EB">
        <w:rPr>
          <w:rFonts w:ascii="Arial" w:hAnsi="Arial" w:cs="Arial"/>
          <w:sz w:val="20"/>
          <w:szCs w:val="20"/>
        </w:rPr>
        <w:t>), validation set 2 (</w:t>
      </w:r>
      <w:r w:rsidR="00CD5581" w:rsidRPr="008A49EB">
        <w:rPr>
          <w:rFonts w:ascii="Arial" w:hAnsi="Arial" w:cs="Arial"/>
          <w:kern w:val="0"/>
          <w:sz w:val="20"/>
          <w:szCs w:val="20"/>
        </w:rPr>
        <w:t>E</w:t>
      </w:r>
      <w:r w:rsidR="00CD5581" w:rsidRPr="008A49EB">
        <w:rPr>
          <w:rFonts w:ascii="Arial" w:hAnsi="Arial" w:cs="Arial"/>
          <w:kern w:val="0"/>
          <w:sz w:val="20"/>
          <w:szCs w:val="20"/>
        </w:rPr>
        <w:t>), validation set 3 (</w:t>
      </w:r>
      <w:r w:rsidR="00CD5581" w:rsidRPr="008A49EB">
        <w:rPr>
          <w:rFonts w:ascii="Arial" w:hAnsi="Arial" w:cs="Arial"/>
          <w:kern w:val="0"/>
          <w:sz w:val="20"/>
          <w:szCs w:val="20"/>
        </w:rPr>
        <w:t>F</w:t>
      </w:r>
      <w:r w:rsidR="00CD5581" w:rsidRPr="008A49EB">
        <w:rPr>
          <w:rFonts w:ascii="Arial" w:hAnsi="Arial" w:cs="Arial"/>
          <w:kern w:val="0"/>
          <w:sz w:val="20"/>
          <w:szCs w:val="20"/>
        </w:rPr>
        <w:t>)</w:t>
      </w:r>
      <w:r w:rsidR="00CD5581" w:rsidRPr="008A49EB">
        <w:rPr>
          <w:rFonts w:ascii="Arial" w:hAnsi="Arial" w:cs="Arial"/>
          <w:kern w:val="0"/>
          <w:sz w:val="20"/>
          <w:szCs w:val="20"/>
        </w:rPr>
        <w:t xml:space="preserve">. (G-I) </w:t>
      </w:r>
      <w:r w:rsidR="00CD5581" w:rsidRPr="008A49EB">
        <w:rPr>
          <w:rFonts w:ascii="Arial" w:hAnsi="Arial" w:cs="Arial"/>
          <w:sz w:val="20"/>
          <w:szCs w:val="20"/>
        </w:rPr>
        <w:t>Boxplot showing the number of AS events detected for each cell from validation set 1 (</w:t>
      </w:r>
      <w:r w:rsidR="00CD5581" w:rsidRPr="008A49EB">
        <w:rPr>
          <w:rFonts w:ascii="Arial" w:hAnsi="Arial" w:cs="Arial"/>
          <w:kern w:val="0"/>
          <w:sz w:val="20"/>
          <w:szCs w:val="20"/>
        </w:rPr>
        <w:t>G</w:t>
      </w:r>
      <w:r w:rsidR="00CD5581" w:rsidRPr="008A49EB">
        <w:rPr>
          <w:rFonts w:ascii="Arial" w:hAnsi="Arial" w:cs="Arial"/>
          <w:sz w:val="20"/>
          <w:szCs w:val="20"/>
        </w:rPr>
        <w:t>), validation set 2 (</w:t>
      </w:r>
      <w:r w:rsidR="00CD5581" w:rsidRPr="008A49EB">
        <w:rPr>
          <w:rFonts w:ascii="Arial" w:hAnsi="Arial" w:cs="Arial"/>
          <w:kern w:val="0"/>
          <w:sz w:val="20"/>
          <w:szCs w:val="20"/>
        </w:rPr>
        <w:t>H</w:t>
      </w:r>
      <w:r w:rsidR="00CD5581" w:rsidRPr="008A49EB">
        <w:rPr>
          <w:rFonts w:ascii="Arial" w:hAnsi="Arial" w:cs="Arial"/>
          <w:kern w:val="0"/>
          <w:sz w:val="20"/>
          <w:szCs w:val="20"/>
        </w:rPr>
        <w:t>), validation set 3 (</w:t>
      </w:r>
      <w:r w:rsidR="00CD5581" w:rsidRPr="008A49EB">
        <w:rPr>
          <w:rFonts w:ascii="Arial" w:hAnsi="Arial" w:cs="Arial"/>
          <w:kern w:val="0"/>
          <w:sz w:val="20"/>
          <w:szCs w:val="20"/>
        </w:rPr>
        <w:t>I</w:t>
      </w:r>
      <w:r w:rsidR="00CD5581" w:rsidRPr="008A49EB">
        <w:rPr>
          <w:rFonts w:ascii="Arial" w:hAnsi="Arial" w:cs="Arial"/>
          <w:kern w:val="0"/>
          <w:sz w:val="20"/>
          <w:szCs w:val="20"/>
        </w:rPr>
        <w:t>)</w:t>
      </w:r>
      <w:r w:rsidR="00CD5581" w:rsidRPr="008A49EB">
        <w:rPr>
          <w:rFonts w:ascii="Arial" w:hAnsi="Arial" w:cs="Arial"/>
          <w:kern w:val="0"/>
          <w:sz w:val="20"/>
          <w:szCs w:val="20"/>
        </w:rPr>
        <w:t xml:space="preserve">. (J) </w:t>
      </w:r>
      <w:r w:rsidR="00CD5581" w:rsidRPr="008A49EB">
        <w:rPr>
          <w:rFonts w:ascii="Arial" w:hAnsi="Arial" w:cs="Arial"/>
          <w:kern w:val="0"/>
          <w:sz w:val="20"/>
          <w:szCs w:val="20"/>
        </w:rPr>
        <w:t>Schematic diagrams of SE and MXE</w:t>
      </w:r>
      <w:r w:rsidR="00CD5581" w:rsidRPr="008A49EB">
        <w:rPr>
          <w:rFonts w:ascii="Arial" w:hAnsi="Arial" w:cs="Arial"/>
          <w:kern w:val="0"/>
          <w:sz w:val="20"/>
          <w:szCs w:val="20"/>
        </w:rPr>
        <w:t xml:space="preserve">, each box indicates one exon. (K) </w:t>
      </w:r>
      <w:r w:rsidRPr="008A49EB">
        <w:rPr>
          <w:rFonts w:ascii="Arial" w:hAnsi="Arial" w:cs="Arial"/>
          <w:sz w:val="20"/>
          <w:szCs w:val="20"/>
        </w:rPr>
        <w:t>Heatmap showing the consistency of modalities assigned to AS events in single CTCs from</w:t>
      </w:r>
      <w:r w:rsidR="00A95497" w:rsidRPr="008A49EB">
        <w:rPr>
          <w:rFonts w:ascii="Arial" w:hAnsi="Arial" w:cs="Arial"/>
          <w:sz w:val="20"/>
          <w:szCs w:val="20"/>
        </w:rPr>
        <w:t xml:space="preserve"> </w:t>
      </w:r>
      <w:r w:rsidRPr="008A49EB">
        <w:rPr>
          <w:rFonts w:ascii="Arial" w:hAnsi="Arial" w:cs="Arial"/>
          <w:sz w:val="20"/>
          <w:szCs w:val="20"/>
        </w:rPr>
        <w:t>discovery set and validation set 2. (</w:t>
      </w:r>
      <w:r w:rsidR="00CD5581" w:rsidRPr="008A49EB">
        <w:rPr>
          <w:rFonts w:ascii="Arial" w:hAnsi="Arial" w:cs="Arial"/>
          <w:sz w:val="20"/>
          <w:szCs w:val="20"/>
        </w:rPr>
        <w:t>L</w:t>
      </w:r>
      <w:r w:rsidRPr="008A49EB">
        <w:rPr>
          <w:rFonts w:ascii="Arial" w:hAnsi="Arial" w:cs="Arial"/>
          <w:sz w:val="20"/>
          <w:szCs w:val="20"/>
        </w:rPr>
        <w:t>) The consistency of</w:t>
      </w:r>
      <w:r w:rsidR="00A95497" w:rsidRPr="008A49EB">
        <w:rPr>
          <w:rFonts w:ascii="Arial" w:hAnsi="Arial" w:cs="Arial"/>
          <w:sz w:val="20"/>
          <w:szCs w:val="20"/>
        </w:rPr>
        <w:t xml:space="preserve"> </w:t>
      </w:r>
      <w:r w:rsidRPr="008A49EB">
        <w:rPr>
          <w:rFonts w:ascii="Arial" w:hAnsi="Arial" w:cs="Arial"/>
          <w:sz w:val="20"/>
          <w:szCs w:val="20"/>
        </w:rPr>
        <w:t>modalities assigned to AS events in CTC clusters from discovery set</w:t>
      </w:r>
      <w:r w:rsidR="00CD5581" w:rsidRPr="008A49EB">
        <w:rPr>
          <w:rFonts w:ascii="Arial" w:hAnsi="Arial" w:cs="Arial"/>
          <w:sz w:val="20"/>
          <w:szCs w:val="20"/>
        </w:rPr>
        <w:t xml:space="preserve"> </w:t>
      </w:r>
      <w:r w:rsidRPr="008A49EB">
        <w:rPr>
          <w:rFonts w:ascii="Arial" w:hAnsi="Arial" w:cs="Arial"/>
          <w:sz w:val="20"/>
          <w:szCs w:val="20"/>
        </w:rPr>
        <w:t>and</w:t>
      </w:r>
      <w:r w:rsidR="00A95497" w:rsidRPr="008A49EB">
        <w:rPr>
          <w:rFonts w:ascii="Arial" w:hAnsi="Arial" w:cs="Arial"/>
          <w:sz w:val="20"/>
          <w:szCs w:val="20"/>
        </w:rPr>
        <w:t xml:space="preserve"> </w:t>
      </w:r>
      <w:r w:rsidRPr="008A49EB">
        <w:rPr>
          <w:rFonts w:ascii="Arial" w:hAnsi="Arial" w:cs="Arial"/>
          <w:sz w:val="20"/>
          <w:szCs w:val="20"/>
        </w:rPr>
        <w:t>validation set 3.</w:t>
      </w:r>
    </w:p>
    <w:p w14:paraId="221136A3" w14:textId="34249FA6" w:rsidR="00A95497" w:rsidRDefault="00301D74" w:rsidP="00301D74">
      <w:pPr>
        <w:spacing w:line="360" w:lineRule="auto"/>
        <w:rPr>
          <w:rFonts w:ascii="Arial" w:hAnsi="Arial" w:cs="Arial"/>
          <w:sz w:val="20"/>
          <w:szCs w:val="20"/>
        </w:rPr>
      </w:pPr>
      <w:r>
        <w:rPr>
          <w:rFonts w:ascii="Arial" w:hAnsi="Arial" w:cs="Arial"/>
          <w:noProof/>
          <w:sz w:val="20"/>
          <w:szCs w:val="20"/>
        </w:rPr>
        <w:lastRenderedPageBreak/>
        <w:drawing>
          <wp:inline distT="0" distB="0" distL="0" distR="0" wp14:anchorId="7C0D7EA4" wp14:editId="6FB0991E">
            <wp:extent cx="4898136" cy="3694176"/>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stretch>
                      <a:fillRect/>
                    </a:stretch>
                  </pic:blipFill>
                  <pic:spPr>
                    <a:xfrm>
                      <a:off x="0" y="0"/>
                      <a:ext cx="4898136" cy="3694176"/>
                    </a:xfrm>
                    <a:prstGeom prst="rect">
                      <a:avLst/>
                    </a:prstGeom>
                  </pic:spPr>
                </pic:pic>
              </a:graphicData>
            </a:graphic>
          </wp:inline>
        </w:drawing>
      </w:r>
    </w:p>
    <w:p w14:paraId="31B2752A" w14:textId="5CF26ACE" w:rsidR="00301D74" w:rsidRDefault="00E53646" w:rsidP="00301D74">
      <w:pPr>
        <w:spacing w:line="360" w:lineRule="auto"/>
        <w:rPr>
          <w:rFonts w:hint="eastAsia"/>
          <w:noProof/>
        </w:rPr>
      </w:pPr>
      <w:r w:rsidRPr="00572541">
        <w:rPr>
          <w:rFonts w:ascii="Arial" w:hAnsi="Arial" w:cs="Arial" w:hint="eastAsia"/>
          <w:sz w:val="20"/>
          <w:szCs w:val="20"/>
        </w:rPr>
        <w:t>F</w:t>
      </w:r>
      <w:r w:rsidRPr="00572541">
        <w:rPr>
          <w:rFonts w:ascii="Arial" w:hAnsi="Arial" w:cs="Arial"/>
          <w:sz w:val="20"/>
          <w:szCs w:val="20"/>
        </w:rPr>
        <w:t xml:space="preserve">igure S2 | Validation of the </w:t>
      </w:r>
      <w:r w:rsidRPr="00572541">
        <w:rPr>
          <w:rFonts w:ascii="Arial" w:hAnsi="Arial" w:cs="Arial"/>
          <w:kern w:val="0"/>
          <w:sz w:val="20"/>
          <w:szCs w:val="20"/>
        </w:rPr>
        <w:t xml:space="preserve">regulatory effects of differentially spliced gene </w:t>
      </w:r>
      <w:r w:rsidRPr="00572541">
        <w:rPr>
          <w:rFonts w:ascii="Arial" w:hAnsi="Arial" w:cs="Arial"/>
          <w:sz w:val="20"/>
          <w:szCs w:val="20"/>
        </w:rPr>
        <w:t>that participate in “RNA splicing” on differential AS events between single CTCs and CTC clusters.</w:t>
      </w:r>
    </w:p>
    <w:p w14:paraId="5610C0A3" w14:textId="31CDECF7" w:rsidR="00301D74" w:rsidRDefault="00301D74" w:rsidP="00301D74">
      <w:pPr>
        <w:spacing w:line="360" w:lineRule="auto"/>
        <w:rPr>
          <w:noProof/>
        </w:rPr>
      </w:pPr>
      <w:r>
        <w:rPr>
          <w:noProof/>
        </w:rPr>
        <w:lastRenderedPageBreak/>
        <w:drawing>
          <wp:inline distT="0" distB="0" distL="0" distR="0" wp14:anchorId="44088D6E" wp14:editId="1A9B231E">
            <wp:extent cx="5274310" cy="5762625"/>
            <wp:effectExtent l="0" t="0" r="254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stretch>
                      <a:fillRect/>
                    </a:stretch>
                  </pic:blipFill>
                  <pic:spPr>
                    <a:xfrm>
                      <a:off x="0" y="0"/>
                      <a:ext cx="5274310" cy="5762625"/>
                    </a:xfrm>
                    <a:prstGeom prst="rect">
                      <a:avLst/>
                    </a:prstGeom>
                  </pic:spPr>
                </pic:pic>
              </a:graphicData>
            </a:graphic>
          </wp:inline>
        </w:drawing>
      </w:r>
    </w:p>
    <w:p w14:paraId="1AE4945E" w14:textId="5AF84F0E" w:rsidR="0042290F" w:rsidRDefault="00E53646" w:rsidP="00301D74">
      <w:pPr>
        <w:spacing w:line="360" w:lineRule="auto"/>
        <w:rPr>
          <w:rFonts w:hint="eastAsia"/>
        </w:rPr>
      </w:pPr>
      <w:r w:rsidRPr="00572541">
        <w:rPr>
          <w:rFonts w:ascii="Arial" w:hAnsi="Arial" w:cs="Arial" w:hint="eastAsia"/>
          <w:sz w:val="20"/>
          <w:szCs w:val="20"/>
        </w:rPr>
        <w:t>F</w:t>
      </w:r>
      <w:r w:rsidRPr="00572541">
        <w:rPr>
          <w:rFonts w:ascii="Arial" w:hAnsi="Arial" w:cs="Arial"/>
          <w:sz w:val="20"/>
          <w:szCs w:val="20"/>
        </w:rPr>
        <w:t xml:space="preserve">igure S3 | Schematic plots showing the change of protein-coding abilities or the functional domains of 12 </w:t>
      </w:r>
      <w:r w:rsidRPr="00572541">
        <w:rPr>
          <w:rFonts w:ascii="Arial" w:hAnsi="Arial" w:cs="Arial"/>
          <w:kern w:val="0"/>
          <w:sz w:val="20"/>
          <w:szCs w:val="20"/>
        </w:rPr>
        <w:t xml:space="preserve">differentially spliced genes </w:t>
      </w:r>
      <w:r w:rsidRPr="00572541">
        <w:rPr>
          <w:rFonts w:ascii="Arial" w:hAnsi="Arial" w:cs="Arial"/>
          <w:sz w:val="20"/>
          <w:szCs w:val="20"/>
        </w:rPr>
        <w:t>that participate in “RNA splicing”.</w:t>
      </w:r>
    </w:p>
    <w:p w14:paraId="0B290E7C" w14:textId="2C218ABA" w:rsidR="00301D74" w:rsidRDefault="00301D74" w:rsidP="00301D74">
      <w:pPr>
        <w:spacing w:line="360" w:lineRule="auto"/>
        <w:rPr>
          <w:rFonts w:hint="eastAsia"/>
        </w:rPr>
      </w:pPr>
      <w:r>
        <w:rPr>
          <w:rFonts w:hint="eastAsia"/>
          <w:noProof/>
        </w:rPr>
        <w:lastRenderedPageBreak/>
        <w:drawing>
          <wp:inline distT="0" distB="0" distL="0" distR="0" wp14:anchorId="1DD3C60F" wp14:editId="5021EA42">
            <wp:extent cx="5274310" cy="331787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stretch>
                      <a:fillRect/>
                    </a:stretch>
                  </pic:blipFill>
                  <pic:spPr>
                    <a:xfrm>
                      <a:off x="0" y="0"/>
                      <a:ext cx="5274310" cy="3317875"/>
                    </a:xfrm>
                    <a:prstGeom prst="rect">
                      <a:avLst/>
                    </a:prstGeom>
                  </pic:spPr>
                </pic:pic>
              </a:graphicData>
            </a:graphic>
          </wp:inline>
        </w:drawing>
      </w:r>
    </w:p>
    <w:p w14:paraId="1967C4A4" w14:textId="77777777" w:rsidR="00FD15E1" w:rsidRPr="00FD15E1" w:rsidRDefault="00FD15E1" w:rsidP="00301D74">
      <w:pPr>
        <w:spacing w:line="360" w:lineRule="auto"/>
        <w:rPr>
          <w:rFonts w:ascii="Arial" w:hAnsi="Arial" w:cs="Arial"/>
          <w:sz w:val="20"/>
          <w:szCs w:val="20"/>
        </w:rPr>
      </w:pPr>
      <w:r w:rsidRPr="00FD15E1">
        <w:rPr>
          <w:rFonts w:ascii="Arial" w:hAnsi="Arial" w:cs="Arial"/>
          <w:sz w:val="20"/>
          <w:szCs w:val="20"/>
        </w:rPr>
        <w:t xml:space="preserve">Figure S4 | Further validation of the robustness of modalities assigned to APA events. </w:t>
      </w:r>
    </w:p>
    <w:p w14:paraId="13E5E897" w14:textId="02FDAD59" w:rsidR="008F7FE8" w:rsidRDefault="00FD15E1" w:rsidP="00301D74">
      <w:pPr>
        <w:spacing w:line="360" w:lineRule="auto"/>
        <w:rPr>
          <w:rFonts w:ascii="Arial" w:hAnsi="Arial" w:cs="Arial" w:hint="eastAsia"/>
          <w:sz w:val="20"/>
          <w:szCs w:val="20"/>
        </w:rPr>
      </w:pPr>
      <w:r w:rsidRPr="00FD15E1">
        <w:rPr>
          <w:rFonts w:ascii="Arial" w:hAnsi="Arial" w:cs="Arial"/>
          <w:sz w:val="20"/>
          <w:szCs w:val="20"/>
        </w:rPr>
        <w:t xml:space="preserve">(A-C) Distribution of PDUI values of each sample in TCGA primary breast cancers (A), TCGA normal </w:t>
      </w:r>
      <w:r w:rsidR="00432A1E" w:rsidRPr="00FD15E1">
        <w:rPr>
          <w:rFonts w:ascii="Arial" w:hAnsi="Arial" w:cs="Arial"/>
          <w:sz w:val="20"/>
          <w:szCs w:val="20"/>
        </w:rPr>
        <w:t xml:space="preserve">breast </w:t>
      </w:r>
      <w:r w:rsidRPr="00FD15E1">
        <w:rPr>
          <w:rFonts w:ascii="Arial" w:hAnsi="Arial" w:cs="Arial"/>
          <w:sz w:val="20"/>
          <w:szCs w:val="20"/>
        </w:rPr>
        <w:t xml:space="preserve">tissues (B), and </w:t>
      </w:r>
      <w:r w:rsidR="00432A1E">
        <w:rPr>
          <w:rFonts w:ascii="Arial" w:hAnsi="Arial" w:cs="Arial"/>
          <w:sz w:val="20"/>
          <w:szCs w:val="20"/>
        </w:rPr>
        <w:t>b</w:t>
      </w:r>
      <w:r w:rsidRPr="00FD15E1">
        <w:rPr>
          <w:rFonts w:ascii="Arial" w:hAnsi="Arial" w:cs="Arial"/>
          <w:sz w:val="20"/>
          <w:szCs w:val="20"/>
        </w:rPr>
        <w:t>reast cancer cell lines (C). (D) Heatmap showing the consistency of modalities assigned to APA events in single CTCs from discovery set and validation set 2. (E) The consistency of modalities assigned to APA events in CTC clusters from discovery set and validation set 3. (F) Bar plot showing that CTC clusters exhibited global lengthening of 3’ UTRs in validation set 1.</w:t>
      </w:r>
    </w:p>
    <w:p w14:paraId="434B61E3" w14:textId="5B3BD97A" w:rsidR="008F7FE8" w:rsidRPr="00FD15E1" w:rsidRDefault="00301D74" w:rsidP="00301D74">
      <w:pPr>
        <w:spacing w:line="360" w:lineRule="auto"/>
        <w:rPr>
          <w:rFonts w:ascii="Arial" w:hAnsi="Arial" w:cs="Arial" w:hint="eastAsia"/>
          <w:sz w:val="20"/>
          <w:szCs w:val="20"/>
        </w:rPr>
      </w:pPr>
      <w:r>
        <w:rPr>
          <w:rFonts w:ascii="Arial" w:hAnsi="Arial" w:cs="Arial" w:hint="eastAsia"/>
          <w:noProof/>
          <w:sz w:val="20"/>
          <w:szCs w:val="20"/>
        </w:rPr>
        <w:lastRenderedPageBreak/>
        <w:drawing>
          <wp:inline distT="0" distB="0" distL="0" distR="0" wp14:anchorId="221310F0" wp14:editId="4D02FD1B">
            <wp:extent cx="5274310" cy="6296025"/>
            <wp:effectExtent l="0" t="0" r="254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stretch>
                      <a:fillRect/>
                    </a:stretch>
                  </pic:blipFill>
                  <pic:spPr>
                    <a:xfrm>
                      <a:off x="0" y="0"/>
                      <a:ext cx="5274310" cy="6296025"/>
                    </a:xfrm>
                    <a:prstGeom prst="rect">
                      <a:avLst/>
                    </a:prstGeom>
                  </pic:spPr>
                </pic:pic>
              </a:graphicData>
            </a:graphic>
          </wp:inline>
        </w:drawing>
      </w:r>
    </w:p>
    <w:p w14:paraId="58DF2AE8" w14:textId="519889A6" w:rsidR="00E53646" w:rsidRPr="00FD15E1" w:rsidRDefault="00E53646" w:rsidP="00301D74">
      <w:pPr>
        <w:spacing w:line="360" w:lineRule="auto"/>
        <w:rPr>
          <w:rFonts w:ascii="Arial" w:hAnsi="Arial" w:cs="Arial"/>
          <w:sz w:val="20"/>
          <w:szCs w:val="20"/>
        </w:rPr>
      </w:pPr>
      <w:r w:rsidRPr="00572541">
        <w:rPr>
          <w:rFonts w:ascii="Arial" w:hAnsi="Arial" w:cs="Arial" w:hint="eastAsia"/>
          <w:kern w:val="0"/>
          <w:sz w:val="20"/>
          <w:szCs w:val="20"/>
        </w:rPr>
        <w:t>F</w:t>
      </w:r>
      <w:r w:rsidRPr="00572541">
        <w:rPr>
          <w:rFonts w:ascii="Arial" w:hAnsi="Arial" w:cs="Arial"/>
          <w:kern w:val="0"/>
          <w:sz w:val="20"/>
          <w:szCs w:val="20"/>
        </w:rPr>
        <w:t xml:space="preserve">igure S5 | Validation of the regulatory effects of core APA factors on differential APA events. </w:t>
      </w:r>
      <w:r w:rsidRPr="00572541">
        <w:rPr>
          <w:rFonts w:ascii="Arial" w:hAnsi="Arial" w:cs="Arial"/>
          <w:sz w:val="20"/>
          <w:szCs w:val="20"/>
        </w:rPr>
        <w:t xml:space="preserve">(A) </w:t>
      </w:r>
      <w:r w:rsidRPr="00572541">
        <w:rPr>
          <w:rFonts w:ascii="Arial" w:hAnsi="Arial" w:cs="Arial"/>
          <w:kern w:val="0"/>
          <w:sz w:val="20"/>
          <w:szCs w:val="20"/>
        </w:rPr>
        <w:t>Network derived from the other three validation datasets showing the differential APA events regulated by the expression of core APA factors. (B) Bar plot derived from the other three validation datasets confirming that PPP1CA regulated the greatest number of differential APA events.</w:t>
      </w:r>
      <w:r w:rsidR="008F7FE8">
        <w:rPr>
          <w:rFonts w:ascii="Arial" w:hAnsi="Arial" w:cs="Arial"/>
          <w:kern w:val="0"/>
          <w:sz w:val="20"/>
          <w:szCs w:val="20"/>
        </w:rPr>
        <w:t xml:space="preserve"> (C-I) </w:t>
      </w:r>
      <w:r w:rsidR="008F7FE8" w:rsidRPr="00572541">
        <w:rPr>
          <w:rFonts w:ascii="Arial" w:hAnsi="Arial" w:cs="Arial"/>
          <w:kern w:val="0"/>
          <w:sz w:val="20"/>
          <w:szCs w:val="20"/>
        </w:rPr>
        <w:t xml:space="preserve">PDUI values of </w:t>
      </w:r>
      <w:r w:rsidR="008F7FE8">
        <w:rPr>
          <w:rFonts w:ascii="Arial" w:hAnsi="Arial" w:cs="Arial"/>
          <w:kern w:val="0"/>
          <w:sz w:val="20"/>
          <w:szCs w:val="20"/>
        </w:rPr>
        <w:t>other six</w:t>
      </w:r>
      <w:r w:rsidR="008F7FE8" w:rsidRPr="00572541">
        <w:rPr>
          <w:rFonts w:ascii="Arial" w:hAnsi="Arial" w:cs="Arial"/>
          <w:kern w:val="0"/>
          <w:sz w:val="20"/>
          <w:szCs w:val="20"/>
        </w:rPr>
        <w:t xml:space="preserve"> </w:t>
      </w:r>
      <w:r w:rsidR="008F7FE8" w:rsidRPr="00572541">
        <w:rPr>
          <w:rFonts w:ascii="Arial" w:hAnsi="Arial" w:cs="Arial"/>
          <w:color w:val="000000" w:themeColor="text1"/>
          <w:sz w:val="20"/>
          <w:szCs w:val="20"/>
        </w:rPr>
        <w:t xml:space="preserve">genes involved in “regulation of cell cycle G2/M phase transition” were </w:t>
      </w:r>
      <w:r w:rsidR="008F7FE8">
        <w:rPr>
          <w:rFonts w:ascii="Arial" w:hAnsi="Arial" w:cs="Arial"/>
          <w:color w:val="000000" w:themeColor="text1"/>
          <w:sz w:val="20"/>
          <w:szCs w:val="20"/>
        </w:rPr>
        <w:t>not associated</w:t>
      </w:r>
      <w:r w:rsidR="008F7FE8" w:rsidRPr="00572541">
        <w:rPr>
          <w:rFonts w:ascii="Arial" w:hAnsi="Arial" w:cs="Arial"/>
          <w:color w:val="000000" w:themeColor="text1"/>
          <w:sz w:val="20"/>
          <w:szCs w:val="20"/>
        </w:rPr>
        <w:t xml:space="preserve"> with the cell cycle status.</w:t>
      </w:r>
    </w:p>
    <w:sectPr w:rsidR="00E53646" w:rsidRPr="00FD15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F65BF2" w14:textId="77777777" w:rsidR="001B2B13" w:rsidRDefault="001B2B13" w:rsidP="00E468DD">
      <w:r>
        <w:separator/>
      </w:r>
    </w:p>
  </w:endnote>
  <w:endnote w:type="continuationSeparator" w:id="0">
    <w:p w14:paraId="453E9381" w14:textId="77777777" w:rsidR="001B2B13" w:rsidRDefault="001B2B13" w:rsidP="00E46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51284" w14:textId="77777777" w:rsidR="001B2B13" w:rsidRDefault="001B2B13" w:rsidP="00E468DD">
      <w:r>
        <w:separator/>
      </w:r>
    </w:p>
  </w:footnote>
  <w:footnote w:type="continuationSeparator" w:id="0">
    <w:p w14:paraId="0E4E93E3" w14:textId="77777777" w:rsidR="001B2B13" w:rsidRDefault="001B2B13" w:rsidP="00E468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72082"/>
    <w:multiLevelType w:val="hybridMultilevel"/>
    <w:tmpl w:val="E086F704"/>
    <w:lvl w:ilvl="0" w:tplc="AD6A64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4D2FB7"/>
    <w:multiLevelType w:val="multilevel"/>
    <w:tmpl w:val="840C4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6F1F7A"/>
    <w:multiLevelType w:val="hybridMultilevel"/>
    <w:tmpl w:val="BD922756"/>
    <w:lvl w:ilvl="0" w:tplc="20AA5C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42E42CE"/>
    <w:multiLevelType w:val="hybridMultilevel"/>
    <w:tmpl w:val="4698BA1A"/>
    <w:lvl w:ilvl="0" w:tplc="2DC0AC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7304E2F"/>
    <w:multiLevelType w:val="hybridMultilevel"/>
    <w:tmpl w:val="EECC875E"/>
    <w:lvl w:ilvl="0" w:tplc="1E4EFE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EA7F71"/>
    <w:multiLevelType w:val="multilevel"/>
    <w:tmpl w:val="A83A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D200C04"/>
    <w:multiLevelType w:val="hybridMultilevel"/>
    <w:tmpl w:val="04FEDBD6"/>
    <w:lvl w:ilvl="0" w:tplc="4F1A02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6"/>
  </w:num>
  <w:num w:numId="3">
    <w:abstractNumId w:val="1"/>
  </w:num>
  <w:num w:numId="4">
    <w:abstractNumId w:val="3"/>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02F"/>
    <w:rsid w:val="000025FA"/>
    <w:rsid w:val="0003519F"/>
    <w:rsid w:val="00070639"/>
    <w:rsid w:val="000842F1"/>
    <w:rsid w:val="000974EC"/>
    <w:rsid w:val="000A1586"/>
    <w:rsid w:val="000E12FD"/>
    <w:rsid w:val="0012294C"/>
    <w:rsid w:val="001268C4"/>
    <w:rsid w:val="001578C7"/>
    <w:rsid w:val="00167E8C"/>
    <w:rsid w:val="0019354E"/>
    <w:rsid w:val="001B2B13"/>
    <w:rsid w:val="001B37CB"/>
    <w:rsid w:val="001E2B22"/>
    <w:rsid w:val="00200264"/>
    <w:rsid w:val="002078FC"/>
    <w:rsid w:val="00234CF4"/>
    <w:rsid w:val="00301D74"/>
    <w:rsid w:val="003075D4"/>
    <w:rsid w:val="00345BF8"/>
    <w:rsid w:val="00371ED9"/>
    <w:rsid w:val="0037679B"/>
    <w:rsid w:val="003A3D34"/>
    <w:rsid w:val="003C489E"/>
    <w:rsid w:val="003F3E69"/>
    <w:rsid w:val="00416653"/>
    <w:rsid w:val="0042290F"/>
    <w:rsid w:val="00432A1E"/>
    <w:rsid w:val="00461AA8"/>
    <w:rsid w:val="004876F2"/>
    <w:rsid w:val="00494348"/>
    <w:rsid w:val="004A4D7E"/>
    <w:rsid w:val="00505FE1"/>
    <w:rsid w:val="00561729"/>
    <w:rsid w:val="005D5D62"/>
    <w:rsid w:val="005E32D2"/>
    <w:rsid w:val="005E607F"/>
    <w:rsid w:val="005F266E"/>
    <w:rsid w:val="00600BCB"/>
    <w:rsid w:val="006240F1"/>
    <w:rsid w:val="00651B69"/>
    <w:rsid w:val="0067002F"/>
    <w:rsid w:val="006A4E08"/>
    <w:rsid w:val="006D3373"/>
    <w:rsid w:val="006F7235"/>
    <w:rsid w:val="006F76B6"/>
    <w:rsid w:val="0073685A"/>
    <w:rsid w:val="00736E32"/>
    <w:rsid w:val="007555ED"/>
    <w:rsid w:val="00770037"/>
    <w:rsid w:val="0078334D"/>
    <w:rsid w:val="00796689"/>
    <w:rsid w:val="007B006A"/>
    <w:rsid w:val="007B6657"/>
    <w:rsid w:val="007E5F9C"/>
    <w:rsid w:val="007F0BEA"/>
    <w:rsid w:val="00833729"/>
    <w:rsid w:val="008367EE"/>
    <w:rsid w:val="008662E1"/>
    <w:rsid w:val="0089150F"/>
    <w:rsid w:val="008A49EB"/>
    <w:rsid w:val="008B0DBB"/>
    <w:rsid w:val="008C0390"/>
    <w:rsid w:val="008F10D6"/>
    <w:rsid w:val="008F7FE8"/>
    <w:rsid w:val="00916F71"/>
    <w:rsid w:val="00967803"/>
    <w:rsid w:val="00980B03"/>
    <w:rsid w:val="009D375F"/>
    <w:rsid w:val="009D3A42"/>
    <w:rsid w:val="009D65A1"/>
    <w:rsid w:val="009E16B6"/>
    <w:rsid w:val="009F16EB"/>
    <w:rsid w:val="00A63D29"/>
    <w:rsid w:val="00A91F45"/>
    <w:rsid w:val="00A95497"/>
    <w:rsid w:val="00AA00B5"/>
    <w:rsid w:val="00AB315F"/>
    <w:rsid w:val="00B22E8F"/>
    <w:rsid w:val="00B40253"/>
    <w:rsid w:val="00B504CA"/>
    <w:rsid w:val="00B52B1C"/>
    <w:rsid w:val="00B65ECA"/>
    <w:rsid w:val="00B945FB"/>
    <w:rsid w:val="00BA189B"/>
    <w:rsid w:val="00BB0EF1"/>
    <w:rsid w:val="00BB2293"/>
    <w:rsid w:val="00BB5AF9"/>
    <w:rsid w:val="00BF0176"/>
    <w:rsid w:val="00C16FE7"/>
    <w:rsid w:val="00C735FF"/>
    <w:rsid w:val="00C7470F"/>
    <w:rsid w:val="00C767E3"/>
    <w:rsid w:val="00C82AF6"/>
    <w:rsid w:val="00C94415"/>
    <w:rsid w:val="00CD5581"/>
    <w:rsid w:val="00D45ECB"/>
    <w:rsid w:val="00D465BE"/>
    <w:rsid w:val="00D51F35"/>
    <w:rsid w:val="00D71E77"/>
    <w:rsid w:val="00DA711B"/>
    <w:rsid w:val="00DE4D56"/>
    <w:rsid w:val="00E24B4A"/>
    <w:rsid w:val="00E468DD"/>
    <w:rsid w:val="00E53646"/>
    <w:rsid w:val="00EB069D"/>
    <w:rsid w:val="00EB4A27"/>
    <w:rsid w:val="00EC602F"/>
    <w:rsid w:val="00F0080D"/>
    <w:rsid w:val="00F14F88"/>
    <w:rsid w:val="00F15A2C"/>
    <w:rsid w:val="00F32DCB"/>
    <w:rsid w:val="00FA6C3E"/>
    <w:rsid w:val="00FB525A"/>
    <w:rsid w:val="00FD15E1"/>
    <w:rsid w:val="00FD2274"/>
    <w:rsid w:val="00FF60CF"/>
    <w:rsid w:val="00FF6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7D0194F"/>
  <w14:defaultImageDpi w14:val="32767"/>
  <w15:chartTrackingRefBased/>
  <w15:docId w15:val="{BA63D848-FD6A-4F80-BA57-08AD6D899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5ECA"/>
    <w:pPr>
      <w:widowControl w:val="0"/>
      <w:jc w:val="both"/>
    </w:pPr>
    <w:rPr>
      <w:szCs w:val="24"/>
    </w:rPr>
  </w:style>
  <w:style w:type="paragraph" w:styleId="1">
    <w:name w:val="heading 1"/>
    <w:basedOn w:val="a"/>
    <w:link w:val="10"/>
    <w:uiPriority w:val="9"/>
    <w:qFormat/>
    <w:rsid w:val="003075D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461AA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FF60C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8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68DD"/>
    <w:rPr>
      <w:sz w:val="18"/>
      <w:szCs w:val="18"/>
    </w:rPr>
  </w:style>
  <w:style w:type="paragraph" w:styleId="a5">
    <w:name w:val="footer"/>
    <w:basedOn w:val="a"/>
    <w:link w:val="a6"/>
    <w:uiPriority w:val="99"/>
    <w:unhideWhenUsed/>
    <w:rsid w:val="00E468DD"/>
    <w:pPr>
      <w:tabs>
        <w:tab w:val="center" w:pos="4153"/>
        <w:tab w:val="right" w:pos="8306"/>
      </w:tabs>
      <w:snapToGrid w:val="0"/>
      <w:jc w:val="left"/>
    </w:pPr>
    <w:rPr>
      <w:sz w:val="18"/>
      <w:szCs w:val="18"/>
    </w:rPr>
  </w:style>
  <w:style w:type="character" w:customStyle="1" w:styleId="a6">
    <w:name w:val="页脚 字符"/>
    <w:basedOn w:val="a0"/>
    <w:link w:val="a5"/>
    <w:uiPriority w:val="99"/>
    <w:rsid w:val="00E468DD"/>
    <w:rPr>
      <w:sz w:val="18"/>
      <w:szCs w:val="18"/>
    </w:rPr>
  </w:style>
  <w:style w:type="character" w:customStyle="1" w:styleId="30">
    <w:name w:val="标题 3 字符"/>
    <w:basedOn w:val="a0"/>
    <w:link w:val="3"/>
    <w:uiPriority w:val="9"/>
    <w:rsid w:val="00FF60CF"/>
    <w:rPr>
      <w:rFonts w:ascii="宋体" w:eastAsia="宋体" w:hAnsi="宋体" w:cs="宋体"/>
      <w:b/>
      <w:bCs/>
      <w:kern w:val="0"/>
      <w:sz w:val="27"/>
      <w:szCs w:val="27"/>
    </w:rPr>
  </w:style>
  <w:style w:type="paragraph" w:styleId="a7">
    <w:name w:val="Normal (Web)"/>
    <w:basedOn w:val="a"/>
    <w:uiPriority w:val="99"/>
    <w:semiHidden/>
    <w:unhideWhenUsed/>
    <w:rsid w:val="00FF60CF"/>
    <w:pPr>
      <w:widowControl/>
      <w:spacing w:before="100" w:beforeAutospacing="1" w:after="100" w:afterAutospacing="1"/>
      <w:jc w:val="left"/>
    </w:pPr>
    <w:rPr>
      <w:rFonts w:ascii="宋体" w:eastAsia="宋体" w:hAnsi="宋体" w:cs="宋体"/>
      <w:kern w:val="0"/>
      <w:sz w:val="24"/>
    </w:rPr>
  </w:style>
  <w:style w:type="character" w:styleId="a8">
    <w:name w:val="Emphasis"/>
    <w:basedOn w:val="a0"/>
    <w:uiPriority w:val="20"/>
    <w:qFormat/>
    <w:rsid w:val="00FF60CF"/>
    <w:rPr>
      <w:i/>
      <w:iCs/>
    </w:rPr>
  </w:style>
  <w:style w:type="character" w:styleId="a9">
    <w:name w:val="Strong"/>
    <w:basedOn w:val="a0"/>
    <w:uiPriority w:val="22"/>
    <w:qFormat/>
    <w:rsid w:val="00FF60CF"/>
    <w:rPr>
      <w:b/>
      <w:bCs/>
    </w:rPr>
  </w:style>
  <w:style w:type="character" w:styleId="aa">
    <w:name w:val="Hyperlink"/>
    <w:basedOn w:val="a0"/>
    <w:uiPriority w:val="99"/>
    <w:semiHidden/>
    <w:unhideWhenUsed/>
    <w:rsid w:val="00FF60CF"/>
    <w:rPr>
      <w:color w:val="0000FF"/>
      <w:u w:val="single"/>
    </w:rPr>
  </w:style>
  <w:style w:type="paragraph" w:styleId="ab">
    <w:name w:val="List Paragraph"/>
    <w:basedOn w:val="a"/>
    <w:link w:val="ac"/>
    <w:uiPriority w:val="34"/>
    <w:qFormat/>
    <w:rsid w:val="00EC602F"/>
    <w:pPr>
      <w:ind w:firstLineChars="200" w:firstLine="420"/>
    </w:pPr>
    <w:rPr>
      <w:szCs w:val="22"/>
    </w:rPr>
  </w:style>
  <w:style w:type="paragraph" w:customStyle="1" w:styleId="gywmrtopf">
    <w:name w:val="gywm_r_topf"/>
    <w:basedOn w:val="a"/>
    <w:rsid w:val="006F76B6"/>
    <w:pPr>
      <w:widowControl/>
      <w:spacing w:before="100" w:beforeAutospacing="1" w:after="100" w:afterAutospacing="1"/>
      <w:jc w:val="left"/>
    </w:pPr>
    <w:rPr>
      <w:rFonts w:ascii="宋体" w:eastAsia="宋体" w:hAnsi="宋体" w:cs="宋体"/>
      <w:kern w:val="0"/>
      <w:sz w:val="24"/>
    </w:rPr>
  </w:style>
  <w:style w:type="character" w:customStyle="1" w:styleId="ac">
    <w:name w:val="列表段落 字符"/>
    <w:basedOn w:val="a0"/>
    <w:link w:val="ab"/>
    <w:uiPriority w:val="34"/>
    <w:rsid w:val="00B65ECA"/>
  </w:style>
  <w:style w:type="character" w:customStyle="1" w:styleId="20">
    <w:name w:val="标题 2 字符"/>
    <w:basedOn w:val="a0"/>
    <w:link w:val="2"/>
    <w:uiPriority w:val="9"/>
    <w:semiHidden/>
    <w:rsid w:val="00461AA8"/>
    <w:rPr>
      <w:rFonts w:asciiTheme="majorHAnsi" w:eastAsiaTheme="majorEastAsia" w:hAnsiTheme="majorHAnsi" w:cstheme="majorBidi"/>
      <w:b/>
      <w:bCs/>
      <w:sz w:val="32"/>
      <w:szCs w:val="32"/>
    </w:rPr>
  </w:style>
  <w:style w:type="character" w:customStyle="1" w:styleId="10">
    <w:name w:val="标题 1 字符"/>
    <w:basedOn w:val="a0"/>
    <w:link w:val="1"/>
    <w:uiPriority w:val="9"/>
    <w:rsid w:val="003075D4"/>
    <w:rPr>
      <w:rFonts w:ascii="宋体" w:eastAsia="宋体" w:hAnsi="宋体" w:cs="宋体"/>
      <w:b/>
      <w:bCs/>
      <w:kern w:val="36"/>
      <w:sz w:val="48"/>
      <w:szCs w:val="48"/>
    </w:rPr>
  </w:style>
  <w:style w:type="paragraph" w:customStyle="1" w:styleId="Default">
    <w:name w:val="Default"/>
    <w:rsid w:val="003075D4"/>
    <w:pPr>
      <w:widowControl w:val="0"/>
      <w:autoSpaceDE w:val="0"/>
      <w:autoSpaceDN w:val="0"/>
      <w:adjustRightInd w:val="0"/>
    </w:pPr>
    <w:rPr>
      <w:rFonts w:ascii="Times New Roman" w:hAnsi="Times New Roman" w:cs="Times New Roman"/>
      <w:color w:val="000000"/>
      <w:kern w:val="0"/>
      <w:sz w:val="24"/>
      <w:szCs w:val="24"/>
    </w:rPr>
  </w:style>
  <w:style w:type="paragraph" w:customStyle="1" w:styleId="EndNoteBibliographyTitle">
    <w:name w:val="EndNote Bibliography Title"/>
    <w:basedOn w:val="a"/>
    <w:link w:val="EndNoteBibliographyTitle0"/>
    <w:rsid w:val="003075D4"/>
    <w:pPr>
      <w:jc w:val="center"/>
    </w:pPr>
    <w:rPr>
      <w:rFonts w:ascii="等线" w:eastAsia="等线" w:hAnsi="等线" w:cs="Times New Roman"/>
      <w:noProof/>
      <w:sz w:val="20"/>
      <w:szCs w:val="22"/>
    </w:rPr>
  </w:style>
  <w:style w:type="character" w:customStyle="1" w:styleId="EndNoteBibliographyTitle0">
    <w:name w:val="EndNote Bibliography Title 字符"/>
    <w:basedOn w:val="a0"/>
    <w:link w:val="EndNoteBibliographyTitle"/>
    <w:rsid w:val="003075D4"/>
    <w:rPr>
      <w:rFonts w:ascii="等线" w:eastAsia="等线" w:hAnsi="等线" w:cs="Times New Roman"/>
      <w:noProof/>
      <w:sz w:val="20"/>
    </w:rPr>
  </w:style>
  <w:style w:type="paragraph" w:customStyle="1" w:styleId="EndNoteBibliography">
    <w:name w:val="EndNote Bibliography"/>
    <w:basedOn w:val="a"/>
    <w:link w:val="EndNoteBibliography0"/>
    <w:rsid w:val="003075D4"/>
    <w:pPr>
      <w:jc w:val="left"/>
    </w:pPr>
    <w:rPr>
      <w:rFonts w:ascii="等线" w:eastAsia="等线" w:hAnsi="等线" w:cs="Times New Roman"/>
      <w:noProof/>
      <w:sz w:val="20"/>
      <w:szCs w:val="22"/>
    </w:rPr>
  </w:style>
  <w:style w:type="character" w:customStyle="1" w:styleId="EndNoteBibliography0">
    <w:name w:val="EndNote Bibliography 字符"/>
    <w:basedOn w:val="a0"/>
    <w:link w:val="EndNoteBibliography"/>
    <w:rsid w:val="003075D4"/>
    <w:rPr>
      <w:rFonts w:ascii="等线" w:eastAsia="等线" w:hAnsi="等线" w:cs="Times New Roman"/>
      <w:noProof/>
      <w:sz w:val="20"/>
    </w:rPr>
  </w:style>
  <w:style w:type="character" w:customStyle="1" w:styleId="mixed-citation">
    <w:name w:val="mixed-citation"/>
    <w:basedOn w:val="a0"/>
    <w:rsid w:val="003075D4"/>
  </w:style>
  <w:style w:type="character" w:customStyle="1" w:styleId="ref-title">
    <w:name w:val="ref-title"/>
    <w:basedOn w:val="a0"/>
    <w:rsid w:val="003075D4"/>
  </w:style>
  <w:style w:type="character" w:customStyle="1" w:styleId="ref-journal">
    <w:name w:val="ref-journal"/>
    <w:basedOn w:val="a0"/>
    <w:rsid w:val="003075D4"/>
  </w:style>
  <w:style w:type="character" w:customStyle="1" w:styleId="ref-vol">
    <w:name w:val="ref-vol"/>
    <w:basedOn w:val="a0"/>
    <w:rsid w:val="003075D4"/>
  </w:style>
  <w:style w:type="character" w:customStyle="1" w:styleId="ref-iss">
    <w:name w:val="ref-iss"/>
    <w:basedOn w:val="a0"/>
    <w:rsid w:val="003075D4"/>
  </w:style>
  <w:style w:type="character" w:customStyle="1" w:styleId="nowrap">
    <w:name w:val="nowrap"/>
    <w:basedOn w:val="a0"/>
    <w:rsid w:val="00307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61329">
      <w:bodyDiv w:val="1"/>
      <w:marLeft w:val="0"/>
      <w:marRight w:val="0"/>
      <w:marTop w:val="0"/>
      <w:marBottom w:val="0"/>
      <w:divBdr>
        <w:top w:val="none" w:sz="0" w:space="0" w:color="auto"/>
        <w:left w:val="none" w:sz="0" w:space="0" w:color="auto"/>
        <w:bottom w:val="none" w:sz="0" w:space="0" w:color="auto"/>
        <w:right w:val="none" w:sz="0" w:space="0" w:color="auto"/>
      </w:divBdr>
    </w:div>
    <w:div w:id="39131715">
      <w:bodyDiv w:val="1"/>
      <w:marLeft w:val="0"/>
      <w:marRight w:val="0"/>
      <w:marTop w:val="0"/>
      <w:marBottom w:val="0"/>
      <w:divBdr>
        <w:top w:val="none" w:sz="0" w:space="0" w:color="auto"/>
        <w:left w:val="none" w:sz="0" w:space="0" w:color="auto"/>
        <w:bottom w:val="none" w:sz="0" w:space="0" w:color="auto"/>
        <w:right w:val="none" w:sz="0" w:space="0" w:color="auto"/>
      </w:divBdr>
    </w:div>
    <w:div w:id="59645008">
      <w:bodyDiv w:val="1"/>
      <w:marLeft w:val="0"/>
      <w:marRight w:val="0"/>
      <w:marTop w:val="0"/>
      <w:marBottom w:val="0"/>
      <w:divBdr>
        <w:top w:val="none" w:sz="0" w:space="0" w:color="auto"/>
        <w:left w:val="none" w:sz="0" w:space="0" w:color="auto"/>
        <w:bottom w:val="none" w:sz="0" w:space="0" w:color="auto"/>
        <w:right w:val="none" w:sz="0" w:space="0" w:color="auto"/>
      </w:divBdr>
    </w:div>
    <w:div w:id="159665111">
      <w:bodyDiv w:val="1"/>
      <w:marLeft w:val="0"/>
      <w:marRight w:val="0"/>
      <w:marTop w:val="0"/>
      <w:marBottom w:val="0"/>
      <w:divBdr>
        <w:top w:val="none" w:sz="0" w:space="0" w:color="auto"/>
        <w:left w:val="none" w:sz="0" w:space="0" w:color="auto"/>
        <w:bottom w:val="none" w:sz="0" w:space="0" w:color="auto"/>
        <w:right w:val="none" w:sz="0" w:space="0" w:color="auto"/>
      </w:divBdr>
      <w:divsChild>
        <w:div w:id="2065835871">
          <w:marLeft w:val="0"/>
          <w:marRight w:val="0"/>
          <w:marTop w:val="0"/>
          <w:marBottom w:val="0"/>
          <w:divBdr>
            <w:top w:val="none" w:sz="0" w:space="0" w:color="auto"/>
            <w:left w:val="none" w:sz="0" w:space="0" w:color="auto"/>
            <w:bottom w:val="none" w:sz="0" w:space="0" w:color="auto"/>
            <w:right w:val="none" w:sz="0" w:space="0" w:color="auto"/>
          </w:divBdr>
        </w:div>
        <w:div w:id="2055084233">
          <w:marLeft w:val="0"/>
          <w:marRight w:val="0"/>
          <w:marTop w:val="0"/>
          <w:marBottom w:val="0"/>
          <w:divBdr>
            <w:top w:val="none" w:sz="0" w:space="0" w:color="auto"/>
            <w:left w:val="none" w:sz="0" w:space="0" w:color="auto"/>
            <w:bottom w:val="none" w:sz="0" w:space="0" w:color="auto"/>
            <w:right w:val="none" w:sz="0" w:space="0" w:color="auto"/>
          </w:divBdr>
        </w:div>
        <w:div w:id="2037005293">
          <w:marLeft w:val="0"/>
          <w:marRight w:val="0"/>
          <w:marTop w:val="0"/>
          <w:marBottom w:val="0"/>
          <w:divBdr>
            <w:top w:val="none" w:sz="0" w:space="0" w:color="auto"/>
            <w:left w:val="none" w:sz="0" w:space="0" w:color="auto"/>
            <w:bottom w:val="none" w:sz="0" w:space="0" w:color="auto"/>
            <w:right w:val="none" w:sz="0" w:space="0" w:color="auto"/>
          </w:divBdr>
        </w:div>
        <w:div w:id="199317844">
          <w:marLeft w:val="0"/>
          <w:marRight w:val="0"/>
          <w:marTop w:val="0"/>
          <w:marBottom w:val="0"/>
          <w:divBdr>
            <w:top w:val="none" w:sz="0" w:space="0" w:color="auto"/>
            <w:left w:val="none" w:sz="0" w:space="0" w:color="auto"/>
            <w:bottom w:val="none" w:sz="0" w:space="0" w:color="auto"/>
            <w:right w:val="none" w:sz="0" w:space="0" w:color="auto"/>
          </w:divBdr>
        </w:div>
      </w:divsChild>
    </w:div>
    <w:div w:id="582568158">
      <w:bodyDiv w:val="1"/>
      <w:marLeft w:val="0"/>
      <w:marRight w:val="0"/>
      <w:marTop w:val="0"/>
      <w:marBottom w:val="0"/>
      <w:divBdr>
        <w:top w:val="none" w:sz="0" w:space="0" w:color="auto"/>
        <w:left w:val="none" w:sz="0" w:space="0" w:color="auto"/>
        <w:bottom w:val="none" w:sz="0" w:space="0" w:color="auto"/>
        <w:right w:val="none" w:sz="0" w:space="0" w:color="auto"/>
      </w:divBdr>
    </w:div>
    <w:div w:id="675494887">
      <w:bodyDiv w:val="1"/>
      <w:marLeft w:val="0"/>
      <w:marRight w:val="0"/>
      <w:marTop w:val="0"/>
      <w:marBottom w:val="0"/>
      <w:divBdr>
        <w:top w:val="none" w:sz="0" w:space="0" w:color="auto"/>
        <w:left w:val="none" w:sz="0" w:space="0" w:color="auto"/>
        <w:bottom w:val="none" w:sz="0" w:space="0" w:color="auto"/>
        <w:right w:val="none" w:sz="0" w:space="0" w:color="auto"/>
      </w:divBdr>
    </w:div>
    <w:div w:id="1090395842">
      <w:bodyDiv w:val="1"/>
      <w:marLeft w:val="0"/>
      <w:marRight w:val="0"/>
      <w:marTop w:val="0"/>
      <w:marBottom w:val="0"/>
      <w:divBdr>
        <w:top w:val="none" w:sz="0" w:space="0" w:color="auto"/>
        <w:left w:val="none" w:sz="0" w:space="0" w:color="auto"/>
        <w:bottom w:val="none" w:sz="0" w:space="0" w:color="auto"/>
        <w:right w:val="none" w:sz="0" w:space="0" w:color="auto"/>
      </w:divBdr>
      <w:divsChild>
        <w:div w:id="1450010358">
          <w:marLeft w:val="0"/>
          <w:marRight w:val="0"/>
          <w:marTop w:val="0"/>
          <w:marBottom w:val="0"/>
          <w:divBdr>
            <w:top w:val="none" w:sz="0" w:space="0" w:color="auto"/>
            <w:left w:val="none" w:sz="0" w:space="0" w:color="auto"/>
            <w:bottom w:val="none" w:sz="0" w:space="0" w:color="auto"/>
            <w:right w:val="none" w:sz="0" w:space="0" w:color="auto"/>
          </w:divBdr>
        </w:div>
        <w:div w:id="1034699380">
          <w:marLeft w:val="0"/>
          <w:marRight w:val="0"/>
          <w:marTop w:val="0"/>
          <w:marBottom w:val="0"/>
          <w:divBdr>
            <w:top w:val="none" w:sz="0" w:space="0" w:color="auto"/>
            <w:left w:val="none" w:sz="0" w:space="0" w:color="auto"/>
            <w:bottom w:val="none" w:sz="0" w:space="0" w:color="auto"/>
            <w:right w:val="none" w:sz="0" w:space="0" w:color="auto"/>
          </w:divBdr>
          <w:divsChild>
            <w:div w:id="1601138894">
              <w:marLeft w:val="0"/>
              <w:marRight w:val="0"/>
              <w:marTop w:val="0"/>
              <w:marBottom w:val="0"/>
              <w:divBdr>
                <w:top w:val="none" w:sz="0" w:space="0" w:color="auto"/>
                <w:left w:val="none" w:sz="0" w:space="0" w:color="auto"/>
                <w:bottom w:val="none" w:sz="0" w:space="0" w:color="auto"/>
                <w:right w:val="none" w:sz="0" w:space="0" w:color="auto"/>
              </w:divBdr>
              <w:divsChild>
                <w:div w:id="10820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404959">
          <w:marLeft w:val="0"/>
          <w:marRight w:val="0"/>
          <w:marTop w:val="0"/>
          <w:marBottom w:val="0"/>
          <w:divBdr>
            <w:top w:val="none" w:sz="0" w:space="0" w:color="auto"/>
            <w:left w:val="none" w:sz="0" w:space="0" w:color="auto"/>
            <w:bottom w:val="none" w:sz="0" w:space="0" w:color="auto"/>
            <w:right w:val="none" w:sz="0" w:space="0" w:color="auto"/>
          </w:divBdr>
        </w:div>
        <w:div w:id="1062100713">
          <w:marLeft w:val="0"/>
          <w:marRight w:val="0"/>
          <w:marTop w:val="0"/>
          <w:marBottom w:val="0"/>
          <w:divBdr>
            <w:top w:val="none" w:sz="0" w:space="0" w:color="auto"/>
            <w:left w:val="none" w:sz="0" w:space="0" w:color="auto"/>
            <w:bottom w:val="none" w:sz="0" w:space="0" w:color="auto"/>
            <w:right w:val="none" w:sz="0" w:space="0" w:color="auto"/>
          </w:divBdr>
        </w:div>
      </w:divsChild>
    </w:div>
    <w:div w:id="1547640203">
      <w:bodyDiv w:val="1"/>
      <w:marLeft w:val="0"/>
      <w:marRight w:val="0"/>
      <w:marTop w:val="0"/>
      <w:marBottom w:val="0"/>
      <w:divBdr>
        <w:top w:val="none" w:sz="0" w:space="0" w:color="auto"/>
        <w:left w:val="none" w:sz="0" w:space="0" w:color="auto"/>
        <w:bottom w:val="none" w:sz="0" w:space="0" w:color="auto"/>
        <w:right w:val="none" w:sz="0" w:space="0" w:color="auto"/>
      </w:divBdr>
      <w:divsChild>
        <w:div w:id="715084835">
          <w:marLeft w:val="0"/>
          <w:marRight w:val="0"/>
          <w:marTop w:val="0"/>
          <w:marBottom w:val="0"/>
          <w:divBdr>
            <w:top w:val="none" w:sz="0" w:space="0" w:color="auto"/>
            <w:left w:val="none" w:sz="0" w:space="0" w:color="auto"/>
            <w:bottom w:val="none" w:sz="0" w:space="0" w:color="auto"/>
            <w:right w:val="none" w:sz="0" w:space="0" w:color="auto"/>
          </w:divBdr>
        </w:div>
        <w:div w:id="1796216837">
          <w:marLeft w:val="0"/>
          <w:marRight w:val="0"/>
          <w:marTop w:val="0"/>
          <w:marBottom w:val="0"/>
          <w:divBdr>
            <w:top w:val="none" w:sz="0" w:space="0" w:color="auto"/>
            <w:left w:val="none" w:sz="0" w:space="0" w:color="auto"/>
            <w:bottom w:val="none" w:sz="0" w:space="0" w:color="auto"/>
            <w:right w:val="none" w:sz="0" w:space="0" w:color="auto"/>
          </w:divBdr>
        </w:div>
        <w:div w:id="25839392">
          <w:marLeft w:val="0"/>
          <w:marRight w:val="0"/>
          <w:marTop w:val="0"/>
          <w:marBottom w:val="0"/>
          <w:divBdr>
            <w:top w:val="none" w:sz="0" w:space="0" w:color="auto"/>
            <w:left w:val="none" w:sz="0" w:space="0" w:color="auto"/>
            <w:bottom w:val="none" w:sz="0" w:space="0" w:color="auto"/>
            <w:right w:val="none" w:sz="0" w:space="0" w:color="auto"/>
          </w:divBdr>
        </w:div>
        <w:div w:id="927350852">
          <w:marLeft w:val="0"/>
          <w:marRight w:val="0"/>
          <w:marTop w:val="0"/>
          <w:marBottom w:val="0"/>
          <w:divBdr>
            <w:top w:val="none" w:sz="0" w:space="0" w:color="auto"/>
            <w:left w:val="none" w:sz="0" w:space="0" w:color="auto"/>
            <w:bottom w:val="none" w:sz="0" w:space="0" w:color="auto"/>
            <w:right w:val="none" w:sz="0" w:space="0" w:color="auto"/>
          </w:divBdr>
        </w:div>
        <w:div w:id="2049527811">
          <w:marLeft w:val="0"/>
          <w:marRight w:val="0"/>
          <w:marTop w:val="0"/>
          <w:marBottom w:val="0"/>
          <w:divBdr>
            <w:top w:val="none" w:sz="0" w:space="0" w:color="auto"/>
            <w:left w:val="none" w:sz="0" w:space="0" w:color="auto"/>
            <w:bottom w:val="none" w:sz="0" w:space="0" w:color="auto"/>
            <w:right w:val="none" w:sz="0" w:space="0" w:color="auto"/>
          </w:divBdr>
        </w:div>
        <w:div w:id="556088315">
          <w:marLeft w:val="0"/>
          <w:marRight w:val="0"/>
          <w:marTop w:val="0"/>
          <w:marBottom w:val="0"/>
          <w:divBdr>
            <w:top w:val="none" w:sz="0" w:space="0" w:color="auto"/>
            <w:left w:val="none" w:sz="0" w:space="0" w:color="auto"/>
            <w:bottom w:val="none" w:sz="0" w:space="0" w:color="auto"/>
            <w:right w:val="none" w:sz="0" w:space="0" w:color="auto"/>
          </w:divBdr>
        </w:div>
        <w:div w:id="800266189">
          <w:marLeft w:val="0"/>
          <w:marRight w:val="0"/>
          <w:marTop w:val="0"/>
          <w:marBottom w:val="0"/>
          <w:divBdr>
            <w:top w:val="none" w:sz="0" w:space="0" w:color="auto"/>
            <w:left w:val="none" w:sz="0" w:space="0" w:color="auto"/>
            <w:bottom w:val="none" w:sz="0" w:space="0" w:color="auto"/>
            <w:right w:val="none" w:sz="0" w:space="0" w:color="auto"/>
          </w:divBdr>
        </w:div>
        <w:div w:id="850486694">
          <w:marLeft w:val="0"/>
          <w:marRight w:val="0"/>
          <w:marTop w:val="0"/>
          <w:marBottom w:val="0"/>
          <w:divBdr>
            <w:top w:val="none" w:sz="0" w:space="0" w:color="auto"/>
            <w:left w:val="none" w:sz="0" w:space="0" w:color="auto"/>
            <w:bottom w:val="none" w:sz="0" w:space="0" w:color="auto"/>
            <w:right w:val="none" w:sz="0" w:space="0" w:color="auto"/>
          </w:divBdr>
        </w:div>
        <w:div w:id="932514331">
          <w:marLeft w:val="0"/>
          <w:marRight w:val="0"/>
          <w:marTop w:val="0"/>
          <w:marBottom w:val="0"/>
          <w:divBdr>
            <w:top w:val="none" w:sz="0" w:space="0" w:color="auto"/>
            <w:left w:val="none" w:sz="0" w:space="0" w:color="auto"/>
            <w:bottom w:val="none" w:sz="0" w:space="0" w:color="auto"/>
            <w:right w:val="none" w:sz="0" w:space="0" w:color="auto"/>
          </w:divBdr>
        </w:div>
        <w:div w:id="1168251923">
          <w:marLeft w:val="0"/>
          <w:marRight w:val="0"/>
          <w:marTop w:val="0"/>
          <w:marBottom w:val="0"/>
          <w:divBdr>
            <w:top w:val="none" w:sz="0" w:space="0" w:color="auto"/>
            <w:left w:val="none" w:sz="0" w:space="0" w:color="auto"/>
            <w:bottom w:val="none" w:sz="0" w:space="0" w:color="auto"/>
            <w:right w:val="none" w:sz="0" w:space="0" w:color="auto"/>
          </w:divBdr>
        </w:div>
        <w:div w:id="170990985">
          <w:marLeft w:val="0"/>
          <w:marRight w:val="0"/>
          <w:marTop w:val="0"/>
          <w:marBottom w:val="0"/>
          <w:divBdr>
            <w:top w:val="none" w:sz="0" w:space="0" w:color="auto"/>
            <w:left w:val="none" w:sz="0" w:space="0" w:color="auto"/>
            <w:bottom w:val="none" w:sz="0" w:space="0" w:color="auto"/>
            <w:right w:val="none" w:sz="0" w:space="0" w:color="auto"/>
          </w:divBdr>
        </w:div>
        <w:div w:id="408312771">
          <w:marLeft w:val="0"/>
          <w:marRight w:val="0"/>
          <w:marTop w:val="0"/>
          <w:marBottom w:val="0"/>
          <w:divBdr>
            <w:top w:val="none" w:sz="0" w:space="0" w:color="auto"/>
            <w:left w:val="none" w:sz="0" w:space="0" w:color="auto"/>
            <w:bottom w:val="none" w:sz="0" w:space="0" w:color="auto"/>
            <w:right w:val="none" w:sz="0" w:space="0" w:color="auto"/>
          </w:divBdr>
        </w:div>
        <w:div w:id="2104185308">
          <w:marLeft w:val="0"/>
          <w:marRight w:val="0"/>
          <w:marTop w:val="0"/>
          <w:marBottom w:val="0"/>
          <w:divBdr>
            <w:top w:val="none" w:sz="0" w:space="0" w:color="auto"/>
            <w:left w:val="none" w:sz="0" w:space="0" w:color="auto"/>
            <w:bottom w:val="none" w:sz="0" w:space="0" w:color="auto"/>
            <w:right w:val="none" w:sz="0" w:space="0" w:color="auto"/>
          </w:divBdr>
        </w:div>
        <w:div w:id="338771717">
          <w:marLeft w:val="0"/>
          <w:marRight w:val="0"/>
          <w:marTop w:val="0"/>
          <w:marBottom w:val="0"/>
          <w:divBdr>
            <w:top w:val="none" w:sz="0" w:space="0" w:color="auto"/>
            <w:left w:val="none" w:sz="0" w:space="0" w:color="auto"/>
            <w:bottom w:val="none" w:sz="0" w:space="0" w:color="auto"/>
            <w:right w:val="none" w:sz="0" w:space="0" w:color="auto"/>
          </w:divBdr>
        </w:div>
        <w:div w:id="712078488">
          <w:marLeft w:val="0"/>
          <w:marRight w:val="0"/>
          <w:marTop w:val="0"/>
          <w:marBottom w:val="0"/>
          <w:divBdr>
            <w:top w:val="none" w:sz="0" w:space="0" w:color="auto"/>
            <w:left w:val="none" w:sz="0" w:space="0" w:color="auto"/>
            <w:bottom w:val="none" w:sz="0" w:space="0" w:color="auto"/>
            <w:right w:val="none" w:sz="0" w:space="0" w:color="auto"/>
          </w:divBdr>
        </w:div>
        <w:div w:id="51004301">
          <w:marLeft w:val="0"/>
          <w:marRight w:val="0"/>
          <w:marTop w:val="0"/>
          <w:marBottom w:val="0"/>
          <w:divBdr>
            <w:top w:val="none" w:sz="0" w:space="0" w:color="auto"/>
            <w:left w:val="none" w:sz="0" w:space="0" w:color="auto"/>
            <w:bottom w:val="none" w:sz="0" w:space="0" w:color="auto"/>
            <w:right w:val="none" w:sz="0" w:space="0" w:color="auto"/>
          </w:divBdr>
        </w:div>
        <w:div w:id="135071156">
          <w:marLeft w:val="0"/>
          <w:marRight w:val="0"/>
          <w:marTop w:val="0"/>
          <w:marBottom w:val="0"/>
          <w:divBdr>
            <w:top w:val="none" w:sz="0" w:space="0" w:color="auto"/>
            <w:left w:val="none" w:sz="0" w:space="0" w:color="auto"/>
            <w:bottom w:val="none" w:sz="0" w:space="0" w:color="auto"/>
            <w:right w:val="none" w:sz="0" w:space="0" w:color="auto"/>
          </w:divBdr>
        </w:div>
        <w:div w:id="1312908599">
          <w:marLeft w:val="0"/>
          <w:marRight w:val="0"/>
          <w:marTop w:val="0"/>
          <w:marBottom w:val="0"/>
          <w:divBdr>
            <w:top w:val="none" w:sz="0" w:space="0" w:color="auto"/>
            <w:left w:val="none" w:sz="0" w:space="0" w:color="auto"/>
            <w:bottom w:val="none" w:sz="0" w:space="0" w:color="auto"/>
            <w:right w:val="none" w:sz="0" w:space="0" w:color="auto"/>
          </w:divBdr>
        </w:div>
        <w:div w:id="275604519">
          <w:marLeft w:val="0"/>
          <w:marRight w:val="0"/>
          <w:marTop w:val="0"/>
          <w:marBottom w:val="0"/>
          <w:divBdr>
            <w:top w:val="none" w:sz="0" w:space="0" w:color="auto"/>
            <w:left w:val="none" w:sz="0" w:space="0" w:color="auto"/>
            <w:bottom w:val="none" w:sz="0" w:space="0" w:color="auto"/>
            <w:right w:val="none" w:sz="0" w:space="0" w:color="auto"/>
          </w:divBdr>
        </w:div>
        <w:div w:id="1073315370">
          <w:marLeft w:val="0"/>
          <w:marRight w:val="0"/>
          <w:marTop w:val="0"/>
          <w:marBottom w:val="0"/>
          <w:divBdr>
            <w:top w:val="none" w:sz="0" w:space="0" w:color="auto"/>
            <w:left w:val="none" w:sz="0" w:space="0" w:color="auto"/>
            <w:bottom w:val="none" w:sz="0" w:space="0" w:color="auto"/>
            <w:right w:val="none" w:sz="0" w:space="0" w:color="auto"/>
          </w:divBdr>
        </w:div>
        <w:div w:id="865676558">
          <w:marLeft w:val="0"/>
          <w:marRight w:val="0"/>
          <w:marTop w:val="0"/>
          <w:marBottom w:val="0"/>
          <w:divBdr>
            <w:top w:val="none" w:sz="0" w:space="0" w:color="auto"/>
            <w:left w:val="none" w:sz="0" w:space="0" w:color="auto"/>
            <w:bottom w:val="none" w:sz="0" w:space="0" w:color="auto"/>
            <w:right w:val="none" w:sz="0" w:space="0" w:color="auto"/>
          </w:divBdr>
        </w:div>
        <w:div w:id="434137946">
          <w:marLeft w:val="0"/>
          <w:marRight w:val="0"/>
          <w:marTop w:val="0"/>
          <w:marBottom w:val="0"/>
          <w:divBdr>
            <w:top w:val="none" w:sz="0" w:space="0" w:color="auto"/>
            <w:left w:val="none" w:sz="0" w:space="0" w:color="auto"/>
            <w:bottom w:val="none" w:sz="0" w:space="0" w:color="auto"/>
            <w:right w:val="none" w:sz="0" w:space="0" w:color="auto"/>
          </w:divBdr>
        </w:div>
        <w:div w:id="2076390392">
          <w:marLeft w:val="0"/>
          <w:marRight w:val="0"/>
          <w:marTop w:val="0"/>
          <w:marBottom w:val="0"/>
          <w:divBdr>
            <w:top w:val="none" w:sz="0" w:space="0" w:color="auto"/>
            <w:left w:val="none" w:sz="0" w:space="0" w:color="auto"/>
            <w:bottom w:val="none" w:sz="0" w:space="0" w:color="auto"/>
            <w:right w:val="none" w:sz="0" w:space="0" w:color="auto"/>
          </w:divBdr>
        </w:div>
        <w:div w:id="1182473387">
          <w:marLeft w:val="0"/>
          <w:marRight w:val="0"/>
          <w:marTop w:val="0"/>
          <w:marBottom w:val="0"/>
          <w:divBdr>
            <w:top w:val="none" w:sz="0" w:space="0" w:color="auto"/>
            <w:left w:val="none" w:sz="0" w:space="0" w:color="auto"/>
            <w:bottom w:val="none" w:sz="0" w:space="0" w:color="auto"/>
            <w:right w:val="none" w:sz="0" w:space="0" w:color="auto"/>
          </w:divBdr>
        </w:div>
        <w:div w:id="1502045993">
          <w:marLeft w:val="0"/>
          <w:marRight w:val="0"/>
          <w:marTop w:val="0"/>
          <w:marBottom w:val="0"/>
          <w:divBdr>
            <w:top w:val="none" w:sz="0" w:space="0" w:color="auto"/>
            <w:left w:val="none" w:sz="0" w:space="0" w:color="auto"/>
            <w:bottom w:val="none" w:sz="0" w:space="0" w:color="auto"/>
            <w:right w:val="none" w:sz="0" w:space="0" w:color="auto"/>
          </w:divBdr>
        </w:div>
        <w:div w:id="1082146508">
          <w:marLeft w:val="0"/>
          <w:marRight w:val="0"/>
          <w:marTop w:val="0"/>
          <w:marBottom w:val="0"/>
          <w:divBdr>
            <w:top w:val="none" w:sz="0" w:space="0" w:color="auto"/>
            <w:left w:val="none" w:sz="0" w:space="0" w:color="auto"/>
            <w:bottom w:val="none" w:sz="0" w:space="0" w:color="auto"/>
            <w:right w:val="none" w:sz="0" w:space="0" w:color="auto"/>
          </w:divBdr>
        </w:div>
        <w:div w:id="649217513">
          <w:marLeft w:val="0"/>
          <w:marRight w:val="0"/>
          <w:marTop w:val="0"/>
          <w:marBottom w:val="0"/>
          <w:divBdr>
            <w:top w:val="none" w:sz="0" w:space="0" w:color="auto"/>
            <w:left w:val="none" w:sz="0" w:space="0" w:color="auto"/>
            <w:bottom w:val="none" w:sz="0" w:space="0" w:color="auto"/>
            <w:right w:val="none" w:sz="0" w:space="0" w:color="auto"/>
          </w:divBdr>
        </w:div>
        <w:div w:id="603148764">
          <w:marLeft w:val="0"/>
          <w:marRight w:val="0"/>
          <w:marTop w:val="0"/>
          <w:marBottom w:val="0"/>
          <w:divBdr>
            <w:top w:val="none" w:sz="0" w:space="0" w:color="auto"/>
            <w:left w:val="none" w:sz="0" w:space="0" w:color="auto"/>
            <w:bottom w:val="none" w:sz="0" w:space="0" w:color="auto"/>
            <w:right w:val="none" w:sz="0" w:space="0" w:color="auto"/>
          </w:divBdr>
        </w:div>
        <w:div w:id="219638601">
          <w:marLeft w:val="0"/>
          <w:marRight w:val="0"/>
          <w:marTop w:val="0"/>
          <w:marBottom w:val="0"/>
          <w:divBdr>
            <w:top w:val="none" w:sz="0" w:space="0" w:color="auto"/>
            <w:left w:val="none" w:sz="0" w:space="0" w:color="auto"/>
            <w:bottom w:val="none" w:sz="0" w:space="0" w:color="auto"/>
            <w:right w:val="none" w:sz="0" w:space="0" w:color="auto"/>
          </w:divBdr>
        </w:div>
        <w:div w:id="162625593">
          <w:marLeft w:val="0"/>
          <w:marRight w:val="0"/>
          <w:marTop w:val="0"/>
          <w:marBottom w:val="0"/>
          <w:divBdr>
            <w:top w:val="none" w:sz="0" w:space="0" w:color="auto"/>
            <w:left w:val="none" w:sz="0" w:space="0" w:color="auto"/>
            <w:bottom w:val="none" w:sz="0" w:space="0" w:color="auto"/>
            <w:right w:val="none" w:sz="0" w:space="0" w:color="auto"/>
          </w:divBdr>
        </w:div>
        <w:div w:id="1232034727">
          <w:marLeft w:val="0"/>
          <w:marRight w:val="0"/>
          <w:marTop w:val="0"/>
          <w:marBottom w:val="0"/>
          <w:divBdr>
            <w:top w:val="none" w:sz="0" w:space="0" w:color="auto"/>
            <w:left w:val="none" w:sz="0" w:space="0" w:color="auto"/>
            <w:bottom w:val="none" w:sz="0" w:space="0" w:color="auto"/>
            <w:right w:val="none" w:sz="0" w:space="0" w:color="auto"/>
          </w:divBdr>
        </w:div>
        <w:div w:id="882447324">
          <w:marLeft w:val="0"/>
          <w:marRight w:val="0"/>
          <w:marTop w:val="0"/>
          <w:marBottom w:val="0"/>
          <w:divBdr>
            <w:top w:val="none" w:sz="0" w:space="0" w:color="auto"/>
            <w:left w:val="none" w:sz="0" w:space="0" w:color="auto"/>
            <w:bottom w:val="none" w:sz="0" w:space="0" w:color="auto"/>
            <w:right w:val="none" w:sz="0" w:space="0" w:color="auto"/>
          </w:divBdr>
        </w:div>
        <w:div w:id="2084715897">
          <w:marLeft w:val="0"/>
          <w:marRight w:val="0"/>
          <w:marTop w:val="0"/>
          <w:marBottom w:val="0"/>
          <w:divBdr>
            <w:top w:val="none" w:sz="0" w:space="0" w:color="auto"/>
            <w:left w:val="none" w:sz="0" w:space="0" w:color="auto"/>
            <w:bottom w:val="none" w:sz="0" w:space="0" w:color="auto"/>
            <w:right w:val="none" w:sz="0" w:space="0" w:color="auto"/>
          </w:divBdr>
        </w:div>
        <w:div w:id="1396735456">
          <w:marLeft w:val="0"/>
          <w:marRight w:val="0"/>
          <w:marTop w:val="0"/>
          <w:marBottom w:val="0"/>
          <w:divBdr>
            <w:top w:val="none" w:sz="0" w:space="0" w:color="auto"/>
            <w:left w:val="none" w:sz="0" w:space="0" w:color="auto"/>
            <w:bottom w:val="none" w:sz="0" w:space="0" w:color="auto"/>
            <w:right w:val="none" w:sz="0" w:space="0" w:color="auto"/>
          </w:divBdr>
        </w:div>
        <w:div w:id="807865129">
          <w:marLeft w:val="0"/>
          <w:marRight w:val="0"/>
          <w:marTop w:val="0"/>
          <w:marBottom w:val="0"/>
          <w:divBdr>
            <w:top w:val="none" w:sz="0" w:space="0" w:color="auto"/>
            <w:left w:val="none" w:sz="0" w:space="0" w:color="auto"/>
            <w:bottom w:val="none" w:sz="0" w:space="0" w:color="auto"/>
            <w:right w:val="none" w:sz="0" w:space="0" w:color="auto"/>
          </w:divBdr>
        </w:div>
        <w:div w:id="931284685">
          <w:marLeft w:val="0"/>
          <w:marRight w:val="0"/>
          <w:marTop w:val="0"/>
          <w:marBottom w:val="0"/>
          <w:divBdr>
            <w:top w:val="none" w:sz="0" w:space="0" w:color="auto"/>
            <w:left w:val="none" w:sz="0" w:space="0" w:color="auto"/>
            <w:bottom w:val="none" w:sz="0" w:space="0" w:color="auto"/>
            <w:right w:val="none" w:sz="0" w:space="0" w:color="auto"/>
          </w:divBdr>
        </w:div>
        <w:div w:id="1018772655">
          <w:marLeft w:val="0"/>
          <w:marRight w:val="0"/>
          <w:marTop w:val="0"/>
          <w:marBottom w:val="0"/>
          <w:divBdr>
            <w:top w:val="none" w:sz="0" w:space="0" w:color="auto"/>
            <w:left w:val="none" w:sz="0" w:space="0" w:color="auto"/>
            <w:bottom w:val="none" w:sz="0" w:space="0" w:color="auto"/>
            <w:right w:val="none" w:sz="0" w:space="0" w:color="auto"/>
          </w:divBdr>
        </w:div>
        <w:div w:id="358967874">
          <w:marLeft w:val="0"/>
          <w:marRight w:val="0"/>
          <w:marTop w:val="0"/>
          <w:marBottom w:val="0"/>
          <w:divBdr>
            <w:top w:val="none" w:sz="0" w:space="0" w:color="auto"/>
            <w:left w:val="none" w:sz="0" w:space="0" w:color="auto"/>
            <w:bottom w:val="none" w:sz="0" w:space="0" w:color="auto"/>
            <w:right w:val="none" w:sz="0" w:space="0" w:color="auto"/>
          </w:divBdr>
        </w:div>
        <w:div w:id="149954937">
          <w:marLeft w:val="0"/>
          <w:marRight w:val="0"/>
          <w:marTop w:val="0"/>
          <w:marBottom w:val="0"/>
          <w:divBdr>
            <w:top w:val="none" w:sz="0" w:space="0" w:color="auto"/>
            <w:left w:val="none" w:sz="0" w:space="0" w:color="auto"/>
            <w:bottom w:val="none" w:sz="0" w:space="0" w:color="auto"/>
            <w:right w:val="none" w:sz="0" w:space="0" w:color="auto"/>
          </w:divBdr>
        </w:div>
        <w:div w:id="543444762">
          <w:marLeft w:val="0"/>
          <w:marRight w:val="0"/>
          <w:marTop w:val="0"/>
          <w:marBottom w:val="0"/>
          <w:divBdr>
            <w:top w:val="none" w:sz="0" w:space="0" w:color="auto"/>
            <w:left w:val="none" w:sz="0" w:space="0" w:color="auto"/>
            <w:bottom w:val="none" w:sz="0" w:space="0" w:color="auto"/>
            <w:right w:val="none" w:sz="0" w:space="0" w:color="auto"/>
          </w:divBdr>
        </w:div>
        <w:div w:id="862521907">
          <w:marLeft w:val="0"/>
          <w:marRight w:val="0"/>
          <w:marTop w:val="0"/>
          <w:marBottom w:val="0"/>
          <w:divBdr>
            <w:top w:val="none" w:sz="0" w:space="0" w:color="auto"/>
            <w:left w:val="none" w:sz="0" w:space="0" w:color="auto"/>
            <w:bottom w:val="none" w:sz="0" w:space="0" w:color="auto"/>
            <w:right w:val="none" w:sz="0" w:space="0" w:color="auto"/>
          </w:divBdr>
        </w:div>
        <w:div w:id="1463304303">
          <w:marLeft w:val="0"/>
          <w:marRight w:val="0"/>
          <w:marTop w:val="0"/>
          <w:marBottom w:val="0"/>
          <w:divBdr>
            <w:top w:val="none" w:sz="0" w:space="0" w:color="auto"/>
            <w:left w:val="none" w:sz="0" w:space="0" w:color="auto"/>
            <w:bottom w:val="none" w:sz="0" w:space="0" w:color="auto"/>
            <w:right w:val="none" w:sz="0" w:space="0" w:color="auto"/>
          </w:divBdr>
        </w:div>
        <w:div w:id="30617706">
          <w:marLeft w:val="0"/>
          <w:marRight w:val="0"/>
          <w:marTop w:val="0"/>
          <w:marBottom w:val="0"/>
          <w:divBdr>
            <w:top w:val="none" w:sz="0" w:space="0" w:color="auto"/>
            <w:left w:val="none" w:sz="0" w:space="0" w:color="auto"/>
            <w:bottom w:val="none" w:sz="0" w:space="0" w:color="auto"/>
            <w:right w:val="none" w:sz="0" w:space="0" w:color="auto"/>
          </w:divBdr>
        </w:div>
        <w:div w:id="1949002925">
          <w:marLeft w:val="0"/>
          <w:marRight w:val="0"/>
          <w:marTop w:val="0"/>
          <w:marBottom w:val="0"/>
          <w:divBdr>
            <w:top w:val="none" w:sz="0" w:space="0" w:color="auto"/>
            <w:left w:val="none" w:sz="0" w:space="0" w:color="auto"/>
            <w:bottom w:val="none" w:sz="0" w:space="0" w:color="auto"/>
            <w:right w:val="none" w:sz="0" w:space="0" w:color="auto"/>
          </w:divBdr>
        </w:div>
        <w:div w:id="1135291995">
          <w:marLeft w:val="0"/>
          <w:marRight w:val="0"/>
          <w:marTop w:val="0"/>
          <w:marBottom w:val="0"/>
          <w:divBdr>
            <w:top w:val="none" w:sz="0" w:space="0" w:color="auto"/>
            <w:left w:val="none" w:sz="0" w:space="0" w:color="auto"/>
            <w:bottom w:val="none" w:sz="0" w:space="0" w:color="auto"/>
            <w:right w:val="none" w:sz="0" w:space="0" w:color="auto"/>
          </w:divBdr>
        </w:div>
        <w:div w:id="2063021015">
          <w:marLeft w:val="0"/>
          <w:marRight w:val="0"/>
          <w:marTop w:val="0"/>
          <w:marBottom w:val="0"/>
          <w:divBdr>
            <w:top w:val="none" w:sz="0" w:space="0" w:color="auto"/>
            <w:left w:val="none" w:sz="0" w:space="0" w:color="auto"/>
            <w:bottom w:val="none" w:sz="0" w:space="0" w:color="auto"/>
            <w:right w:val="none" w:sz="0" w:space="0" w:color="auto"/>
          </w:divBdr>
        </w:div>
        <w:div w:id="1254514288">
          <w:marLeft w:val="0"/>
          <w:marRight w:val="0"/>
          <w:marTop w:val="0"/>
          <w:marBottom w:val="0"/>
          <w:divBdr>
            <w:top w:val="none" w:sz="0" w:space="0" w:color="auto"/>
            <w:left w:val="none" w:sz="0" w:space="0" w:color="auto"/>
            <w:bottom w:val="none" w:sz="0" w:space="0" w:color="auto"/>
            <w:right w:val="none" w:sz="0" w:space="0" w:color="auto"/>
          </w:divBdr>
        </w:div>
        <w:div w:id="116610202">
          <w:marLeft w:val="0"/>
          <w:marRight w:val="0"/>
          <w:marTop w:val="0"/>
          <w:marBottom w:val="0"/>
          <w:divBdr>
            <w:top w:val="none" w:sz="0" w:space="0" w:color="auto"/>
            <w:left w:val="none" w:sz="0" w:space="0" w:color="auto"/>
            <w:bottom w:val="none" w:sz="0" w:space="0" w:color="auto"/>
            <w:right w:val="none" w:sz="0" w:space="0" w:color="auto"/>
          </w:divBdr>
        </w:div>
        <w:div w:id="840465037">
          <w:marLeft w:val="0"/>
          <w:marRight w:val="0"/>
          <w:marTop w:val="0"/>
          <w:marBottom w:val="0"/>
          <w:divBdr>
            <w:top w:val="none" w:sz="0" w:space="0" w:color="auto"/>
            <w:left w:val="none" w:sz="0" w:space="0" w:color="auto"/>
            <w:bottom w:val="none" w:sz="0" w:space="0" w:color="auto"/>
            <w:right w:val="none" w:sz="0" w:space="0" w:color="auto"/>
          </w:divBdr>
        </w:div>
        <w:div w:id="415057818">
          <w:marLeft w:val="0"/>
          <w:marRight w:val="0"/>
          <w:marTop w:val="0"/>
          <w:marBottom w:val="0"/>
          <w:divBdr>
            <w:top w:val="none" w:sz="0" w:space="0" w:color="auto"/>
            <w:left w:val="none" w:sz="0" w:space="0" w:color="auto"/>
            <w:bottom w:val="none" w:sz="0" w:space="0" w:color="auto"/>
            <w:right w:val="none" w:sz="0" w:space="0" w:color="auto"/>
          </w:divBdr>
        </w:div>
        <w:div w:id="2141260200">
          <w:marLeft w:val="0"/>
          <w:marRight w:val="0"/>
          <w:marTop w:val="0"/>
          <w:marBottom w:val="0"/>
          <w:divBdr>
            <w:top w:val="none" w:sz="0" w:space="0" w:color="auto"/>
            <w:left w:val="none" w:sz="0" w:space="0" w:color="auto"/>
            <w:bottom w:val="none" w:sz="0" w:space="0" w:color="auto"/>
            <w:right w:val="none" w:sz="0" w:space="0" w:color="auto"/>
          </w:divBdr>
        </w:div>
        <w:div w:id="163323562">
          <w:marLeft w:val="0"/>
          <w:marRight w:val="0"/>
          <w:marTop w:val="0"/>
          <w:marBottom w:val="0"/>
          <w:divBdr>
            <w:top w:val="none" w:sz="0" w:space="0" w:color="auto"/>
            <w:left w:val="none" w:sz="0" w:space="0" w:color="auto"/>
            <w:bottom w:val="none" w:sz="0" w:space="0" w:color="auto"/>
            <w:right w:val="none" w:sz="0" w:space="0" w:color="auto"/>
          </w:divBdr>
        </w:div>
        <w:div w:id="1878080738">
          <w:marLeft w:val="0"/>
          <w:marRight w:val="0"/>
          <w:marTop w:val="0"/>
          <w:marBottom w:val="0"/>
          <w:divBdr>
            <w:top w:val="none" w:sz="0" w:space="0" w:color="auto"/>
            <w:left w:val="none" w:sz="0" w:space="0" w:color="auto"/>
            <w:bottom w:val="none" w:sz="0" w:space="0" w:color="auto"/>
            <w:right w:val="none" w:sz="0" w:space="0" w:color="auto"/>
          </w:divBdr>
        </w:div>
        <w:div w:id="912162565">
          <w:marLeft w:val="0"/>
          <w:marRight w:val="0"/>
          <w:marTop w:val="0"/>
          <w:marBottom w:val="0"/>
          <w:divBdr>
            <w:top w:val="none" w:sz="0" w:space="0" w:color="auto"/>
            <w:left w:val="none" w:sz="0" w:space="0" w:color="auto"/>
            <w:bottom w:val="none" w:sz="0" w:space="0" w:color="auto"/>
            <w:right w:val="none" w:sz="0" w:space="0" w:color="auto"/>
          </w:divBdr>
        </w:div>
        <w:div w:id="191773722">
          <w:marLeft w:val="0"/>
          <w:marRight w:val="0"/>
          <w:marTop w:val="0"/>
          <w:marBottom w:val="0"/>
          <w:divBdr>
            <w:top w:val="none" w:sz="0" w:space="0" w:color="auto"/>
            <w:left w:val="none" w:sz="0" w:space="0" w:color="auto"/>
            <w:bottom w:val="none" w:sz="0" w:space="0" w:color="auto"/>
            <w:right w:val="none" w:sz="0" w:space="0" w:color="auto"/>
          </w:divBdr>
        </w:div>
        <w:div w:id="1279332164">
          <w:marLeft w:val="0"/>
          <w:marRight w:val="0"/>
          <w:marTop w:val="0"/>
          <w:marBottom w:val="0"/>
          <w:divBdr>
            <w:top w:val="none" w:sz="0" w:space="0" w:color="auto"/>
            <w:left w:val="none" w:sz="0" w:space="0" w:color="auto"/>
            <w:bottom w:val="none" w:sz="0" w:space="0" w:color="auto"/>
            <w:right w:val="none" w:sz="0" w:space="0" w:color="auto"/>
          </w:divBdr>
        </w:div>
        <w:div w:id="604117506">
          <w:marLeft w:val="0"/>
          <w:marRight w:val="0"/>
          <w:marTop w:val="0"/>
          <w:marBottom w:val="0"/>
          <w:divBdr>
            <w:top w:val="none" w:sz="0" w:space="0" w:color="auto"/>
            <w:left w:val="none" w:sz="0" w:space="0" w:color="auto"/>
            <w:bottom w:val="none" w:sz="0" w:space="0" w:color="auto"/>
            <w:right w:val="none" w:sz="0" w:space="0" w:color="auto"/>
          </w:divBdr>
        </w:div>
        <w:div w:id="1356692139">
          <w:marLeft w:val="0"/>
          <w:marRight w:val="0"/>
          <w:marTop w:val="0"/>
          <w:marBottom w:val="0"/>
          <w:divBdr>
            <w:top w:val="none" w:sz="0" w:space="0" w:color="auto"/>
            <w:left w:val="none" w:sz="0" w:space="0" w:color="auto"/>
            <w:bottom w:val="none" w:sz="0" w:space="0" w:color="auto"/>
            <w:right w:val="none" w:sz="0" w:space="0" w:color="auto"/>
          </w:divBdr>
        </w:div>
        <w:div w:id="536086658">
          <w:marLeft w:val="0"/>
          <w:marRight w:val="0"/>
          <w:marTop w:val="0"/>
          <w:marBottom w:val="0"/>
          <w:divBdr>
            <w:top w:val="none" w:sz="0" w:space="0" w:color="auto"/>
            <w:left w:val="none" w:sz="0" w:space="0" w:color="auto"/>
            <w:bottom w:val="none" w:sz="0" w:space="0" w:color="auto"/>
            <w:right w:val="none" w:sz="0" w:space="0" w:color="auto"/>
          </w:divBdr>
        </w:div>
        <w:div w:id="2113012340">
          <w:marLeft w:val="0"/>
          <w:marRight w:val="0"/>
          <w:marTop w:val="0"/>
          <w:marBottom w:val="0"/>
          <w:divBdr>
            <w:top w:val="none" w:sz="0" w:space="0" w:color="auto"/>
            <w:left w:val="none" w:sz="0" w:space="0" w:color="auto"/>
            <w:bottom w:val="none" w:sz="0" w:space="0" w:color="auto"/>
            <w:right w:val="none" w:sz="0" w:space="0" w:color="auto"/>
          </w:divBdr>
        </w:div>
        <w:div w:id="485754452">
          <w:marLeft w:val="0"/>
          <w:marRight w:val="0"/>
          <w:marTop w:val="0"/>
          <w:marBottom w:val="0"/>
          <w:divBdr>
            <w:top w:val="none" w:sz="0" w:space="0" w:color="auto"/>
            <w:left w:val="none" w:sz="0" w:space="0" w:color="auto"/>
            <w:bottom w:val="none" w:sz="0" w:space="0" w:color="auto"/>
            <w:right w:val="none" w:sz="0" w:space="0" w:color="auto"/>
          </w:divBdr>
        </w:div>
      </w:divsChild>
    </w:div>
    <w:div w:id="1702975297">
      <w:bodyDiv w:val="1"/>
      <w:marLeft w:val="0"/>
      <w:marRight w:val="0"/>
      <w:marTop w:val="0"/>
      <w:marBottom w:val="0"/>
      <w:divBdr>
        <w:top w:val="none" w:sz="0" w:space="0" w:color="auto"/>
        <w:left w:val="none" w:sz="0" w:space="0" w:color="auto"/>
        <w:bottom w:val="none" w:sz="0" w:space="0" w:color="auto"/>
        <w:right w:val="none" w:sz="0" w:space="0" w:color="auto"/>
      </w:divBdr>
    </w:div>
    <w:div w:id="198025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5</Pages>
  <Words>340</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soledad</dc:creator>
  <cp:keywords/>
  <dc:description/>
  <cp:lastModifiedBy>Quanyou Wu</cp:lastModifiedBy>
  <cp:revision>78</cp:revision>
  <dcterms:created xsi:type="dcterms:W3CDTF">2020-10-24T08:13:00Z</dcterms:created>
  <dcterms:modified xsi:type="dcterms:W3CDTF">2021-10-08T07:38:00Z</dcterms:modified>
</cp:coreProperties>
</file>