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786FF1C" w14:textId="5FA100ED" w:rsidR="00803CFF" w:rsidRPr="00803CFF" w:rsidRDefault="00F0371E" w:rsidP="001014A8">
      <w:pPr>
        <w:spacing w:line="360" w:lineRule="auto"/>
        <w:rPr>
          <w:rFonts w:ascii="Arial" w:hAnsi="Arial" w:cs="Arial"/>
          <w:sz w:val="20"/>
          <w:szCs w:val="20"/>
        </w:rPr>
      </w:pPr>
      <w:bookmarkStart w:id="0" w:name="OLE_LINK3"/>
      <w:bookmarkStart w:id="1" w:name="OLE_LINK4"/>
      <w:r>
        <w:rPr>
          <w:noProof/>
        </w:rPr>
        <w:drawing>
          <wp:inline distT="0" distB="0" distL="0" distR="0" wp14:anchorId="6C48AB90" wp14:editId="4BF424A6">
            <wp:extent cx="5274310" cy="3418205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341820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803CFF" w:rsidRPr="00803CFF">
        <w:rPr>
          <w:rFonts w:ascii="Arial" w:hAnsi="Arial" w:cs="Arial"/>
          <w:b/>
          <w:bCs/>
          <w:sz w:val="20"/>
          <w:szCs w:val="20"/>
        </w:rPr>
        <w:t xml:space="preserve">Figure S3. </w:t>
      </w:r>
      <w:bookmarkStart w:id="2" w:name="OLE_LINK1"/>
      <w:bookmarkStart w:id="3" w:name="OLE_LINK2"/>
      <w:r w:rsidR="00803CFF" w:rsidRPr="00803CFF">
        <w:rPr>
          <w:rFonts w:ascii="Arial" w:hAnsi="Arial" w:cs="Arial"/>
          <w:sz w:val="20"/>
          <w:szCs w:val="20"/>
        </w:rPr>
        <w:t>Expression levels profile comparisons between the RNA-Seq and qPCR data.</w:t>
      </w:r>
      <w:bookmarkEnd w:id="0"/>
      <w:bookmarkEnd w:id="1"/>
      <w:r w:rsidR="001014A8" w:rsidRPr="001014A8">
        <w:rPr>
          <w:rFonts w:ascii="Arial" w:hAnsi="Arial" w:cs="Arial"/>
          <w:sz w:val="20"/>
          <w:szCs w:val="20"/>
        </w:rPr>
        <w:t xml:space="preserve"> </w:t>
      </w:r>
      <w:bookmarkStart w:id="4" w:name="_Hlk53148608"/>
      <w:r w:rsidR="001014A8" w:rsidRPr="001014A8">
        <w:rPr>
          <w:rFonts w:ascii="Arial" w:hAnsi="Arial" w:cs="Arial"/>
          <w:sz w:val="20"/>
          <w:szCs w:val="20"/>
        </w:rPr>
        <w:t>X-axis,</w:t>
      </w:r>
      <w:bookmarkEnd w:id="4"/>
      <w:r w:rsidR="001014A8" w:rsidRPr="001014A8">
        <w:rPr>
          <w:rFonts w:ascii="Arial" w:hAnsi="Arial" w:cs="Arial"/>
          <w:sz w:val="20"/>
          <w:szCs w:val="20"/>
        </w:rPr>
        <w:t xml:space="preserve"> detected gene names; </w:t>
      </w:r>
      <w:bookmarkStart w:id="5" w:name="_Hlk53148039"/>
      <w:r w:rsidR="001014A8" w:rsidRPr="001014A8">
        <w:rPr>
          <w:rFonts w:ascii="Arial" w:hAnsi="Arial" w:cs="Arial"/>
          <w:sz w:val="20"/>
          <w:szCs w:val="20"/>
        </w:rPr>
        <w:t>Y-axis, the relative expression</w:t>
      </w:r>
      <w:r w:rsidR="001014A8">
        <w:rPr>
          <w:rFonts w:ascii="Arial" w:hAnsi="Arial" w:cs="Arial" w:hint="eastAsia"/>
          <w:sz w:val="20"/>
          <w:szCs w:val="20"/>
        </w:rPr>
        <w:t xml:space="preserve"> </w:t>
      </w:r>
      <w:r w:rsidR="001014A8" w:rsidRPr="001014A8">
        <w:rPr>
          <w:rFonts w:ascii="Arial" w:hAnsi="Arial" w:cs="Arial"/>
          <w:sz w:val="20"/>
          <w:szCs w:val="20"/>
        </w:rPr>
        <w:t>level was expressed as log</w:t>
      </w:r>
      <w:r w:rsidR="001014A8" w:rsidRPr="001014A8">
        <w:rPr>
          <w:rFonts w:ascii="Arial" w:hAnsi="Arial" w:cs="Arial"/>
          <w:sz w:val="20"/>
          <w:szCs w:val="20"/>
          <w:vertAlign w:val="subscript"/>
        </w:rPr>
        <w:t>2</w:t>
      </w:r>
      <w:r w:rsidR="001014A8" w:rsidRPr="001014A8">
        <w:rPr>
          <w:rFonts w:ascii="Arial" w:hAnsi="Arial" w:cs="Arial"/>
          <w:sz w:val="20"/>
          <w:szCs w:val="20"/>
        </w:rPr>
        <w:t>(fold change) in gene expression</w:t>
      </w:r>
      <w:r w:rsidR="00816EA3">
        <w:rPr>
          <w:rFonts w:ascii="Arial" w:hAnsi="Arial" w:cs="Arial"/>
          <w:sz w:val="20"/>
          <w:szCs w:val="20"/>
        </w:rPr>
        <w:t>.</w:t>
      </w:r>
      <w:r w:rsidR="00803CFF" w:rsidRPr="00803CFF">
        <w:rPr>
          <w:rFonts w:ascii="Arial" w:hAnsi="Arial" w:cs="Arial"/>
          <w:sz w:val="20"/>
          <w:szCs w:val="20"/>
        </w:rPr>
        <w:t xml:space="preserve"> </w:t>
      </w:r>
      <w:bookmarkEnd w:id="5"/>
      <w:r w:rsidR="00803CFF" w:rsidRPr="000F3969">
        <w:rPr>
          <w:rFonts w:ascii="Arial" w:hAnsi="Arial" w:cs="Arial"/>
          <w:i/>
          <w:iCs/>
          <w:sz w:val="20"/>
          <w:szCs w:val="20"/>
        </w:rPr>
        <w:t>ABC transporter</w:t>
      </w:r>
      <w:r w:rsidR="00803CFF" w:rsidRPr="00803CFF">
        <w:rPr>
          <w:rFonts w:ascii="Arial" w:hAnsi="Arial" w:cs="Arial"/>
          <w:sz w:val="20"/>
          <w:szCs w:val="20"/>
        </w:rPr>
        <w:t>, ATP-binding cassette transporter;</w:t>
      </w:r>
      <w:r w:rsidR="00803CFF" w:rsidRPr="00803CFF">
        <w:rPr>
          <w:rFonts w:ascii="Arial" w:hAnsi="Arial" w:cs="Arial" w:hint="eastAsia"/>
          <w:sz w:val="20"/>
          <w:szCs w:val="20"/>
        </w:rPr>
        <w:t xml:space="preserve"> </w:t>
      </w:r>
      <w:r w:rsidR="00803CFF" w:rsidRPr="000F3969">
        <w:rPr>
          <w:rFonts w:ascii="Arial" w:hAnsi="Arial" w:cs="Arial"/>
          <w:i/>
          <w:iCs/>
          <w:sz w:val="20"/>
          <w:szCs w:val="20"/>
        </w:rPr>
        <w:t>EPHX</w:t>
      </w:r>
      <w:r w:rsidR="00803CFF" w:rsidRPr="00803CFF">
        <w:rPr>
          <w:rFonts w:ascii="Arial" w:hAnsi="Arial" w:cs="Arial"/>
          <w:sz w:val="20"/>
          <w:szCs w:val="20"/>
        </w:rPr>
        <w:t xml:space="preserve">, epoxide hydrolase; </w:t>
      </w:r>
      <w:r w:rsidR="00803CFF" w:rsidRPr="000F3969">
        <w:rPr>
          <w:rFonts w:ascii="Arial" w:hAnsi="Arial" w:cs="Arial"/>
          <w:i/>
          <w:iCs/>
          <w:sz w:val="20"/>
          <w:szCs w:val="20"/>
        </w:rPr>
        <w:t>MIB</w:t>
      </w:r>
      <w:r w:rsidR="00803CFF" w:rsidRPr="00803CFF">
        <w:rPr>
          <w:rFonts w:ascii="Arial" w:hAnsi="Arial" w:cs="Arial"/>
          <w:sz w:val="20"/>
          <w:szCs w:val="20"/>
        </w:rPr>
        <w:t>, metal ion binding</w:t>
      </w:r>
      <w:r w:rsidR="00803CFF" w:rsidRPr="00803CFF">
        <w:rPr>
          <w:rFonts w:ascii="Arial" w:hAnsi="Arial" w:cs="Arial" w:hint="eastAsia"/>
          <w:sz w:val="20"/>
          <w:szCs w:val="20"/>
        </w:rPr>
        <w:t>;</w:t>
      </w:r>
      <w:r w:rsidR="00803CFF" w:rsidRPr="00803CFF">
        <w:rPr>
          <w:rFonts w:ascii="Arial" w:hAnsi="Arial" w:cs="Arial"/>
          <w:sz w:val="20"/>
          <w:szCs w:val="20"/>
        </w:rPr>
        <w:t xml:space="preserve"> </w:t>
      </w:r>
      <w:r w:rsidR="00803CFF" w:rsidRPr="000F3969">
        <w:rPr>
          <w:rFonts w:ascii="Arial" w:hAnsi="Arial" w:cs="Arial"/>
          <w:i/>
          <w:iCs/>
          <w:sz w:val="20"/>
          <w:szCs w:val="20"/>
        </w:rPr>
        <w:t>CAT</w:t>
      </w:r>
      <w:r w:rsidR="00803CFF" w:rsidRPr="00803CFF">
        <w:rPr>
          <w:rFonts w:ascii="Arial" w:hAnsi="Arial" w:cs="Arial"/>
          <w:sz w:val="20"/>
          <w:szCs w:val="20"/>
        </w:rPr>
        <w:t>, catalase</w:t>
      </w:r>
      <w:r w:rsidR="00803CFF" w:rsidRPr="00803CFF">
        <w:rPr>
          <w:rFonts w:ascii="Arial" w:hAnsi="Arial" w:cs="Arial" w:hint="eastAsia"/>
          <w:sz w:val="20"/>
          <w:szCs w:val="20"/>
        </w:rPr>
        <w:t>;</w:t>
      </w:r>
      <w:r w:rsidR="00803CFF" w:rsidRPr="00803CFF">
        <w:rPr>
          <w:rFonts w:ascii="Arial" w:hAnsi="Arial" w:cs="Arial"/>
          <w:sz w:val="20"/>
          <w:szCs w:val="20"/>
        </w:rPr>
        <w:t xml:space="preserve"> </w:t>
      </w:r>
      <w:r w:rsidR="00803CFF" w:rsidRPr="000F3969">
        <w:rPr>
          <w:rFonts w:ascii="Arial" w:hAnsi="Arial" w:cs="Arial"/>
          <w:i/>
          <w:iCs/>
          <w:sz w:val="20"/>
          <w:szCs w:val="20"/>
        </w:rPr>
        <w:t>NADPH-ADH</w:t>
      </w:r>
      <w:r w:rsidR="00803CFF" w:rsidRPr="00803CFF">
        <w:rPr>
          <w:rFonts w:ascii="Arial" w:hAnsi="Arial" w:cs="Arial"/>
          <w:sz w:val="20"/>
          <w:szCs w:val="20"/>
        </w:rPr>
        <w:t xml:space="preserve">, </w:t>
      </w:r>
      <w:proofErr w:type="spellStart"/>
      <w:r w:rsidR="000F3969" w:rsidRPr="00803CFF">
        <w:rPr>
          <w:rFonts w:ascii="Arial" w:hAnsi="Arial" w:cs="Arial"/>
          <w:sz w:val="20"/>
          <w:szCs w:val="20"/>
        </w:rPr>
        <w:t>N</w:t>
      </w:r>
      <w:r w:rsidR="00803CFF" w:rsidRPr="00803CFF">
        <w:rPr>
          <w:rFonts w:ascii="Arial" w:hAnsi="Arial" w:cs="Arial"/>
          <w:sz w:val="20"/>
          <w:szCs w:val="20"/>
        </w:rPr>
        <w:t>adph</w:t>
      </w:r>
      <w:proofErr w:type="spellEnd"/>
      <w:r w:rsidR="00803CFF" w:rsidRPr="00803CFF">
        <w:rPr>
          <w:rFonts w:ascii="Arial" w:hAnsi="Arial" w:cs="Arial"/>
          <w:sz w:val="20"/>
          <w:szCs w:val="20"/>
        </w:rPr>
        <w:t>-dependent medium chain alcohol dehydrogenase</w:t>
      </w:r>
      <w:r w:rsidR="00803CFF" w:rsidRPr="00803CFF">
        <w:rPr>
          <w:rFonts w:ascii="Arial" w:hAnsi="Arial" w:cs="Arial" w:hint="eastAsia"/>
          <w:sz w:val="20"/>
          <w:szCs w:val="20"/>
        </w:rPr>
        <w:t>;</w:t>
      </w:r>
      <w:r w:rsidR="00803CFF" w:rsidRPr="00803CFF">
        <w:rPr>
          <w:rFonts w:ascii="Arial" w:hAnsi="Arial" w:cs="Arial"/>
          <w:sz w:val="20"/>
          <w:szCs w:val="20"/>
        </w:rPr>
        <w:t xml:space="preserve"> </w:t>
      </w:r>
      <w:r w:rsidR="00803CFF" w:rsidRPr="000F3969">
        <w:rPr>
          <w:rFonts w:ascii="Arial" w:hAnsi="Arial" w:cs="Arial"/>
          <w:i/>
          <w:iCs/>
          <w:sz w:val="20"/>
          <w:szCs w:val="20"/>
        </w:rPr>
        <w:t>MPI</w:t>
      </w:r>
      <w:r w:rsidR="00803CFF" w:rsidRPr="00803CFF">
        <w:rPr>
          <w:rFonts w:ascii="Arial" w:hAnsi="Arial" w:cs="Arial"/>
          <w:sz w:val="20"/>
          <w:szCs w:val="20"/>
        </w:rPr>
        <w:t>, mannose-6-phosphate isomerase</w:t>
      </w:r>
      <w:r w:rsidR="00803CFF" w:rsidRPr="00803CFF">
        <w:rPr>
          <w:rFonts w:ascii="Arial" w:hAnsi="Arial" w:cs="Arial" w:hint="eastAsia"/>
          <w:sz w:val="20"/>
          <w:szCs w:val="20"/>
        </w:rPr>
        <w:t>;</w:t>
      </w:r>
      <w:r w:rsidR="00803CFF" w:rsidRPr="00803CFF">
        <w:rPr>
          <w:rFonts w:ascii="Arial" w:hAnsi="Arial" w:cs="Arial"/>
          <w:sz w:val="20"/>
          <w:szCs w:val="20"/>
        </w:rPr>
        <w:t xml:space="preserve"> </w:t>
      </w:r>
      <w:r w:rsidR="00803CFF" w:rsidRPr="000F3969">
        <w:rPr>
          <w:rFonts w:ascii="Arial" w:hAnsi="Arial" w:cs="Arial"/>
          <w:i/>
          <w:iCs/>
          <w:sz w:val="20"/>
          <w:szCs w:val="20"/>
        </w:rPr>
        <w:t>HEBP</w:t>
      </w:r>
      <w:r w:rsidR="00803CFF" w:rsidRPr="00803CFF">
        <w:rPr>
          <w:rFonts w:ascii="Arial" w:hAnsi="Arial" w:cs="Arial"/>
          <w:sz w:val="20"/>
          <w:szCs w:val="20"/>
        </w:rPr>
        <w:t>, heme binding protein</w:t>
      </w:r>
      <w:r w:rsidR="00803CFF" w:rsidRPr="00803CFF">
        <w:rPr>
          <w:rFonts w:ascii="Arial" w:hAnsi="Arial" w:cs="Arial" w:hint="eastAsia"/>
          <w:sz w:val="20"/>
          <w:szCs w:val="20"/>
        </w:rPr>
        <w:t>;</w:t>
      </w:r>
      <w:r w:rsidR="00803CFF" w:rsidRPr="00803CFF">
        <w:rPr>
          <w:rFonts w:ascii="Arial" w:hAnsi="Arial" w:cs="Arial"/>
          <w:sz w:val="20"/>
          <w:szCs w:val="20"/>
        </w:rPr>
        <w:t xml:space="preserve"> </w:t>
      </w:r>
      <w:r w:rsidR="00803CFF" w:rsidRPr="000F3969">
        <w:rPr>
          <w:rFonts w:ascii="Arial" w:hAnsi="Arial" w:cs="Arial"/>
          <w:i/>
          <w:iCs/>
          <w:sz w:val="20"/>
          <w:szCs w:val="20"/>
        </w:rPr>
        <w:t>NRPS</w:t>
      </w:r>
      <w:r w:rsidR="00803CFF" w:rsidRPr="00803CFF">
        <w:rPr>
          <w:rFonts w:ascii="Arial" w:hAnsi="Arial" w:cs="Arial"/>
          <w:sz w:val="20"/>
          <w:szCs w:val="20"/>
        </w:rPr>
        <w:t>, non-ribosomal peptide synthetase</w:t>
      </w:r>
      <w:r w:rsidR="00803CFF" w:rsidRPr="00803CFF">
        <w:rPr>
          <w:rFonts w:ascii="Arial" w:hAnsi="Arial" w:cs="Arial" w:hint="eastAsia"/>
          <w:sz w:val="20"/>
          <w:szCs w:val="20"/>
        </w:rPr>
        <w:t>;</w:t>
      </w:r>
      <w:r w:rsidR="00803CFF" w:rsidRPr="00803CFF">
        <w:rPr>
          <w:rFonts w:ascii="Arial" w:hAnsi="Arial" w:cs="Arial"/>
          <w:sz w:val="20"/>
          <w:szCs w:val="20"/>
        </w:rPr>
        <w:t xml:space="preserve"> </w:t>
      </w:r>
      <w:r w:rsidR="00803CFF" w:rsidRPr="000F3969">
        <w:rPr>
          <w:rFonts w:ascii="Arial" w:hAnsi="Arial" w:cs="Arial"/>
          <w:i/>
          <w:iCs/>
          <w:sz w:val="20"/>
          <w:szCs w:val="20"/>
        </w:rPr>
        <w:t>CDH</w:t>
      </w:r>
      <w:r w:rsidR="00803CFF" w:rsidRPr="00803CFF">
        <w:rPr>
          <w:rFonts w:ascii="Arial" w:hAnsi="Arial" w:cs="Arial"/>
          <w:sz w:val="20"/>
          <w:szCs w:val="20"/>
        </w:rPr>
        <w:t>, choline dehydrogenase.</w:t>
      </w:r>
    </w:p>
    <w:bookmarkEnd w:id="2"/>
    <w:bookmarkEnd w:id="3"/>
    <w:p w14:paraId="39D89D5A" w14:textId="77777777" w:rsidR="00F648B3" w:rsidRPr="00803CFF" w:rsidRDefault="00A36C93"/>
    <w:sectPr w:rsidR="00F648B3" w:rsidRPr="00803CF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14:paraId="55072DBE" w14:textId="77777777" w:rsidR="00A36C93" w:rsidRDefault="00A36C93" w:rsidP="00803CFF">
      <w:r>
        <w:separator/>
      </w:r>
    </w:p>
  </w:endnote>
  <w:endnote w:type="continuationSeparator" w:id="0">
    <w:p w14:paraId="3ECA7CDA" w14:textId="77777777" w:rsidR="00A36C93" w:rsidRDefault="00A36C93" w:rsidP="00803CF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14:paraId="1614C725" w14:textId="77777777" w:rsidR="00A36C93" w:rsidRDefault="00A36C93" w:rsidP="00803CFF">
      <w:r>
        <w:separator/>
      </w:r>
    </w:p>
  </w:footnote>
  <w:footnote w:type="continuationSeparator" w:id="0">
    <w:p w14:paraId="4E7EB42D" w14:textId="77777777" w:rsidR="00A36C93" w:rsidRDefault="00A36C93" w:rsidP="00803CFF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857CB"/>
    <w:rsid w:val="0006753C"/>
    <w:rsid w:val="000F3969"/>
    <w:rsid w:val="001014A8"/>
    <w:rsid w:val="00150D01"/>
    <w:rsid w:val="001857CB"/>
    <w:rsid w:val="001D3DF9"/>
    <w:rsid w:val="00220338"/>
    <w:rsid w:val="002D0BF0"/>
    <w:rsid w:val="002D259D"/>
    <w:rsid w:val="006937F4"/>
    <w:rsid w:val="00803CFF"/>
    <w:rsid w:val="00816EA3"/>
    <w:rsid w:val="008B7739"/>
    <w:rsid w:val="00990C95"/>
    <w:rsid w:val="00A36C93"/>
    <w:rsid w:val="00DF676D"/>
    <w:rsid w:val="00EB1D55"/>
    <w:rsid w:val="00F0371E"/>
    <w:rsid w:val="00FB26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7D9A7B79"/>
  <w15:chartTrackingRefBased/>
  <w15:docId w15:val="{1E7386AC-41F3-40BE-B777-671545411C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03CFF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803CFF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803CFF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803CFF"/>
    <w:rPr>
      <w:sz w:val="18"/>
      <w:szCs w:val="18"/>
    </w:rPr>
  </w:style>
  <w:style w:type="paragraph" w:styleId="a7">
    <w:name w:val="Balloon Text"/>
    <w:basedOn w:val="a"/>
    <w:link w:val="a8"/>
    <w:uiPriority w:val="99"/>
    <w:semiHidden/>
    <w:unhideWhenUsed/>
    <w:rsid w:val="00150D01"/>
    <w:rPr>
      <w:sz w:val="18"/>
      <w:szCs w:val="18"/>
    </w:rPr>
  </w:style>
  <w:style w:type="character" w:customStyle="1" w:styleId="a8">
    <w:name w:val="批注框文本 字符"/>
    <w:basedOn w:val="a0"/>
    <w:link w:val="a7"/>
    <w:uiPriority w:val="99"/>
    <w:semiHidden/>
    <w:rsid w:val="00150D01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tiff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77</Words>
  <Characters>441</Characters>
  <Application>Microsoft Office Word</Application>
  <DocSecurity>0</DocSecurity>
  <Lines>3</Lines>
  <Paragraphs>1</Paragraphs>
  <ScaleCrop>false</ScaleCrop>
  <Company/>
  <LinksUpToDate>false</LinksUpToDate>
  <CharactersWithSpaces>517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Dove</dc:creator>
  <cp:keywords/>
  <dc:description/>
  <cp:lastModifiedBy>Dove</cp:lastModifiedBy>
  <cp:revision>9</cp:revision>
  <dcterms:created xsi:type="dcterms:W3CDTF">2020-10-07T07:18:00Z</dcterms:created>
  <dcterms:modified xsi:type="dcterms:W3CDTF">2020-10-16T03:06:00Z</dcterms:modified>
</cp:coreProperties>
</file>