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4BF" w:rsidRDefault="001354BF" w:rsidP="001354BF">
      <w:pPr>
        <w:ind w:firstLine="0"/>
        <w:rPr>
          <w:b/>
          <w:bCs w:val="0"/>
        </w:rPr>
      </w:pPr>
    </w:p>
    <w:p w:rsidR="001354BF" w:rsidRPr="001B6283" w:rsidRDefault="001354BF" w:rsidP="001354BF">
      <w:pPr>
        <w:ind w:firstLine="0"/>
        <w:rPr>
          <w:b/>
        </w:rPr>
      </w:pPr>
      <w:r w:rsidRPr="001B6283">
        <w:rPr>
          <w:b/>
          <w:bCs w:val="0"/>
        </w:rPr>
        <w:t>Appendix</w:t>
      </w:r>
    </w:p>
    <w:p w:rsidR="001354BF" w:rsidRPr="00677F19" w:rsidRDefault="001354BF" w:rsidP="001354BF">
      <w:pPr>
        <w:pStyle w:val="TableTitle"/>
        <w:spacing w:before="0"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E7736">
        <w:rPr>
          <w:rStyle w:val="Fontepargpadro"/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Style w:val="Fontepargpadro"/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7E7736">
        <w:rPr>
          <w:rStyle w:val="Fontepargpadro"/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Pr="00D13855">
        <w:rPr>
          <w:rStyle w:val="Fontepargpadro"/>
          <w:rFonts w:ascii="Times New Roman" w:hAnsi="Times New Roman" w:cs="Times New Roman"/>
          <w:bCs/>
          <w:sz w:val="24"/>
          <w:szCs w:val="24"/>
          <w:lang w:val="en-US"/>
        </w:rPr>
        <w:t>Sentiment-analysis approaches and definitions</w:t>
      </w:r>
      <w:r>
        <w:rPr>
          <w:rStyle w:val="Fontepargpadro"/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elacomGrelha"/>
        <w:tblW w:w="9085" w:type="dxa"/>
        <w:tblLook w:val="04A0" w:firstRow="1" w:lastRow="0" w:firstColumn="1" w:lastColumn="0" w:noHBand="0" w:noVBand="1"/>
      </w:tblPr>
      <w:tblGrid>
        <w:gridCol w:w="1975"/>
        <w:gridCol w:w="1727"/>
        <w:gridCol w:w="5383"/>
      </w:tblGrid>
      <w:tr w:rsidR="001354BF" w:rsidRPr="00F636E0" w:rsidTr="00485E40">
        <w:trPr>
          <w:trHeight w:val="453"/>
        </w:trPr>
        <w:tc>
          <w:tcPr>
            <w:tcW w:w="1975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636E0">
              <w:rPr>
                <w:b/>
                <w:sz w:val="20"/>
                <w:szCs w:val="20"/>
              </w:rPr>
              <w:t>Methodological family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636E0">
              <w:rPr>
                <w:b/>
                <w:sz w:val="20"/>
                <w:szCs w:val="20"/>
              </w:rPr>
              <w:t>Method/tool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636E0">
              <w:rPr>
                <w:b/>
                <w:sz w:val="20"/>
                <w:szCs w:val="20"/>
              </w:rPr>
              <w:t>Description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Manual annotation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Manual coding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human-based approach in which textual or visual material is examined and assigned sentiment or emotion labels manually.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Lexicon-, knowledge- and rule-based approaches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Sentiment dictionary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An approach that uses a predefined list of words associated with emotions or sentiment polarity. Domain-specific dictionaries may be combined with modifier and negation rules.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EmoLex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lexicon-based resource that associates words with eight basic emotions and with positive and negative sentiment polarities, based on manually crowdsourced annotations.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ML-Ask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An affect-analysis system for Japanese text that identifies emotive utterances, affective expressions and specific emotion categories.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VADER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tool designed for short informal and social-media texts. It combines word-intensity scores with rules for modifiers, punctuation, capitalization, negation and emoticons to estimate positive, negative and neutral sentiment.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F636E0">
              <w:rPr>
                <w:sz w:val="20"/>
                <w:szCs w:val="20"/>
              </w:rPr>
              <w:t>SentiStrength</w:t>
            </w:r>
          </w:p>
        </w:tc>
        <w:tc>
          <w:tcPr>
            <w:tcW w:w="5383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software system designed for short and informal texts. It assigns separate strength scores to positive and negative sentiment, typically on scales ranging from 1 to 5 and from −1 to −5, respectively, using sentiment lexicons and linguistic rules.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Machine learning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Naive Bayes classifier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probabilistic classifier that assigns a text to the most likely sentiment class using the conditional probabilities of words or other features, usually under a conditional-independence assumption.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Deep learning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F636E0">
              <w:rPr>
                <w:color w:val="000000" w:themeColor="text1"/>
                <w:sz w:val="20"/>
                <w:szCs w:val="20"/>
              </w:rPr>
              <w:t>Deep-learning recurrent neural network (DL-RNN)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color w:val="000000" w:themeColor="text1"/>
                <w:sz w:val="20"/>
                <w:szCs w:val="20"/>
              </w:rPr>
            </w:pPr>
            <w:r w:rsidRPr="00F636E0">
              <w:rPr>
                <w:color w:val="000000" w:themeColor="text1"/>
                <w:sz w:val="20"/>
                <w:szCs w:val="20"/>
              </w:rPr>
              <w:t xml:space="preserve">A deep-learning approach based on recurrent neural networks, often incorporating LSTM units, to </w:t>
            </w:r>
            <w:proofErr w:type="spellStart"/>
            <w:r w:rsidRPr="00F636E0">
              <w:rPr>
                <w:color w:val="000000" w:themeColor="text1"/>
                <w:sz w:val="20"/>
                <w:szCs w:val="20"/>
              </w:rPr>
              <w:t>analyse</w:t>
            </w:r>
            <w:proofErr w:type="spellEnd"/>
            <w:r w:rsidRPr="00F636E0">
              <w:rPr>
                <w:color w:val="000000" w:themeColor="text1"/>
                <w:sz w:val="20"/>
                <w:szCs w:val="20"/>
              </w:rPr>
              <w:t xml:space="preserve"> sequential textual data.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Long Short-term memory (LSTM)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recurrent neural-network architecture used to capture longer-range contextual dependencies in sequential text and classify sentiment or emotional tendencies.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LSTM-CNN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hybrid deep-learning architecture that combines long short-term memory networks with convolutional neural networks, which extract relevant local features for sentiment classification.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Transformer-based language models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BERT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pre-trained bidirectional transformer language model that learns contextual representations from text and can be fine-tuned for sentiment and other text-classification tasks.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Baidu ERNIE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pre-trained language model developed by Baidu that uses phrase- and entity-level masking strategies to improve textual representations for downstream natural-language-processing tasks.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RoBERTa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robustly optimized variant of BERT that modifies the pre-training procedure and uses additional training data to improve contextual language representations.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SKEP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sentiment-knowledge-enhanced pre-trained language model designed to learn unified sentiment representations for multiple sentiment-analysis tasks.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lastRenderedPageBreak/>
              <w:t>Large language models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GPT-3.5 with Chain-of-Thought prompting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large language model used with a prompting method that encourages reasoning through intermediate steps before assigning a final sentiment classification.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 xml:space="preserve">GPT- 4 via </w:t>
            </w:r>
            <w:proofErr w:type="spellStart"/>
            <w:r w:rsidRPr="00F636E0">
              <w:rPr>
                <w:sz w:val="20"/>
                <w:szCs w:val="20"/>
              </w:rPr>
              <w:t>ChatGPT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 xml:space="preserve">A large language model accessed through the </w:t>
            </w:r>
            <w:proofErr w:type="spellStart"/>
            <w:r w:rsidRPr="00F636E0">
              <w:rPr>
                <w:sz w:val="20"/>
                <w:szCs w:val="20"/>
              </w:rPr>
              <w:t>ChatGPT</w:t>
            </w:r>
            <w:proofErr w:type="spellEnd"/>
            <w:r w:rsidRPr="00F636E0">
              <w:rPr>
                <w:sz w:val="20"/>
                <w:szCs w:val="20"/>
              </w:rPr>
              <w:t xml:space="preserve"> conversational interface and prompted to analyze or classify sentiment in natural-language text.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Llama 3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family of transformer-based large language models developed by Meta for natural-language understanding, generation and related language-processing tasks.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Text-mining software and platforms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ROST EA1.9.04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Text-mining software that processes textual data using sentiment dictionaries and rule-based calculation procedures to estimate sentiment values.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ROST CM6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Chinese text-mining and social-computing platform used for large-scale textual-data processing, sentiment analysis and related forms of content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NLP libraries and text-analytics platforms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JioNLP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Python library for Chinese natural-language processing, designed primarily for text preprocessing and parsing tasks.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Natural Language Toolkit (NLTK)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Python library that provides tools for tokenization, linguistic preprocessing and other natural-language-processing tasks used within sentiment-analysis workflows.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YuyiData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Chinese text-analytics platform used to process and analyze Chinese textual data, including sentiment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SnowNLP</w:t>
            </w:r>
            <w:proofErr w:type="spellEnd"/>
          </w:p>
        </w:tc>
        <w:tc>
          <w:tcPr>
            <w:tcW w:w="5383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Python library for Chinese text analysis that supports tasks such as text classification and sentiment analysis, including the assignment of sentiment scores.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TextBlob</w:t>
            </w:r>
            <w:proofErr w:type="spellEnd"/>
          </w:p>
        </w:tc>
        <w:tc>
          <w:tcPr>
            <w:tcW w:w="5383" w:type="dxa"/>
            <w:vAlign w:val="center"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Python library for text processing that provides natural-language-processing functions, including text classification and sentiment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Cloud-based NLP services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Alibaba Cloud NLP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cloud-based natural-language-processing service that provides tools and APIs for automated textual analysis, including sentiment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Baidu AI Cloud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cloud-based artificial-intelligence platform that provides natural-language-processing tools and APIs for automated textual and sentiment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Google Cloud Natural Language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cloud-based natural-language-processing service accessed through an API to process text and extract information such as entities, syntax and sentiment.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Microsoft Azure AI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cloud-computing platform that provides artificial-intelligence and natural-language-processing services through APIs.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Tencent Cloud NLP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cloud-based natural-language-processing service that provides tools and APIs for automated textual analysis, including sentiment analysis.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 w:val="restart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Visual and facial-expression analysis</w:t>
            </w: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Convolutional neural network (</w:t>
            </w:r>
            <w:proofErr w:type="spellStart"/>
            <w:r w:rsidRPr="00F636E0">
              <w:rPr>
                <w:sz w:val="20"/>
                <w:szCs w:val="20"/>
              </w:rPr>
              <w:t>ConvNet</w:t>
            </w:r>
            <w:proofErr w:type="spellEnd"/>
            <w:r w:rsidRPr="00F636E0">
              <w:rPr>
                <w:sz w:val="20"/>
                <w:szCs w:val="20"/>
              </w:rPr>
              <w:t>)</w:t>
            </w:r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deep-learning model that automatically extracts visual features from images or videos and uses them for classification or recognition.</w:t>
            </w:r>
          </w:p>
        </w:tc>
      </w:tr>
      <w:tr w:rsidR="001354BF" w:rsidRPr="00F636E0" w:rsidTr="00485E40">
        <w:trPr>
          <w:trHeight w:val="693"/>
        </w:trPr>
        <w:tc>
          <w:tcPr>
            <w:tcW w:w="1975" w:type="dxa"/>
            <w:vMerge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727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636E0">
              <w:rPr>
                <w:sz w:val="20"/>
                <w:szCs w:val="20"/>
              </w:rPr>
              <w:t>FireFACE</w:t>
            </w:r>
            <w:proofErr w:type="spellEnd"/>
          </w:p>
        </w:tc>
        <w:tc>
          <w:tcPr>
            <w:tcW w:w="5383" w:type="dxa"/>
            <w:vAlign w:val="center"/>
            <w:hideMark/>
          </w:tcPr>
          <w:p w:rsidR="001354BF" w:rsidRPr="00F636E0" w:rsidRDefault="001354BF" w:rsidP="00485E40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F636E0">
              <w:rPr>
                <w:sz w:val="20"/>
                <w:szCs w:val="20"/>
              </w:rPr>
              <w:t>A software tool that automatically analyses facial expressions in images.</w:t>
            </w:r>
          </w:p>
        </w:tc>
      </w:tr>
    </w:tbl>
    <w:p w:rsidR="001354BF" w:rsidRDefault="001354BF" w:rsidP="001354BF">
      <w:pPr>
        <w:pStyle w:val="Paragraph"/>
        <w:spacing w:line="480" w:lineRule="auto"/>
        <w:ind w:firstLine="0"/>
        <w:rPr>
          <w:rFonts w:asciiTheme="minorHAnsi" w:hAnsiTheme="minorHAnsi" w:cstheme="minorHAnsi"/>
          <w:sz w:val="24"/>
          <w:szCs w:val="24"/>
          <w:lang w:val="en-US"/>
        </w:rPr>
      </w:pPr>
    </w:p>
    <w:p w:rsidR="00440DE6" w:rsidRDefault="001354BF">
      <w:bookmarkStart w:id="0" w:name="_GoBack"/>
      <w:bookmarkEnd w:id="0"/>
    </w:p>
    <w:sectPr w:rsidR="00440D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Std Condensed Light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BF"/>
    <w:rsid w:val="000B3C1D"/>
    <w:rsid w:val="001354BF"/>
    <w:rsid w:val="00DF553D"/>
    <w:rsid w:val="00F6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DA676-F50A-4218-97A8-F98F8404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54BF"/>
    <w:pPr>
      <w:suppressAutoHyphens/>
      <w:autoSpaceDE w:val="0"/>
      <w:autoSpaceDN w:val="0"/>
      <w:spacing w:after="0" w:line="480" w:lineRule="auto"/>
      <w:ind w:firstLine="709"/>
      <w:jc w:val="both"/>
      <w:textAlignment w:val="center"/>
    </w:pPr>
    <w:rPr>
      <w:rFonts w:ascii="Times New Roman" w:eastAsia="Calibri" w:hAnsi="Times New Roman" w:cs="Times New Roman"/>
      <w:bCs/>
      <w:color w:val="000000"/>
      <w:spacing w:val="-4"/>
      <w:w w:val="90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">
    <w:name w:val="Fonte parág. padrão"/>
    <w:rsid w:val="001354BF"/>
  </w:style>
  <w:style w:type="paragraph" w:customStyle="1" w:styleId="Paragraph">
    <w:name w:val="Paragraph"/>
    <w:basedOn w:val="Normal"/>
    <w:rsid w:val="001354BF"/>
    <w:pPr>
      <w:spacing w:line="270" w:lineRule="atLeast"/>
      <w:ind w:firstLine="284"/>
    </w:pPr>
    <w:rPr>
      <w:rFonts w:ascii="Cambria" w:hAnsi="Cambria" w:cs="Cambria"/>
      <w:bCs w:val="0"/>
      <w:spacing w:val="0"/>
      <w:w w:val="100"/>
      <w:sz w:val="21"/>
      <w:szCs w:val="21"/>
      <w:lang w:val="pt-BR"/>
    </w:rPr>
  </w:style>
  <w:style w:type="paragraph" w:customStyle="1" w:styleId="TableTitle">
    <w:name w:val="TableTitle"/>
    <w:basedOn w:val="Normal"/>
    <w:rsid w:val="001354BF"/>
    <w:pPr>
      <w:keepNext/>
      <w:spacing w:before="240" w:after="60" w:line="240" w:lineRule="atLeast"/>
      <w:ind w:firstLine="0"/>
      <w:jc w:val="center"/>
    </w:pPr>
    <w:rPr>
      <w:rFonts w:ascii="Century Gothic" w:hAnsi="Century Gothic" w:cs="Futura Std Condensed Light"/>
      <w:bCs w:val="0"/>
      <w:sz w:val="18"/>
      <w:szCs w:val="18"/>
      <w:lang w:val="es-ES_tradnl"/>
    </w:rPr>
  </w:style>
  <w:style w:type="table" w:styleId="TabelacomGrelha">
    <w:name w:val="Table Grid"/>
    <w:basedOn w:val="Tabelanormal"/>
    <w:uiPriority w:val="39"/>
    <w:rsid w:val="00135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903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1</cp:revision>
  <dcterms:created xsi:type="dcterms:W3CDTF">2026-10-06T11:29:00Z</dcterms:created>
  <dcterms:modified xsi:type="dcterms:W3CDTF">2026-10-06T11:31:00Z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248675b9-4d2f-4c41-ad7e-c4ac9f3e565d</vt:lpwstr>
  </property>
</Properties>
</file>