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8FA450" w14:textId="0DB566EF" w:rsidR="007A1F2A" w:rsidRPr="007A1F2A" w:rsidRDefault="007A1F2A" w:rsidP="00823974">
      <w:pPr>
        <w:rPr>
          <w:rFonts w:ascii="Times New Roman" w:hAnsi="Times New Roman" w:cs="Times New Roman"/>
          <w:b/>
          <w:bCs/>
          <w:szCs w:val="21"/>
        </w:rPr>
      </w:pPr>
      <w:r w:rsidRPr="007A1F2A">
        <w:rPr>
          <w:rFonts w:ascii="Times New Roman" w:hAnsi="Times New Roman" w:cs="Times New Roman" w:hint="eastAsia"/>
          <w:b/>
          <w:bCs/>
          <w:szCs w:val="21"/>
        </w:rPr>
        <w:t>Table</w:t>
      </w:r>
      <w:r w:rsidRPr="007A1F2A">
        <w:rPr>
          <w:rFonts w:ascii="Times New Roman" w:hAnsi="Times New Roman" w:cs="Times New Roman"/>
          <w:b/>
          <w:bCs/>
          <w:szCs w:val="21"/>
        </w:rPr>
        <w:t xml:space="preserve"> </w:t>
      </w:r>
      <w:r w:rsidR="00E32263">
        <w:rPr>
          <w:rFonts w:ascii="Times New Roman" w:hAnsi="Times New Roman" w:cs="Times New Roman"/>
          <w:b/>
          <w:bCs/>
          <w:szCs w:val="21"/>
        </w:rPr>
        <w:t>S6</w:t>
      </w:r>
      <w:r w:rsidRPr="007A1F2A">
        <w:rPr>
          <w:rFonts w:ascii="Times New Roman" w:hAnsi="Times New Roman" w:cs="Times New Roman" w:hint="eastAsia"/>
          <w:b/>
          <w:bCs/>
          <w:szCs w:val="21"/>
        </w:rPr>
        <w:t>.</w:t>
      </w:r>
      <w:r w:rsidRPr="007A1F2A">
        <w:rPr>
          <w:rFonts w:ascii="Times New Roman" w:hAnsi="Times New Roman" w:cs="Times New Roman"/>
          <w:b/>
          <w:bCs/>
          <w:szCs w:val="21"/>
        </w:rPr>
        <w:t xml:space="preserve"> </w:t>
      </w:r>
      <w:r w:rsidR="002A7F20">
        <w:rPr>
          <w:rFonts w:ascii="Times New Roman" w:hAnsi="Times New Roman" w:cs="Times New Roman"/>
          <w:b/>
          <w:bCs/>
          <w:szCs w:val="21"/>
        </w:rPr>
        <w:t>Roles in Cancer for t</w:t>
      </w:r>
      <w:r w:rsidR="00261899">
        <w:rPr>
          <w:rFonts w:ascii="Times New Roman" w:hAnsi="Times New Roman" w:cs="Times New Roman"/>
          <w:b/>
          <w:bCs/>
          <w:szCs w:val="21"/>
        </w:rPr>
        <w:t>wenty-one tumor suppressor genes that are significantly associated with the evolution of body size in Carnivora.</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
        <w:gridCol w:w="4967"/>
        <w:gridCol w:w="7229"/>
      </w:tblGrid>
      <w:tr w:rsidR="007A1F2A" w:rsidRPr="007A1F2A" w14:paraId="5872A886" w14:textId="77777777" w:rsidTr="0095023C">
        <w:trPr>
          <w:trHeight w:val="20"/>
        </w:trPr>
        <w:tc>
          <w:tcPr>
            <w:tcW w:w="0" w:type="auto"/>
            <w:tcBorders>
              <w:top w:val="single" w:sz="4" w:space="0" w:color="auto"/>
              <w:bottom w:val="single" w:sz="4" w:space="0" w:color="auto"/>
            </w:tcBorders>
            <w:noWrap/>
            <w:vAlign w:val="center"/>
            <w:hideMark/>
          </w:tcPr>
          <w:p w14:paraId="5CA3E319" w14:textId="77777777" w:rsidR="007A1F2A" w:rsidRPr="007A1F2A" w:rsidRDefault="007A1F2A" w:rsidP="00823974">
            <w:pPr>
              <w:ind w:left="420" w:hangingChars="200" w:hanging="420"/>
              <w:rPr>
                <w:rFonts w:ascii="Times New Roman" w:hAnsi="Times New Roman" w:cs="Times New Roman"/>
                <w:b/>
                <w:bCs/>
                <w:szCs w:val="21"/>
              </w:rPr>
            </w:pPr>
            <w:r w:rsidRPr="007A1F2A">
              <w:rPr>
                <w:rFonts w:ascii="Times New Roman" w:hAnsi="Times New Roman" w:cs="Times New Roman"/>
                <w:b/>
                <w:bCs/>
                <w:szCs w:val="21"/>
              </w:rPr>
              <w:t>Gene Symbol</w:t>
            </w:r>
          </w:p>
        </w:tc>
        <w:tc>
          <w:tcPr>
            <w:tcW w:w="4967" w:type="dxa"/>
            <w:tcBorders>
              <w:top w:val="single" w:sz="4" w:space="0" w:color="auto"/>
              <w:bottom w:val="single" w:sz="4" w:space="0" w:color="auto"/>
            </w:tcBorders>
            <w:vAlign w:val="center"/>
            <w:hideMark/>
          </w:tcPr>
          <w:p w14:paraId="164C238E" w14:textId="77777777" w:rsidR="007A1F2A" w:rsidRPr="007A1F2A" w:rsidRDefault="007A1F2A" w:rsidP="00823974">
            <w:pPr>
              <w:ind w:left="420" w:hangingChars="200" w:hanging="420"/>
              <w:rPr>
                <w:rFonts w:ascii="Times New Roman" w:hAnsi="Times New Roman" w:cs="Times New Roman"/>
                <w:b/>
                <w:bCs/>
                <w:szCs w:val="21"/>
              </w:rPr>
            </w:pPr>
            <w:r w:rsidRPr="007A1F2A">
              <w:rPr>
                <w:rFonts w:ascii="Times New Roman" w:hAnsi="Times New Roman" w:cs="Times New Roman"/>
                <w:b/>
                <w:bCs/>
                <w:szCs w:val="21"/>
              </w:rPr>
              <w:t>Gene Name</w:t>
            </w:r>
          </w:p>
        </w:tc>
        <w:tc>
          <w:tcPr>
            <w:tcW w:w="7229" w:type="dxa"/>
            <w:tcBorders>
              <w:top w:val="single" w:sz="4" w:space="0" w:color="auto"/>
              <w:bottom w:val="single" w:sz="4" w:space="0" w:color="auto"/>
            </w:tcBorders>
            <w:vAlign w:val="center"/>
            <w:hideMark/>
          </w:tcPr>
          <w:p w14:paraId="01FCC087" w14:textId="53D3A277" w:rsidR="007A1F2A" w:rsidRPr="007A1F2A" w:rsidRDefault="002A7F20" w:rsidP="00823974">
            <w:pPr>
              <w:ind w:left="420" w:hangingChars="200" w:hanging="420"/>
              <w:rPr>
                <w:rFonts w:ascii="Times New Roman" w:hAnsi="Times New Roman" w:cs="Times New Roman"/>
                <w:b/>
                <w:bCs/>
                <w:szCs w:val="21"/>
              </w:rPr>
            </w:pPr>
            <w:r>
              <w:rPr>
                <w:rFonts w:ascii="Times New Roman" w:hAnsi="Times New Roman" w:cs="Times New Roman"/>
                <w:b/>
                <w:bCs/>
                <w:szCs w:val="21"/>
              </w:rPr>
              <w:t>Roles</w:t>
            </w:r>
            <w:r w:rsidR="007A1F2A" w:rsidRPr="007A1F2A">
              <w:rPr>
                <w:rFonts w:ascii="Times New Roman" w:hAnsi="Times New Roman" w:cs="Times New Roman"/>
                <w:b/>
                <w:bCs/>
                <w:szCs w:val="21"/>
              </w:rPr>
              <w:t xml:space="preserve"> in Cancer</w:t>
            </w:r>
          </w:p>
        </w:tc>
      </w:tr>
      <w:tr w:rsidR="007A1F2A" w:rsidRPr="007A1F2A" w14:paraId="3179FB32" w14:textId="77777777" w:rsidTr="0095023C">
        <w:trPr>
          <w:trHeight w:val="20"/>
        </w:trPr>
        <w:tc>
          <w:tcPr>
            <w:tcW w:w="0" w:type="auto"/>
            <w:tcBorders>
              <w:top w:val="single" w:sz="4" w:space="0" w:color="auto"/>
            </w:tcBorders>
            <w:noWrap/>
            <w:vAlign w:val="center"/>
            <w:hideMark/>
          </w:tcPr>
          <w:p w14:paraId="41B80056"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ADAM11</w:t>
            </w:r>
            <w:r w:rsidRPr="007A1F2A">
              <w:rPr>
                <w:rFonts w:ascii="Times New Roman" w:hAnsi="Times New Roman" w:cs="Times New Roman"/>
                <w:szCs w:val="21"/>
                <w:vertAlign w:val="superscript"/>
              </w:rPr>
              <w:t>b</w:t>
            </w:r>
          </w:p>
        </w:tc>
        <w:tc>
          <w:tcPr>
            <w:tcW w:w="4967" w:type="dxa"/>
            <w:tcBorders>
              <w:top w:val="single" w:sz="4" w:space="0" w:color="auto"/>
            </w:tcBorders>
            <w:vAlign w:val="center"/>
            <w:hideMark/>
          </w:tcPr>
          <w:p w14:paraId="4AF1C40D"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ADAM metallopeptidase domain 11</w:t>
            </w:r>
          </w:p>
        </w:tc>
        <w:tc>
          <w:tcPr>
            <w:tcW w:w="7229" w:type="dxa"/>
            <w:tcBorders>
              <w:top w:val="single" w:sz="4" w:space="0" w:color="auto"/>
            </w:tcBorders>
            <w:vAlign w:val="center"/>
            <w:hideMark/>
          </w:tcPr>
          <w:p w14:paraId="37FAF446"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Represents a candidate tumor suppressor gene for human breast </w:t>
            </w:r>
            <w:proofErr w:type="spellStart"/>
            <w:r w:rsidRPr="007A1F2A">
              <w:rPr>
                <w:rFonts w:ascii="Times New Roman" w:hAnsi="Times New Roman" w:cs="Times New Roman"/>
                <w:szCs w:val="21"/>
              </w:rPr>
              <w:t>cancer</w:t>
            </w:r>
            <w:r w:rsidRPr="007A1F2A">
              <w:rPr>
                <w:rFonts w:ascii="Times New Roman" w:hAnsi="Times New Roman" w:cs="Times New Roman"/>
                <w:szCs w:val="21"/>
                <w:vertAlign w:val="superscript"/>
              </w:rPr>
              <w:t>c</w:t>
            </w:r>
            <w:proofErr w:type="spellEnd"/>
          </w:p>
        </w:tc>
      </w:tr>
      <w:tr w:rsidR="007A1F2A" w:rsidRPr="007A1F2A" w14:paraId="15825DAA" w14:textId="77777777" w:rsidTr="0095023C">
        <w:trPr>
          <w:trHeight w:val="20"/>
        </w:trPr>
        <w:tc>
          <w:tcPr>
            <w:tcW w:w="0" w:type="auto"/>
            <w:noWrap/>
            <w:vAlign w:val="center"/>
            <w:hideMark/>
          </w:tcPr>
          <w:p w14:paraId="2FA677DE" w14:textId="77777777" w:rsidR="007A1F2A" w:rsidRPr="007A1F2A" w:rsidRDefault="007A1F2A" w:rsidP="00823974">
            <w:pPr>
              <w:ind w:left="420" w:hangingChars="200" w:hanging="420"/>
              <w:rPr>
                <w:rFonts w:ascii="Times New Roman" w:hAnsi="Times New Roman" w:cs="Times New Roman"/>
                <w:szCs w:val="21"/>
              </w:rPr>
            </w:pPr>
            <w:proofErr w:type="spellStart"/>
            <w:r w:rsidRPr="007A1F2A">
              <w:rPr>
                <w:rFonts w:ascii="Times New Roman" w:hAnsi="Times New Roman" w:cs="Times New Roman"/>
                <w:szCs w:val="21"/>
              </w:rPr>
              <w:t>APC</w:t>
            </w:r>
            <w:r w:rsidRPr="007A1F2A">
              <w:rPr>
                <w:rFonts w:ascii="Times New Roman" w:hAnsi="Times New Roman" w:cs="Times New Roman"/>
                <w:szCs w:val="21"/>
                <w:vertAlign w:val="superscript"/>
              </w:rPr>
              <w:t>a</w:t>
            </w:r>
            <w:proofErr w:type="spellEnd"/>
          </w:p>
        </w:tc>
        <w:tc>
          <w:tcPr>
            <w:tcW w:w="4967" w:type="dxa"/>
            <w:vAlign w:val="center"/>
            <w:hideMark/>
          </w:tcPr>
          <w:p w14:paraId="20515D29"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APC regulator of WNT signaling pathway</w:t>
            </w:r>
          </w:p>
        </w:tc>
        <w:tc>
          <w:tcPr>
            <w:tcW w:w="7229" w:type="dxa"/>
            <w:vAlign w:val="center"/>
            <w:hideMark/>
          </w:tcPr>
          <w:p w14:paraId="6C6FBBBE"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Encodes a tumor suppressor protein that acts as an antagonist of the </w:t>
            </w:r>
            <w:proofErr w:type="spellStart"/>
            <w:r w:rsidRPr="007A1F2A">
              <w:rPr>
                <w:rFonts w:ascii="Times New Roman" w:hAnsi="Times New Roman" w:cs="Times New Roman"/>
                <w:szCs w:val="21"/>
              </w:rPr>
              <w:t>Wnt</w:t>
            </w:r>
            <w:proofErr w:type="spellEnd"/>
            <w:r w:rsidRPr="007A1F2A">
              <w:rPr>
                <w:rFonts w:ascii="Times New Roman" w:hAnsi="Times New Roman" w:cs="Times New Roman"/>
                <w:szCs w:val="21"/>
              </w:rPr>
              <w:t xml:space="preserve"> signaling pathway and is involved in multiple process including cell adhesion and </w:t>
            </w:r>
            <w:proofErr w:type="spellStart"/>
            <w:r w:rsidRPr="007A1F2A">
              <w:rPr>
                <w:rFonts w:ascii="Times New Roman" w:hAnsi="Times New Roman" w:cs="Times New Roman"/>
                <w:szCs w:val="21"/>
              </w:rPr>
              <w:t>apoptosis</w:t>
            </w:r>
            <w:r w:rsidRPr="007A1F2A">
              <w:rPr>
                <w:rFonts w:ascii="Times New Roman" w:hAnsi="Times New Roman" w:cs="Times New Roman"/>
                <w:szCs w:val="21"/>
                <w:vertAlign w:val="superscript"/>
              </w:rPr>
              <w:t>c</w:t>
            </w:r>
            <w:proofErr w:type="spellEnd"/>
          </w:p>
        </w:tc>
      </w:tr>
      <w:tr w:rsidR="007A1F2A" w:rsidRPr="007A1F2A" w14:paraId="1BFCBD6E" w14:textId="77777777" w:rsidTr="0095023C">
        <w:trPr>
          <w:trHeight w:val="20"/>
        </w:trPr>
        <w:tc>
          <w:tcPr>
            <w:tcW w:w="0" w:type="auto"/>
            <w:noWrap/>
            <w:vAlign w:val="center"/>
            <w:hideMark/>
          </w:tcPr>
          <w:p w14:paraId="454FFD21"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BRCA2</w:t>
            </w:r>
            <w:r w:rsidRPr="007A1F2A">
              <w:rPr>
                <w:rFonts w:ascii="Times New Roman" w:hAnsi="Times New Roman" w:cs="Times New Roman"/>
                <w:szCs w:val="21"/>
                <w:vertAlign w:val="superscript"/>
              </w:rPr>
              <w:t>a</w:t>
            </w:r>
          </w:p>
        </w:tc>
        <w:tc>
          <w:tcPr>
            <w:tcW w:w="4967" w:type="dxa"/>
            <w:vAlign w:val="center"/>
            <w:hideMark/>
          </w:tcPr>
          <w:p w14:paraId="28AEA193"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BRCA2 DNA repair associated</w:t>
            </w:r>
          </w:p>
        </w:tc>
        <w:tc>
          <w:tcPr>
            <w:tcW w:w="7229" w:type="dxa"/>
            <w:vAlign w:val="center"/>
            <w:hideMark/>
          </w:tcPr>
          <w:p w14:paraId="4E793BEC"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BRCA2 are involved in maintenance of genome stability, </w:t>
            </w:r>
            <w:proofErr w:type="spellStart"/>
            <w:r w:rsidRPr="007A1F2A">
              <w:rPr>
                <w:rFonts w:ascii="Times New Roman" w:hAnsi="Times New Roman" w:cs="Times New Roman"/>
                <w:szCs w:val="21"/>
              </w:rPr>
              <w:t>specifcally</w:t>
            </w:r>
            <w:proofErr w:type="spellEnd"/>
            <w:r w:rsidRPr="007A1F2A">
              <w:rPr>
                <w:rFonts w:ascii="Times New Roman" w:hAnsi="Times New Roman" w:cs="Times New Roman"/>
                <w:szCs w:val="21"/>
              </w:rPr>
              <w:t xml:space="preserve"> the homologous recombination pathway for </w:t>
            </w:r>
            <w:proofErr w:type="spellStart"/>
            <w:r w:rsidRPr="007A1F2A">
              <w:rPr>
                <w:rFonts w:ascii="Times New Roman" w:hAnsi="Times New Roman" w:cs="Times New Roman"/>
                <w:szCs w:val="21"/>
              </w:rPr>
              <w:t>doube</w:t>
            </w:r>
            <w:proofErr w:type="spellEnd"/>
            <w:r w:rsidRPr="007A1F2A">
              <w:rPr>
                <w:rFonts w:ascii="Times New Roman" w:hAnsi="Times New Roman" w:cs="Times New Roman"/>
                <w:szCs w:val="21"/>
              </w:rPr>
              <w:t xml:space="preserve">-strand DNA </w:t>
            </w:r>
            <w:proofErr w:type="spellStart"/>
            <w:r w:rsidRPr="007A1F2A">
              <w:rPr>
                <w:rFonts w:ascii="Times New Roman" w:hAnsi="Times New Roman" w:cs="Times New Roman"/>
                <w:szCs w:val="21"/>
              </w:rPr>
              <w:t>repair</w:t>
            </w:r>
            <w:r w:rsidRPr="007A1F2A">
              <w:rPr>
                <w:rFonts w:ascii="Times New Roman" w:hAnsi="Times New Roman" w:cs="Times New Roman"/>
                <w:szCs w:val="21"/>
                <w:vertAlign w:val="superscript"/>
              </w:rPr>
              <w:t>c</w:t>
            </w:r>
            <w:proofErr w:type="spellEnd"/>
          </w:p>
        </w:tc>
      </w:tr>
      <w:tr w:rsidR="007A1F2A" w:rsidRPr="007A1F2A" w14:paraId="6A1E0940" w14:textId="77777777" w:rsidTr="0095023C">
        <w:trPr>
          <w:trHeight w:val="20"/>
        </w:trPr>
        <w:tc>
          <w:tcPr>
            <w:tcW w:w="0" w:type="auto"/>
            <w:noWrap/>
            <w:vAlign w:val="center"/>
            <w:hideMark/>
          </w:tcPr>
          <w:p w14:paraId="49FBDFA1"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CDH11</w:t>
            </w:r>
            <w:r w:rsidRPr="007A1F2A">
              <w:rPr>
                <w:rFonts w:ascii="Times New Roman" w:hAnsi="Times New Roman" w:cs="Times New Roman"/>
                <w:szCs w:val="21"/>
                <w:vertAlign w:val="superscript"/>
              </w:rPr>
              <w:t>a</w:t>
            </w:r>
          </w:p>
        </w:tc>
        <w:tc>
          <w:tcPr>
            <w:tcW w:w="4967" w:type="dxa"/>
            <w:vAlign w:val="center"/>
            <w:hideMark/>
          </w:tcPr>
          <w:p w14:paraId="5EBF05F1"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cadherin 11</w:t>
            </w:r>
          </w:p>
        </w:tc>
        <w:tc>
          <w:tcPr>
            <w:tcW w:w="7229" w:type="dxa"/>
            <w:vAlign w:val="center"/>
            <w:hideMark/>
          </w:tcPr>
          <w:p w14:paraId="6153E250"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Encodes a type II classical cadherin from the cadherin superfamily, integral membrane proteins that mediate calcium-dependent cell-cell </w:t>
            </w:r>
            <w:proofErr w:type="spellStart"/>
            <w:r w:rsidRPr="007A1F2A">
              <w:rPr>
                <w:rFonts w:ascii="Times New Roman" w:hAnsi="Times New Roman" w:cs="Times New Roman"/>
                <w:szCs w:val="21"/>
              </w:rPr>
              <w:t>adhesion</w:t>
            </w:r>
            <w:r w:rsidRPr="007A1F2A">
              <w:rPr>
                <w:rFonts w:ascii="Times New Roman" w:hAnsi="Times New Roman" w:cs="Times New Roman"/>
                <w:szCs w:val="21"/>
                <w:vertAlign w:val="superscript"/>
              </w:rPr>
              <w:t>c</w:t>
            </w:r>
            <w:proofErr w:type="spellEnd"/>
          </w:p>
        </w:tc>
      </w:tr>
      <w:tr w:rsidR="007A1F2A" w:rsidRPr="007A1F2A" w14:paraId="71445736" w14:textId="77777777" w:rsidTr="0095023C">
        <w:trPr>
          <w:trHeight w:val="20"/>
        </w:trPr>
        <w:tc>
          <w:tcPr>
            <w:tcW w:w="0" w:type="auto"/>
            <w:noWrap/>
            <w:vAlign w:val="center"/>
            <w:hideMark/>
          </w:tcPr>
          <w:p w14:paraId="1D55D590"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CERS2</w:t>
            </w:r>
          </w:p>
        </w:tc>
        <w:tc>
          <w:tcPr>
            <w:tcW w:w="4967" w:type="dxa"/>
            <w:vAlign w:val="center"/>
            <w:hideMark/>
          </w:tcPr>
          <w:p w14:paraId="00EEABB7"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ceramide synthase 2</w:t>
            </w:r>
          </w:p>
        </w:tc>
        <w:tc>
          <w:tcPr>
            <w:tcW w:w="7229" w:type="dxa"/>
            <w:vAlign w:val="center"/>
            <w:hideMark/>
          </w:tcPr>
          <w:p w14:paraId="5F3E3A02" w14:textId="71AB86AF"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Plays a role in the regulation of cell </w:t>
            </w:r>
            <w:proofErr w:type="spellStart"/>
            <w:r w:rsidRPr="007A1F2A">
              <w:rPr>
                <w:rFonts w:ascii="Times New Roman" w:hAnsi="Times New Roman" w:cs="Times New Roman"/>
                <w:szCs w:val="21"/>
              </w:rPr>
              <w:t>growth</w:t>
            </w:r>
            <w:r w:rsidRPr="007A1F2A">
              <w:rPr>
                <w:rFonts w:ascii="Times New Roman" w:hAnsi="Times New Roman" w:cs="Times New Roman"/>
                <w:szCs w:val="21"/>
                <w:vertAlign w:val="superscript"/>
              </w:rPr>
              <w:t>c</w:t>
            </w:r>
            <w:proofErr w:type="spellEnd"/>
            <w:r w:rsidRPr="007A1F2A">
              <w:rPr>
                <w:rFonts w:ascii="Times New Roman" w:hAnsi="Times New Roman" w:cs="Times New Roman"/>
                <w:szCs w:val="21"/>
              </w:rPr>
              <w:t xml:space="preserve"> and suppresses tumor cell invasion </w:t>
            </w:r>
            <w:r w:rsidR="008169E3">
              <w:rPr>
                <w:rFonts w:ascii="Times New Roman" w:hAnsi="Times New Roman" w:cs="Times New Roman"/>
                <w:szCs w:val="21"/>
              </w:rPr>
              <w:fldChar w:fldCharType="begin"/>
            </w:r>
            <w:r w:rsidR="008169E3">
              <w:rPr>
                <w:rFonts w:ascii="Times New Roman" w:hAnsi="Times New Roman" w:cs="Times New Roman"/>
                <w:szCs w:val="21"/>
              </w:rPr>
              <w:instrText xml:space="preserve"> ADDIN EN.CITE &lt;EndNote&gt;&lt;Cite&gt;&lt;Author&gt;Fan&lt;/Author&gt;&lt;Year&gt;2015&lt;/Year&gt;&lt;RecNum&gt;1&lt;/RecNum&gt;&lt;DisplayText&gt;[1]&lt;/DisplayText&gt;&lt;record&gt;&lt;rec-number&gt;1&lt;/rec-number&gt;&lt;foreign-keys&gt;&lt;key app="EN" db-id="wwwwdfpespd2wdetav4v0527xaz5dr5ss5vr" timestamp="1604470631"&gt;1&lt;/key&gt;&lt;/f</w:instrText>
            </w:r>
            <w:r w:rsidR="008169E3">
              <w:rPr>
                <w:rFonts w:ascii="Times New Roman" w:hAnsi="Times New Roman" w:cs="Times New Roman" w:hint="eastAsia"/>
                <w:szCs w:val="21"/>
              </w:rPr>
              <w:instrText>oreign-keys&gt;&lt;ref-type name="Journal Article"&gt;17&lt;/ref-type&gt;&lt;contributors&gt;&lt;authors&gt;&lt;author&gt;Fan, Shao</w:instrText>
            </w:r>
            <w:r w:rsidR="008169E3">
              <w:rPr>
                <w:rFonts w:ascii="Times New Roman" w:hAnsi="Times New Roman" w:cs="Times New Roman" w:hint="eastAsia"/>
                <w:szCs w:val="21"/>
              </w:rPr>
              <w:instrText>‐</w:instrText>
            </w:r>
            <w:r w:rsidR="008169E3">
              <w:rPr>
                <w:rFonts w:ascii="Times New Roman" w:hAnsi="Times New Roman" w:cs="Times New Roman" w:hint="eastAsia"/>
                <w:szCs w:val="21"/>
              </w:rPr>
              <w:instrText>hua&lt;/author&gt;&lt;author&gt;Wang, Yan</w:instrText>
            </w:r>
            <w:r w:rsidR="008169E3">
              <w:rPr>
                <w:rFonts w:ascii="Times New Roman" w:hAnsi="Times New Roman" w:cs="Times New Roman" w:hint="eastAsia"/>
                <w:szCs w:val="21"/>
              </w:rPr>
              <w:instrText>‐</w:instrText>
            </w:r>
            <w:r w:rsidR="008169E3">
              <w:rPr>
                <w:rFonts w:ascii="Times New Roman" w:hAnsi="Times New Roman" w:cs="Times New Roman" w:hint="eastAsia"/>
                <w:szCs w:val="21"/>
              </w:rPr>
              <w:instrText>yan&lt;/author&gt;&lt;author&gt;Lu, Jun&lt;/author&gt;&lt;author&gt;Zheng, Yuan</w:instrText>
            </w:r>
            <w:r w:rsidR="008169E3">
              <w:rPr>
                <w:rFonts w:ascii="Times New Roman" w:hAnsi="Times New Roman" w:cs="Times New Roman" w:hint="eastAsia"/>
                <w:szCs w:val="21"/>
              </w:rPr>
              <w:instrText>‐</w:instrText>
            </w:r>
            <w:r w:rsidR="008169E3">
              <w:rPr>
                <w:rFonts w:ascii="Times New Roman" w:hAnsi="Times New Roman" w:cs="Times New Roman" w:hint="eastAsia"/>
                <w:szCs w:val="21"/>
              </w:rPr>
              <w:instrText>lin&lt;/author&gt;&lt;author&gt;Wu, Dong</w:instrText>
            </w:r>
            <w:r w:rsidR="008169E3">
              <w:rPr>
                <w:rFonts w:ascii="Times New Roman" w:hAnsi="Times New Roman" w:cs="Times New Roman" w:hint="eastAsia"/>
                <w:szCs w:val="21"/>
              </w:rPr>
              <w:instrText>‐</w:instrText>
            </w:r>
            <w:r w:rsidR="008169E3">
              <w:rPr>
                <w:rFonts w:ascii="Times New Roman" w:hAnsi="Times New Roman" w:cs="Times New Roman" w:hint="eastAsia"/>
                <w:szCs w:val="21"/>
              </w:rPr>
              <w:instrText>mei&lt;/author&gt;&lt;author&gt;Zhang, Zi</w:instrText>
            </w:r>
            <w:r w:rsidR="008169E3">
              <w:rPr>
                <w:rFonts w:ascii="Times New Roman" w:hAnsi="Times New Roman" w:cs="Times New Roman" w:hint="eastAsia"/>
                <w:szCs w:val="21"/>
              </w:rPr>
              <w:instrText>‐</w:instrText>
            </w:r>
            <w:r w:rsidR="008169E3">
              <w:rPr>
                <w:rFonts w:ascii="Times New Roman" w:hAnsi="Times New Roman" w:cs="Times New Roman" w:hint="eastAsia"/>
                <w:szCs w:val="21"/>
              </w:rPr>
              <w:instrText>feng&lt;/author&gt;&lt;author&gt;Shan, Qun&lt;/author&gt;&lt;author&gt;Hu, Bin&lt;/author&gt;&lt;author&gt;Li, Meng</w:instrText>
            </w:r>
            <w:r w:rsidR="008169E3">
              <w:rPr>
                <w:rFonts w:ascii="Times New Roman" w:hAnsi="Times New Roman" w:cs="Times New Roman" w:hint="eastAsia"/>
                <w:szCs w:val="21"/>
              </w:rPr>
              <w:instrText>‐</w:instrText>
            </w:r>
            <w:r w:rsidR="008169E3">
              <w:rPr>
                <w:rFonts w:ascii="Times New Roman" w:hAnsi="Times New Roman" w:cs="Times New Roman" w:hint="eastAsia"/>
                <w:szCs w:val="21"/>
              </w:rPr>
              <w:instrText>qiu&lt;/author&gt;&lt;author&gt;Cheng, Wei&lt;/author&gt;&lt;/authors&gt;&lt;/contributors&gt;&lt;titles&gt;&lt;title&gt;CERS2 suppresses tumor cell invasion and is associated with decreased V</w:instrText>
            </w:r>
            <w:r w:rsidR="008169E3">
              <w:rPr>
                <w:rFonts w:ascii="Times New Roman" w:hAnsi="Times New Roman" w:cs="Times New Roman" w:hint="eastAsia"/>
                <w:szCs w:val="21"/>
              </w:rPr>
              <w:instrText>‐</w:instrText>
            </w:r>
            <w:r w:rsidR="008169E3">
              <w:rPr>
                <w:rFonts w:ascii="Times New Roman" w:hAnsi="Times New Roman" w:cs="Times New Roman" w:hint="eastAsia"/>
                <w:szCs w:val="21"/>
              </w:rPr>
              <w:instrText>ATPase and MMP</w:instrText>
            </w:r>
            <w:r w:rsidR="008169E3">
              <w:rPr>
                <w:rFonts w:ascii="Times New Roman" w:hAnsi="Times New Roman" w:cs="Times New Roman" w:hint="eastAsia"/>
                <w:szCs w:val="21"/>
              </w:rPr>
              <w:instrText>‐</w:instrText>
            </w:r>
            <w:r w:rsidR="008169E3">
              <w:rPr>
                <w:rFonts w:ascii="Times New Roman" w:hAnsi="Times New Roman" w:cs="Times New Roman" w:hint="eastAsia"/>
                <w:szCs w:val="21"/>
              </w:rPr>
              <w:instrText>2/MMP</w:instrText>
            </w:r>
            <w:r w:rsidR="008169E3">
              <w:rPr>
                <w:rFonts w:ascii="Times New Roman" w:hAnsi="Times New Roman" w:cs="Times New Roman" w:hint="eastAsia"/>
                <w:szCs w:val="21"/>
              </w:rPr>
              <w:instrText>‐</w:instrText>
            </w:r>
            <w:r w:rsidR="008169E3">
              <w:rPr>
                <w:rFonts w:ascii="Times New Roman" w:hAnsi="Times New Roman" w:cs="Times New Roman" w:hint="eastAsia"/>
                <w:szCs w:val="21"/>
              </w:rPr>
              <w:instrText>9 activities i</w:instrText>
            </w:r>
            <w:r w:rsidR="008169E3">
              <w:rPr>
                <w:rFonts w:ascii="Times New Roman" w:hAnsi="Times New Roman" w:cs="Times New Roman"/>
                <w:szCs w:val="21"/>
              </w:rPr>
              <w:instrText>n breast cancer&lt;/title&gt;&lt;secondary-title&gt;Journal of cellular biochemistry&lt;/secondary-title&gt;&lt;/titles&gt;&lt;periodical&gt;&lt;full-title&gt;Journal of cellular biochemistry&lt;/full-title&gt;&lt;/periodical&gt;&lt;pages&gt;502-513&lt;/pages&gt;&lt;volume&gt;116&lt;/volume&gt;&lt;number&gt;4&lt;/number&gt;&lt;dates&gt;&lt;year&gt;2015&lt;/year&gt;&lt;/dates&gt;&lt;isbn&gt;0730-2312&lt;/isbn&gt;&lt;urls&gt;&lt;/urls&gt;&lt;/record&gt;&lt;/Cite&gt;&lt;/EndNote&gt;</w:instrText>
            </w:r>
            <w:r w:rsidR="008169E3">
              <w:rPr>
                <w:rFonts w:ascii="Times New Roman" w:hAnsi="Times New Roman" w:cs="Times New Roman"/>
                <w:szCs w:val="21"/>
              </w:rPr>
              <w:fldChar w:fldCharType="separate"/>
            </w:r>
            <w:r w:rsidR="008169E3">
              <w:rPr>
                <w:rFonts w:ascii="Times New Roman" w:hAnsi="Times New Roman" w:cs="Times New Roman"/>
                <w:noProof/>
                <w:szCs w:val="21"/>
              </w:rPr>
              <w:t>[1]</w:t>
            </w:r>
            <w:r w:rsidR="008169E3">
              <w:rPr>
                <w:rFonts w:ascii="Times New Roman" w:hAnsi="Times New Roman" w:cs="Times New Roman"/>
                <w:szCs w:val="21"/>
              </w:rPr>
              <w:fldChar w:fldCharType="end"/>
            </w:r>
          </w:p>
        </w:tc>
      </w:tr>
      <w:tr w:rsidR="007A1F2A" w:rsidRPr="007A1F2A" w14:paraId="0DFCD906" w14:textId="77777777" w:rsidTr="0095023C">
        <w:trPr>
          <w:trHeight w:val="20"/>
        </w:trPr>
        <w:tc>
          <w:tcPr>
            <w:tcW w:w="0" w:type="auto"/>
            <w:noWrap/>
            <w:vAlign w:val="center"/>
            <w:hideMark/>
          </w:tcPr>
          <w:p w14:paraId="65D29AEA"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DSC3</w:t>
            </w:r>
          </w:p>
        </w:tc>
        <w:tc>
          <w:tcPr>
            <w:tcW w:w="4967" w:type="dxa"/>
            <w:vAlign w:val="center"/>
            <w:hideMark/>
          </w:tcPr>
          <w:p w14:paraId="5B8DFD37" w14:textId="77777777" w:rsidR="007A1F2A" w:rsidRPr="007A1F2A" w:rsidRDefault="007A1F2A" w:rsidP="00823974">
            <w:pPr>
              <w:ind w:left="420" w:hangingChars="200" w:hanging="420"/>
              <w:rPr>
                <w:rFonts w:ascii="Times New Roman" w:hAnsi="Times New Roman" w:cs="Times New Roman"/>
                <w:szCs w:val="21"/>
              </w:rPr>
            </w:pPr>
            <w:proofErr w:type="spellStart"/>
            <w:r w:rsidRPr="007A1F2A">
              <w:rPr>
                <w:rFonts w:ascii="Times New Roman" w:hAnsi="Times New Roman" w:cs="Times New Roman"/>
                <w:szCs w:val="21"/>
              </w:rPr>
              <w:t>desmocollin</w:t>
            </w:r>
            <w:proofErr w:type="spellEnd"/>
            <w:r w:rsidRPr="007A1F2A">
              <w:rPr>
                <w:rFonts w:ascii="Times New Roman" w:hAnsi="Times New Roman" w:cs="Times New Roman"/>
                <w:szCs w:val="21"/>
              </w:rPr>
              <w:t xml:space="preserve"> 3</w:t>
            </w:r>
          </w:p>
        </w:tc>
        <w:tc>
          <w:tcPr>
            <w:tcW w:w="7229" w:type="dxa"/>
            <w:vAlign w:val="center"/>
            <w:hideMark/>
          </w:tcPr>
          <w:p w14:paraId="71380AA2" w14:textId="0BC23FD3"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Has a tumor suppressive activity through inhibition of AKT pathway in colorectal cancer </w:t>
            </w:r>
            <w:r w:rsidR="008169E3">
              <w:rPr>
                <w:rFonts w:ascii="Times New Roman" w:hAnsi="Times New Roman" w:cs="Times New Roman"/>
                <w:szCs w:val="21"/>
              </w:rPr>
              <w:fldChar w:fldCharType="begin"/>
            </w:r>
            <w:r w:rsidR="008169E3">
              <w:rPr>
                <w:rFonts w:ascii="Times New Roman" w:hAnsi="Times New Roman" w:cs="Times New Roman"/>
                <w:szCs w:val="21"/>
              </w:rPr>
              <w:instrText xml:space="preserve"> ADDIN EN.CITE &lt;EndNote&gt;&lt;Cite&gt;&lt;Author&gt;Cui&lt;/Author&gt;&lt;Year&gt;2019&lt;/Year&gt;&lt;RecNum&gt;2&lt;/RecNum&gt;&lt;DisplayText&gt;[2]&lt;/DisplayText&gt;&lt;record&gt;&lt;rec-number&gt;2&lt;/rec-number&gt;&lt;foreign-keys&gt;&lt;key app="EN" db-id="wwwwdfpespd2wdetav4v0527xaz5dr5ss5vr" timestamp="1604470674"&gt;2&lt;/key&gt;&lt;/foreign-keys&gt;&lt;ref-type name="Journal Article"&gt;17&lt;/ref-type&gt;&lt;contributors&gt;&lt;authors&gt;&lt;author&gt;Cui, Tiantain&lt;/author&gt;&lt;author&gt;Yang, Linlin&lt;/author&gt;&lt;author&gt;Ma, Yunxia&lt;/author&gt;&lt;author&gt;Petersen, Iver&lt;/author&gt;&lt;author&gt;Chen, Yuan&lt;/author&gt;&lt;/authors&gt;&lt;/contributors&gt;&lt;titles&gt;&lt;title&gt;Desmocollin 3 has a tumor suppressive activity through inhibition of AKT pathway in colorectal cancer&lt;/title&gt;&lt;secondary-title&gt;Experimental Cell Research&lt;/secondary-title&gt;&lt;/titles&gt;&lt;periodical&gt;&lt;full-title&gt;Experimental Cell Research&lt;/full-title&gt;&lt;/periodical&gt;&lt;pages&gt;124-130&lt;/pages&gt;&lt;volume&gt;378&lt;/volume&gt;&lt;number&gt;2&lt;/number&gt;&lt;dates&gt;&lt;year&gt;2019&lt;/year&gt;&lt;/dates&gt;&lt;isbn&gt;0014-4827&lt;/isbn&gt;&lt;urls&gt;&lt;/urls&gt;&lt;/record&gt;&lt;/Cite&gt;&lt;/EndNote&gt;</w:instrText>
            </w:r>
            <w:r w:rsidR="008169E3">
              <w:rPr>
                <w:rFonts w:ascii="Times New Roman" w:hAnsi="Times New Roman" w:cs="Times New Roman"/>
                <w:szCs w:val="21"/>
              </w:rPr>
              <w:fldChar w:fldCharType="separate"/>
            </w:r>
            <w:r w:rsidR="008169E3">
              <w:rPr>
                <w:rFonts w:ascii="Times New Roman" w:hAnsi="Times New Roman" w:cs="Times New Roman"/>
                <w:noProof/>
                <w:szCs w:val="21"/>
              </w:rPr>
              <w:t>[2]</w:t>
            </w:r>
            <w:r w:rsidR="008169E3">
              <w:rPr>
                <w:rFonts w:ascii="Times New Roman" w:hAnsi="Times New Roman" w:cs="Times New Roman"/>
                <w:szCs w:val="21"/>
              </w:rPr>
              <w:fldChar w:fldCharType="end"/>
            </w:r>
          </w:p>
        </w:tc>
      </w:tr>
      <w:tr w:rsidR="007A1F2A" w:rsidRPr="007A1F2A" w14:paraId="3F2B7C5E" w14:textId="77777777" w:rsidTr="0095023C">
        <w:trPr>
          <w:trHeight w:val="20"/>
        </w:trPr>
        <w:tc>
          <w:tcPr>
            <w:tcW w:w="0" w:type="auto"/>
            <w:noWrap/>
            <w:vAlign w:val="center"/>
            <w:hideMark/>
          </w:tcPr>
          <w:p w14:paraId="381E6B82"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DTWD1</w:t>
            </w:r>
          </w:p>
        </w:tc>
        <w:tc>
          <w:tcPr>
            <w:tcW w:w="4967" w:type="dxa"/>
            <w:vAlign w:val="center"/>
            <w:hideMark/>
          </w:tcPr>
          <w:p w14:paraId="020F3A24"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DTW domain containing 1</w:t>
            </w:r>
          </w:p>
        </w:tc>
        <w:tc>
          <w:tcPr>
            <w:tcW w:w="7229" w:type="dxa"/>
            <w:vAlign w:val="center"/>
            <w:hideMark/>
          </w:tcPr>
          <w:p w14:paraId="1D361760" w14:textId="0352F09D"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A recently identified p53 target gene and inhibits cancer cell growth by reducing cyclin B1 expression</w:t>
            </w:r>
            <w:r w:rsidR="008169E3">
              <w:rPr>
                <w:rFonts w:ascii="Times New Roman" w:hAnsi="Times New Roman" w:cs="Times New Roman"/>
                <w:szCs w:val="21"/>
              </w:rPr>
              <w:t xml:space="preserve"> </w:t>
            </w:r>
            <w:r w:rsidR="008169E3">
              <w:rPr>
                <w:rFonts w:ascii="Times New Roman" w:hAnsi="Times New Roman" w:cs="Times New Roman"/>
                <w:szCs w:val="21"/>
              </w:rPr>
              <w:fldChar w:fldCharType="begin"/>
            </w:r>
            <w:r w:rsidR="008169E3">
              <w:rPr>
                <w:rFonts w:ascii="Times New Roman" w:hAnsi="Times New Roman" w:cs="Times New Roman"/>
                <w:szCs w:val="21"/>
              </w:rPr>
              <w:instrText xml:space="preserve"> ADDIN EN.CITE &lt;EndNote&gt;&lt;Cite&gt;&lt;Author&gt;Son&lt;/Author&gt;&lt;Year&gt;2020&lt;/Year&gt;&lt;RecNum&gt;3&lt;/RecNum&gt;&lt;DisplayText&gt;[3]&lt;/DisplayText&gt;&lt;record&gt;&lt;rec-number&gt;3&lt;/rec-number&gt;&lt;foreign-keys&gt;&lt;key app="EN" db-id="wwwwdfpespd2wdetav4v0527xaz5dr5ss5vr" timestamp="1604470709"&gt;3&lt;/key&gt;&lt;/foreign-keys&gt;&lt;ref-type name="Journal Article"&gt;17&lt;/ref-type&gt;&lt;contributors&gt;&lt;authors&gt;&lt;author&gt;Son, Hyun Ji&lt;/author&gt;&lt;author&gt;Choi, Eun Ji&lt;/author&gt;&lt;author&gt;Yoo, Nam Jin&lt;/author&gt;&lt;author&gt;Lee, Sug Hyung&lt;/author&gt;&lt;/authors&gt;&lt;/contributors&gt;&lt;titles&gt;&lt;title&gt;Inactivating mutations of tumor suppressor genes KLOTHO and DTWD1 in colorectal cancers&lt;/title&gt;&lt;secondary-title&gt;Pathology, Research and Practice&lt;/secondary-title&gt;&lt;/titles&gt;&lt;periodical&gt;&lt;full-title&gt;Pathology, Research and Practice&lt;/full-title&gt;&lt;/periodical&gt;&lt;pages&gt;152816-152816&lt;/pages&gt;&lt;volume&gt;216&lt;/volume&gt;&lt;number&gt;2&lt;/number&gt;&lt;dates&gt;&lt;year&gt;2020&lt;/year&gt;&lt;/dates&gt;&lt;isbn&gt;0344-0338&lt;/isbn&gt;&lt;urls&gt;&lt;/urls&gt;&lt;/record&gt;&lt;/Cite&gt;&lt;/EndNote&gt;</w:instrText>
            </w:r>
            <w:r w:rsidR="008169E3">
              <w:rPr>
                <w:rFonts w:ascii="Times New Roman" w:hAnsi="Times New Roman" w:cs="Times New Roman"/>
                <w:szCs w:val="21"/>
              </w:rPr>
              <w:fldChar w:fldCharType="separate"/>
            </w:r>
            <w:r w:rsidR="008169E3">
              <w:rPr>
                <w:rFonts w:ascii="Times New Roman" w:hAnsi="Times New Roman" w:cs="Times New Roman"/>
                <w:noProof/>
                <w:szCs w:val="21"/>
              </w:rPr>
              <w:t>[3]</w:t>
            </w:r>
            <w:r w:rsidR="008169E3">
              <w:rPr>
                <w:rFonts w:ascii="Times New Roman" w:hAnsi="Times New Roman" w:cs="Times New Roman"/>
                <w:szCs w:val="21"/>
              </w:rPr>
              <w:fldChar w:fldCharType="end"/>
            </w:r>
          </w:p>
        </w:tc>
      </w:tr>
      <w:tr w:rsidR="007A1F2A" w:rsidRPr="007A1F2A" w14:paraId="3886FFAB" w14:textId="77777777" w:rsidTr="0095023C">
        <w:trPr>
          <w:trHeight w:val="20"/>
        </w:trPr>
        <w:tc>
          <w:tcPr>
            <w:tcW w:w="0" w:type="auto"/>
            <w:noWrap/>
            <w:vAlign w:val="center"/>
            <w:hideMark/>
          </w:tcPr>
          <w:p w14:paraId="024EFF5D"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EPHB6</w:t>
            </w:r>
          </w:p>
        </w:tc>
        <w:tc>
          <w:tcPr>
            <w:tcW w:w="4967" w:type="dxa"/>
            <w:vAlign w:val="center"/>
            <w:hideMark/>
          </w:tcPr>
          <w:p w14:paraId="2BA744C4"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EPH receptor B6</w:t>
            </w:r>
          </w:p>
        </w:tc>
        <w:tc>
          <w:tcPr>
            <w:tcW w:w="7229" w:type="dxa"/>
            <w:vAlign w:val="center"/>
            <w:hideMark/>
          </w:tcPr>
          <w:p w14:paraId="4B05CC9A"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Encodes protein that influence cell adhesion and migration, and may suppress tumor invasion and </w:t>
            </w:r>
            <w:proofErr w:type="spellStart"/>
            <w:r w:rsidRPr="007A1F2A">
              <w:rPr>
                <w:rFonts w:ascii="Times New Roman" w:hAnsi="Times New Roman" w:cs="Times New Roman"/>
                <w:szCs w:val="21"/>
              </w:rPr>
              <w:t>metastasis</w:t>
            </w:r>
            <w:r w:rsidRPr="007A1F2A">
              <w:rPr>
                <w:rFonts w:ascii="Times New Roman" w:hAnsi="Times New Roman" w:cs="Times New Roman"/>
                <w:szCs w:val="21"/>
                <w:vertAlign w:val="superscript"/>
              </w:rPr>
              <w:t>c</w:t>
            </w:r>
            <w:proofErr w:type="spellEnd"/>
          </w:p>
        </w:tc>
      </w:tr>
      <w:tr w:rsidR="007A1F2A" w:rsidRPr="007A1F2A" w14:paraId="1251980F" w14:textId="77777777" w:rsidTr="0095023C">
        <w:trPr>
          <w:trHeight w:val="20"/>
        </w:trPr>
        <w:tc>
          <w:tcPr>
            <w:tcW w:w="0" w:type="auto"/>
            <w:noWrap/>
            <w:vAlign w:val="center"/>
            <w:hideMark/>
          </w:tcPr>
          <w:p w14:paraId="2E0B2727"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ERCC3</w:t>
            </w:r>
            <w:r w:rsidRPr="007A1F2A">
              <w:rPr>
                <w:rFonts w:ascii="Times New Roman" w:hAnsi="Times New Roman" w:cs="Times New Roman"/>
                <w:szCs w:val="21"/>
                <w:vertAlign w:val="superscript"/>
              </w:rPr>
              <w:t>a</w:t>
            </w:r>
          </w:p>
        </w:tc>
        <w:tc>
          <w:tcPr>
            <w:tcW w:w="4967" w:type="dxa"/>
            <w:vAlign w:val="center"/>
            <w:hideMark/>
          </w:tcPr>
          <w:p w14:paraId="7CE9C973"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ERCC excision repair 3, TFIIH core complex helicase subunit</w:t>
            </w:r>
          </w:p>
        </w:tc>
        <w:tc>
          <w:tcPr>
            <w:tcW w:w="7229" w:type="dxa"/>
            <w:vAlign w:val="center"/>
            <w:hideMark/>
          </w:tcPr>
          <w:p w14:paraId="2FE22927"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Encodes an ATP-dependent DNA helicase that functions in nucleotide excision </w:t>
            </w:r>
            <w:proofErr w:type="spellStart"/>
            <w:r w:rsidRPr="007A1F2A">
              <w:rPr>
                <w:rFonts w:ascii="Times New Roman" w:hAnsi="Times New Roman" w:cs="Times New Roman"/>
                <w:szCs w:val="21"/>
              </w:rPr>
              <w:t>repair</w:t>
            </w:r>
            <w:r w:rsidRPr="007A1F2A">
              <w:rPr>
                <w:rFonts w:ascii="Times New Roman" w:hAnsi="Times New Roman" w:cs="Times New Roman"/>
                <w:szCs w:val="21"/>
                <w:vertAlign w:val="superscript"/>
              </w:rPr>
              <w:t>c</w:t>
            </w:r>
            <w:proofErr w:type="spellEnd"/>
          </w:p>
        </w:tc>
      </w:tr>
      <w:tr w:rsidR="007A1F2A" w:rsidRPr="007A1F2A" w14:paraId="56BE2C7F" w14:textId="77777777" w:rsidTr="0095023C">
        <w:trPr>
          <w:trHeight w:val="20"/>
        </w:trPr>
        <w:tc>
          <w:tcPr>
            <w:tcW w:w="0" w:type="auto"/>
            <w:noWrap/>
            <w:vAlign w:val="center"/>
            <w:hideMark/>
          </w:tcPr>
          <w:p w14:paraId="5F433796"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ERCC4</w:t>
            </w:r>
            <w:r w:rsidRPr="007A1F2A">
              <w:rPr>
                <w:rFonts w:ascii="Times New Roman" w:hAnsi="Times New Roman" w:cs="Times New Roman"/>
                <w:szCs w:val="21"/>
                <w:vertAlign w:val="superscript"/>
              </w:rPr>
              <w:t>a</w:t>
            </w:r>
          </w:p>
        </w:tc>
        <w:tc>
          <w:tcPr>
            <w:tcW w:w="4967" w:type="dxa"/>
            <w:vAlign w:val="center"/>
            <w:hideMark/>
          </w:tcPr>
          <w:p w14:paraId="30B861EA"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ERCC excision repair 4, endonuclease catalytic subunit</w:t>
            </w:r>
          </w:p>
        </w:tc>
        <w:tc>
          <w:tcPr>
            <w:tcW w:w="7229" w:type="dxa"/>
            <w:vAlign w:val="center"/>
            <w:hideMark/>
          </w:tcPr>
          <w:p w14:paraId="2C91217B"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Encodes the protein that forms a complex with ERCC1 and is involved in the 5' incision made during nucleotide excision </w:t>
            </w:r>
            <w:proofErr w:type="spellStart"/>
            <w:r w:rsidRPr="007A1F2A">
              <w:rPr>
                <w:rFonts w:ascii="Times New Roman" w:hAnsi="Times New Roman" w:cs="Times New Roman"/>
                <w:szCs w:val="21"/>
              </w:rPr>
              <w:t>repair</w:t>
            </w:r>
            <w:r w:rsidRPr="007A1F2A">
              <w:rPr>
                <w:rFonts w:ascii="Times New Roman" w:hAnsi="Times New Roman" w:cs="Times New Roman"/>
                <w:szCs w:val="21"/>
                <w:vertAlign w:val="superscript"/>
              </w:rPr>
              <w:t>c</w:t>
            </w:r>
            <w:proofErr w:type="spellEnd"/>
          </w:p>
        </w:tc>
      </w:tr>
      <w:tr w:rsidR="007A1F2A" w:rsidRPr="007A1F2A" w14:paraId="5D8AFDDA" w14:textId="77777777" w:rsidTr="0095023C">
        <w:trPr>
          <w:trHeight w:val="20"/>
        </w:trPr>
        <w:tc>
          <w:tcPr>
            <w:tcW w:w="0" w:type="auto"/>
            <w:noWrap/>
            <w:vAlign w:val="center"/>
            <w:hideMark/>
          </w:tcPr>
          <w:p w14:paraId="58BDE28C" w14:textId="77777777" w:rsidR="007A1F2A" w:rsidRPr="007A1F2A" w:rsidRDefault="007A1F2A" w:rsidP="00823974">
            <w:pPr>
              <w:ind w:left="420" w:hangingChars="200" w:hanging="420"/>
              <w:rPr>
                <w:rFonts w:ascii="Times New Roman" w:hAnsi="Times New Roman" w:cs="Times New Roman"/>
                <w:szCs w:val="21"/>
              </w:rPr>
            </w:pPr>
            <w:proofErr w:type="spellStart"/>
            <w:r w:rsidRPr="007A1F2A">
              <w:rPr>
                <w:rFonts w:ascii="Times New Roman" w:hAnsi="Times New Roman" w:cs="Times New Roman"/>
                <w:szCs w:val="21"/>
              </w:rPr>
              <w:t>FANCC</w:t>
            </w:r>
            <w:r w:rsidRPr="007A1F2A">
              <w:rPr>
                <w:rFonts w:ascii="Times New Roman" w:hAnsi="Times New Roman" w:cs="Times New Roman"/>
                <w:szCs w:val="21"/>
                <w:vertAlign w:val="superscript"/>
              </w:rPr>
              <w:t>a</w:t>
            </w:r>
            <w:proofErr w:type="spellEnd"/>
          </w:p>
        </w:tc>
        <w:tc>
          <w:tcPr>
            <w:tcW w:w="4967" w:type="dxa"/>
            <w:vAlign w:val="center"/>
            <w:hideMark/>
          </w:tcPr>
          <w:p w14:paraId="07A8E99B"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FA complementation group C</w:t>
            </w:r>
          </w:p>
        </w:tc>
        <w:tc>
          <w:tcPr>
            <w:tcW w:w="7229" w:type="dxa"/>
            <w:vAlign w:val="center"/>
            <w:hideMark/>
          </w:tcPr>
          <w:p w14:paraId="7616A37E"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Encodes the protein for complementation group C in Fanconi anemia, which is a genetically heterogeneous recessive disorder characterized by cytogenetic stability, increased chromosome breakage, and defective DNA </w:t>
            </w:r>
            <w:proofErr w:type="spellStart"/>
            <w:r w:rsidRPr="007A1F2A">
              <w:rPr>
                <w:rFonts w:ascii="Times New Roman" w:hAnsi="Times New Roman" w:cs="Times New Roman"/>
                <w:szCs w:val="21"/>
              </w:rPr>
              <w:t>repair</w:t>
            </w:r>
            <w:r w:rsidRPr="007A1F2A">
              <w:rPr>
                <w:rFonts w:ascii="Times New Roman" w:hAnsi="Times New Roman" w:cs="Times New Roman"/>
                <w:szCs w:val="21"/>
                <w:vertAlign w:val="superscript"/>
              </w:rPr>
              <w:t>c</w:t>
            </w:r>
            <w:proofErr w:type="spellEnd"/>
          </w:p>
        </w:tc>
      </w:tr>
      <w:tr w:rsidR="007A1F2A" w:rsidRPr="007A1F2A" w14:paraId="260C0D6D" w14:textId="77777777" w:rsidTr="0095023C">
        <w:trPr>
          <w:trHeight w:val="20"/>
        </w:trPr>
        <w:tc>
          <w:tcPr>
            <w:tcW w:w="0" w:type="auto"/>
            <w:noWrap/>
            <w:vAlign w:val="center"/>
            <w:hideMark/>
          </w:tcPr>
          <w:p w14:paraId="38396F62"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HELQ</w:t>
            </w:r>
          </w:p>
        </w:tc>
        <w:tc>
          <w:tcPr>
            <w:tcW w:w="4967" w:type="dxa"/>
            <w:vAlign w:val="center"/>
            <w:hideMark/>
          </w:tcPr>
          <w:p w14:paraId="0E72DE9E"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helicase, POLQ like</w:t>
            </w:r>
          </w:p>
        </w:tc>
        <w:tc>
          <w:tcPr>
            <w:tcW w:w="7229" w:type="dxa"/>
            <w:vAlign w:val="center"/>
            <w:hideMark/>
          </w:tcPr>
          <w:p w14:paraId="67D308F8" w14:textId="3F8C2A2E"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Plays a critical role in replication-coupled DNA repair, germ cell maintenance and tumor suppression in mammals </w:t>
            </w:r>
            <w:r w:rsidR="008169E3">
              <w:rPr>
                <w:rFonts w:ascii="Times New Roman" w:hAnsi="Times New Roman" w:cs="Times New Roman"/>
                <w:szCs w:val="21"/>
              </w:rPr>
              <w:fldChar w:fldCharType="begin"/>
            </w:r>
            <w:r w:rsidR="008169E3">
              <w:rPr>
                <w:rFonts w:ascii="Times New Roman" w:hAnsi="Times New Roman" w:cs="Times New Roman"/>
                <w:szCs w:val="21"/>
              </w:rPr>
              <w:instrText xml:space="preserve"> ADDIN EN.CITE &lt;EndNote&gt;&lt;Cite&gt;&lt;Author&gt;Adelman&lt;/Author&gt;&lt;Year&gt;2013&lt;/Year&gt;&lt;RecNum&gt;4&lt;/RecNum&gt;&lt;DisplayText&gt;[4]&lt;/DisplayText&gt;&lt;record&gt;&lt;rec-number&gt;4&lt;/rec-number&gt;&lt;foreign-keys&gt;&lt;key app="EN" db-id="wwwwdfpespd2wdetav4v0527xaz5dr5ss5vr" timestamp="1604470753"&gt;4&lt;/key&gt;&lt;/foreign-keys&gt;&lt;ref-type name="Journal Article"&gt;17&lt;/ref-type&gt;&lt;contributors&gt;&lt;authors&gt;&lt;author&gt;Adelman, Carrie A&lt;/author&gt;&lt;author&gt;Lolo, Rafal L&lt;/author&gt;&lt;author&gt;Birkbak, Nicolai J&lt;/author&gt;&lt;author&gt;Murina, Olga&lt;/author&gt;&lt;author&gt;Matsuzaki, Kenichiro&lt;/author&gt;&lt;author&gt;Horejsi, Zuzana&lt;/author&gt;&lt;author&gt;Parmar, Kalindi&lt;/author&gt;&lt;author&gt;Borel, Valérie&lt;/author&gt;&lt;author&gt;Skehel, J Mark&lt;/author&gt;&lt;author&gt;Stamp, Gordon&lt;/author&gt;&lt;/authors&gt;&lt;/contributors&gt;&lt;titles&gt;&lt;title&gt;HELQ promotes RAD51 paralogue-dependent repair to avert germ cell loss and tumorigenesis&lt;/title&gt;&lt;secondary-title&gt;Nature&lt;/secondary-title&gt;&lt;/titles&gt;&lt;periodical&gt;&lt;full-title&gt;Nature&lt;/full-title&gt;&lt;/periodical&gt;&lt;pages&gt;381-384&lt;/pages&gt;&lt;volume&gt;502&lt;/volume&gt;&lt;number&gt;7471&lt;/number&gt;&lt;dates&gt;&lt;year&gt;2013&lt;/year&gt;&lt;/dates&gt;&lt;isbn&gt;1476-4687&lt;/isbn&gt;&lt;urls&gt;&lt;/urls&gt;&lt;/record&gt;&lt;/Cite&gt;&lt;/EndNote&gt;</w:instrText>
            </w:r>
            <w:r w:rsidR="008169E3">
              <w:rPr>
                <w:rFonts w:ascii="Times New Roman" w:hAnsi="Times New Roman" w:cs="Times New Roman"/>
                <w:szCs w:val="21"/>
              </w:rPr>
              <w:fldChar w:fldCharType="separate"/>
            </w:r>
            <w:r w:rsidR="008169E3">
              <w:rPr>
                <w:rFonts w:ascii="Times New Roman" w:hAnsi="Times New Roman" w:cs="Times New Roman"/>
                <w:noProof/>
                <w:szCs w:val="21"/>
              </w:rPr>
              <w:t>[4]</w:t>
            </w:r>
            <w:r w:rsidR="008169E3">
              <w:rPr>
                <w:rFonts w:ascii="Times New Roman" w:hAnsi="Times New Roman" w:cs="Times New Roman"/>
                <w:szCs w:val="21"/>
              </w:rPr>
              <w:fldChar w:fldCharType="end"/>
            </w:r>
          </w:p>
        </w:tc>
      </w:tr>
      <w:tr w:rsidR="007A1F2A" w:rsidRPr="007A1F2A" w14:paraId="6C3523C2" w14:textId="77777777" w:rsidTr="0095023C">
        <w:trPr>
          <w:trHeight w:val="20"/>
        </w:trPr>
        <w:tc>
          <w:tcPr>
            <w:tcW w:w="0" w:type="auto"/>
            <w:noWrap/>
            <w:vAlign w:val="center"/>
            <w:hideMark/>
          </w:tcPr>
          <w:p w14:paraId="376BE7B0" w14:textId="52DA3063" w:rsidR="007A1F2A" w:rsidRPr="007A1F2A" w:rsidRDefault="007A1F2A" w:rsidP="00823974">
            <w:pPr>
              <w:ind w:left="420" w:hangingChars="200" w:hanging="420"/>
              <w:rPr>
                <w:rFonts w:ascii="Times New Roman" w:hAnsi="Times New Roman" w:cs="Times New Roman"/>
                <w:szCs w:val="21"/>
              </w:rPr>
            </w:pPr>
            <w:proofErr w:type="spellStart"/>
            <w:r w:rsidRPr="007A1F2A">
              <w:rPr>
                <w:rFonts w:ascii="Times New Roman" w:hAnsi="Times New Roman" w:cs="Times New Roman"/>
                <w:szCs w:val="21"/>
              </w:rPr>
              <w:lastRenderedPageBreak/>
              <w:t>HRG</w:t>
            </w:r>
            <w:r w:rsidR="00261899" w:rsidRPr="00261899">
              <w:rPr>
                <w:rFonts w:ascii="Times New Roman" w:hAnsi="Times New Roman" w:cs="Times New Roman"/>
                <w:szCs w:val="21"/>
                <w:vertAlign w:val="superscript"/>
              </w:rPr>
              <w:t>a</w:t>
            </w:r>
            <w:proofErr w:type="spellEnd"/>
          </w:p>
        </w:tc>
        <w:tc>
          <w:tcPr>
            <w:tcW w:w="4967" w:type="dxa"/>
            <w:vAlign w:val="center"/>
            <w:hideMark/>
          </w:tcPr>
          <w:p w14:paraId="41A423A7"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histidine rich glycoprotein</w:t>
            </w:r>
          </w:p>
        </w:tc>
        <w:tc>
          <w:tcPr>
            <w:tcW w:w="7229" w:type="dxa"/>
            <w:vAlign w:val="center"/>
            <w:hideMark/>
          </w:tcPr>
          <w:p w14:paraId="50F899E7" w14:textId="43939279"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Involves both inflammatory promoting effect in chronic disease and tumor suppression during the development of hepatocellular carcinoma </w:t>
            </w:r>
            <w:r w:rsidR="008169E3">
              <w:rPr>
                <w:rFonts w:ascii="Times New Roman" w:hAnsi="Times New Roman" w:cs="Times New Roman"/>
                <w:szCs w:val="21"/>
              </w:rPr>
              <w:fldChar w:fldCharType="begin"/>
            </w:r>
            <w:r w:rsidR="008169E3">
              <w:rPr>
                <w:rFonts w:ascii="Times New Roman" w:hAnsi="Times New Roman" w:cs="Times New Roman"/>
                <w:szCs w:val="21"/>
              </w:rPr>
              <w:instrText xml:space="preserve"> ADDIN EN.CITE &lt;EndNote&gt;&lt;Cite&gt;&lt;Author&gt;Zou&lt;/Author&gt;&lt;Year&gt;2020&lt;/Year&gt;&lt;RecNum&gt;5&lt;/RecNum&gt;&lt;DisplayText&gt;[5]&lt;/DisplayText&gt;&lt;record&gt;&lt;rec-number&gt;5&lt;/rec-number&gt;&lt;foreign-keys&gt;&lt;key app="EN" db-id="wwwwdfpespd2wdetav4v0527xaz5dr5ss5vr" timestamp="1604470791"&gt;5&lt;/key&gt;&lt;/foreign-keys&gt;&lt;ref-type name="Journal Article"&gt;17&lt;/ref-type&gt;&lt;contributors&gt;&lt;authors&gt;&lt;author&gt;Zou, Xuejing&lt;/author&gt;&lt;author&gt;Zhang, Dongyan&lt;/author&gt;&lt;author&gt;Song, Yang&lt;/author&gt;&lt;author&gt;Liu, Shanshan&lt;/author&gt;&lt;author&gt;Long, Qian&lt;/author&gt;&lt;author&gt;Yao, Liheng&lt;/author&gt;&lt;author&gt;Li, Wenwen&lt;/author&gt;&lt;author&gt;Duan, Zhijiao&lt;/author&gt;&lt;author&gt;Wu, Dehua&lt;/author&gt;&lt;author&gt;Liu, Li&lt;/author&gt;&lt;/authors&gt;&lt;/contributors&gt;&lt;titles&gt;&lt;title&gt;HRG switches TNFR1-mediated cell survival to apoptosis in Hepatocellular Carcinoma&lt;/title&gt;&lt;secondary-title&gt;Theranostics&lt;/secondary-title&gt;&lt;/titles&gt;&lt;periodical&gt;&lt;full-title&gt;Theranostics&lt;/full-title&gt;&lt;/periodical&gt;&lt;pages&gt;10434&lt;/pages&gt;&lt;volume&gt;10&lt;/volume&gt;&lt;number&gt;23&lt;/number&gt;&lt;dates&gt;&lt;year&gt;2020&lt;/year&gt;&lt;/dates&gt;&lt;urls&gt;&lt;/urls&gt;&lt;/record&gt;&lt;/Cite&gt;&lt;/EndNote&gt;</w:instrText>
            </w:r>
            <w:r w:rsidR="008169E3">
              <w:rPr>
                <w:rFonts w:ascii="Times New Roman" w:hAnsi="Times New Roman" w:cs="Times New Roman"/>
                <w:szCs w:val="21"/>
              </w:rPr>
              <w:fldChar w:fldCharType="separate"/>
            </w:r>
            <w:r w:rsidR="008169E3">
              <w:rPr>
                <w:rFonts w:ascii="Times New Roman" w:hAnsi="Times New Roman" w:cs="Times New Roman"/>
                <w:noProof/>
                <w:szCs w:val="21"/>
              </w:rPr>
              <w:t>[5]</w:t>
            </w:r>
            <w:r w:rsidR="008169E3">
              <w:rPr>
                <w:rFonts w:ascii="Times New Roman" w:hAnsi="Times New Roman" w:cs="Times New Roman"/>
                <w:szCs w:val="21"/>
              </w:rPr>
              <w:fldChar w:fldCharType="end"/>
            </w:r>
          </w:p>
        </w:tc>
      </w:tr>
      <w:tr w:rsidR="007A1F2A" w:rsidRPr="007A1F2A" w14:paraId="5A2E7741" w14:textId="77777777" w:rsidTr="0095023C">
        <w:trPr>
          <w:trHeight w:val="20"/>
        </w:trPr>
        <w:tc>
          <w:tcPr>
            <w:tcW w:w="0" w:type="auto"/>
            <w:noWrap/>
            <w:vAlign w:val="center"/>
            <w:hideMark/>
          </w:tcPr>
          <w:p w14:paraId="4DA9B872"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ING1</w:t>
            </w:r>
          </w:p>
        </w:tc>
        <w:tc>
          <w:tcPr>
            <w:tcW w:w="4967" w:type="dxa"/>
            <w:vAlign w:val="center"/>
            <w:hideMark/>
          </w:tcPr>
          <w:p w14:paraId="0315C7B5"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inhibitor of growth family member 1</w:t>
            </w:r>
          </w:p>
        </w:tc>
        <w:tc>
          <w:tcPr>
            <w:tcW w:w="7229" w:type="dxa"/>
            <w:vAlign w:val="center"/>
            <w:hideMark/>
          </w:tcPr>
          <w:p w14:paraId="759B1982"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Encodes a tumor suppressor protein that can induce cell growth arrest, apoptosis and is a component of the p53 signaling </w:t>
            </w:r>
            <w:proofErr w:type="spellStart"/>
            <w:r w:rsidRPr="007A1F2A">
              <w:rPr>
                <w:rFonts w:ascii="Times New Roman" w:hAnsi="Times New Roman" w:cs="Times New Roman"/>
                <w:szCs w:val="21"/>
              </w:rPr>
              <w:t>pathway</w:t>
            </w:r>
            <w:r w:rsidRPr="007A1F2A">
              <w:rPr>
                <w:rFonts w:ascii="Times New Roman" w:hAnsi="Times New Roman" w:cs="Times New Roman"/>
                <w:szCs w:val="21"/>
                <w:vertAlign w:val="superscript"/>
              </w:rPr>
              <w:t>c</w:t>
            </w:r>
            <w:proofErr w:type="spellEnd"/>
          </w:p>
        </w:tc>
      </w:tr>
      <w:tr w:rsidR="007A1F2A" w:rsidRPr="007A1F2A" w14:paraId="529DFCC5" w14:textId="77777777" w:rsidTr="0095023C">
        <w:trPr>
          <w:trHeight w:val="20"/>
        </w:trPr>
        <w:tc>
          <w:tcPr>
            <w:tcW w:w="0" w:type="auto"/>
            <w:noWrap/>
            <w:vAlign w:val="center"/>
            <w:hideMark/>
          </w:tcPr>
          <w:p w14:paraId="43A1E017"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INTS6</w:t>
            </w:r>
          </w:p>
        </w:tc>
        <w:tc>
          <w:tcPr>
            <w:tcW w:w="4967" w:type="dxa"/>
            <w:vAlign w:val="center"/>
            <w:hideMark/>
          </w:tcPr>
          <w:p w14:paraId="341EA647"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integrator complex subunit 6</w:t>
            </w:r>
          </w:p>
        </w:tc>
        <w:tc>
          <w:tcPr>
            <w:tcW w:w="7229" w:type="dxa"/>
            <w:vAlign w:val="center"/>
            <w:hideMark/>
          </w:tcPr>
          <w:p w14:paraId="16DDB60E"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Encodes a DEAD box protein that is part of a complex that interacts with the C-terminus of RNA polymerase II and is involved in 3' end processing of snRNAs. This gene is also a candidate tumor suppressor and is located in the critical region of loss of heterozygosity (LOH)</w:t>
            </w:r>
            <w:r w:rsidRPr="007A1F2A">
              <w:rPr>
                <w:rFonts w:ascii="Times New Roman" w:hAnsi="Times New Roman" w:cs="Times New Roman"/>
                <w:szCs w:val="21"/>
                <w:vertAlign w:val="superscript"/>
              </w:rPr>
              <w:t>c</w:t>
            </w:r>
          </w:p>
        </w:tc>
      </w:tr>
      <w:tr w:rsidR="007A1F2A" w:rsidRPr="007A1F2A" w14:paraId="014D2CEE" w14:textId="77777777" w:rsidTr="0095023C">
        <w:trPr>
          <w:trHeight w:val="20"/>
        </w:trPr>
        <w:tc>
          <w:tcPr>
            <w:tcW w:w="0" w:type="auto"/>
            <w:noWrap/>
            <w:vAlign w:val="center"/>
            <w:hideMark/>
          </w:tcPr>
          <w:p w14:paraId="11F6E890"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POU6F2</w:t>
            </w:r>
          </w:p>
        </w:tc>
        <w:tc>
          <w:tcPr>
            <w:tcW w:w="4967" w:type="dxa"/>
            <w:vAlign w:val="center"/>
            <w:hideMark/>
          </w:tcPr>
          <w:p w14:paraId="48448B5E"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POU class 6 homeobox 2</w:t>
            </w:r>
          </w:p>
        </w:tc>
        <w:tc>
          <w:tcPr>
            <w:tcW w:w="7229" w:type="dxa"/>
            <w:vAlign w:val="center"/>
            <w:hideMark/>
          </w:tcPr>
          <w:p w14:paraId="08A371B0"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Encodes a member of the POU protein family and involved in Wilms tumor (WT) predisposition as a tumor </w:t>
            </w:r>
            <w:proofErr w:type="spellStart"/>
            <w:r w:rsidRPr="007A1F2A">
              <w:rPr>
                <w:rFonts w:ascii="Times New Roman" w:hAnsi="Times New Roman" w:cs="Times New Roman"/>
                <w:szCs w:val="21"/>
              </w:rPr>
              <w:t>suppressor</w:t>
            </w:r>
            <w:r w:rsidRPr="007A1F2A">
              <w:rPr>
                <w:rFonts w:ascii="Times New Roman" w:hAnsi="Times New Roman" w:cs="Times New Roman"/>
                <w:szCs w:val="21"/>
                <w:vertAlign w:val="superscript"/>
              </w:rPr>
              <w:t>c</w:t>
            </w:r>
            <w:proofErr w:type="spellEnd"/>
          </w:p>
        </w:tc>
      </w:tr>
      <w:tr w:rsidR="007A1F2A" w:rsidRPr="007A1F2A" w14:paraId="3F3C261F" w14:textId="77777777" w:rsidTr="0095023C">
        <w:trPr>
          <w:trHeight w:val="20"/>
        </w:trPr>
        <w:tc>
          <w:tcPr>
            <w:tcW w:w="0" w:type="auto"/>
            <w:noWrap/>
            <w:vAlign w:val="center"/>
            <w:hideMark/>
          </w:tcPr>
          <w:p w14:paraId="08C15E96"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STAG1</w:t>
            </w:r>
            <w:r w:rsidRPr="007A1F2A">
              <w:rPr>
                <w:rFonts w:ascii="Times New Roman" w:hAnsi="Times New Roman" w:cs="Times New Roman"/>
                <w:szCs w:val="21"/>
                <w:vertAlign w:val="superscript"/>
              </w:rPr>
              <w:t>a</w:t>
            </w:r>
          </w:p>
        </w:tc>
        <w:tc>
          <w:tcPr>
            <w:tcW w:w="4967" w:type="dxa"/>
            <w:vAlign w:val="center"/>
            <w:hideMark/>
          </w:tcPr>
          <w:p w14:paraId="7D5655D7"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stromal antigen 1</w:t>
            </w:r>
          </w:p>
        </w:tc>
        <w:tc>
          <w:tcPr>
            <w:tcW w:w="7229" w:type="dxa"/>
            <w:vAlign w:val="center"/>
            <w:hideMark/>
          </w:tcPr>
          <w:p w14:paraId="74280B08" w14:textId="1133D0FE"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Plays a crucial role in the control of chromosome segregation during cell division as well as in DNA repair and replication </w:t>
            </w:r>
            <w:r w:rsidR="008169E3">
              <w:rPr>
                <w:rFonts w:ascii="Times New Roman" w:hAnsi="Times New Roman" w:cs="Times New Roman"/>
                <w:szCs w:val="21"/>
              </w:rPr>
              <w:fldChar w:fldCharType="begin"/>
            </w:r>
            <w:r w:rsidR="008169E3">
              <w:rPr>
                <w:rFonts w:ascii="Times New Roman" w:hAnsi="Times New Roman" w:cs="Times New Roman"/>
                <w:szCs w:val="21"/>
              </w:rPr>
              <w:instrText xml:space="preserve"> ADDIN EN.CITE &lt;EndNote&gt;&lt;Cite&gt;&lt;Author&gt;Lehalle&lt;/Author&gt;&lt;Year&gt;2017&lt;/Year&gt;&lt;RecNum&gt;6&lt;/RecNum&gt;&lt;DisplayText&gt;[6]&lt;/DisplayText&gt;&lt;record&gt;&lt;rec-number&gt;6&lt;/rec-number&gt;&lt;foreign-keys&gt;&lt;key app="EN" db-id="wwwwdfpespd2wdetav4v0527xaz5dr5ss5vr" timestamp="1604470828"&gt;6&lt;/key&gt;&lt;/foreign-keys&gt;&lt;ref-type name="Journal Article"&gt;17&lt;/ref-type&gt;&lt;contributors&gt;&lt;authors&gt;&lt;author&gt;Lehalle, Daphné&lt;/author&gt;&lt;author&gt;Mosca-Boidron, Anne-Laure&lt;/author&gt;&lt;author&gt;Begtrup, Amber&lt;/author&gt;&lt;author&gt;Boute-Benejean, Odile&lt;/author&gt;&lt;author&gt;Charles, Perrine&lt;/author&gt;&lt;author&gt;Cho, Megan T&lt;/author&gt;&lt;author&gt;Clarkson, Amanda&lt;/author&gt;&lt;author&gt;Devinsky, Orrin&lt;/author&gt;&lt;author&gt;Duffourd, Yannis&lt;/author&gt;&lt;author&gt;Duplomb-Jego, Laurence&lt;/author&gt;&lt;/authors&gt;&lt;/contributors&gt;&lt;titles&gt;&lt;title&gt;STAG1 mutations cause a novel cohesinopathy characterised by unspecific syndromic intellectual disability&lt;/title&gt;&lt;secondary-title&gt;Journal of medical genetics&lt;/secondary-title&gt;&lt;/titles&gt;&lt;periodical&gt;&lt;full-title&gt;Journal of medical genetics&lt;/full-title&gt;&lt;/periodical&gt;&lt;pages&gt;479-488&lt;/pages&gt;&lt;volume&gt;54&lt;/volume&gt;&lt;number&gt;7&lt;/number&gt;&lt;dates&gt;&lt;year&gt;2017&lt;/year&gt;&lt;/dates&gt;&lt;isbn&gt;0022-2593&lt;/isbn&gt;&lt;urls&gt;&lt;/urls&gt;&lt;/record&gt;&lt;/Cite&gt;&lt;/EndNote&gt;</w:instrText>
            </w:r>
            <w:r w:rsidR="008169E3">
              <w:rPr>
                <w:rFonts w:ascii="Times New Roman" w:hAnsi="Times New Roman" w:cs="Times New Roman"/>
                <w:szCs w:val="21"/>
              </w:rPr>
              <w:fldChar w:fldCharType="separate"/>
            </w:r>
            <w:r w:rsidR="008169E3">
              <w:rPr>
                <w:rFonts w:ascii="Times New Roman" w:hAnsi="Times New Roman" w:cs="Times New Roman"/>
                <w:noProof/>
                <w:szCs w:val="21"/>
              </w:rPr>
              <w:t>[6]</w:t>
            </w:r>
            <w:r w:rsidR="008169E3">
              <w:rPr>
                <w:rFonts w:ascii="Times New Roman" w:hAnsi="Times New Roman" w:cs="Times New Roman"/>
                <w:szCs w:val="21"/>
              </w:rPr>
              <w:fldChar w:fldCharType="end"/>
            </w:r>
          </w:p>
        </w:tc>
      </w:tr>
      <w:tr w:rsidR="007A1F2A" w:rsidRPr="007A1F2A" w14:paraId="48E83C56" w14:textId="77777777" w:rsidTr="0095023C">
        <w:trPr>
          <w:trHeight w:val="20"/>
        </w:trPr>
        <w:tc>
          <w:tcPr>
            <w:tcW w:w="0" w:type="auto"/>
            <w:noWrap/>
            <w:vAlign w:val="center"/>
            <w:hideMark/>
          </w:tcPr>
          <w:p w14:paraId="018F429D" w14:textId="1F8C4ABB"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TEP1</w:t>
            </w:r>
            <w:r w:rsidRPr="007A1F2A">
              <w:rPr>
                <w:rFonts w:ascii="Times New Roman" w:hAnsi="Times New Roman" w:cs="Times New Roman"/>
                <w:szCs w:val="21"/>
                <w:vertAlign w:val="superscript"/>
              </w:rPr>
              <w:t>a</w:t>
            </w:r>
            <w:r>
              <w:rPr>
                <w:rFonts w:ascii="Times New Roman" w:hAnsi="Times New Roman" w:cs="Times New Roman"/>
                <w:szCs w:val="21"/>
                <w:vertAlign w:val="superscript"/>
              </w:rPr>
              <w:t xml:space="preserve">, </w:t>
            </w:r>
            <w:r w:rsidRPr="007A1F2A">
              <w:rPr>
                <w:rFonts w:ascii="Times New Roman" w:hAnsi="Times New Roman" w:cs="Times New Roman"/>
                <w:szCs w:val="21"/>
                <w:vertAlign w:val="superscript"/>
              </w:rPr>
              <w:t>b</w:t>
            </w:r>
          </w:p>
        </w:tc>
        <w:tc>
          <w:tcPr>
            <w:tcW w:w="4967" w:type="dxa"/>
            <w:vAlign w:val="center"/>
            <w:hideMark/>
          </w:tcPr>
          <w:p w14:paraId="6FFB4238"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telomerase associated protein 1</w:t>
            </w:r>
          </w:p>
        </w:tc>
        <w:tc>
          <w:tcPr>
            <w:tcW w:w="7229" w:type="dxa"/>
            <w:vAlign w:val="center"/>
            <w:hideMark/>
          </w:tcPr>
          <w:p w14:paraId="15285F99" w14:textId="48D85168"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This gene product is a component of the ribonucleoprotein complex responsib</w:t>
            </w:r>
            <w:r w:rsidR="0096700D">
              <w:rPr>
                <w:rFonts w:ascii="Times New Roman" w:hAnsi="Times New Roman" w:cs="Times New Roman" w:hint="eastAsia"/>
                <w:szCs w:val="21"/>
              </w:rPr>
              <w:t>l</w:t>
            </w:r>
            <w:r w:rsidRPr="007A1F2A">
              <w:rPr>
                <w:rFonts w:ascii="Times New Roman" w:hAnsi="Times New Roman" w:cs="Times New Roman"/>
                <w:szCs w:val="21"/>
              </w:rPr>
              <w:t xml:space="preserve">e for telomerase </w:t>
            </w:r>
            <w:proofErr w:type="spellStart"/>
            <w:r w:rsidRPr="007A1F2A">
              <w:rPr>
                <w:rFonts w:ascii="Times New Roman" w:hAnsi="Times New Roman" w:cs="Times New Roman"/>
                <w:szCs w:val="21"/>
              </w:rPr>
              <w:t>activity</w:t>
            </w:r>
            <w:r w:rsidRPr="007A1F2A">
              <w:rPr>
                <w:rFonts w:ascii="Times New Roman" w:hAnsi="Times New Roman" w:cs="Times New Roman"/>
                <w:szCs w:val="21"/>
                <w:vertAlign w:val="superscript"/>
              </w:rPr>
              <w:t>c</w:t>
            </w:r>
            <w:proofErr w:type="spellEnd"/>
          </w:p>
        </w:tc>
      </w:tr>
      <w:tr w:rsidR="007A1F2A" w:rsidRPr="007A1F2A" w14:paraId="614C5B7F" w14:textId="77777777" w:rsidTr="0095023C">
        <w:trPr>
          <w:trHeight w:val="20"/>
        </w:trPr>
        <w:tc>
          <w:tcPr>
            <w:tcW w:w="0" w:type="auto"/>
            <w:noWrap/>
            <w:vAlign w:val="center"/>
            <w:hideMark/>
          </w:tcPr>
          <w:p w14:paraId="105F7B39"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TET1</w:t>
            </w:r>
            <w:r w:rsidRPr="007A1F2A">
              <w:rPr>
                <w:rFonts w:ascii="Times New Roman" w:hAnsi="Times New Roman" w:cs="Times New Roman"/>
                <w:szCs w:val="21"/>
                <w:vertAlign w:val="superscript"/>
              </w:rPr>
              <w:t>a</w:t>
            </w:r>
          </w:p>
        </w:tc>
        <w:tc>
          <w:tcPr>
            <w:tcW w:w="4967" w:type="dxa"/>
            <w:noWrap/>
            <w:vAlign w:val="center"/>
            <w:hideMark/>
          </w:tcPr>
          <w:p w14:paraId="3A06F43A" w14:textId="77777777" w:rsidR="007A1F2A" w:rsidRPr="007A1F2A" w:rsidRDefault="007A1F2A" w:rsidP="00823974">
            <w:pPr>
              <w:ind w:left="420" w:hangingChars="200" w:hanging="420"/>
              <w:rPr>
                <w:rFonts w:ascii="Times New Roman" w:hAnsi="Times New Roman" w:cs="Times New Roman"/>
                <w:szCs w:val="21"/>
              </w:rPr>
            </w:pPr>
            <w:proofErr w:type="spellStart"/>
            <w:r w:rsidRPr="007A1F2A">
              <w:rPr>
                <w:rFonts w:ascii="Times New Roman" w:hAnsi="Times New Roman" w:cs="Times New Roman"/>
                <w:szCs w:val="21"/>
              </w:rPr>
              <w:t>tet</w:t>
            </w:r>
            <w:proofErr w:type="spellEnd"/>
            <w:r w:rsidRPr="007A1F2A">
              <w:rPr>
                <w:rFonts w:ascii="Times New Roman" w:hAnsi="Times New Roman" w:cs="Times New Roman"/>
                <w:szCs w:val="21"/>
              </w:rPr>
              <w:t xml:space="preserve"> </w:t>
            </w:r>
            <w:proofErr w:type="spellStart"/>
            <w:r w:rsidRPr="007A1F2A">
              <w:rPr>
                <w:rFonts w:ascii="Times New Roman" w:hAnsi="Times New Roman" w:cs="Times New Roman"/>
                <w:szCs w:val="21"/>
              </w:rPr>
              <w:t>methylcytosine</w:t>
            </w:r>
            <w:proofErr w:type="spellEnd"/>
            <w:r w:rsidRPr="007A1F2A">
              <w:rPr>
                <w:rFonts w:ascii="Times New Roman" w:hAnsi="Times New Roman" w:cs="Times New Roman"/>
                <w:szCs w:val="21"/>
              </w:rPr>
              <w:t xml:space="preserve"> dioxygenase 1</w:t>
            </w:r>
          </w:p>
        </w:tc>
        <w:tc>
          <w:tcPr>
            <w:tcW w:w="7229" w:type="dxa"/>
            <w:vAlign w:val="center"/>
            <w:hideMark/>
          </w:tcPr>
          <w:p w14:paraId="37D42997"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Encodes a demethylase that play a role in the DNA methylation process and gene </w:t>
            </w:r>
            <w:proofErr w:type="spellStart"/>
            <w:r w:rsidRPr="007A1F2A">
              <w:rPr>
                <w:rFonts w:ascii="Times New Roman" w:hAnsi="Times New Roman" w:cs="Times New Roman"/>
                <w:szCs w:val="21"/>
              </w:rPr>
              <w:t>activation</w:t>
            </w:r>
            <w:r w:rsidRPr="007A1F2A">
              <w:rPr>
                <w:rFonts w:ascii="Times New Roman" w:hAnsi="Times New Roman" w:cs="Times New Roman"/>
                <w:szCs w:val="21"/>
                <w:vertAlign w:val="superscript"/>
              </w:rPr>
              <w:t>c</w:t>
            </w:r>
            <w:proofErr w:type="spellEnd"/>
          </w:p>
        </w:tc>
      </w:tr>
      <w:tr w:rsidR="007A1F2A" w:rsidRPr="007A1F2A" w14:paraId="563FF05A" w14:textId="77777777" w:rsidTr="0095023C">
        <w:trPr>
          <w:trHeight w:val="20"/>
        </w:trPr>
        <w:tc>
          <w:tcPr>
            <w:tcW w:w="0" w:type="auto"/>
            <w:noWrap/>
            <w:vAlign w:val="center"/>
            <w:hideMark/>
          </w:tcPr>
          <w:p w14:paraId="495F0894"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TRMT2A</w:t>
            </w:r>
          </w:p>
        </w:tc>
        <w:tc>
          <w:tcPr>
            <w:tcW w:w="4967" w:type="dxa"/>
            <w:vAlign w:val="center"/>
            <w:hideMark/>
          </w:tcPr>
          <w:p w14:paraId="5DD8EFC1"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tRNA methyltransferase 2 homolog A</w:t>
            </w:r>
          </w:p>
        </w:tc>
        <w:tc>
          <w:tcPr>
            <w:tcW w:w="7229" w:type="dxa"/>
            <w:vAlign w:val="center"/>
            <w:hideMark/>
          </w:tcPr>
          <w:p w14:paraId="66729EB8" w14:textId="0B59DB04"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Plays the inhibitory role in cell proliferation and cell cycle control </w:t>
            </w:r>
            <w:r w:rsidR="008169E3">
              <w:rPr>
                <w:rFonts w:ascii="Times New Roman" w:hAnsi="Times New Roman" w:cs="Times New Roman"/>
                <w:szCs w:val="21"/>
              </w:rPr>
              <w:fldChar w:fldCharType="begin"/>
            </w:r>
            <w:r w:rsidR="008169E3">
              <w:rPr>
                <w:rFonts w:ascii="Times New Roman" w:hAnsi="Times New Roman" w:cs="Times New Roman"/>
                <w:szCs w:val="21"/>
              </w:rPr>
              <w:instrText xml:space="preserve"> ADDIN EN.CITE &lt;EndNote&gt;&lt;Cite&gt;&lt;Author&gt;Chang&lt;/Author&gt;&lt;Year&gt;2019&lt;/Year&gt;&lt;RecNum&gt;7&lt;/RecNum&gt;&lt;DisplayText&gt;[7]&lt;/DisplayText&gt;&lt;record&gt;&lt;rec-number&gt;7&lt;/rec-number&gt;&lt;foreign-keys&gt;&lt;key app="EN" db-id="wwwwdfpespd2wdetav4v0527xaz5dr5ss5vr" timestamp="1604470851"&gt;7&lt;/key&gt;&lt;/foreign-keys&gt;&lt;ref-type name="Journal Article"&gt;17&lt;/ref-type&gt;&lt;contributors&gt;&lt;authors&gt;&lt;author&gt;Chang, Yu-Hsin&lt;/author&gt;&lt;author&gt;Nishimura, Susumu&lt;/author&gt;&lt;author&gt;Oishi, Hisashi&lt;/author&gt;&lt;author&gt;Kelly, Vincent P&lt;/author&gt;&lt;author&gt;Kuno, Akihiro&lt;/author&gt;&lt;author&gt;Takahashi, Satoru&lt;/author&gt;&lt;/authors&gt;&lt;/contributors&gt;&lt;titles&gt;&lt;title&gt;TRMT2A is a novel cell cycle regulator that suppresses cell proliferation&lt;/title&gt;&lt;secondary-title&gt;Biochemical and biophysical research communications&lt;/secondary-title&gt;&lt;/titles&gt;&lt;periodical&gt;&lt;full-title&gt;Biochemical and biophysical research communications&lt;/full-title&gt;&lt;/periodical&gt;&lt;pages&gt;410-415&lt;/pages&gt;&lt;volume&gt;508&lt;/volume&gt;&lt;number&gt;2&lt;/number&gt;&lt;dates&gt;&lt;year&gt;2019&lt;/year&gt;&lt;/dates&gt;&lt;isbn&gt;0006-291X&lt;/isbn&gt;&lt;urls&gt;&lt;/urls&gt;&lt;/record&gt;&lt;/Cite&gt;&lt;/EndNote&gt;</w:instrText>
            </w:r>
            <w:r w:rsidR="008169E3">
              <w:rPr>
                <w:rFonts w:ascii="Times New Roman" w:hAnsi="Times New Roman" w:cs="Times New Roman"/>
                <w:szCs w:val="21"/>
              </w:rPr>
              <w:fldChar w:fldCharType="separate"/>
            </w:r>
            <w:r w:rsidR="008169E3">
              <w:rPr>
                <w:rFonts w:ascii="Times New Roman" w:hAnsi="Times New Roman" w:cs="Times New Roman"/>
                <w:noProof/>
                <w:szCs w:val="21"/>
              </w:rPr>
              <w:t>[7]</w:t>
            </w:r>
            <w:r w:rsidR="008169E3">
              <w:rPr>
                <w:rFonts w:ascii="Times New Roman" w:hAnsi="Times New Roman" w:cs="Times New Roman"/>
                <w:szCs w:val="21"/>
              </w:rPr>
              <w:fldChar w:fldCharType="end"/>
            </w:r>
          </w:p>
        </w:tc>
      </w:tr>
      <w:tr w:rsidR="007A1F2A" w:rsidRPr="007A1F2A" w14:paraId="0E63BE91" w14:textId="77777777" w:rsidTr="0095023C">
        <w:trPr>
          <w:trHeight w:val="20"/>
        </w:trPr>
        <w:tc>
          <w:tcPr>
            <w:tcW w:w="0" w:type="auto"/>
            <w:tcBorders>
              <w:bottom w:val="single" w:sz="4" w:space="0" w:color="auto"/>
            </w:tcBorders>
            <w:noWrap/>
            <w:vAlign w:val="center"/>
            <w:hideMark/>
          </w:tcPr>
          <w:p w14:paraId="6DF4A208"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ZFHX3</w:t>
            </w:r>
            <w:r w:rsidRPr="007A1F2A">
              <w:rPr>
                <w:rFonts w:ascii="Times New Roman" w:hAnsi="Times New Roman" w:cs="Times New Roman"/>
                <w:szCs w:val="21"/>
                <w:vertAlign w:val="superscript"/>
              </w:rPr>
              <w:t>a</w:t>
            </w:r>
          </w:p>
        </w:tc>
        <w:tc>
          <w:tcPr>
            <w:tcW w:w="4967" w:type="dxa"/>
            <w:tcBorders>
              <w:bottom w:val="single" w:sz="4" w:space="0" w:color="auto"/>
            </w:tcBorders>
            <w:vAlign w:val="center"/>
            <w:hideMark/>
          </w:tcPr>
          <w:p w14:paraId="5CF8F7FA"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zinc finger homeobox 3</w:t>
            </w:r>
          </w:p>
        </w:tc>
        <w:tc>
          <w:tcPr>
            <w:tcW w:w="7229" w:type="dxa"/>
            <w:tcBorders>
              <w:bottom w:val="single" w:sz="4" w:space="0" w:color="auto"/>
            </w:tcBorders>
            <w:vAlign w:val="center"/>
            <w:hideMark/>
          </w:tcPr>
          <w:p w14:paraId="564E2163" w14:textId="77777777" w:rsidR="007A1F2A" w:rsidRPr="007A1F2A" w:rsidRDefault="007A1F2A" w:rsidP="00823974">
            <w:pPr>
              <w:ind w:left="420" w:hangingChars="200" w:hanging="420"/>
              <w:rPr>
                <w:rFonts w:ascii="Times New Roman" w:hAnsi="Times New Roman" w:cs="Times New Roman"/>
                <w:szCs w:val="21"/>
              </w:rPr>
            </w:pPr>
            <w:r w:rsidRPr="007A1F2A">
              <w:rPr>
                <w:rFonts w:ascii="Times New Roman" w:hAnsi="Times New Roman" w:cs="Times New Roman"/>
                <w:szCs w:val="21"/>
              </w:rPr>
              <w:t xml:space="preserve">Encodes the protein that transactive the cell cycle inhibitor cyclin-dependent kinase inhibitor 1A, and this gene is reported function as a tumor suppressor in several </w:t>
            </w:r>
            <w:proofErr w:type="spellStart"/>
            <w:r w:rsidRPr="007A1F2A">
              <w:rPr>
                <w:rFonts w:ascii="Times New Roman" w:hAnsi="Times New Roman" w:cs="Times New Roman"/>
                <w:szCs w:val="21"/>
              </w:rPr>
              <w:t>cancers</w:t>
            </w:r>
            <w:r w:rsidRPr="007A1F2A">
              <w:rPr>
                <w:rFonts w:ascii="Times New Roman" w:hAnsi="Times New Roman" w:cs="Times New Roman"/>
                <w:szCs w:val="21"/>
                <w:vertAlign w:val="superscript"/>
              </w:rPr>
              <w:t>c</w:t>
            </w:r>
            <w:proofErr w:type="spellEnd"/>
          </w:p>
        </w:tc>
      </w:tr>
    </w:tbl>
    <w:p w14:paraId="3C6E4F41" w14:textId="08013032" w:rsidR="00F55714" w:rsidRDefault="007A1F2A" w:rsidP="00823974">
      <w:pPr>
        <w:rPr>
          <w:rFonts w:ascii="Times New Roman" w:hAnsi="Times New Roman" w:cs="Times New Roman"/>
          <w:szCs w:val="21"/>
        </w:rPr>
      </w:pPr>
      <w:proofErr w:type="spellStart"/>
      <w:r w:rsidRPr="00261899">
        <w:rPr>
          <w:rFonts w:ascii="Times New Roman" w:hAnsi="Times New Roman" w:cs="Times New Roman"/>
          <w:szCs w:val="21"/>
          <w:vertAlign w:val="superscript"/>
        </w:rPr>
        <w:t>a</w:t>
      </w:r>
      <w:r w:rsidRPr="007A1F2A">
        <w:rPr>
          <w:rFonts w:ascii="Times New Roman" w:hAnsi="Times New Roman" w:cs="Times New Roman"/>
          <w:szCs w:val="21"/>
        </w:rPr>
        <w:t>Source</w:t>
      </w:r>
      <w:proofErr w:type="spellEnd"/>
      <w:r w:rsidRPr="007A1F2A">
        <w:rPr>
          <w:rFonts w:ascii="Times New Roman" w:hAnsi="Times New Roman" w:cs="Times New Roman"/>
          <w:szCs w:val="21"/>
        </w:rPr>
        <w:t>:</w:t>
      </w:r>
      <w:r>
        <w:rPr>
          <w:rFonts w:ascii="Times New Roman" w:hAnsi="Times New Roman" w:cs="Times New Roman"/>
          <w:szCs w:val="21"/>
        </w:rPr>
        <w:t xml:space="preserve"> </w:t>
      </w:r>
      <w:r>
        <w:rPr>
          <w:rFonts w:ascii="Times New Roman" w:hAnsi="Times New Roman" w:cs="Times New Roman" w:hint="eastAsia"/>
          <w:szCs w:val="21"/>
        </w:rPr>
        <w:t>Tumor</w:t>
      </w:r>
      <w:r>
        <w:rPr>
          <w:rFonts w:ascii="Times New Roman" w:hAnsi="Times New Roman" w:cs="Times New Roman"/>
          <w:szCs w:val="21"/>
        </w:rPr>
        <w:t xml:space="preserve"> </w:t>
      </w:r>
      <w:r>
        <w:rPr>
          <w:rFonts w:ascii="Times New Roman" w:hAnsi="Times New Roman" w:cs="Times New Roman" w:hint="eastAsia"/>
          <w:szCs w:val="21"/>
        </w:rPr>
        <w:t>suppressor genes</w:t>
      </w:r>
      <w:r>
        <w:rPr>
          <w:rFonts w:ascii="Times New Roman" w:hAnsi="Times New Roman" w:cs="Times New Roman"/>
          <w:szCs w:val="21"/>
        </w:rPr>
        <w:t xml:space="preserve"> that annotated by CGC database</w:t>
      </w:r>
      <w:r w:rsidR="00261899">
        <w:rPr>
          <w:rFonts w:ascii="Times New Roman" w:hAnsi="Times New Roman" w:cs="Times New Roman"/>
          <w:szCs w:val="21"/>
        </w:rPr>
        <w:t>.</w:t>
      </w:r>
    </w:p>
    <w:p w14:paraId="398EF9A8" w14:textId="14EEDE78" w:rsidR="00261899" w:rsidRDefault="00261899" w:rsidP="00823974">
      <w:pPr>
        <w:rPr>
          <w:rFonts w:ascii="Times New Roman" w:hAnsi="Times New Roman" w:cs="Times New Roman"/>
          <w:szCs w:val="21"/>
        </w:rPr>
      </w:pPr>
      <w:proofErr w:type="spellStart"/>
      <w:r w:rsidRPr="00261899">
        <w:rPr>
          <w:rFonts w:ascii="Times New Roman" w:hAnsi="Times New Roman" w:cs="Times New Roman" w:hint="eastAsia"/>
          <w:szCs w:val="21"/>
          <w:vertAlign w:val="superscript"/>
        </w:rPr>
        <w:t>b</w:t>
      </w:r>
      <w:r>
        <w:rPr>
          <w:rFonts w:ascii="Times New Roman" w:hAnsi="Times New Roman" w:cs="Times New Roman"/>
          <w:szCs w:val="21"/>
        </w:rPr>
        <w:t>Source</w:t>
      </w:r>
      <w:proofErr w:type="spellEnd"/>
      <w:r>
        <w:rPr>
          <w:rFonts w:ascii="Times New Roman" w:hAnsi="Times New Roman" w:cs="Times New Roman"/>
          <w:szCs w:val="21"/>
        </w:rPr>
        <w:t>: Tumor suppressor genes that exhibits rapid evolution in extremely large carnivores.</w:t>
      </w:r>
    </w:p>
    <w:p w14:paraId="2AD96063" w14:textId="67AB4646" w:rsidR="00261899" w:rsidRDefault="00261899" w:rsidP="00823974">
      <w:pPr>
        <w:rPr>
          <w:rFonts w:ascii="Times New Roman" w:hAnsi="Times New Roman" w:cs="Times New Roman"/>
          <w:szCs w:val="21"/>
        </w:rPr>
      </w:pPr>
      <w:proofErr w:type="spellStart"/>
      <w:r w:rsidRPr="00261899">
        <w:rPr>
          <w:rFonts w:ascii="Times New Roman" w:hAnsi="Times New Roman" w:cs="Times New Roman" w:hint="eastAsia"/>
          <w:szCs w:val="21"/>
          <w:vertAlign w:val="superscript"/>
        </w:rPr>
        <w:t>c</w:t>
      </w:r>
      <w:r>
        <w:rPr>
          <w:rFonts w:ascii="Times New Roman" w:hAnsi="Times New Roman" w:cs="Times New Roman"/>
          <w:szCs w:val="21"/>
        </w:rPr>
        <w:t>Source</w:t>
      </w:r>
      <w:proofErr w:type="spellEnd"/>
      <w:r>
        <w:rPr>
          <w:rFonts w:ascii="Times New Roman" w:hAnsi="Times New Roman" w:cs="Times New Roman"/>
          <w:szCs w:val="21"/>
        </w:rPr>
        <w:t xml:space="preserve">: </w:t>
      </w:r>
      <w:proofErr w:type="spellStart"/>
      <w:r>
        <w:rPr>
          <w:rFonts w:ascii="Times New Roman" w:hAnsi="Times New Roman" w:cs="Times New Roman"/>
          <w:szCs w:val="21"/>
        </w:rPr>
        <w:t>RefSeq</w:t>
      </w:r>
      <w:proofErr w:type="spellEnd"/>
    </w:p>
    <w:p w14:paraId="6FFE1553" w14:textId="0185140E" w:rsidR="002D51FD" w:rsidRDefault="002D51FD" w:rsidP="00823974">
      <w:pPr>
        <w:rPr>
          <w:rFonts w:ascii="Times New Roman" w:hAnsi="Times New Roman" w:cs="Times New Roman" w:hint="eastAsia"/>
          <w:szCs w:val="21"/>
        </w:rPr>
      </w:pPr>
    </w:p>
    <w:p w14:paraId="16187C75" w14:textId="22B4E865" w:rsidR="008169E3" w:rsidRDefault="002D51FD" w:rsidP="00823974">
      <w:pPr>
        <w:rPr>
          <w:rFonts w:ascii="Times New Roman" w:hAnsi="Times New Roman" w:cs="Times New Roman" w:hint="eastAsia"/>
          <w:b/>
          <w:bCs/>
          <w:szCs w:val="21"/>
        </w:rPr>
      </w:pPr>
      <w:r w:rsidRPr="002D51FD">
        <w:rPr>
          <w:rFonts w:ascii="Times New Roman" w:hAnsi="Times New Roman" w:cs="Times New Roman" w:hint="eastAsia"/>
          <w:b/>
          <w:bCs/>
          <w:szCs w:val="21"/>
        </w:rPr>
        <w:t>R</w:t>
      </w:r>
      <w:r w:rsidRPr="002D51FD">
        <w:rPr>
          <w:rFonts w:ascii="Times New Roman" w:hAnsi="Times New Roman" w:cs="Times New Roman"/>
          <w:b/>
          <w:bCs/>
          <w:szCs w:val="21"/>
        </w:rPr>
        <w:t>eference</w:t>
      </w:r>
      <w:r>
        <w:rPr>
          <w:rFonts w:ascii="Times New Roman" w:hAnsi="Times New Roman" w:cs="Times New Roman"/>
          <w:b/>
          <w:bCs/>
          <w:szCs w:val="21"/>
        </w:rPr>
        <w:t>:</w:t>
      </w:r>
    </w:p>
    <w:p w14:paraId="453EEB7C" w14:textId="77777777" w:rsidR="008169E3" w:rsidRPr="008169E3" w:rsidRDefault="008169E3" w:rsidP="008169E3">
      <w:pPr>
        <w:pStyle w:val="EndNoteBibliography"/>
        <w:ind w:left="720" w:hanging="720"/>
        <w:rPr>
          <w:rFonts w:ascii="Times New Roman" w:hAnsi="Times New Roman" w:cs="Times New Roman"/>
          <w:szCs w:val="20"/>
        </w:rPr>
      </w:pPr>
      <w:r w:rsidRPr="008169E3">
        <w:rPr>
          <w:rFonts w:ascii="Times New Roman" w:hAnsi="Times New Roman" w:cs="Times New Roman"/>
          <w:b/>
          <w:bCs/>
          <w:szCs w:val="20"/>
        </w:rPr>
        <w:fldChar w:fldCharType="begin"/>
      </w:r>
      <w:r w:rsidRPr="008169E3">
        <w:rPr>
          <w:rFonts w:ascii="Times New Roman" w:hAnsi="Times New Roman" w:cs="Times New Roman"/>
          <w:b/>
          <w:bCs/>
          <w:szCs w:val="20"/>
        </w:rPr>
        <w:instrText xml:space="preserve"> ADDIN EN.REFLIST </w:instrText>
      </w:r>
      <w:r w:rsidRPr="008169E3">
        <w:rPr>
          <w:rFonts w:ascii="Times New Roman" w:hAnsi="Times New Roman" w:cs="Times New Roman"/>
          <w:b/>
          <w:bCs/>
          <w:szCs w:val="20"/>
        </w:rPr>
        <w:fldChar w:fldCharType="separate"/>
      </w:r>
      <w:r w:rsidRPr="008169E3">
        <w:rPr>
          <w:rFonts w:ascii="Times New Roman" w:hAnsi="Times New Roman" w:cs="Times New Roman"/>
          <w:szCs w:val="20"/>
        </w:rPr>
        <w:t>1.</w:t>
      </w:r>
      <w:r w:rsidRPr="008169E3">
        <w:rPr>
          <w:rFonts w:ascii="Times New Roman" w:hAnsi="Times New Roman" w:cs="Times New Roman"/>
          <w:szCs w:val="20"/>
        </w:rPr>
        <w:tab/>
        <w:t>Fan Sh, Wang Yy, Lu J, Zheng Yl, Wu Dm, Zhang Zf, Shan Q, Hu B, Li Mq, Cheng W. CERS2 suppresses tumor cell invasion and is associated with decreased V‐</w:t>
      </w:r>
      <w:r w:rsidRPr="008169E3">
        <w:rPr>
          <w:rFonts w:ascii="Times New Roman" w:hAnsi="Times New Roman" w:cs="Times New Roman"/>
          <w:szCs w:val="20"/>
        </w:rPr>
        <w:lastRenderedPageBreak/>
        <w:t>ATPase and MMP‐2/MMP‐9 activities in breast cancer. Journal of cellular biochemistry. 2015;116(4):502-513.</w:t>
      </w:r>
    </w:p>
    <w:p w14:paraId="44358D45" w14:textId="77777777" w:rsidR="008169E3" w:rsidRPr="008169E3" w:rsidRDefault="008169E3" w:rsidP="008169E3">
      <w:pPr>
        <w:pStyle w:val="EndNoteBibliography"/>
        <w:ind w:left="720" w:hanging="720"/>
        <w:rPr>
          <w:rFonts w:ascii="Times New Roman" w:hAnsi="Times New Roman" w:cs="Times New Roman"/>
          <w:szCs w:val="20"/>
        </w:rPr>
      </w:pPr>
      <w:r w:rsidRPr="008169E3">
        <w:rPr>
          <w:rFonts w:ascii="Times New Roman" w:hAnsi="Times New Roman" w:cs="Times New Roman"/>
          <w:szCs w:val="20"/>
        </w:rPr>
        <w:t>2.</w:t>
      </w:r>
      <w:r w:rsidRPr="008169E3">
        <w:rPr>
          <w:rFonts w:ascii="Times New Roman" w:hAnsi="Times New Roman" w:cs="Times New Roman"/>
          <w:szCs w:val="20"/>
        </w:rPr>
        <w:tab/>
        <w:t>Cui T, Yang L, Ma Y, Petersen I, Chen Y. Desmocollin 3 has a tumor suppressive activity through inhibition of AKT pathway in colorectal cancer. Experimental Cell Research. 2019;378(2):124-130.</w:t>
      </w:r>
    </w:p>
    <w:p w14:paraId="01EAB50D" w14:textId="77777777" w:rsidR="008169E3" w:rsidRPr="008169E3" w:rsidRDefault="008169E3" w:rsidP="008169E3">
      <w:pPr>
        <w:pStyle w:val="EndNoteBibliography"/>
        <w:ind w:left="720" w:hanging="720"/>
        <w:rPr>
          <w:rFonts w:ascii="Times New Roman" w:hAnsi="Times New Roman" w:cs="Times New Roman"/>
          <w:szCs w:val="20"/>
        </w:rPr>
      </w:pPr>
      <w:r w:rsidRPr="008169E3">
        <w:rPr>
          <w:rFonts w:ascii="Times New Roman" w:hAnsi="Times New Roman" w:cs="Times New Roman"/>
          <w:szCs w:val="20"/>
        </w:rPr>
        <w:t>3.</w:t>
      </w:r>
      <w:r w:rsidRPr="008169E3">
        <w:rPr>
          <w:rFonts w:ascii="Times New Roman" w:hAnsi="Times New Roman" w:cs="Times New Roman"/>
          <w:szCs w:val="20"/>
        </w:rPr>
        <w:tab/>
        <w:t>Son HJ, Choi EJ, Yoo NJ, Lee SH. Inactivating mutations of tumor suppressor genes KLOTHO and DTWD1 in colorectal cancers. Pathology, Research and Practice. 2020;216(2):152816-152816.</w:t>
      </w:r>
    </w:p>
    <w:p w14:paraId="17D1D1F3" w14:textId="77777777" w:rsidR="008169E3" w:rsidRPr="008169E3" w:rsidRDefault="008169E3" w:rsidP="008169E3">
      <w:pPr>
        <w:pStyle w:val="EndNoteBibliography"/>
        <w:ind w:left="720" w:hanging="720"/>
        <w:rPr>
          <w:rFonts w:ascii="Times New Roman" w:hAnsi="Times New Roman" w:cs="Times New Roman"/>
          <w:szCs w:val="20"/>
        </w:rPr>
      </w:pPr>
      <w:r w:rsidRPr="008169E3">
        <w:rPr>
          <w:rFonts w:ascii="Times New Roman" w:hAnsi="Times New Roman" w:cs="Times New Roman"/>
          <w:szCs w:val="20"/>
        </w:rPr>
        <w:t>4.</w:t>
      </w:r>
      <w:r w:rsidRPr="008169E3">
        <w:rPr>
          <w:rFonts w:ascii="Times New Roman" w:hAnsi="Times New Roman" w:cs="Times New Roman"/>
          <w:szCs w:val="20"/>
        </w:rPr>
        <w:tab/>
        <w:t>Adelman CA, Lolo RL, Birkbak NJ, Murina O, Matsuzaki K, Horejsi Z, Parmar K, Borel V, Skehel JM, Stamp G. HELQ promotes RAD51 paralogue-dependent repair to avert germ cell loss and tumorigenesis. Nature. 2013;502(7471):381-384.</w:t>
      </w:r>
    </w:p>
    <w:p w14:paraId="36BF358B" w14:textId="77777777" w:rsidR="008169E3" w:rsidRPr="008169E3" w:rsidRDefault="008169E3" w:rsidP="008169E3">
      <w:pPr>
        <w:pStyle w:val="EndNoteBibliography"/>
        <w:ind w:left="720" w:hanging="720"/>
        <w:rPr>
          <w:rFonts w:ascii="Times New Roman" w:hAnsi="Times New Roman" w:cs="Times New Roman"/>
          <w:szCs w:val="20"/>
        </w:rPr>
      </w:pPr>
      <w:r w:rsidRPr="008169E3">
        <w:rPr>
          <w:rFonts w:ascii="Times New Roman" w:hAnsi="Times New Roman" w:cs="Times New Roman"/>
          <w:szCs w:val="20"/>
        </w:rPr>
        <w:t>5.</w:t>
      </w:r>
      <w:r w:rsidRPr="008169E3">
        <w:rPr>
          <w:rFonts w:ascii="Times New Roman" w:hAnsi="Times New Roman" w:cs="Times New Roman"/>
          <w:szCs w:val="20"/>
        </w:rPr>
        <w:tab/>
        <w:t>Zou X, Zhang D, Song Y, Liu S, Long Q, Yao L, Li W, Duan Z, Wu D, Liu L. HRG switches TNFR1-mediated cell survival to apoptosis in Hepatocellular Carcinoma. Theranostics. 2020;10(23):10434.</w:t>
      </w:r>
    </w:p>
    <w:p w14:paraId="480DEAF8" w14:textId="77777777" w:rsidR="008169E3" w:rsidRPr="008169E3" w:rsidRDefault="008169E3" w:rsidP="008169E3">
      <w:pPr>
        <w:pStyle w:val="EndNoteBibliography"/>
        <w:ind w:left="720" w:hanging="720"/>
        <w:rPr>
          <w:rFonts w:ascii="Times New Roman" w:hAnsi="Times New Roman" w:cs="Times New Roman"/>
          <w:szCs w:val="20"/>
        </w:rPr>
      </w:pPr>
      <w:r w:rsidRPr="008169E3">
        <w:rPr>
          <w:rFonts w:ascii="Times New Roman" w:hAnsi="Times New Roman" w:cs="Times New Roman"/>
          <w:szCs w:val="20"/>
        </w:rPr>
        <w:t>6.</w:t>
      </w:r>
      <w:r w:rsidRPr="008169E3">
        <w:rPr>
          <w:rFonts w:ascii="Times New Roman" w:hAnsi="Times New Roman" w:cs="Times New Roman"/>
          <w:szCs w:val="20"/>
        </w:rPr>
        <w:tab/>
        <w:t>Lehalle D, Mosca-Boidron A-L, Begtrup A, Boute-Benejean O, Charles P, Cho MT, Clarkson A, Devinsky O, Duffourd Y, Duplomb-Jego L. STAG1 mutations cause a novel cohesinopathy characterised by unspecific syndromic intellectual disability. Journal of medical genetics. 2017;54(7):479-488.</w:t>
      </w:r>
    </w:p>
    <w:p w14:paraId="2940E75F" w14:textId="77777777" w:rsidR="008169E3" w:rsidRPr="008169E3" w:rsidRDefault="008169E3" w:rsidP="008169E3">
      <w:pPr>
        <w:pStyle w:val="EndNoteBibliography"/>
        <w:ind w:left="720" w:hanging="720"/>
        <w:rPr>
          <w:rFonts w:ascii="Times New Roman" w:hAnsi="Times New Roman" w:cs="Times New Roman"/>
          <w:szCs w:val="20"/>
        </w:rPr>
      </w:pPr>
      <w:r w:rsidRPr="008169E3">
        <w:rPr>
          <w:rFonts w:ascii="Times New Roman" w:hAnsi="Times New Roman" w:cs="Times New Roman"/>
          <w:szCs w:val="20"/>
        </w:rPr>
        <w:t>7.</w:t>
      </w:r>
      <w:r w:rsidRPr="008169E3">
        <w:rPr>
          <w:rFonts w:ascii="Times New Roman" w:hAnsi="Times New Roman" w:cs="Times New Roman"/>
          <w:szCs w:val="20"/>
        </w:rPr>
        <w:tab/>
        <w:t>Chang Y-H, Nishimura S, Oishi H, Kelly VP, Kuno A, Takahashi S. TRMT2A is a novel cell cycle regulator that suppresses cell proliferation. Biochemical and biophysical research communications. 2019;508(2):410-415.</w:t>
      </w:r>
    </w:p>
    <w:p w14:paraId="695F1D26" w14:textId="42B74182" w:rsidR="002D51FD" w:rsidRDefault="008169E3" w:rsidP="00823974">
      <w:pPr>
        <w:rPr>
          <w:rFonts w:ascii="Times New Roman" w:hAnsi="Times New Roman" w:cs="Times New Roman"/>
          <w:b/>
          <w:bCs/>
          <w:sz w:val="20"/>
          <w:szCs w:val="20"/>
        </w:rPr>
      </w:pPr>
      <w:r w:rsidRPr="008169E3">
        <w:rPr>
          <w:rFonts w:ascii="Times New Roman" w:hAnsi="Times New Roman" w:cs="Times New Roman"/>
          <w:b/>
          <w:bCs/>
          <w:sz w:val="20"/>
          <w:szCs w:val="20"/>
        </w:rPr>
        <w:fldChar w:fldCharType="end"/>
      </w:r>
    </w:p>
    <w:p w14:paraId="0B58F85D" w14:textId="4460A04D" w:rsidR="008169E3" w:rsidRDefault="008169E3" w:rsidP="00823974">
      <w:pPr>
        <w:rPr>
          <w:rFonts w:ascii="Times New Roman" w:hAnsi="Times New Roman" w:cs="Times New Roman"/>
          <w:b/>
          <w:bCs/>
          <w:szCs w:val="21"/>
        </w:rPr>
      </w:pPr>
    </w:p>
    <w:sectPr w:rsidR="008169E3" w:rsidSect="007A1F2A">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92D108" w14:textId="77777777" w:rsidR="002E62CC" w:rsidRDefault="002E62CC" w:rsidP="007A1F2A">
      <w:r>
        <w:separator/>
      </w:r>
    </w:p>
  </w:endnote>
  <w:endnote w:type="continuationSeparator" w:id="0">
    <w:p w14:paraId="41827E5F" w14:textId="77777777" w:rsidR="002E62CC" w:rsidRDefault="002E62CC" w:rsidP="007A1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22D094" w14:textId="77777777" w:rsidR="002E62CC" w:rsidRDefault="002E62CC" w:rsidP="007A1F2A">
      <w:r>
        <w:separator/>
      </w:r>
    </w:p>
  </w:footnote>
  <w:footnote w:type="continuationSeparator" w:id="0">
    <w:p w14:paraId="4136BFBE" w14:textId="77777777" w:rsidR="002E62CC" w:rsidRDefault="002E62CC" w:rsidP="007A1F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Genomic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wwwdfpespd2wdetav4v0527xaz5dr5ss5vr&quot;&gt;癌症&lt;record-ids&gt;&lt;item&gt;1&lt;/item&gt;&lt;item&gt;2&lt;/item&gt;&lt;item&gt;3&lt;/item&gt;&lt;item&gt;4&lt;/item&gt;&lt;item&gt;5&lt;/item&gt;&lt;item&gt;6&lt;/item&gt;&lt;item&gt;7&lt;/item&gt;&lt;/record-ids&gt;&lt;/item&gt;&lt;/Libraries&gt;"/>
  </w:docVars>
  <w:rsids>
    <w:rsidRoot w:val="00E21D33"/>
    <w:rsid w:val="000619F6"/>
    <w:rsid w:val="00261899"/>
    <w:rsid w:val="002A7F20"/>
    <w:rsid w:val="002D51FD"/>
    <w:rsid w:val="002E62CC"/>
    <w:rsid w:val="003F2861"/>
    <w:rsid w:val="005837AD"/>
    <w:rsid w:val="007A1F2A"/>
    <w:rsid w:val="008169E3"/>
    <w:rsid w:val="00823974"/>
    <w:rsid w:val="0095023C"/>
    <w:rsid w:val="0096700D"/>
    <w:rsid w:val="00D82778"/>
    <w:rsid w:val="00E21D33"/>
    <w:rsid w:val="00E32263"/>
    <w:rsid w:val="00F55714"/>
    <w:rsid w:val="00FE3A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23B2D0"/>
  <w15:chartTrackingRefBased/>
  <w15:docId w15:val="{C589562B-1264-4482-ADF0-C861C6CEE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A1F2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A1F2A"/>
    <w:rPr>
      <w:sz w:val="18"/>
      <w:szCs w:val="18"/>
    </w:rPr>
  </w:style>
  <w:style w:type="paragraph" w:styleId="a5">
    <w:name w:val="footer"/>
    <w:basedOn w:val="a"/>
    <w:link w:val="a6"/>
    <w:uiPriority w:val="99"/>
    <w:unhideWhenUsed/>
    <w:rsid w:val="007A1F2A"/>
    <w:pPr>
      <w:tabs>
        <w:tab w:val="center" w:pos="4153"/>
        <w:tab w:val="right" w:pos="8306"/>
      </w:tabs>
      <w:snapToGrid w:val="0"/>
      <w:jc w:val="left"/>
    </w:pPr>
    <w:rPr>
      <w:sz w:val="18"/>
      <w:szCs w:val="18"/>
    </w:rPr>
  </w:style>
  <w:style w:type="character" w:customStyle="1" w:styleId="a6">
    <w:name w:val="页脚 字符"/>
    <w:basedOn w:val="a0"/>
    <w:link w:val="a5"/>
    <w:uiPriority w:val="99"/>
    <w:rsid w:val="007A1F2A"/>
    <w:rPr>
      <w:sz w:val="18"/>
      <w:szCs w:val="18"/>
    </w:rPr>
  </w:style>
  <w:style w:type="paragraph" w:styleId="a7">
    <w:name w:val="Balloon Text"/>
    <w:basedOn w:val="a"/>
    <w:link w:val="a8"/>
    <w:uiPriority w:val="99"/>
    <w:semiHidden/>
    <w:unhideWhenUsed/>
    <w:rsid w:val="007A1F2A"/>
    <w:rPr>
      <w:sz w:val="18"/>
      <w:szCs w:val="18"/>
    </w:rPr>
  </w:style>
  <w:style w:type="character" w:customStyle="1" w:styleId="a8">
    <w:name w:val="批注框文本 字符"/>
    <w:basedOn w:val="a0"/>
    <w:link w:val="a7"/>
    <w:uiPriority w:val="99"/>
    <w:semiHidden/>
    <w:rsid w:val="007A1F2A"/>
    <w:rPr>
      <w:sz w:val="18"/>
      <w:szCs w:val="18"/>
    </w:rPr>
  </w:style>
  <w:style w:type="table" w:styleId="a9">
    <w:name w:val="Table Grid"/>
    <w:basedOn w:val="a1"/>
    <w:uiPriority w:val="39"/>
    <w:rsid w:val="007A1F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8169E3"/>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8169E3"/>
    <w:rPr>
      <w:rFonts w:ascii="等线" w:eastAsia="等线" w:hAnsi="等线"/>
      <w:noProof/>
      <w:sz w:val="20"/>
    </w:rPr>
  </w:style>
  <w:style w:type="paragraph" w:customStyle="1" w:styleId="EndNoteBibliography">
    <w:name w:val="EndNote Bibliography"/>
    <w:basedOn w:val="a"/>
    <w:link w:val="EndNoteBibliography0"/>
    <w:rsid w:val="008169E3"/>
    <w:rPr>
      <w:rFonts w:ascii="等线" w:eastAsia="等线" w:hAnsi="等线"/>
      <w:noProof/>
      <w:sz w:val="20"/>
    </w:rPr>
  </w:style>
  <w:style w:type="character" w:customStyle="1" w:styleId="EndNoteBibliography0">
    <w:name w:val="EndNote Bibliography 字符"/>
    <w:basedOn w:val="a0"/>
    <w:link w:val="EndNoteBibliography"/>
    <w:rsid w:val="008169E3"/>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0873487">
      <w:bodyDiv w:val="1"/>
      <w:marLeft w:val="0"/>
      <w:marRight w:val="0"/>
      <w:marTop w:val="0"/>
      <w:marBottom w:val="0"/>
      <w:divBdr>
        <w:top w:val="none" w:sz="0" w:space="0" w:color="auto"/>
        <w:left w:val="none" w:sz="0" w:space="0" w:color="auto"/>
        <w:bottom w:val="none" w:sz="0" w:space="0" w:color="auto"/>
        <w:right w:val="none" w:sz="0" w:space="0" w:color="auto"/>
      </w:divBdr>
    </w:div>
    <w:div w:id="311566467">
      <w:bodyDiv w:val="1"/>
      <w:marLeft w:val="0"/>
      <w:marRight w:val="0"/>
      <w:marTop w:val="0"/>
      <w:marBottom w:val="0"/>
      <w:divBdr>
        <w:top w:val="none" w:sz="0" w:space="0" w:color="auto"/>
        <w:left w:val="none" w:sz="0" w:space="0" w:color="auto"/>
        <w:bottom w:val="none" w:sz="0" w:space="0" w:color="auto"/>
        <w:right w:val="none" w:sz="0" w:space="0" w:color="auto"/>
      </w:divBdr>
    </w:div>
    <w:div w:id="1261139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3</Pages>
  <Words>1873</Words>
  <Characters>10680</Characters>
  <Application>Microsoft Office Word</Application>
  <DocSecurity>0</DocSecurity>
  <Lines>89</Lines>
  <Paragraphs>25</Paragraphs>
  <ScaleCrop>false</ScaleCrop>
  <Company/>
  <LinksUpToDate>false</LinksUpToDate>
  <CharactersWithSpaces>12528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鑫</dc:creator>
  <cp:keywords/>
  <dc:description/>
  <cp:lastModifiedBy>黄 鑫</cp:lastModifiedBy>
  <cp:revision>11</cp:revision>
  <dcterms:created xsi:type="dcterms:W3CDTF">2020-10-17T11:11:00Z</dcterms:created>
  <dcterms:modified xsi:type="dcterms:W3CDTF">2020-11-04T06:29:00Z</dcterms:modified>
</cp:coreProperties>
</file>