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B0320" w14:textId="3E6C67D3" w:rsidR="004F36B1" w:rsidRDefault="004F36B1" w:rsidP="004F36B1">
      <w:pPr>
        <w:spacing w:after="0" w:line="240" w:lineRule="auto"/>
        <w:contextualSpacing/>
      </w:pPr>
      <w:r w:rsidRPr="00AC7542">
        <w:t xml:space="preserve">Table </w:t>
      </w:r>
      <w:r w:rsidR="005A4636">
        <w:t>S</w:t>
      </w:r>
      <w:r w:rsidR="00117C58">
        <w:t>3</w:t>
      </w:r>
      <w:r w:rsidRPr="00AC7542">
        <w:t>: Quality Appraisal of Included Studies</w:t>
      </w:r>
    </w:p>
    <w:p w14:paraId="3C63D677" w14:textId="77777777" w:rsidR="004F36B1" w:rsidRDefault="004F36B1" w:rsidP="004F36B1">
      <w:pPr>
        <w:spacing w:after="0" w:line="240" w:lineRule="auto"/>
        <w:contextualSpacing/>
      </w:pPr>
    </w:p>
    <w:tbl>
      <w:tblPr>
        <w:tblW w:w="14737" w:type="dxa"/>
        <w:tblLook w:val="04A0" w:firstRow="1" w:lastRow="0" w:firstColumn="1" w:lastColumn="0" w:noHBand="0" w:noVBand="1"/>
      </w:tblPr>
      <w:tblGrid>
        <w:gridCol w:w="1376"/>
        <w:gridCol w:w="2084"/>
        <w:gridCol w:w="1775"/>
        <w:gridCol w:w="1312"/>
        <w:gridCol w:w="1428"/>
        <w:gridCol w:w="1659"/>
        <w:gridCol w:w="1404"/>
        <w:gridCol w:w="1370"/>
        <w:gridCol w:w="1277"/>
        <w:gridCol w:w="1529"/>
      </w:tblGrid>
      <w:tr w:rsidR="004F36B1" w:rsidRPr="00A95201" w14:paraId="089320A8" w14:textId="77777777" w:rsidTr="006722F5">
        <w:trPr>
          <w:trHeight w:val="1738"/>
        </w:trPr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7662D" w14:textId="77777777" w:rsidR="004F36B1" w:rsidRPr="00A95201" w:rsidRDefault="004F36B1" w:rsidP="006722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IE"/>
                <w14:ligatures w14:val="none"/>
              </w:rPr>
              <w:t>JBI Criterion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7A91C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IE"/>
                <w14:ligatures w14:val="none"/>
              </w:rPr>
              <w:br/>
            </w: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 xml:space="preserve"> Was the sample frame appropriate to address the target population?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6F6C1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" w:eastAsia="Times New Roman" w:hAnsi="Aptos" w:cs="Times New Roman"/>
                <w:color w:val="000000"/>
                <w:kern w:val="0"/>
                <w:sz w:val="22"/>
                <w:lang w:eastAsia="en-IE"/>
                <w14:ligatures w14:val="none"/>
              </w:rPr>
              <w:t>Were study participants sampled in an appropriate way?</w:t>
            </w:r>
            <w:r w:rsidRPr="00A95201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19A4D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 xml:space="preserve"> Was the sample size adequate?</w:t>
            </w:r>
            <w:r w:rsidRPr="00A9520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93273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 xml:space="preserve"> Were the study subjects and the setting described in detail? 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11B47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 xml:space="preserve">Was the data analysis conducted with sufficient coverage of the identified sample? 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40CC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 xml:space="preserve"> Were valid methods used for the identification of the condition? 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88F6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Was the condition measured in a standard, reliable way for all participants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CF759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 xml:space="preserve">Was there appropriate statistical analysis?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9CABA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Was the response rate adequate, and if not, was the low response rate managed appropriately?</w:t>
            </w:r>
          </w:p>
        </w:tc>
      </w:tr>
      <w:tr w:rsidR="004F36B1" w:rsidRPr="00A95201" w14:paraId="22D56BE3" w14:textId="77777777" w:rsidTr="006722F5">
        <w:trPr>
          <w:trHeight w:val="289"/>
        </w:trPr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893C4" w14:textId="77777777" w:rsidR="004F36B1" w:rsidRPr="00A95201" w:rsidRDefault="004F36B1" w:rsidP="006722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IE"/>
                <w14:ligatures w14:val="none"/>
              </w:rPr>
              <w:t>Study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98BA9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FBAD8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FD24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1BCA9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F9050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01CB5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A4F2D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C6245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9A48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 </w:t>
            </w:r>
          </w:p>
        </w:tc>
      </w:tr>
      <w:tr w:rsidR="004F36B1" w:rsidRPr="00A95201" w14:paraId="285D5FB3" w14:textId="77777777" w:rsidTr="006722F5">
        <w:trPr>
          <w:trHeight w:val="579"/>
        </w:trPr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B1FD" w14:textId="77777777" w:rsidR="004F36B1" w:rsidRPr="00A95201" w:rsidRDefault="004F36B1" w:rsidP="006722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 xml:space="preserve">Barrett et al.        2018             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11E8A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D4FB4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76F6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No*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89E8D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7578D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664E9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A0A52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AD728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24E5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N/A**</w:t>
            </w:r>
          </w:p>
        </w:tc>
      </w:tr>
      <w:tr w:rsidR="004F36B1" w:rsidRPr="00A95201" w14:paraId="40D0DED8" w14:textId="77777777" w:rsidTr="006722F5">
        <w:trPr>
          <w:trHeight w:val="579"/>
        </w:trPr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D2F45" w14:textId="77777777" w:rsidR="004F36B1" w:rsidRPr="00A95201" w:rsidRDefault="004F36B1" w:rsidP="006722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Collins et al.      2022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B2A5A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4B90D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C195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No*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3F9FC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A3646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113B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D353C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000A9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62045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N/A**</w:t>
            </w:r>
          </w:p>
        </w:tc>
      </w:tr>
      <w:tr w:rsidR="004F36B1" w:rsidRPr="00A95201" w14:paraId="219AAAE7" w14:textId="77777777" w:rsidTr="006722F5">
        <w:trPr>
          <w:trHeight w:val="579"/>
        </w:trPr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1CDFA" w14:textId="77777777" w:rsidR="004F36B1" w:rsidRPr="00A95201" w:rsidRDefault="004F36B1" w:rsidP="006722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Guo et al.     2012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7AA90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73FBD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4FEF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52FC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5CE8A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14C4A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889A7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58C2E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FA99D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N/A**</w:t>
            </w:r>
          </w:p>
        </w:tc>
      </w:tr>
      <w:tr w:rsidR="004F36B1" w:rsidRPr="00A95201" w14:paraId="6956B282" w14:textId="77777777" w:rsidTr="006722F5">
        <w:trPr>
          <w:trHeight w:val="579"/>
        </w:trPr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B229B" w14:textId="77777777" w:rsidR="004F36B1" w:rsidRPr="00A95201" w:rsidRDefault="004F36B1" w:rsidP="006722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 xml:space="preserve">Haeuis et al.    2011                      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B611C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94FFA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E1DBC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78F10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82383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75C77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30F15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667E7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CE98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N/A**</w:t>
            </w:r>
          </w:p>
        </w:tc>
      </w:tr>
      <w:tr w:rsidR="004F36B1" w:rsidRPr="00A95201" w14:paraId="05CE0FD6" w14:textId="77777777" w:rsidTr="006722F5">
        <w:trPr>
          <w:trHeight w:val="579"/>
        </w:trPr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0B5B" w14:textId="77777777" w:rsidR="004F36B1" w:rsidRPr="00A95201" w:rsidRDefault="004F36B1" w:rsidP="006722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 xml:space="preserve">Helka et al.       2008                 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F6BA3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1344A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FE030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85B17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B7066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3DA64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DE002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7709C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8003D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N/A**</w:t>
            </w:r>
          </w:p>
        </w:tc>
      </w:tr>
      <w:tr w:rsidR="004F36B1" w:rsidRPr="00A95201" w14:paraId="6F72AADD" w14:textId="77777777" w:rsidTr="006722F5">
        <w:trPr>
          <w:trHeight w:val="579"/>
        </w:trPr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238F7" w14:textId="77777777" w:rsidR="004F36B1" w:rsidRPr="00A95201" w:rsidRDefault="004F36B1" w:rsidP="006722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 xml:space="preserve">Javelot et al.    2012                          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04CBA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C2BC0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736B9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B319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No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98A20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4D09C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3A22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F7AF9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D51A9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N/A**</w:t>
            </w:r>
          </w:p>
        </w:tc>
      </w:tr>
      <w:tr w:rsidR="004F36B1" w:rsidRPr="00A95201" w14:paraId="6AD7EBA4" w14:textId="77777777" w:rsidTr="006722F5">
        <w:trPr>
          <w:trHeight w:val="579"/>
        </w:trPr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1E4D6" w14:textId="77777777" w:rsidR="004F36B1" w:rsidRPr="00A95201" w:rsidRDefault="004F36B1" w:rsidP="006722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 xml:space="preserve">Kirilochev et al, 2019 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4A5A8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3F58C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FDBB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BFB5B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694D2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8100E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CEC22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BC8B7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FF1B2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N/A**</w:t>
            </w:r>
          </w:p>
        </w:tc>
      </w:tr>
      <w:tr w:rsidR="004F36B1" w:rsidRPr="00A95201" w14:paraId="1EF6D7FF" w14:textId="77777777" w:rsidTr="006722F5">
        <w:trPr>
          <w:trHeight w:val="579"/>
        </w:trPr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7D255" w14:textId="77777777" w:rsidR="004F36B1" w:rsidRPr="00A95201" w:rsidRDefault="004F36B1" w:rsidP="006722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Liperoti et al, 2017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D0C7A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47912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5455D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2BF80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97AFF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07F3F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E8255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AC6AD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C5D9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N/A**</w:t>
            </w:r>
          </w:p>
        </w:tc>
      </w:tr>
      <w:tr w:rsidR="004F36B1" w:rsidRPr="00A95201" w14:paraId="4057CDB0" w14:textId="77777777" w:rsidTr="006722F5">
        <w:trPr>
          <w:trHeight w:val="579"/>
        </w:trPr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91405" w14:textId="77777777" w:rsidR="004F36B1" w:rsidRPr="00A95201" w:rsidRDefault="004F36B1" w:rsidP="006722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 xml:space="preserve">Nikolic et al, 2013 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2017A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F49F5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53563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E11B4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9C7E3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60A5D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8536A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50694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A5A52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N/A**</w:t>
            </w:r>
          </w:p>
        </w:tc>
      </w:tr>
      <w:tr w:rsidR="004F36B1" w:rsidRPr="00A95201" w14:paraId="0AF62B26" w14:textId="77777777" w:rsidTr="006722F5">
        <w:trPr>
          <w:trHeight w:val="579"/>
        </w:trPr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AA0DF" w14:textId="77777777" w:rsidR="004F36B1" w:rsidRPr="00A95201" w:rsidRDefault="004F36B1" w:rsidP="006722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Sah et al, 2023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A4CE0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3FA40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45106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5430D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A0478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A32A8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62050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26944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D252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N/A**</w:t>
            </w:r>
          </w:p>
        </w:tc>
      </w:tr>
      <w:tr w:rsidR="004F36B1" w:rsidRPr="00A95201" w14:paraId="6269262D" w14:textId="77777777" w:rsidTr="006722F5">
        <w:trPr>
          <w:trHeight w:val="579"/>
        </w:trPr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20136" w14:textId="77777777" w:rsidR="004F36B1" w:rsidRPr="00A95201" w:rsidRDefault="004F36B1" w:rsidP="006722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lastRenderedPageBreak/>
              <w:t xml:space="preserve">Sengul et al.      2014        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53522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41BE3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EB8B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No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*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0476D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0F47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E76B4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CC78E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08F9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0869D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N/A**</w:t>
            </w:r>
          </w:p>
        </w:tc>
      </w:tr>
      <w:tr w:rsidR="004F36B1" w:rsidRPr="00A95201" w14:paraId="629A2041" w14:textId="77777777" w:rsidTr="006722F5">
        <w:trPr>
          <w:trHeight w:val="579"/>
        </w:trPr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70F9" w14:textId="77777777" w:rsidR="004F36B1" w:rsidRPr="00A95201" w:rsidRDefault="004F36B1" w:rsidP="006722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Sinclair et al, 2010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CFE7D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BC8F7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9977B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504F3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BD21D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89BD8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Unclear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F8A4F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9AE32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CA887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N/A**</w:t>
            </w:r>
          </w:p>
        </w:tc>
      </w:tr>
      <w:tr w:rsidR="004F36B1" w:rsidRPr="00A95201" w14:paraId="022E314C" w14:textId="77777777" w:rsidTr="006722F5">
        <w:trPr>
          <w:trHeight w:val="579"/>
        </w:trPr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435F4" w14:textId="77777777" w:rsidR="004F36B1" w:rsidRPr="00A95201" w:rsidRDefault="004F36B1" w:rsidP="006722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Toto et al, 2021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6B166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07524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AACD0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46D06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74144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FAF7C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C0376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D906B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A4ECF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N/A**</w:t>
            </w:r>
          </w:p>
        </w:tc>
      </w:tr>
      <w:tr w:rsidR="004F36B1" w:rsidRPr="00A95201" w14:paraId="4061079E" w14:textId="77777777" w:rsidTr="006722F5">
        <w:trPr>
          <w:trHeight w:val="579"/>
        </w:trPr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5D8C5" w14:textId="77777777" w:rsidR="004F36B1" w:rsidRPr="00A95201" w:rsidRDefault="004F36B1" w:rsidP="006722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Vedaprakash et al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9E53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A81AA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D09B5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A5261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6FCBF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B1D5B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2011B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12282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Yes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58375" w14:textId="77777777" w:rsidR="004F36B1" w:rsidRPr="00A95201" w:rsidRDefault="004F36B1" w:rsidP="006722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</w:pPr>
            <w:r w:rsidRPr="00A9520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IE"/>
                <w14:ligatures w14:val="none"/>
              </w:rPr>
              <w:t>N/A**</w:t>
            </w:r>
          </w:p>
        </w:tc>
      </w:tr>
    </w:tbl>
    <w:p w14:paraId="656E0DF7" w14:textId="77777777" w:rsidR="004F36B1" w:rsidRPr="00C800E8" w:rsidRDefault="004F36B1" w:rsidP="004F36B1">
      <w:pPr>
        <w:spacing w:after="0"/>
        <w:rPr>
          <w:sz w:val="20"/>
          <w:szCs w:val="20"/>
        </w:rPr>
      </w:pPr>
      <w:r w:rsidRPr="00C800E8">
        <w:rPr>
          <w:rFonts w:cs="Calibri"/>
          <w:color w:val="000000"/>
          <w:sz w:val="20"/>
          <w:szCs w:val="20"/>
          <w:bdr w:val="none" w:sz="0" w:space="0" w:color="auto" w:frame="1"/>
        </w:rPr>
        <w:t>*Considered with respect to sample size for estimating prevalence of DDIs, rather than the primary aims of the studies.</w:t>
      </w:r>
    </w:p>
    <w:p w14:paraId="4A1AA734" w14:textId="77777777" w:rsidR="004F36B1" w:rsidRPr="00655198" w:rsidRDefault="004F36B1" w:rsidP="004F36B1">
      <w:pPr>
        <w:spacing w:after="0"/>
        <w:rPr>
          <w:sz w:val="20"/>
        </w:rPr>
      </w:pPr>
      <w:r w:rsidRPr="00655198">
        <w:rPr>
          <w:sz w:val="20"/>
        </w:rPr>
        <w:t>*</w:t>
      </w:r>
      <w:r>
        <w:rPr>
          <w:sz w:val="20"/>
        </w:rPr>
        <w:t>*</w:t>
      </w:r>
      <w:r w:rsidRPr="00655198">
        <w:rPr>
          <w:sz w:val="20"/>
        </w:rPr>
        <w:t>Response rate not applicable as source</w:t>
      </w:r>
      <w:r>
        <w:rPr>
          <w:sz w:val="20"/>
        </w:rPr>
        <w:t>s</w:t>
      </w:r>
      <w:r w:rsidRPr="00655198">
        <w:rPr>
          <w:sz w:val="20"/>
        </w:rPr>
        <w:t xml:space="preserve"> of data w</w:t>
      </w:r>
      <w:r>
        <w:rPr>
          <w:sz w:val="20"/>
        </w:rPr>
        <w:t>ere</w:t>
      </w:r>
      <w:r w:rsidRPr="00655198">
        <w:rPr>
          <w:sz w:val="20"/>
        </w:rPr>
        <w:t xml:space="preserve"> drug charts, prescription review, claims datasets or datasets from larger studies</w:t>
      </w:r>
    </w:p>
    <w:p w14:paraId="7B8D53FF" w14:textId="77777777" w:rsidR="004F36B1" w:rsidRPr="00F4774A" w:rsidRDefault="004F36B1" w:rsidP="004F36B1">
      <w:pPr>
        <w:rPr>
          <w:szCs w:val="24"/>
        </w:rPr>
        <w:sectPr w:rsidR="004F36B1" w:rsidRPr="00F4774A" w:rsidSect="004F36B1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84D0676" w14:textId="77777777" w:rsidR="00D641AE" w:rsidRDefault="00D641AE"/>
    <w:sectPr w:rsidR="00D641AE" w:rsidSect="004F36B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6B1"/>
    <w:rsid w:val="00117C58"/>
    <w:rsid w:val="00394F3E"/>
    <w:rsid w:val="00421583"/>
    <w:rsid w:val="004F36B1"/>
    <w:rsid w:val="005A4636"/>
    <w:rsid w:val="007F06EF"/>
    <w:rsid w:val="00A644FD"/>
    <w:rsid w:val="00B109DD"/>
    <w:rsid w:val="00B72CA5"/>
    <w:rsid w:val="00D641AE"/>
    <w:rsid w:val="00D7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6493B"/>
  <w15:chartTrackingRefBased/>
  <w15:docId w15:val="{EB8DE097-87C8-4673-8F41-6FD05A9C4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6B1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3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3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3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3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3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3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6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6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6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6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6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6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6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3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3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6B1"/>
    <w:pPr>
      <w:spacing w:before="160"/>
      <w:jc w:val="center"/>
    </w:pPr>
    <w:rPr>
      <w:i/>
      <w:iCs/>
      <w:color w:val="404040" w:themeColor="text1" w:themeTint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4F36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36B1"/>
    <w:pPr>
      <w:ind w:left="720"/>
      <w:contextualSpacing/>
    </w:pPr>
    <w:rPr>
      <w:sz w:val="22"/>
    </w:rPr>
  </w:style>
  <w:style w:type="character" w:styleId="IntenseEmphasis">
    <w:name w:val="Intense Emphasis"/>
    <w:basedOn w:val="DefaultParagraphFont"/>
    <w:uiPriority w:val="21"/>
    <w:qFormat/>
    <w:rsid w:val="004F3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6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36B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F36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36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36B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1593</Characters>
  <Application>Microsoft Office Word</Application>
  <DocSecurity>4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Fitzsimons</dc:creator>
  <cp:keywords/>
  <dc:description/>
  <cp:lastModifiedBy>Louise Fitzsimons3</cp:lastModifiedBy>
  <cp:revision>2</cp:revision>
  <dcterms:created xsi:type="dcterms:W3CDTF">2026-10-09T10:14:00Z</dcterms:created>
  <dcterms:modified xsi:type="dcterms:W3CDTF">2026-10-09T10:14:00Z</dcterms:modified>
</cp:coreProperties>
</file>