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8D36B">
      <w:pPr>
        <w:spacing w:line="360" w:lineRule="auto"/>
        <w:jc w:val="both"/>
        <w:rPr>
          <w:rFonts w:hint="eastAsia" w:ascii="Times New Roman" w:hAnsi="Times New Roman" w:eastAsia="宋体" w:cs="Times New Roman"/>
          <w:sz w:val="24"/>
          <w:szCs w:val="28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8"/>
          <w:lang w:eastAsia="zh-CN"/>
        </w:rPr>
        <w:drawing>
          <wp:inline distT="0" distB="0" distL="114300" distR="114300">
            <wp:extent cx="5533390" cy="4648200"/>
            <wp:effectExtent l="0" t="0" r="13970" b="0"/>
            <wp:docPr id="1" name="图片 1" descr="C:/Users/WXF/Desktop/2026.9.28图谱新图/图2.png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WXF/Desktop/2026.9.28图谱新图/图2.png图2"/>
                    <pic:cNvPicPr>
                      <a:picLocks noChangeAspect="1"/>
                    </pic:cNvPicPr>
                  </pic:nvPicPr>
                  <pic:blipFill>
                    <a:blip r:embed="rId4"/>
                    <a:srcRect t="52" b="52"/>
                    <a:stretch>
                      <a:fillRect/>
                    </a:stretch>
                  </pic:blipFill>
                  <pic:spPr>
                    <a:xfrm>
                      <a:off x="0" y="0"/>
                      <a:ext cx="553339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1E6EA">
      <w:pPr>
        <w:spacing w:line="360" w:lineRule="auto"/>
        <w:rPr>
          <w:rFonts w:ascii="Times New Roman" w:hAnsi="Times New Roman" w:eastAsia="宋体" w:cs="Times New Roman"/>
          <w:b w:val="0"/>
          <w:bCs w:val="0"/>
          <w:szCs w:val="21"/>
        </w:rPr>
      </w:pPr>
      <w:r>
        <w:rPr>
          <w:rFonts w:hint="eastAsia" w:ascii="Times New Roman" w:hAnsi="Times New Roman" w:eastAsia="宋体" w:cs="Times New Roman"/>
          <w:b w:val="0"/>
          <w:bCs w:val="0"/>
          <w:szCs w:val="21"/>
        </w:rPr>
        <w:t>Fig</w:t>
      </w:r>
      <w:r>
        <w:rPr>
          <w:rFonts w:hint="eastAsia" w:ascii="Times New Roman" w:hAnsi="Times New Roman" w:eastAsia="宋体" w:cs="Times New Roman"/>
          <w:b w:val="0"/>
          <w:bCs w:val="0"/>
          <w:szCs w:val="21"/>
          <w:lang w:val="en-US" w:eastAsia="zh-CN"/>
        </w:rPr>
        <w:t>ure</w:t>
      </w:r>
      <w:r>
        <w:rPr>
          <w:rFonts w:hint="eastAsia" w:ascii="Times New Roman" w:hAnsi="Times New Roman" w:eastAsia="宋体" w:cs="Times New Roman"/>
          <w:b w:val="0"/>
          <w:bCs w:val="0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szCs w:val="21"/>
          <w:lang w:val="en-US" w:eastAsia="zh-CN"/>
        </w:rPr>
        <w:t>S1.</w:t>
      </w:r>
      <w:r>
        <w:rPr>
          <w:rFonts w:hint="eastAsia" w:ascii="Times New Roman" w:hAnsi="Times New Roman" w:eastAsia="宋体" w:cs="Times New Roman"/>
          <w:b w:val="0"/>
          <w:bCs w:val="0"/>
          <w:szCs w:val="21"/>
        </w:rPr>
        <w:t>Normal distribution of leaf size related traits in RIL population under natural cultivation environment and BLUP.</w:t>
      </w:r>
    </w:p>
    <w:p w14:paraId="5CAE66FE">
      <w:pPr>
        <w:spacing w:line="360" w:lineRule="auto"/>
        <w:jc w:val="both"/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t>A-C. Normal distribution of length, width and area of population flag leaves; D-F. Normal distribution of length, width and area of the second leaf of a population; G-I. Normal distribution of length, width and area of the third leaf of population</w:t>
      </w:r>
    </w:p>
    <w:p w14:paraId="0D1FFD95"/>
    <w:p w14:paraId="7931B36C">
      <w:bookmarkStart w:id="0" w:name="_GoBack"/>
      <w:bookmarkEnd w:id="0"/>
    </w:p>
    <w:p w14:paraId="20A264E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65470" cy="5262880"/>
            <wp:effectExtent l="0" t="0" r="3810" b="10160"/>
            <wp:docPr id="2" name="图片 2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未标题-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5470" cy="526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73084">
      <w:pPr>
        <w:spacing w:line="360" w:lineRule="auto"/>
        <w:rPr>
          <w:rFonts w:hint="eastAsia" w:ascii="Times New Roman" w:hAnsi="Times New Roman" w:eastAsia="宋体" w:cs="Times New Roman"/>
          <w:b w:val="0"/>
          <w:bCs w:val="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Cs w:val="21"/>
          <w:lang w:val="en-US" w:eastAsia="zh-CN"/>
        </w:rPr>
        <w:t xml:space="preserve">Figure S2. Effects of the major QTL on chromosome 5H on nine leaf-related traits. </w:t>
      </w:r>
    </w:p>
    <w:p w14:paraId="642C8C1A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>Lines carrying the YJ allele and the H30 allele were compared under five environments and BLUP conditions. Traits: FLL, flag leaf length; FLW, flag leaf width; FLA, flag leaf area; SLL, second leaf length; SLW, second leaf width; SLA, second leaf area; TLL, third leaf length; TLW, third leaf width; TLA, third leaf area. Box plots show the median (central line), interquartile range (box), and range (whiskers). **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sz w:val="18"/>
          <w:szCs w:val="18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 xml:space="preserve"> &lt; 0.01, ***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sz w:val="18"/>
          <w:szCs w:val="18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 xml:space="preserve"> &lt; 0.001.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8F3C08"/>
    <w:rsid w:val="0A8235E3"/>
    <w:rsid w:val="0E8F3C08"/>
    <w:rsid w:val="10CF6B0E"/>
    <w:rsid w:val="3E9938A3"/>
    <w:rsid w:val="488F1019"/>
    <w:rsid w:val="51F35E3B"/>
    <w:rsid w:val="5D3B6085"/>
    <w:rsid w:val="79F50C6E"/>
    <w:rsid w:val="7A55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</Words>
  <Characters>314</Characters>
  <Lines>0</Lines>
  <Paragraphs>0</Paragraphs>
  <TotalTime>0</TotalTime>
  <ScaleCrop>false</ScaleCrop>
  <LinksUpToDate>false</LinksUpToDate>
  <CharactersWithSpaces>370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2026-01-15T08:38:00Z</dcterms:created>
  <dc:creator>王晓方</dc:creator>
  <cp:lastModifiedBy>王晓方</cp:lastModifiedBy>
  <dcterms:modified xsi:type="dcterms:W3CDTF">2026-09-29T07:43:17Z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CB4BB555509C48C5B771F2ADC2BDAD0D_13</vt:lpwstr>
  </property>
  <property fmtid="{D5CDD505-2E9C-101B-9397-08002B2CF9AE}" pid="4" name="KSOTemplateDocerSaveRecord">
    <vt:lpwstr>eyJoZGlkIjoiZGNmZjE3YjQ5NTdkOGVkODkzZTFmNTFiM2Y4MGZiMmMiLCJ1c2VySWQiOiIxNzE4MTc4ODAwIn0=</vt:lpwstr>
  </property>
</Properties>
</file>