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49F13" w14:textId="77777777" w:rsidR="00AF0A38" w:rsidRDefault="00AF0A38" w:rsidP="00AF0A38">
      <w:pPr>
        <w:pStyle w:val="Heading1"/>
      </w:pPr>
      <w:r>
        <w:t>Supplementary information</w:t>
      </w:r>
    </w:p>
    <w:p w14:paraId="13578089" w14:textId="77777777" w:rsidR="00AF0A38" w:rsidRDefault="00AF0A38" w:rsidP="00AF0A38">
      <w:pPr>
        <w:pStyle w:val="Heading2"/>
      </w:pPr>
      <w:r>
        <w:t>Supplementary Note S1. Experiment definitions</w:t>
      </w:r>
    </w:p>
    <w:p w14:paraId="1EEAB926" w14:textId="77777777" w:rsidR="00AF0A38" w:rsidRDefault="00AF0A38" w:rsidP="00AF0A38">
      <w:pPr>
        <w:spacing w:after="120"/>
      </w:pPr>
      <w:r>
        <w:rPr>
          <w:rFonts w:eastAsia="Arial"/>
        </w:rPr>
        <w:t>Mode names are fixed research labels. B denotes a full-image baseline, AU an automatic Attention U-Net ROI, C a complement/control region, and M a researcher-created manual ROI. All representations are pooled at series and patient level before classification.</w:t>
      </w:r>
    </w:p>
    <w:tbl>
      <w:tblPr>
        <w:tblW w:w="10139" w:type="dxa"/>
        <w:jc w:val="center"/>
        <w:tblCellMar>
          <w:top w:w="80" w:type="dxa"/>
          <w:left w:w="80" w:type="dxa"/>
          <w:bottom w:w="80" w:type="dxa"/>
          <w:right w:w="80" w:type="dxa"/>
        </w:tblCellMar>
        <w:tblLook w:val="04A0" w:firstRow="1" w:lastRow="0" w:firstColumn="1" w:lastColumn="0" w:noHBand="0" w:noVBand="1"/>
      </w:tblPr>
      <w:tblGrid>
        <w:gridCol w:w="2535"/>
        <w:gridCol w:w="2535"/>
        <w:gridCol w:w="2535"/>
        <w:gridCol w:w="2534"/>
      </w:tblGrid>
      <w:tr w:rsidR="00AF0A38" w14:paraId="36D040F3" w14:textId="77777777" w:rsidTr="003A42F6">
        <w:trPr>
          <w:cantSplit/>
          <w:tblHeader/>
          <w:jc w:val="center"/>
        </w:trPr>
        <w:tc>
          <w:tcPr>
            <w:tcW w:w="2534" w:type="dxa"/>
            <w:tcBorders>
              <w:top w:val="single" w:sz="4" w:space="0" w:color="B7B7B7"/>
              <w:left w:val="single" w:sz="4" w:space="0" w:color="B7B7B7"/>
              <w:bottom w:val="single" w:sz="4" w:space="0" w:color="B7B7B7"/>
              <w:right w:val="single" w:sz="4" w:space="0" w:color="B7B7B7"/>
            </w:tcBorders>
            <w:shd w:val="clear" w:color="auto" w:fill="D9E2F3"/>
            <w:vAlign w:val="center"/>
          </w:tcPr>
          <w:p w14:paraId="2DCDB52E" w14:textId="77777777" w:rsidR="00AF0A38" w:rsidRDefault="00AF0A38" w:rsidP="003A42F6">
            <w:pPr>
              <w:spacing w:after="0" w:line="240" w:lineRule="auto"/>
            </w:pPr>
            <w:r>
              <w:rPr>
                <w:rFonts w:eastAsia="Arial"/>
                <w:b/>
                <w:sz w:val="16"/>
              </w:rPr>
              <w:t>Mode</w:t>
            </w:r>
          </w:p>
        </w:tc>
        <w:tc>
          <w:tcPr>
            <w:tcW w:w="2535" w:type="dxa"/>
            <w:tcBorders>
              <w:top w:val="single" w:sz="4" w:space="0" w:color="B7B7B7"/>
              <w:left w:val="single" w:sz="4" w:space="0" w:color="B7B7B7"/>
              <w:bottom w:val="single" w:sz="4" w:space="0" w:color="B7B7B7"/>
              <w:right w:val="single" w:sz="4" w:space="0" w:color="B7B7B7"/>
            </w:tcBorders>
            <w:shd w:val="clear" w:color="auto" w:fill="D9E2F3"/>
            <w:vAlign w:val="center"/>
          </w:tcPr>
          <w:p w14:paraId="47AC7F66" w14:textId="77777777" w:rsidR="00AF0A38" w:rsidRDefault="00AF0A38" w:rsidP="003A42F6">
            <w:pPr>
              <w:spacing w:after="0" w:line="240" w:lineRule="auto"/>
              <w:jc w:val="center"/>
            </w:pPr>
            <w:r>
              <w:rPr>
                <w:rFonts w:eastAsia="Arial"/>
                <w:b/>
                <w:sz w:val="16"/>
              </w:rPr>
              <w:t>Cohort</w:t>
            </w:r>
          </w:p>
        </w:tc>
        <w:tc>
          <w:tcPr>
            <w:tcW w:w="2535" w:type="dxa"/>
            <w:tcBorders>
              <w:top w:val="single" w:sz="4" w:space="0" w:color="B7B7B7"/>
              <w:left w:val="single" w:sz="4" w:space="0" w:color="B7B7B7"/>
              <w:bottom w:val="single" w:sz="4" w:space="0" w:color="B7B7B7"/>
              <w:right w:val="single" w:sz="4" w:space="0" w:color="B7B7B7"/>
            </w:tcBorders>
            <w:shd w:val="clear" w:color="auto" w:fill="D9E2F3"/>
            <w:vAlign w:val="center"/>
          </w:tcPr>
          <w:p w14:paraId="3FA05627" w14:textId="77777777" w:rsidR="00AF0A38" w:rsidRDefault="00AF0A38" w:rsidP="003A42F6">
            <w:pPr>
              <w:spacing w:after="0" w:line="240" w:lineRule="auto"/>
              <w:jc w:val="center"/>
            </w:pPr>
            <w:r>
              <w:rPr>
                <w:rFonts w:eastAsia="Arial"/>
                <w:b/>
                <w:sz w:val="16"/>
              </w:rPr>
              <w:t>Representation</w:t>
            </w:r>
          </w:p>
        </w:tc>
        <w:tc>
          <w:tcPr>
            <w:tcW w:w="2534" w:type="dxa"/>
            <w:tcBorders>
              <w:top w:val="single" w:sz="4" w:space="0" w:color="B7B7B7"/>
              <w:left w:val="single" w:sz="4" w:space="0" w:color="B7B7B7"/>
              <w:bottom w:val="single" w:sz="4" w:space="0" w:color="B7B7B7"/>
              <w:right w:val="single" w:sz="4" w:space="0" w:color="B7B7B7"/>
            </w:tcBorders>
            <w:shd w:val="clear" w:color="auto" w:fill="D9E2F3"/>
            <w:vAlign w:val="center"/>
          </w:tcPr>
          <w:p w14:paraId="0515F7CE" w14:textId="77777777" w:rsidR="00AF0A38" w:rsidRDefault="00AF0A38" w:rsidP="003A42F6">
            <w:pPr>
              <w:spacing w:after="0" w:line="240" w:lineRule="auto"/>
              <w:jc w:val="center"/>
            </w:pPr>
            <w:r>
              <w:rPr>
                <w:rFonts w:eastAsia="Arial"/>
                <w:b/>
                <w:sz w:val="16"/>
              </w:rPr>
              <w:t>Role</w:t>
            </w:r>
          </w:p>
        </w:tc>
      </w:tr>
      <w:tr w:rsidR="00AF0A38" w14:paraId="477128A7" w14:textId="77777777" w:rsidTr="003A42F6">
        <w:trPr>
          <w:cantSplit/>
          <w:jc w:val="center"/>
        </w:trPr>
        <w:tc>
          <w:tcPr>
            <w:tcW w:w="2534" w:type="dxa"/>
            <w:tcBorders>
              <w:top w:val="single" w:sz="4" w:space="0" w:color="B7B7B7"/>
              <w:left w:val="single" w:sz="4" w:space="0" w:color="B7B7B7"/>
              <w:bottom w:val="single" w:sz="4" w:space="0" w:color="B7B7B7"/>
              <w:right w:val="single" w:sz="4" w:space="0" w:color="B7B7B7"/>
            </w:tcBorders>
            <w:vAlign w:val="center"/>
          </w:tcPr>
          <w:p w14:paraId="6E587D12" w14:textId="77777777" w:rsidR="00AF0A38" w:rsidRDefault="00AF0A38" w:rsidP="003A42F6">
            <w:pPr>
              <w:spacing w:after="0" w:line="240" w:lineRule="auto"/>
            </w:pPr>
            <w:r>
              <w:rPr>
                <w:rFonts w:eastAsia="Arial"/>
                <w:sz w:val="16"/>
              </w:rPr>
              <w:t>B0</w:t>
            </w:r>
          </w:p>
        </w:tc>
        <w:tc>
          <w:tcPr>
            <w:tcW w:w="2535" w:type="dxa"/>
            <w:tcBorders>
              <w:top w:val="single" w:sz="4" w:space="0" w:color="B7B7B7"/>
              <w:left w:val="single" w:sz="4" w:space="0" w:color="B7B7B7"/>
              <w:bottom w:val="single" w:sz="4" w:space="0" w:color="B7B7B7"/>
              <w:right w:val="single" w:sz="4" w:space="0" w:color="B7B7B7"/>
            </w:tcBorders>
            <w:vAlign w:val="center"/>
          </w:tcPr>
          <w:p w14:paraId="53C310BA" w14:textId="77777777" w:rsidR="00AF0A38" w:rsidRDefault="00AF0A38" w:rsidP="003A42F6">
            <w:pPr>
              <w:spacing w:after="0" w:line="240" w:lineRule="auto"/>
              <w:jc w:val="center"/>
            </w:pPr>
            <w:r>
              <w:rPr>
                <w:rFonts w:eastAsia="Arial"/>
                <w:sz w:val="16"/>
              </w:rPr>
              <w:t>All slices</w:t>
            </w:r>
          </w:p>
        </w:tc>
        <w:tc>
          <w:tcPr>
            <w:tcW w:w="2535" w:type="dxa"/>
            <w:tcBorders>
              <w:top w:val="single" w:sz="4" w:space="0" w:color="B7B7B7"/>
              <w:left w:val="single" w:sz="4" w:space="0" w:color="B7B7B7"/>
              <w:bottom w:val="single" w:sz="4" w:space="0" w:color="B7B7B7"/>
              <w:right w:val="single" w:sz="4" w:space="0" w:color="B7B7B7"/>
            </w:tcBorders>
            <w:vAlign w:val="center"/>
          </w:tcPr>
          <w:p w14:paraId="7D658CB4" w14:textId="77777777" w:rsidR="00AF0A38" w:rsidRDefault="00AF0A38" w:rsidP="003A42F6">
            <w:pPr>
              <w:spacing w:after="0" w:line="240" w:lineRule="auto"/>
              <w:jc w:val="center"/>
            </w:pPr>
            <w:r>
              <w:rPr>
                <w:rFonts w:eastAsia="Arial"/>
                <w:sz w:val="16"/>
              </w:rPr>
              <w:t>Robust-normalized full image</w:t>
            </w:r>
          </w:p>
        </w:tc>
        <w:tc>
          <w:tcPr>
            <w:tcW w:w="2534" w:type="dxa"/>
            <w:tcBorders>
              <w:top w:val="single" w:sz="4" w:space="0" w:color="B7B7B7"/>
              <w:left w:val="single" w:sz="4" w:space="0" w:color="B7B7B7"/>
              <w:bottom w:val="single" w:sz="4" w:space="0" w:color="B7B7B7"/>
              <w:right w:val="single" w:sz="4" w:space="0" w:color="B7B7B7"/>
            </w:tcBorders>
            <w:vAlign w:val="center"/>
          </w:tcPr>
          <w:p w14:paraId="3BD3CD20" w14:textId="77777777" w:rsidR="00AF0A38" w:rsidRDefault="00AF0A38" w:rsidP="003A42F6">
            <w:pPr>
              <w:spacing w:after="0" w:line="240" w:lineRule="auto"/>
              <w:jc w:val="center"/>
            </w:pPr>
            <w:r>
              <w:rPr>
                <w:rFonts w:eastAsia="Arial"/>
                <w:sz w:val="16"/>
              </w:rPr>
              <w:t>Broad reference</w:t>
            </w:r>
          </w:p>
        </w:tc>
      </w:tr>
      <w:tr w:rsidR="00AF0A38" w14:paraId="75AA1872" w14:textId="77777777" w:rsidTr="003A42F6">
        <w:trPr>
          <w:cantSplit/>
          <w:jc w:val="center"/>
        </w:trPr>
        <w:tc>
          <w:tcPr>
            <w:tcW w:w="2534" w:type="dxa"/>
            <w:tcBorders>
              <w:top w:val="single" w:sz="4" w:space="0" w:color="B7B7B7"/>
              <w:left w:val="single" w:sz="4" w:space="0" w:color="B7B7B7"/>
              <w:bottom w:val="single" w:sz="4" w:space="0" w:color="B7B7B7"/>
              <w:right w:val="single" w:sz="4" w:space="0" w:color="B7B7B7"/>
            </w:tcBorders>
            <w:vAlign w:val="center"/>
          </w:tcPr>
          <w:p w14:paraId="5B317B50" w14:textId="77777777" w:rsidR="00AF0A38" w:rsidRDefault="00AF0A38" w:rsidP="003A42F6">
            <w:pPr>
              <w:spacing w:after="0" w:line="240" w:lineRule="auto"/>
            </w:pPr>
            <w:r>
              <w:rPr>
                <w:rFonts w:eastAsia="Arial"/>
                <w:sz w:val="16"/>
              </w:rPr>
              <w:t>B2</w:t>
            </w:r>
          </w:p>
        </w:tc>
        <w:tc>
          <w:tcPr>
            <w:tcW w:w="2535" w:type="dxa"/>
            <w:tcBorders>
              <w:top w:val="single" w:sz="4" w:space="0" w:color="B7B7B7"/>
              <w:left w:val="single" w:sz="4" w:space="0" w:color="B7B7B7"/>
              <w:bottom w:val="single" w:sz="4" w:space="0" w:color="B7B7B7"/>
              <w:right w:val="single" w:sz="4" w:space="0" w:color="B7B7B7"/>
            </w:tcBorders>
            <w:vAlign w:val="center"/>
          </w:tcPr>
          <w:p w14:paraId="14549471" w14:textId="77777777" w:rsidR="00AF0A38" w:rsidRDefault="00AF0A38" w:rsidP="003A42F6">
            <w:pPr>
              <w:spacing w:after="0" w:line="240" w:lineRule="auto"/>
              <w:jc w:val="center"/>
            </w:pPr>
            <w:r>
              <w:rPr>
                <w:rFonts w:eastAsia="Arial"/>
                <w:sz w:val="16"/>
              </w:rPr>
              <w:t>Attention-eligible same slices</w:t>
            </w:r>
          </w:p>
        </w:tc>
        <w:tc>
          <w:tcPr>
            <w:tcW w:w="2535" w:type="dxa"/>
            <w:tcBorders>
              <w:top w:val="single" w:sz="4" w:space="0" w:color="B7B7B7"/>
              <w:left w:val="single" w:sz="4" w:space="0" w:color="B7B7B7"/>
              <w:bottom w:val="single" w:sz="4" w:space="0" w:color="B7B7B7"/>
              <w:right w:val="single" w:sz="4" w:space="0" w:color="B7B7B7"/>
            </w:tcBorders>
            <w:vAlign w:val="center"/>
          </w:tcPr>
          <w:p w14:paraId="0BCF6781" w14:textId="77777777" w:rsidR="00AF0A38" w:rsidRDefault="00AF0A38" w:rsidP="003A42F6">
            <w:pPr>
              <w:spacing w:after="0" w:line="240" w:lineRule="auto"/>
              <w:jc w:val="center"/>
            </w:pPr>
            <w:r>
              <w:rPr>
                <w:rFonts w:eastAsia="Arial"/>
                <w:sz w:val="16"/>
              </w:rPr>
              <w:t>Full image</w:t>
            </w:r>
          </w:p>
        </w:tc>
        <w:tc>
          <w:tcPr>
            <w:tcW w:w="2534" w:type="dxa"/>
            <w:tcBorders>
              <w:top w:val="single" w:sz="4" w:space="0" w:color="B7B7B7"/>
              <w:left w:val="single" w:sz="4" w:space="0" w:color="B7B7B7"/>
              <w:bottom w:val="single" w:sz="4" w:space="0" w:color="B7B7B7"/>
              <w:right w:val="single" w:sz="4" w:space="0" w:color="B7B7B7"/>
            </w:tcBorders>
            <w:vAlign w:val="center"/>
          </w:tcPr>
          <w:p w14:paraId="2EC27909" w14:textId="77777777" w:rsidR="00AF0A38" w:rsidRDefault="00AF0A38" w:rsidP="003A42F6">
            <w:pPr>
              <w:spacing w:after="0" w:line="240" w:lineRule="auto"/>
              <w:jc w:val="center"/>
            </w:pPr>
            <w:r>
              <w:rPr>
                <w:rFonts w:eastAsia="Arial"/>
                <w:sz w:val="16"/>
              </w:rPr>
              <w:t>Primary same-slice control</w:t>
            </w:r>
          </w:p>
        </w:tc>
      </w:tr>
      <w:tr w:rsidR="00AF0A38" w14:paraId="082F57B0" w14:textId="77777777" w:rsidTr="003A42F6">
        <w:trPr>
          <w:cantSplit/>
          <w:jc w:val="center"/>
        </w:trPr>
        <w:tc>
          <w:tcPr>
            <w:tcW w:w="2534" w:type="dxa"/>
            <w:tcBorders>
              <w:top w:val="single" w:sz="4" w:space="0" w:color="B7B7B7"/>
              <w:left w:val="single" w:sz="4" w:space="0" w:color="B7B7B7"/>
              <w:bottom w:val="single" w:sz="4" w:space="0" w:color="B7B7B7"/>
              <w:right w:val="single" w:sz="4" w:space="0" w:color="B7B7B7"/>
            </w:tcBorders>
            <w:vAlign w:val="center"/>
          </w:tcPr>
          <w:p w14:paraId="1978C6E0" w14:textId="77777777" w:rsidR="00AF0A38" w:rsidRDefault="00AF0A38" w:rsidP="003A42F6">
            <w:pPr>
              <w:spacing w:after="0" w:line="240" w:lineRule="auto"/>
            </w:pPr>
            <w:r>
              <w:rPr>
                <w:rFonts w:eastAsia="Arial"/>
                <w:sz w:val="16"/>
              </w:rPr>
              <w:t>AU1</w:t>
            </w:r>
          </w:p>
        </w:tc>
        <w:tc>
          <w:tcPr>
            <w:tcW w:w="2535" w:type="dxa"/>
            <w:tcBorders>
              <w:top w:val="single" w:sz="4" w:space="0" w:color="B7B7B7"/>
              <w:left w:val="single" w:sz="4" w:space="0" w:color="B7B7B7"/>
              <w:bottom w:val="single" w:sz="4" w:space="0" w:color="B7B7B7"/>
              <w:right w:val="single" w:sz="4" w:space="0" w:color="B7B7B7"/>
            </w:tcBorders>
            <w:vAlign w:val="center"/>
          </w:tcPr>
          <w:p w14:paraId="497243C9" w14:textId="77777777" w:rsidR="00AF0A38" w:rsidRDefault="00AF0A38" w:rsidP="003A42F6">
            <w:pPr>
              <w:spacing w:after="0" w:line="240" w:lineRule="auto"/>
              <w:jc w:val="center"/>
            </w:pPr>
            <w:r>
              <w:rPr>
                <w:rFonts w:eastAsia="Arial"/>
                <w:sz w:val="16"/>
              </w:rPr>
              <w:t>Attention-eligible same slices</w:t>
            </w:r>
          </w:p>
        </w:tc>
        <w:tc>
          <w:tcPr>
            <w:tcW w:w="2535" w:type="dxa"/>
            <w:tcBorders>
              <w:top w:val="single" w:sz="4" w:space="0" w:color="B7B7B7"/>
              <w:left w:val="single" w:sz="4" w:space="0" w:color="B7B7B7"/>
              <w:bottom w:val="single" w:sz="4" w:space="0" w:color="B7B7B7"/>
              <w:right w:val="single" w:sz="4" w:space="0" w:color="B7B7B7"/>
            </w:tcBorders>
            <w:vAlign w:val="center"/>
          </w:tcPr>
          <w:p w14:paraId="3F9F49A4" w14:textId="77777777" w:rsidR="00AF0A38" w:rsidRDefault="00AF0A38" w:rsidP="003A42F6">
            <w:pPr>
              <w:spacing w:after="0" w:line="240" w:lineRule="auto"/>
              <w:jc w:val="center"/>
            </w:pPr>
            <w:r>
              <w:rPr>
                <w:rFonts w:eastAsia="Arial"/>
                <w:sz w:val="16"/>
              </w:rPr>
              <w:t>Automatic dilated cardiac ROI</w:t>
            </w:r>
          </w:p>
        </w:tc>
        <w:tc>
          <w:tcPr>
            <w:tcW w:w="2534" w:type="dxa"/>
            <w:tcBorders>
              <w:top w:val="single" w:sz="4" w:space="0" w:color="B7B7B7"/>
              <w:left w:val="single" w:sz="4" w:space="0" w:color="B7B7B7"/>
              <w:bottom w:val="single" w:sz="4" w:space="0" w:color="B7B7B7"/>
              <w:right w:val="single" w:sz="4" w:space="0" w:color="B7B7B7"/>
            </w:tcBorders>
            <w:vAlign w:val="center"/>
          </w:tcPr>
          <w:p w14:paraId="5CD8E754" w14:textId="77777777" w:rsidR="00AF0A38" w:rsidRDefault="00AF0A38" w:rsidP="003A42F6">
            <w:pPr>
              <w:spacing w:after="0" w:line="240" w:lineRule="auto"/>
              <w:jc w:val="center"/>
            </w:pPr>
            <w:r>
              <w:rPr>
                <w:rFonts w:eastAsia="Arial"/>
                <w:sz w:val="16"/>
              </w:rPr>
              <w:t>Primary ROI</w:t>
            </w:r>
          </w:p>
        </w:tc>
      </w:tr>
      <w:tr w:rsidR="00AF0A38" w14:paraId="0F918DFD" w14:textId="77777777" w:rsidTr="003A42F6">
        <w:trPr>
          <w:cantSplit/>
          <w:jc w:val="center"/>
        </w:trPr>
        <w:tc>
          <w:tcPr>
            <w:tcW w:w="2534" w:type="dxa"/>
            <w:tcBorders>
              <w:top w:val="single" w:sz="4" w:space="0" w:color="B7B7B7"/>
              <w:left w:val="single" w:sz="4" w:space="0" w:color="B7B7B7"/>
              <w:bottom w:val="single" w:sz="4" w:space="0" w:color="B7B7B7"/>
              <w:right w:val="single" w:sz="4" w:space="0" w:color="B7B7B7"/>
            </w:tcBorders>
            <w:vAlign w:val="center"/>
          </w:tcPr>
          <w:p w14:paraId="1B43AA12" w14:textId="77777777" w:rsidR="00AF0A38" w:rsidRDefault="00AF0A38" w:rsidP="003A42F6">
            <w:pPr>
              <w:spacing w:after="0" w:line="240" w:lineRule="auto"/>
            </w:pPr>
            <w:r>
              <w:rPr>
                <w:rFonts w:eastAsia="Arial"/>
                <w:sz w:val="16"/>
              </w:rPr>
              <w:t>C1</w:t>
            </w:r>
          </w:p>
        </w:tc>
        <w:tc>
          <w:tcPr>
            <w:tcW w:w="2535" w:type="dxa"/>
            <w:tcBorders>
              <w:top w:val="single" w:sz="4" w:space="0" w:color="B7B7B7"/>
              <w:left w:val="single" w:sz="4" w:space="0" w:color="B7B7B7"/>
              <w:bottom w:val="single" w:sz="4" w:space="0" w:color="B7B7B7"/>
              <w:right w:val="single" w:sz="4" w:space="0" w:color="B7B7B7"/>
            </w:tcBorders>
            <w:vAlign w:val="center"/>
          </w:tcPr>
          <w:p w14:paraId="0DE031AF" w14:textId="77777777" w:rsidR="00AF0A38" w:rsidRDefault="00AF0A38" w:rsidP="003A42F6">
            <w:pPr>
              <w:spacing w:after="0" w:line="240" w:lineRule="auto"/>
              <w:jc w:val="center"/>
            </w:pPr>
            <w:r>
              <w:rPr>
                <w:rFonts w:eastAsia="Arial"/>
                <w:sz w:val="16"/>
              </w:rPr>
              <w:t>Attention-eligible same slices</w:t>
            </w:r>
          </w:p>
        </w:tc>
        <w:tc>
          <w:tcPr>
            <w:tcW w:w="2535" w:type="dxa"/>
            <w:tcBorders>
              <w:top w:val="single" w:sz="4" w:space="0" w:color="B7B7B7"/>
              <w:left w:val="single" w:sz="4" w:space="0" w:color="B7B7B7"/>
              <w:bottom w:val="single" w:sz="4" w:space="0" w:color="B7B7B7"/>
              <w:right w:val="single" w:sz="4" w:space="0" w:color="B7B7B7"/>
            </w:tcBorders>
            <w:vAlign w:val="center"/>
          </w:tcPr>
          <w:p w14:paraId="6CDEC271" w14:textId="77777777" w:rsidR="00AF0A38" w:rsidRDefault="00AF0A38" w:rsidP="003A42F6">
            <w:pPr>
              <w:spacing w:after="0" w:line="240" w:lineRule="auto"/>
              <w:jc w:val="center"/>
            </w:pPr>
            <w:r>
              <w:rPr>
                <w:rFonts w:eastAsia="Arial"/>
                <w:sz w:val="16"/>
              </w:rPr>
              <w:t>Exact visible-content complement of AU1</w:t>
            </w:r>
          </w:p>
        </w:tc>
        <w:tc>
          <w:tcPr>
            <w:tcW w:w="2534" w:type="dxa"/>
            <w:tcBorders>
              <w:top w:val="single" w:sz="4" w:space="0" w:color="B7B7B7"/>
              <w:left w:val="single" w:sz="4" w:space="0" w:color="B7B7B7"/>
              <w:bottom w:val="single" w:sz="4" w:space="0" w:color="B7B7B7"/>
              <w:right w:val="single" w:sz="4" w:space="0" w:color="B7B7B7"/>
            </w:tcBorders>
            <w:vAlign w:val="center"/>
          </w:tcPr>
          <w:p w14:paraId="38D647E9" w14:textId="77777777" w:rsidR="00AF0A38" w:rsidRDefault="00AF0A38" w:rsidP="003A42F6">
            <w:pPr>
              <w:spacing w:after="0" w:line="240" w:lineRule="auto"/>
              <w:jc w:val="center"/>
            </w:pPr>
            <w:r>
              <w:rPr>
                <w:rFonts w:eastAsia="Arial"/>
                <w:sz w:val="16"/>
              </w:rPr>
              <w:t>Primary negative control</w:t>
            </w:r>
          </w:p>
        </w:tc>
      </w:tr>
      <w:tr w:rsidR="00AF0A38" w14:paraId="06C7A0AD" w14:textId="77777777" w:rsidTr="003A42F6">
        <w:trPr>
          <w:cantSplit/>
          <w:jc w:val="center"/>
        </w:trPr>
        <w:tc>
          <w:tcPr>
            <w:tcW w:w="2534" w:type="dxa"/>
            <w:tcBorders>
              <w:top w:val="single" w:sz="4" w:space="0" w:color="B7B7B7"/>
              <w:left w:val="single" w:sz="4" w:space="0" w:color="B7B7B7"/>
              <w:bottom w:val="single" w:sz="4" w:space="0" w:color="B7B7B7"/>
              <w:right w:val="single" w:sz="4" w:space="0" w:color="B7B7B7"/>
            </w:tcBorders>
            <w:vAlign w:val="center"/>
          </w:tcPr>
          <w:p w14:paraId="5E00DC4E" w14:textId="77777777" w:rsidR="00AF0A38" w:rsidRDefault="00AF0A38" w:rsidP="003A42F6">
            <w:pPr>
              <w:spacing w:after="0" w:line="240" w:lineRule="auto"/>
            </w:pPr>
            <w:r>
              <w:rPr>
                <w:rFonts w:eastAsia="Arial"/>
                <w:sz w:val="16"/>
              </w:rPr>
              <w:t>B1</w:t>
            </w:r>
          </w:p>
        </w:tc>
        <w:tc>
          <w:tcPr>
            <w:tcW w:w="2535" w:type="dxa"/>
            <w:tcBorders>
              <w:top w:val="single" w:sz="4" w:space="0" w:color="B7B7B7"/>
              <w:left w:val="single" w:sz="4" w:space="0" w:color="B7B7B7"/>
              <w:bottom w:val="single" w:sz="4" w:space="0" w:color="B7B7B7"/>
              <w:right w:val="single" w:sz="4" w:space="0" w:color="B7B7B7"/>
            </w:tcBorders>
            <w:vAlign w:val="center"/>
          </w:tcPr>
          <w:p w14:paraId="62107B6B" w14:textId="77777777" w:rsidR="00AF0A38" w:rsidRDefault="00AF0A38" w:rsidP="003A42F6">
            <w:pPr>
              <w:spacing w:after="0" w:line="240" w:lineRule="auto"/>
              <w:jc w:val="center"/>
            </w:pPr>
            <w:r>
              <w:rPr>
                <w:rFonts w:eastAsia="Arial"/>
                <w:sz w:val="16"/>
              </w:rPr>
              <w:t>Matched</w:t>
            </w:r>
          </w:p>
        </w:tc>
        <w:tc>
          <w:tcPr>
            <w:tcW w:w="2535" w:type="dxa"/>
            <w:tcBorders>
              <w:top w:val="single" w:sz="4" w:space="0" w:color="B7B7B7"/>
              <w:left w:val="single" w:sz="4" w:space="0" w:color="B7B7B7"/>
              <w:bottom w:val="single" w:sz="4" w:space="0" w:color="B7B7B7"/>
              <w:right w:val="single" w:sz="4" w:space="0" w:color="B7B7B7"/>
            </w:tcBorders>
            <w:vAlign w:val="center"/>
          </w:tcPr>
          <w:p w14:paraId="2D5BA4F8" w14:textId="77777777" w:rsidR="00AF0A38" w:rsidRDefault="00AF0A38" w:rsidP="003A42F6">
            <w:pPr>
              <w:spacing w:after="0" w:line="240" w:lineRule="auto"/>
              <w:jc w:val="center"/>
            </w:pPr>
            <w:r>
              <w:rPr>
                <w:rFonts w:eastAsia="Arial"/>
                <w:sz w:val="16"/>
              </w:rPr>
              <w:t>Full image</w:t>
            </w:r>
          </w:p>
        </w:tc>
        <w:tc>
          <w:tcPr>
            <w:tcW w:w="2534" w:type="dxa"/>
            <w:tcBorders>
              <w:top w:val="single" w:sz="4" w:space="0" w:color="B7B7B7"/>
              <w:left w:val="single" w:sz="4" w:space="0" w:color="B7B7B7"/>
              <w:bottom w:val="single" w:sz="4" w:space="0" w:color="B7B7B7"/>
              <w:right w:val="single" w:sz="4" w:space="0" w:color="B7B7B7"/>
            </w:tcBorders>
            <w:vAlign w:val="center"/>
          </w:tcPr>
          <w:p w14:paraId="2FD4838E" w14:textId="77777777" w:rsidR="00AF0A38" w:rsidRDefault="00AF0A38" w:rsidP="003A42F6">
            <w:pPr>
              <w:spacing w:after="0" w:line="240" w:lineRule="auto"/>
              <w:jc w:val="center"/>
            </w:pPr>
            <w:r>
              <w:rPr>
                <w:rFonts w:eastAsia="Arial"/>
                <w:sz w:val="16"/>
              </w:rPr>
              <w:t>Secondary matched control</w:t>
            </w:r>
          </w:p>
        </w:tc>
      </w:tr>
      <w:tr w:rsidR="00AF0A38" w14:paraId="3026E493" w14:textId="77777777" w:rsidTr="003A42F6">
        <w:trPr>
          <w:cantSplit/>
          <w:jc w:val="center"/>
        </w:trPr>
        <w:tc>
          <w:tcPr>
            <w:tcW w:w="2534" w:type="dxa"/>
            <w:tcBorders>
              <w:top w:val="single" w:sz="4" w:space="0" w:color="B7B7B7"/>
              <w:left w:val="single" w:sz="4" w:space="0" w:color="B7B7B7"/>
              <w:bottom w:val="single" w:sz="4" w:space="0" w:color="B7B7B7"/>
              <w:right w:val="single" w:sz="4" w:space="0" w:color="B7B7B7"/>
            </w:tcBorders>
            <w:vAlign w:val="center"/>
          </w:tcPr>
          <w:p w14:paraId="336BC844" w14:textId="77777777" w:rsidR="00AF0A38" w:rsidRDefault="00AF0A38" w:rsidP="003A42F6">
            <w:pPr>
              <w:spacing w:after="0" w:line="240" w:lineRule="auto"/>
            </w:pPr>
            <w:r>
              <w:rPr>
                <w:rFonts w:eastAsia="Arial"/>
                <w:sz w:val="16"/>
              </w:rPr>
              <w:t>AU2</w:t>
            </w:r>
          </w:p>
        </w:tc>
        <w:tc>
          <w:tcPr>
            <w:tcW w:w="2535" w:type="dxa"/>
            <w:tcBorders>
              <w:top w:val="single" w:sz="4" w:space="0" w:color="B7B7B7"/>
              <w:left w:val="single" w:sz="4" w:space="0" w:color="B7B7B7"/>
              <w:bottom w:val="single" w:sz="4" w:space="0" w:color="B7B7B7"/>
              <w:right w:val="single" w:sz="4" w:space="0" w:color="B7B7B7"/>
            </w:tcBorders>
            <w:vAlign w:val="center"/>
          </w:tcPr>
          <w:p w14:paraId="48EEB41E" w14:textId="77777777" w:rsidR="00AF0A38" w:rsidRDefault="00AF0A38" w:rsidP="003A42F6">
            <w:pPr>
              <w:spacing w:after="0" w:line="240" w:lineRule="auto"/>
              <w:jc w:val="center"/>
            </w:pPr>
            <w:r>
              <w:rPr>
                <w:rFonts w:eastAsia="Arial"/>
                <w:sz w:val="16"/>
              </w:rPr>
              <w:t>Matched</w:t>
            </w:r>
          </w:p>
        </w:tc>
        <w:tc>
          <w:tcPr>
            <w:tcW w:w="2535" w:type="dxa"/>
            <w:tcBorders>
              <w:top w:val="single" w:sz="4" w:space="0" w:color="B7B7B7"/>
              <w:left w:val="single" w:sz="4" w:space="0" w:color="B7B7B7"/>
              <w:bottom w:val="single" w:sz="4" w:space="0" w:color="B7B7B7"/>
              <w:right w:val="single" w:sz="4" w:space="0" w:color="B7B7B7"/>
            </w:tcBorders>
            <w:vAlign w:val="center"/>
          </w:tcPr>
          <w:p w14:paraId="0880AD75" w14:textId="77777777" w:rsidR="00AF0A38" w:rsidRDefault="00AF0A38" w:rsidP="003A42F6">
            <w:pPr>
              <w:spacing w:after="0" w:line="240" w:lineRule="auto"/>
              <w:jc w:val="center"/>
            </w:pPr>
            <w:r>
              <w:rPr>
                <w:rFonts w:eastAsia="Arial"/>
                <w:sz w:val="16"/>
              </w:rPr>
              <w:t>Automatic dilated cardiac ROI</w:t>
            </w:r>
          </w:p>
        </w:tc>
        <w:tc>
          <w:tcPr>
            <w:tcW w:w="2534" w:type="dxa"/>
            <w:tcBorders>
              <w:top w:val="single" w:sz="4" w:space="0" w:color="B7B7B7"/>
              <w:left w:val="single" w:sz="4" w:space="0" w:color="B7B7B7"/>
              <w:bottom w:val="single" w:sz="4" w:space="0" w:color="B7B7B7"/>
              <w:right w:val="single" w:sz="4" w:space="0" w:color="B7B7B7"/>
            </w:tcBorders>
            <w:vAlign w:val="center"/>
          </w:tcPr>
          <w:p w14:paraId="4B8B0AB7" w14:textId="77777777" w:rsidR="00AF0A38" w:rsidRDefault="00AF0A38" w:rsidP="003A42F6">
            <w:pPr>
              <w:spacing w:after="0" w:line="240" w:lineRule="auto"/>
              <w:jc w:val="center"/>
            </w:pPr>
            <w:r>
              <w:rPr>
                <w:rFonts w:eastAsia="Arial"/>
                <w:sz w:val="16"/>
              </w:rPr>
              <w:t>Secondary matched ROI</w:t>
            </w:r>
          </w:p>
        </w:tc>
      </w:tr>
      <w:tr w:rsidR="00AF0A38" w14:paraId="19C02F99" w14:textId="77777777" w:rsidTr="003A42F6">
        <w:trPr>
          <w:cantSplit/>
          <w:jc w:val="center"/>
        </w:trPr>
        <w:tc>
          <w:tcPr>
            <w:tcW w:w="2534" w:type="dxa"/>
            <w:tcBorders>
              <w:top w:val="single" w:sz="4" w:space="0" w:color="B7B7B7"/>
              <w:left w:val="single" w:sz="4" w:space="0" w:color="B7B7B7"/>
              <w:bottom w:val="single" w:sz="4" w:space="0" w:color="B7B7B7"/>
              <w:right w:val="single" w:sz="4" w:space="0" w:color="B7B7B7"/>
            </w:tcBorders>
            <w:vAlign w:val="center"/>
          </w:tcPr>
          <w:p w14:paraId="5F1BA9ED" w14:textId="77777777" w:rsidR="00AF0A38" w:rsidRDefault="00AF0A38" w:rsidP="003A42F6">
            <w:pPr>
              <w:spacing w:after="0" w:line="240" w:lineRule="auto"/>
            </w:pPr>
            <w:r>
              <w:rPr>
                <w:rFonts w:eastAsia="Arial"/>
                <w:sz w:val="16"/>
              </w:rPr>
              <w:t>C2</w:t>
            </w:r>
          </w:p>
        </w:tc>
        <w:tc>
          <w:tcPr>
            <w:tcW w:w="2535" w:type="dxa"/>
            <w:tcBorders>
              <w:top w:val="single" w:sz="4" w:space="0" w:color="B7B7B7"/>
              <w:left w:val="single" w:sz="4" w:space="0" w:color="B7B7B7"/>
              <w:bottom w:val="single" w:sz="4" w:space="0" w:color="B7B7B7"/>
              <w:right w:val="single" w:sz="4" w:space="0" w:color="B7B7B7"/>
            </w:tcBorders>
            <w:vAlign w:val="center"/>
          </w:tcPr>
          <w:p w14:paraId="4352D0B9" w14:textId="77777777" w:rsidR="00AF0A38" w:rsidRDefault="00AF0A38" w:rsidP="003A42F6">
            <w:pPr>
              <w:spacing w:after="0" w:line="240" w:lineRule="auto"/>
              <w:jc w:val="center"/>
            </w:pPr>
            <w:r>
              <w:rPr>
                <w:rFonts w:eastAsia="Arial"/>
                <w:sz w:val="16"/>
              </w:rPr>
              <w:t>Matched</w:t>
            </w:r>
          </w:p>
        </w:tc>
        <w:tc>
          <w:tcPr>
            <w:tcW w:w="2535" w:type="dxa"/>
            <w:tcBorders>
              <w:top w:val="single" w:sz="4" w:space="0" w:color="B7B7B7"/>
              <w:left w:val="single" w:sz="4" w:space="0" w:color="B7B7B7"/>
              <w:bottom w:val="single" w:sz="4" w:space="0" w:color="B7B7B7"/>
              <w:right w:val="single" w:sz="4" w:space="0" w:color="B7B7B7"/>
            </w:tcBorders>
            <w:vAlign w:val="center"/>
          </w:tcPr>
          <w:p w14:paraId="5B1E2B10" w14:textId="77777777" w:rsidR="00AF0A38" w:rsidRDefault="00AF0A38" w:rsidP="003A42F6">
            <w:pPr>
              <w:spacing w:after="0" w:line="240" w:lineRule="auto"/>
              <w:jc w:val="center"/>
            </w:pPr>
            <w:r>
              <w:rPr>
                <w:rFonts w:eastAsia="Arial"/>
                <w:sz w:val="16"/>
              </w:rPr>
              <w:t>Automatic-ROI complement</w:t>
            </w:r>
          </w:p>
        </w:tc>
        <w:tc>
          <w:tcPr>
            <w:tcW w:w="2534" w:type="dxa"/>
            <w:tcBorders>
              <w:top w:val="single" w:sz="4" w:space="0" w:color="B7B7B7"/>
              <w:left w:val="single" w:sz="4" w:space="0" w:color="B7B7B7"/>
              <w:bottom w:val="single" w:sz="4" w:space="0" w:color="B7B7B7"/>
              <w:right w:val="single" w:sz="4" w:space="0" w:color="B7B7B7"/>
            </w:tcBorders>
            <w:vAlign w:val="center"/>
          </w:tcPr>
          <w:p w14:paraId="2F66E732" w14:textId="77777777" w:rsidR="00AF0A38" w:rsidRDefault="00AF0A38" w:rsidP="003A42F6">
            <w:pPr>
              <w:spacing w:after="0" w:line="240" w:lineRule="auto"/>
              <w:jc w:val="center"/>
            </w:pPr>
            <w:r>
              <w:rPr>
                <w:rFonts w:eastAsia="Arial"/>
                <w:sz w:val="16"/>
              </w:rPr>
              <w:t>Secondary matched negative control</w:t>
            </w:r>
          </w:p>
        </w:tc>
      </w:tr>
      <w:tr w:rsidR="00AF0A38" w14:paraId="4E56BBE3" w14:textId="77777777" w:rsidTr="003A42F6">
        <w:trPr>
          <w:cantSplit/>
          <w:jc w:val="center"/>
        </w:trPr>
        <w:tc>
          <w:tcPr>
            <w:tcW w:w="2534" w:type="dxa"/>
            <w:tcBorders>
              <w:top w:val="single" w:sz="4" w:space="0" w:color="B7B7B7"/>
              <w:left w:val="single" w:sz="4" w:space="0" w:color="B7B7B7"/>
              <w:bottom w:val="single" w:sz="4" w:space="0" w:color="B7B7B7"/>
              <w:right w:val="single" w:sz="4" w:space="0" w:color="B7B7B7"/>
            </w:tcBorders>
            <w:vAlign w:val="center"/>
          </w:tcPr>
          <w:p w14:paraId="7CEED087" w14:textId="77777777" w:rsidR="00AF0A38" w:rsidRDefault="00AF0A38" w:rsidP="003A42F6">
            <w:pPr>
              <w:spacing w:after="0" w:line="240" w:lineRule="auto"/>
            </w:pPr>
            <w:r>
              <w:rPr>
                <w:rFonts w:eastAsia="Arial"/>
                <w:sz w:val="16"/>
              </w:rPr>
              <w:t>M1</w:t>
            </w:r>
          </w:p>
        </w:tc>
        <w:tc>
          <w:tcPr>
            <w:tcW w:w="2535" w:type="dxa"/>
            <w:tcBorders>
              <w:top w:val="single" w:sz="4" w:space="0" w:color="B7B7B7"/>
              <w:left w:val="single" w:sz="4" w:space="0" w:color="B7B7B7"/>
              <w:bottom w:val="single" w:sz="4" w:space="0" w:color="B7B7B7"/>
              <w:right w:val="single" w:sz="4" w:space="0" w:color="B7B7B7"/>
            </w:tcBorders>
            <w:vAlign w:val="center"/>
          </w:tcPr>
          <w:p w14:paraId="70C2C3F9" w14:textId="77777777" w:rsidR="00AF0A38" w:rsidRDefault="00AF0A38" w:rsidP="003A42F6">
            <w:pPr>
              <w:spacing w:after="0" w:line="240" w:lineRule="auto"/>
              <w:jc w:val="center"/>
            </w:pPr>
            <w:r>
              <w:rPr>
                <w:rFonts w:eastAsia="Arial"/>
                <w:sz w:val="16"/>
              </w:rPr>
              <w:t>Manual-positive</w:t>
            </w:r>
          </w:p>
        </w:tc>
        <w:tc>
          <w:tcPr>
            <w:tcW w:w="2535" w:type="dxa"/>
            <w:tcBorders>
              <w:top w:val="single" w:sz="4" w:space="0" w:color="B7B7B7"/>
              <w:left w:val="single" w:sz="4" w:space="0" w:color="B7B7B7"/>
              <w:bottom w:val="single" w:sz="4" w:space="0" w:color="B7B7B7"/>
              <w:right w:val="single" w:sz="4" w:space="0" w:color="B7B7B7"/>
            </w:tcBorders>
            <w:vAlign w:val="center"/>
          </w:tcPr>
          <w:p w14:paraId="7AE52E40" w14:textId="77777777" w:rsidR="00AF0A38" w:rsidRDefault="00AF0A38" w:rsidP="003A42F6">
            <w:pPr>
              <w:spacing w:after="0" w:line="240" w:lineRule="auto"/>
              <w:jc w:val="center"/>
            </w:pPr>
            <w:r>
              <w:rPr>
                <w:rFonts w:eastAsia="Arial"/>
                <w:sz w:val="16"/>
              </w:rPr>
              <w:t>Accepted manual dilated cardiac ROI</w:t>
            </w:r>
          </w:p>
        </w:tc>
        <w:tc>
          <w:tcPr>
            <w:tcW w:w="2534" w:type="dxa"/>
            <w:tcBorders>
              <w:top w:val="single" w:sz="4" w:space="0" w:color="B7B7B7"/>
              <w:left w:val="single" w:sz="4" w:space="0" w:color="B7B7B7"/>
              <w:bottom w:val="single" w:sz="4" w:space="0" w:color="B7B7B7"/>
              <w:right w:val="single" w:sz="4" w:space="0" w:color="B7B7B7"/>
            </w:tcBorders>
            <w:vAlign w:val="center"/>
          </w:tcPr>
          <w:p w14:paraId="452C44C3" w14:textId="77777777" w:rsidR="00AF0A38" w:rsidRDefault="00AF0A38" w:rsidP="003A42F6">
            <w:pPr>
              <w:spacing w:after="0" w:line="240" w:lineRule="auto"/>
              <w:jc w:val="center"/>
            </w:pPr>
            <w:r>
              <w:rPr>
                <w:rFonts w:eastAsia="Arial"/>
                <w:sz w:val="16"/>
              </w:rPr>
              <w:t>Mask reference</w:t>
            </w:r>
          </w:p>
        </w:tc>
      </w:tr>
      <w:tr w:rsidR="00AF0A38" w14:paraId="0A9E8A76" w14:textId="77777777" w:rsidTr="003A42F6">
        <w:trPr>
          <w:cantSplit/>
          <w:jc w:val="center"/>
        </w:trPr>
        <w:tc>
          <w:tcPr>
            <w:tcW w:w="2534" w:type="dxa"/>
            <w:tcBorders>
              <w:top w:val="single" w:sz="4" w:space="0" w:color="B7B7B7"/>
              <w:left w:val="single" w:sz="4" w:space="0" w:color="B7B7B7"/>
              <w:bottom w:val="single" w:sz="4" w:space="0" w:color="B7B7B7"/>
              <w:right w:val="single" w:sz="4" w:space="0" w:color="B7B7B7"/>
            </w:tcBorders>
            <w:vAlign w:val="center"/>
          </w:tcPr>
          <w:p w14:paraId="7072E581" w14:textId="77777777" w:rsidR="00AF0A38" w:rsidRDefault="00AF0A38" w:rsidP="003A42F6">
            <w:pPr>
              <w:spacing w:after="0" w:line="240" w:lineRule="auto"/>
            </w:pPr>
            <w:r>
              <w:rPr>
                <w:rFonts w:eastAsia="Arial"/>
                <w:sz w:val="16"/>
              </w:rPr>
              <w:t>C3</w:t>
            </w:r>
          </w:p>
        </w:tc>
        <w:tc>
          <w:tcPr>
            <w:tcW w:w="2535" w:type="dxa"/>
            <w:tcBorders>
              <w:top w:val="single" w:sz="4" w:space="0" w:color="B7B7B7"/>
              <w:left w:val="single" w:sz="4" w:space="0" w:color="B7B7B7"/>
              <w:bottom w:val="single" w:sz="4" w:space="0" w:color="B7B7B7"/>
              <w:right w:val="single" w:sz="4" w:space="0" w:color="B7B7B7"/>
            </w:tcBorders>
            <w:vAlign w:val="center"/>
          </w:tcPr>
          <w:p w14:paraId="02DB713D" w14:textId="77777777" w:rsidR="00AF0A38" w:rsidRDefault="00AF0A38" w:rsidP="003A42F6">
            <w:pPr>
              <w:spacing w:after="0" w:line="240" w:lineRule="auto"/>
              <w:jc w:val="center"/>
            </w:pPr>
            <w:r>
              <w:rPr>
                <w:rFonts w:eastAsia="Arial"/>
                <w:sz w:val="16"/>
              </w:rPr>
              <w:t>Manual-positive</w:t>
            </w:r>
          </w:p>
        </w:tc>
        <w:tc>
          <w:tcPr>
            <w:tcW w:w="2535" w:type="dxa"/>
            <w:tcBorders>
              <w:top w:val="single" w:sz="4" w:space="0" w:color="B7B7B7"/>
              <w:left w:val="single" w:sz="4" w:space="0" w:color="B7B7B7"/>
              <w:bottom w:val="single" w:sz="4" w:space="0" w:color="B7B7B7"/>
              <w:right w:val="single" w:sz="4" w:space="0" w:color="B7B7B7"/>
            </w:tcBorders>
            <w:vAlign w:val="center"/>
          </w:tcPr>
          <w:p w14:paraId="3793EFE0" w14:textId="77777777" w:rsidR="00AF0A38" w:rsidRDefault="00AF0A38" w:rsidP="003A42F6">
            <w:pPr>
              <w:spacing w:after="0" w:line="240" w:lineRule="auto"/>
              <w:jc w:val="center"/>
            </w:pPr>
            <w:r>
              <w:rPr>
                <w:rFonts w:eastAsia="Arial"/>
                <w:sz w:val="16"/>
              </w:rPr>
              <w:t>Manual-ROI complement</w:t>
            </w:r>
          </w:p>
        </w:tc>
        <w:tc>
          <w:tcPr>
            <w:tcW w:w="2534" w:type="dxa"/>
            <w:tcBorders>
              <w:top w:val="single" w:sz="4" w:space="0" w:color="B7B7B7"/>
              <w:left w:val="single" w:sz="4" w:space="0" w:color="B7B7B7"/>
              <w:bottom w:val="single" w:sz="4" w:space="0" w:color="B7B7B7"/>
              <w:right w:val="single" w:sz="4" w:space="0" w:color="B7B7B7"/>
            </w:tcBorders>
            <w:vAlign w:val="center"/>
          </w:tcPr>
          <w:p w14:paraId="41663F7E" w14:textId="77777777" w:rsidR="00AF0A38" w:rsidRDefault="00AF0A38" w:rsidP="003A42F6">
            <w:pPr>
              <w:spacing w:after="0" w:line="240" w:lineRule="auto"/>
              <w:jc w:val="center"/>
            </w:pPr>
            <w:r>
              <w:rPr>
                <w:rFonts w:eastAsia="Arial"/>
                <w:sz w:val="16"/>
              </w:rPr>
              <w:t>Mask-reference control</w:t>
            </w:r>
          </w:p>
        </w:tc>
      </w:tr>
      <w:tr w:rsidR="00AF0A38" w14:paraId="46F1CA85" w14:textId="77777777" w:rsidTr="003A42F6">
        <w:trPr>
          <w:cantSplit/>
          <w:jc w:val="center"/>
        </w:trPr>
        <w:tc>
          <w:tcPr>
            <w:tcW w:w="2534" w:type="dxa"/>
            <w:tcBorders>
              <w:top w:val="single" w:sz="4" w:space="0" w:color="B7B7B7"/>
              <w:left w:val="single" w:sz="4" w:space="0" w:color="B7B7B7"/>
              <w:bottom w:val="single" w:sz="4" w:space="0" w:color="B7B7B7"/>
              <w:right w:val="single" w:sz="4" w:space="0" w:color="B7B7B7"/>
            </w:tcBorders>
            <w:vAlign w:val="center"/>
          </w:tcPr>
          <w:p w14:paraId="7F32817E" w14:textId="77777777" w:rsidR="00AF0A38" w:rsidRDefault="00AF0A38" w:rsidP="003A42F6">
            <w:pPr>
              <w:spacing w:after="0" w:line="240" w:lineRule="auto"/>
            </w:pPr>
            <w:r>
              <w:rPr>
                <w:rFonts w:eastAsia="Arial"/>
                <w:sz w:val="16"/>
              </w:rPr>
              <w:t>AU3</w:t>
            </w:r>
          </w:p>
        </w:tc>
        <w:tc>
          <w:tcPr>
            <w:tcW w:w="2535" w:type="dxa"/>
            <w:tcBorders>
              <w:top w:val="single" w:sz="4" w:space="0" w:color="B7B7B7"/>
              <w:left w:val="single" w:sz="4" w:space="0" w:color="B7B7B7"/>
              <w:bottom w:val="single" w:sz="4" w:space="0" w:color="B7B7B7"/>
              <w:right w:val="single" w:sz="4" w:space="0" w:color="B7B7B7"/>
            </w:tcBorders>
            <w:vAlign w:val="center"/>
          </w:tcPr>
          <w:p w14:paraId="4F9EBA8E" w14:textId="77777777" w:rsidR="00AF0A38" w:rsidRDefault="00AF0A38" w:rsidP="003A42F6">
            <w:pPr>
              <w:spacing w:after="0" w:line="240" w:lineRule="auto"/>
              <w:jc w:val="center"/>
            </w:pPr>
            <w:r>
              <w:rPr>
                <w:rFonts w:eastAsia="Arial"/>
                <w:sz w:val="16"/>
              </w:rPr>
              <w:t>Manual-positive</w:t>
            </w:r>
          </w:p>
        </w:tc>
        <w:tc>
          <w:tcPr>
            <w:tcW w:w="2535" w:type="dxa"/>
            <w:tcBorders>
              <w:top w:val="single" w:sz="4" w:space="0" w:color="B7B7B7"/>
              <w:left w:val="single" w:sz="4" w:space="0" w:color="B7B7B7"/>
              <w:bottom w:val="single" w:sz="4" w:space="0" w:color="B7B7B7"/>
              <w:right w:val="single" w:sz="4" w:space="0" w:color="B7B7B7"/>
            </w:tcBorders>
            <w:vAlign w:val="center"/>
          </w:tcPr>
          <w:p w14:paraId="1767B620" w14:textId="77777777" w:rsidR="00AF0A38" w:rsidRDefault="00AF0A38" w:rsidP="003A42F6">
            <w:pPr>
              <w:spacing w:after="0" w:line="240" w:lineRule="auto"/>
              <w:jc w:val="center"/>
            </w:pPr>
            <w:r>
              <w:rPr>
                <w:rFonts w:eastAsia="Arial"/>
                <w:sz w:val="16"/>
              </w:rPr>
              <w:t>Automatic ROI on the same images as M1</w:t>
            </w:r>
          </w:p>
        </w:tc>
        <w:tc>
          <w:tcPr>
            <w:tcW w:w="2534" w:type="dxa"/>
            <w:tcBorders>
              <w:top w:val="single" w:sz="4" w:space="0" w:color="B7B7B7"/>
              <w:left w:val="single" w:sz="4" w:space="0" w:color="B7B7B7"/>
              <w:bottom w:val="single" w:sz="4" w:space="0" w:color="B7B7B7"/>
              <w:right w:val="single" w:sz="4" w:space="0" w:color="B7B7B7"/>
            </w:tcBorders>
            <w:vAlign w:val="center"/>
          </w:tcPr>
          <w:p w14:paraId="00C2A99E" w14:textId="77777777" w:rsidR="00AF0A38" w:rsidRDefault="00AF0A38" w:rsidP="003A42F6">
            <w:pPr>
              <w:spacing w:after="0" w:line="240" w:lineRule="auto"/>
              <w:jc w:val="center"/>
            </w:pPr>
            <w:r>
              <w:rPr>
                <w:rFonts w:eastAsia="Arial"/>
                <w:sz w:val="16"/>
              </w:rPr>
              <w:t>Automatic/manual comparison</w:t>
            </w:r>
          </w:p>
        </w:tc>
      </w:tr>
      <w:tr w:rsidR="00AF0A38" w14:paraId="7820C89A" w14:textId="77777777" w:rsidTr="003A42F6">
        <w:trPr>
          <w:cantSplit/>
          <w:jc w:val="center"/>
        </w:trPr>
        <w:tc>
          <w:tcPr>
            <w:tcW w:w="2534" w:type="dxa"/>
            <w:tcBorders>
              <w:top w:val="single" w:sz="4" w:space="0" w:color="B7B7B7"/>
              <w:left w:val="single" w:sz="4" w:space="0" w:color="B7B7B7"/>
              <w:bottom w:val="single" w:sz="4" w:space="0" w:color="B7B7B7"/>
              <w:right w:val="single" w:sz="4" w:space="0" w:color="B7B7B7"/>
            </w:tcBorders>
            <w:vAlign w:val="center"/>
          </w:tcPr>
          <w:p w14:paraId="44F32C08" w14:textId="77777777" w:rsidR="00AF0A38" w:rsidRDefault="00AF0A38" w:rsidP="003A42F6">
            <w:pPr>
              <w:spacing w:after="0" w:line="240" w:lineRule="auto"/>
            </w:pPr>
            <w:r>
              <w:rPr>
                <w:rFonts w:eastAsia="Arial"/>
                <w:sz w:val="16"/>
              </w:rPr>
              <w:t>C4</w:t>
            </w:r>
          </w:p>
        </w:tc>
        <w:tc>
          <w:tcPr>
            <w:tcW w:w="2535" w:type="dxa"/>
            <w:tcBorders>
              <w:top w:val="single" w:sz="4" w:space="0" w:color="B7B7B7"/>
              <w:left w:val="single" w:sz="4" w:space="0" w:color="B7B7B7"/>
              <w:bottom w:val="single" w:sz="4" w:space="0" w:color="B7B7B7"/>
              <w:right w:val="single" w:sz="4" w:space="0" w:color="B7B7B7"/>
            </w:tcBorders>
            <w:vAlign w:val="center"/>
          </w:tcPr>
          <w:p w14:paraId="3FECFA6F" w14:textId="77777777" w:rsidR="00AF0A38" w:rsidRDefault="00AF0A38" w:rsidP="003A42F6">
            <w:pPr>
              <w:spacing w:after="0" w:line="240" w:lineRule="auto"/>
              <w:jc w:val="center"/>
            </w:pPr>
            <w:r>
              <w:rPr>
                <w:rFonts w:eastAsia="Arial"/>
                <w:sz w:val="16"/>
              </w:rPr>
              <w:t>Manual-positive</w:t>
            </w:r>
          </w:p>
        </w:tc>
        <w:tc>
          <w:tcPr>
            <w:tcW w:w="2535" w:type="dxa"/>
            <w:tcBorders>
              <w:top w:val="single" w:sz="4" w:space="0" w:color="B7B7B7"/>
              <w:left w:val="single" w:sz="4" w:space="0" w:color="B7B7B7"/>
              <w:bottom w:val="single" w:sz="4" w:space="0" w:color="B7B7B7"/>
              <w:right w:val="single" w:sz="4" w:space="0" w:color="B7B7B7"/>
            </w:tcBorders>
            <w:vAlign w:val="center"/>
          </w:tcPr>
          <w:p w14:paraId="015051C4" w14:textId="77777777" w:rsidR="00AF0A38" w:rsidRDefault="00AF0A38" w:rsidP="003A42F6">
            <w:pPr>
              <w:spacing w:after="0" w:line="240" w:lineRule="auto"/>
              <w:jc w:val="center"/>
            </w:pPr>
            <w:r>
              <w:rPr>
                <w:rFonts w:eastAsia="Arial"/>
                <w:sz w:val="16"/>
              </w:rPr>
              <w:t>Automatic complement on the same images as C3</w:t>
            </w:r>
          </w:p>
        </w:tc>
        <w:tc>
          <w:tcPr>
            <w:tcW w:w="2534" w:type="dxa"/>
            <w:tcBorders>
              <w:top w:val="single" w:sz="4" w:space="0" w:color="B7B7B7"/>
              <w:left w:val="single" w:sz="4" w:space="0" w:color="B7B7B7"/>
              <w:bottom w:val="single" w:sz="4" w:space="0" w:color="B7B7B7"/>
              <w:right w:val="single" w:sz="4" w:space="0" w:color="B7B7B7"/>
            </w:tcBorders>
            <w:vAlign w:val="center"/>
          </w:tcPr>
          <w:p w14:paraId="015D6CBA" w14:textId="77777777" w:rsidR="00AF0A38" w:rsidRDefault="00AF0A38" w:rsidP="003A42F6">
            <w:pPr>
              <w:spacing w:after="0" w:line="240" w:lineRule="auto"/>
              <w:jc w:val="center"/>
            </w:pPr>
            <w:r>
              <w:rPr>
                <w:rFonts w:eastAsia="Arial"/>
                <w:sz w:val="16"/>
              </w:rPr>
              <w:t>Complement comparison</w:t>
            </w:r>
          </w:p>
        </w:tc>
      </w:tr>
    </w:tbl>
    <w:p w14:paraId="1CBCA7A8" w14:textId="77777777" w:rsidR="00AF0A38" w:rsidRDefault="00AF0A38" w:rsidP="00AF0A38">
      <w:pPr>
        <w:keepLines/>
        <w:spacing w:before="80" w:after="140"/>
      </w:pPr>
      <w:r>
        <w:rPr>
          <w:rFonts w:eastAsia="Arial"/>
          <w:b/>
          <w:sz w:val="18"/>
        </w:rPr>
        <w:t xml:space="preserve">Supplementary Table S1. </w:t>
      </w:r>
      <w:r>
        <w:rPr>
          <w:rFonts w:eastAsia="Arial"/>
          <w:sz w:val="18"/>
        </w:rPr>
        <w:t>Definitions and inferential roles of the eleven experiment modes.</w:t>
      </w:r>
    </w:p>
    <w:p w14:paraId="0C788BF6" w14:textId="77777777" w:rsidR="00AF0A38" w:rsidRDefault="00AF0A38" w:rsidP="00AF0A38">
      <w:pPr>
        <w:pStyle w:val="Heading2"/>
      </w:pPr>
      <w:r>
        <w:t>Supplementary Note S2. Full paired AUC comparison set</w:t>
      </w:r>
    </w:p>
    <w:tbl>
      <w:tblPr>
        <w:tblW w:w="10140" w:type="dxa"/>
        <w:jc w:val="center"/>
        <w:tblCellMar>
          <w:top w:w="80" w:type="dxa"/>
          <w:left w:w="80" w:type="dxa"/>
          <w:bottom w:w="80" w:type="dxa"/>
          <w:right w:w="80" w:type="dxa"/>
        </w:tblCellMar>
        <w:tblLook w:val="04A0" w:firstRow="1" w:lastRow="0" w:firstColumn="1" w:lastColumn="0" w:noHBand="0" w:noVBand="1"/>
      </w:tblPr>
      <w:tblGrid>
        <w:gridCol w:w="2028"/>
        <w:gridCol w:w="2028"/>
        <w:gridCol w:w="2028"/>
        <w:gridCol w:w="2028"/>
        <w:gridCol w:w="2028"/>
      </w:tblGrid>
      <w:tr w:rsidR="00AF0A38" w14:paraId="49F8C8DE" w14:textId="77777777" w:rsidTr="003A42F6">
        <w:trPr>
          <w:cantSplit/>
          <w:tblHeader/>
          <w:jc w:val="center"/>
        </w:trPr>
        <w:tc>
          <w:tcPr>
            <w:tcW w:w="2028" w:type="dxa"/>
            <w:tcBorders>
              <w:top w:val="single" w:sz="4" w:space="0" w:color="B7B7B7"/>
              <w:left w:val="single" w:sz="4" w:space="0" w:color="B7B7B7"/>
              <w:bottom w:val="single" w:sz="4" w:space="0" w:color="B7B7B7"/>
              <w:right w:val="single" w:sz="4" w:space="0" w:color="B7B7B7"/>
            </w:tcBorders>
            <w:shd w:val="clear" w:color="auto" w:fill="D9E2F3"/>
            <w:vAlign w:val="center"/>
          </w:tcPr>
          <w:p w14:paraId="079E0B20" w14:textId="77777777" w:rsidR="00AF0A38" w:rsidRDefault="00AF0A38" w:rsidP="003A42F6">
            <w:pPr>
              <w:spacing w:after="0" w:line="240" w:lineRule="auto"/>
            </w:pPr>
            <w:r>
              <w:rPr>
                <w:rFonts w:eastAsia="Arial"/>
                <w:b/>
                <w:sz w:val="15"/>
              </w:rPr>
              <w:t>Comparison</w:t>
            </w:r>
          </w:p>
        </w:tc>
        <w:tc>
          <w:tcPr>
            <w:tcW w:w="2028" w:type="dxa"/>
            <w:tcBorders>
              <w:top w:val="single" w:sz="4" w:space="0" w:color="B7B7B7"/>
              <w:left w:val="single" w:sz="4" w:space="0" w:color="B7B7B7"/>
              <w:bottom w:val="single" w:sz="4" w:space="0" w:color="B7B7B7"/>
              <w:right w:val="single" w:sz="4" w:space="0" w:color="B7B7B7"/>
            </w:tcBorders>
            <w:shd w:val="clear" w:color="auto" w:fill="D9E2F3"/>
            <w:vAlign w:val="center"/>
          </w:tcPr>
          <w:p w14:paraId="551D8B4A" w14:textId="77777777" w:rsidR="00AF0A38" w:rsidRDefault="00AF0A38" w:rsidP="003A42F6">
            <w:pPr>
              <w:spacing w:after="0" w:line="240" w:lineRule="auto"/>
              <w:jc w:val="center"/>
            </w:pPr>
            <w:r>
              <w:rPr>
                <w:rFonts w:eastAsia="Arial"/>
                <w:b/>
                <w:sz w:val="15"/>
              </w:rPr>
              <w:t>First - second</w:t>
            </w:r>
          </w:p>
        </w:tc>
        <w:tc>
          <w:tcPr>
            <w:tcW w:w="2028" w:type="dxa"/>
            <w:tcBorders>
              <w:top w:val="single" w:sz="4" w:space="0" w:color="B7B7B7"/>
              <w:left w:val="single" w:sz="4" w:space="0" w:color="B7B7B7"/>
              <w:bottom w:val="single" w:sz="4" w:space="0" w:color="B7B7B7"/>
              <w:right w:val="single" w:sz="4" w:space="0" w:color="B7B7B7"/>
            </w:tcBorders>
            <w:shd w:val="clear" w:color="auto" w:fill="D9E2F3"/>
            <w:vAlign w:val="center"/>
          </w:tcPr>
          <w:p w14:paraId="6975665B" w14:textId="77777777" w:rsidR="00AF0A38" w:rsidRDefault="00AF0A38" w:rsidP="003A42F6">
            <w:pPr>
              <w:spacing w:after="0" w:line="240" w:lineRule="auto"/>
              <w:jc w:val="center"/>
            </w:pPr>
            <w:r>
              <w:rPr>
                <w:rFonts w:eastAsia="Arial"/>
                <w:b/>
                <w:sz w:val="15"/>
              </w:rPr>
              <w:t>n</w:t>
            </w:r>
          </w:p>
        </w:tc>
        <w:tc>
          <w:tcPr>
            <w:tcW w:w="2028" w:type="dxa"/>
            <w:tcBorders>
              <w:top w:val="single" w:sz="4" w:space="0" w:color="B7B7B7"/>
              <w:left w:val="single" w:sz="4" w:space="0" w:color="B7B7B7"/>
              <w:bottom w:val="single" w:sz="4" w:space="0" w:color="B7B7B7"/>
              <w:right w:val="single" w:sz="4" w:space="0" w:color="B7B7B7"/>
            </w:tcBorders>
            <w:shd w:val="clear" w:color="auto" w:fill="D9E2F3"/>
            <w:vAlign w:val="center"/>
          </w:tcPr>
          <w:p w14:paraId="57E48E0B" w14:textId="77777777" w:rsidR="00AF0A38" w:rsidRDefault="00AF0A38" w:rsidP="003A42F6">
            <w:pPr>
              <w:spacing w:after="0" w:line="240" w:lineRule="auto"/>
              <w:jc w:val="center"/>
            </w:pPr>
            <w:r>
              <w:rPr>
                <w:rFonts w:eastAsia="Arial"/>
                <w:b/>
                <w:sz w:val="15"/>
              </w:rPr>
              <w:t>AUC difference</w:t>
            </w:r>
          </w:p>
        </w:tc>
        <w:tc>
          <w:tcPr>
            <w:tcW w:w="2028" w:type="dxa"/>
            <w:tcBorders>
              <w:top w:val="single" w:sz="4" w:space="0" w:color="B7B7B7"/>
              <w:left w:val="single" w:sz="4" w:space="0" w:color="B7B7B7"/>
              <w:bottom w:val="single" w:sz="4" w:space="0" w:color="B7B7B7"/>
              <w:right w:val="single" w:sz="4" w:space="0" w:color="B7B7B7"/>
            </w:tcBorders>
            <w:shd w:val="clear" w:color="auto" w:fill="D9E2F3"/>
            <w:vAlign w:val="center"/>
          </w:tcPr>
          <w:p w14:paraId="762A25CB" w14:textId="77777777" w:rsidR="00AF0A38" w:rsidRDefault="00AF0A38" w:rsidP="003A42F6">
            <w:pPr>
              <w:spacing w:after="0" w:line="240" w:lineRule="auto"/>
              <w:jc w:val="center"/>
            </w:pPr>
            <w:r>
              <w:rPr>
                <w:rFonts w:eastAsia="Arial"/>
                <w:b/>
                <w:sz w:val="15"/>
              </w:rPr>
              <w:t>95% CI</w:t>
            </w:r>
          </w:p>
        </w:tc>
      </w:tr>
      <w:tr w:rsidR="00AF0A38" w14:paraId="7592257C" w14:textId="77777777" w:rsidTr="003A42F6">
        <w:trPr>
          <w:cantSplit/>
          <w:jc w:val="center"/>
        </w:trPr>
        <w:tc>
          <w:tcPr>
            <w:tcW w:w="2028" w:type="dxa"/>
            <w:tcBorders>
              <w:top w:val="single" w:sz="4" w:space="0" w:color="B7B7B7"/>
              <w:left w:val="single" w:sz="4" w:space="0" w:color="B7B7B7"/>
              <w:bottom w:val="single" w:sz="4" w:space="0" w:color="B7B7B7"/>
              <w:right w:val="single" w:sz="4" w:space="0" w:color="B7B7B7"/>
            </w:tcBorders>
            <w:vAlign w:val="center"/>
          </w:tcPr>
          <w:p w14:paraId="683ECAAE" w14:textId="77777777" w:rsidR="00AF0A38" w:rsidRDefault="00AF0A38" w:rsidP="003A42F6">
            <w:pPr>
              <w:spacing w:after="0" w:line="240" w:lineRule="auto"/>
            </w:pPr>
            <w:r>
              <w:rPr>
                <w:rFonts w:eastAsia="Arial"/>
                <w:sz w:val="15"/>
              </w:rPr>
              <w:t>Automatic ROI vs same-slice full image</w:t>
            </w:r>
          </w:p>
        </w:tc>
        <w:tc>
          <w:tcPr>
            <w:tcW w:w="2028" w:type="dxa"/>
            <w:tcBorders>
              <w:top w:val="single" w:sz="4" w:space="0" w:color="B7B7B7"/>
              <w:left w:val="single" w:sz="4" w:space="0" w:color="B7B7B7"/>
              <w:bottom w:val="single" w:sz="4" w:space="0" w:color="B7B7B7"/>
              <w:right w:val="single" w:sz="4" w:space="0" w:color="B7B7B7"/>
            </w:tcBorders>
            <w:vAlign w:val="center"/>
          </w:tcPr>
          <w:p w14:paraId="4BF273D7" w14:textId="77777777" w:rsidR="00AF0A38" w:rsidRDefault="00AF0A38" w:rsidP="003A42F6">
            <w:pPr>
              <w:spacing w:after="0" w:line="240" w:lineRule="auto"/>
              <w:jc w:val="center"/>
            </w:pPr>
            <w:r>
              <w:rPr>
                <w:rFonts w:eastAsia="Arial"/>
                <w:sz w:val="15"/>
              </w:rPr>
              <w:t>AU1 - B2</w:t>
            </w:r>
          </w:p>
        </w:tc>
        <w:tc>
          <w:tcPr>
            <w:tcW w:w="2028" w:type="dxa"/>
            <w:tcBorders>
              <w:top w:val="single" w:sz="4" w:space="0" w:color="B7B7B7"/>
              <w:left w:val="single" w:sz="4" w:space="0" w:color="B7B7B7"/>
              <w:bottom w:val="single" w:sz="4" w:space="0" w:color="B7B7B7"/>
              <w:right w:val="single" w:sz="4" w:space="0" w:color="B7B7B7"/>
            </w:tcBorders>
            <w:vAlign w:val="center"/>
          </w:tcPr>
          <w:p w14:paraId="2F52D7E6" w14:textId="77777777" w:rsidR="00AF0A38" w:rsidRDefault="00AF0A38" w:rsidP="003A42F6">
            <w:pPr>
              <w:spacing w:after="0" w:line="240" w:lineRule="auto"/>
              <w:jc w:val="center"/>
            </w:pPr>
            <w:r>
              <w:rPr>
                <w:rFonts w:eastAsia="Arial"/>
                <w:sz w:val="15"/>
              </w:rPr>
              <w:t>30</w:t>
            </w:r>
          </w:p>
        </w:tc>
        <w:tc>
          <w:tcPr>
            <w:tcW w:w="2028" w:type="dxa"/>
            <w:tcBorders>
              <w:top w:val="single" w:sz="4" w:space="0" w:color="B7B7B7"/>
              <w:left w:val="single" w:sz="4" w:space="0" w:color="B7B7B7"/>
              <w:bottom w:val="single" w:sz="4" w:space="0" w:color="B7B7B7"/>
              <w:right w:val="single" w:sz="4" w:space="0" w:color="B7B7B7"/>
            </w:tcBorders>
            <w:vAlign w:val="center"/>
          </w:tcPr>
          <w:p w14:paraId="18314F66" w14:textId="77777777" w:rsidR="00AF0A38" w:rsidRDefault="00AF0A38" w:rsidP="003A42F6">
            <w:pPr>
              <w:spacing w:after="0" w:line="240" w:lineRule="auto"/>
              <w:jc w:val="center"/>
            </w:pPr>
            <w:r>
              <w:rPr>
                <w:rFonts w:eastAsia="Arial"/>
                <w:sz w:val="15"/>
              </w:rPr>
              <w:t>0.107</w:t>
            </w:r>
          </w:p>
        </w:tc>
        <w:tc>
          <w:tcPr>
            <w:tcW w:w="2028" w:type="dxa"/>
            <w:tcBorders>
              <w:top w:val="single" w:sz="4" w:space="0" w:color="B7B7B7"/>
              <w:left w:val="single" w:sz="4" w:space="0" w:color="B7B7B7"/>
              <w:bottom w:val="single" w:sz="4" w:space="0" w:color="B7B7B7"/>
              <w:right w:val="single" w:sz="4" w:space="0" w:color="B7B7B7"/>
            </w:tcBorders>
            <w:vAlign w:val="center"/>
          </w:tcPr>
          <w:p w14:paraId="36BFC26A" w14:textId="77777777" w:rsidR="00AF0A38" w:rsidRDefault="00AF0A38" w:rsidP="003A42F6">
            <w:pPr>
              <w:spacing w:after="0" w:line="240" w:lineRule="auto"/>
              <w:jc w:val="center"/>
            </w:pPr>
            <w:r>
              <w:rPr>
                <w:rFonts w:eastAsia="Arial"/>
                <w:sz w:val="15"/>
              </w:rPr>
              <w:t>0.009 to 0.235</w:t>
            </w:r>
          </w:p>
        </w:tc>
      </w:tr>
      <w:tr w:rsidR="00AF0A38" w14:paraId="219DE1C0" w14:textId="77777777" w:rsidTr="003A42F6">
        <w:trPr>
          <w:cantSplit/>
          <w:jc w:val="center"/>
        </w:trPr>
        <w:tc>
          <w:tcPr>
            <w:tcW w:w="2028" w:type="dxa"/>
            <w:tcBorders>
              <w:top w:val="single" w:sz="4" w:space="0" w:color="B7B7B7"/>
              <w:left w:val="single" w:sz="4" w:space="0" w:color="B7B7B7"/>
              <w:bottom w:val="single" w:sz="4" w:space="0" w:color="B7B7B7"/>
              <w:right w:val="single" w:sz="4" w:space="0" w:color="B7B7B7"/>
            </w:tcBorders>
            <w:vAlign w:val="center"/>
          </w:tcPr>
          <w:p w14:paraId="02B5031B" w14:textId="77777777" w:rsidR="00AF0A38" w:rsidRDefault="00AF0A38" w:rsidP="003A42F6">
            <w:pPr>
              <w:spacing w:after="0" w:line="240" w:lineRule="auto"/>
            </w:pPr>
            <w:r>
              <w:rPr>
                <w:rFonts w:eastAsia="Arial"/>
                <w:sz w:val="15"/>
              </w:rPr>
              <w:t>Same-slice full image vs complement</w:t>
            </w:r>
          </w:p>
        </w:tc>
        <w:tc>
          <w:tcPr>
            <w:tcW w:w="2028" w:type="dxa"/>
            <w:tcBorders>
              <w:top w:val="single" w:sz="4" w:space="0" w:color="B7B7B7"/>
              <w:left w:val="single" w:sz="4" w:space="0" w:color="B7B7B7"/>
              <w:bottom w:val="single" w:sz="4" w:space="0" w:color="B7B7B7"/>
              <w:right w:val="single" w:sz="4" w:space="0" w:color="B7B7B7"/>
            </w:tcBorders>
            <w:vAlign w:val="center"/>
          </w:tcPr>
          <w:p w14:paraId="7544DC6D" w14:textId="77777777" w:rsidR="00AF0A38" w:rsidRDefault="00AF0A38" w:rsidP="003A42F6">
            <w:pPr>
              <w:spacing w:after="0" w:line="240" w:lineRule="auto"/>
              <w:jc w:val="center"/>
            </w:pPr>
            <w:r>
              <w:rPr>
                <w:rFonts w:eastAsia="Arial"/>
                <w:sz w:val="15"/>
              </w:rPr>
              <w:t>B2 - C1</w:t>
            </w:r>
          </w:p>
        </w:tc>
        <w:tc>
          <w:tcPr>
            <w:tcW w:w="2028" w:type="dxa"/>
            <w:tcBorders>
              <w:top w:val="single" w:sz="4" w:space="0" w:color="B7B7B7"/>
              <w:left w:val="single" w:sz="4" w:space="0" w:color="B7B7B7"/>
              <w:bottom w:val="single" w:sz="4" w:space="0" w:color="B7B7B7"/>
              <w:right w:val="single" w:sz="4" w:space="0" w:color="B7B7B7"/>
            </w:tcBorders>
            <w:vAlign w:val="center"/>
          </w:tcPr>
          <w:p w14:paraId="6DC93596" w14:textId="77777777" w:rsidR="00AF0A38" w:rsidRDefault="00AF0A38" w:rsidP="003A42F6">
            <w:pPr>
              <w:spacing w:after="0" w:line="240" w:lineRule="auto"/>
              <w:jc w:val="center"/>
            </w:pPr>
            <w:r>
              <w:rPr>
                <w:rFonts w:eastAsia="Arial"/>
                <w:sz w:val="15"/>
              </w:rPr>
              <w:t>30</w:t>
            </w:r>
          </w:p>
        </w:tc>
        <w:tc>
          <w:tcPr>
            <w:tcW w:w="2028" w:type="dxa"/>
            <w:tcBorders>
              <w:top w:val="single" w:sz="4" w:space="0" w:color="B7B7B7"/>
              <w:left w:val="single" w:sz="4" w:space="0" w:color="B7B7B7"/>
              <w:bottom w:val="single" w:sz="4" w:space="0" w:color="B7B7B7"/>
              <w:right w:val="single" w:sz="4" w:space="0" w:color="B7B7B7"/>
            </w:tcBorders>
            <w:vAlign w:val="center"/>
          </w:tcPr>
          <w:p w14:paraId="5B19B34D" w14:textId="77777777" w:rsidR="00AF0A38" w:rsidRDefault="00AF0A38" w:rsidP="003A42F6">
            <w:pPr>
              <w:spacing w:after="0" w:line="240" w:lineRule="auto"/>
              <w:jc w:val="center"/>
            </w:pPr>
            <w:r>
              <w:rPr>
                <w:rFonts w:eastAsia="Arial"/>
                <w:sz w:val="15"/>
              </w:rPr>
              <w:t>0.058</w:t>
            </w:r>
          </w:p>
        </w:tc>
        <w:tc>
          <w:tcPr>
            <w:tcW w:w="2028" w:type="dxa"/>
            <w:tcBorders>
              <w:top w:val="single" w:sz="4" w:space="0" w:color="B7B7B7"/>
              <w:left w:val="single" w:sz="4" w:space="0" w:color="B7B7B7"/>
              <w:bottom w:val="single" w:sz="4" w:space="0" w:color="B7B7B7"/>
              <w:right w:val="single" w:sz="4" w:space="0" w:color="B7B7B7"/>
            </w:tcBorders>
            <w:vAlign w:val="center"/>
          </w:tcPr>
          <w:p w14:paraId="04007BE6" w14:textId="77777777" w:rsidR="00AF0A38" w:rsidRDefault="00AF0A38" w:rsidP="003A42F6">
            <w:pPr>
              <w:spacing w:after="0" w:line="240" w:lineRule="auto"/>
              <w:jc w:val="center"/>
            </w:pPr>
            <w:r>
              <w:rPr>
                <w:rFonts w:eastAsia="Arial"/>
                <w:sz w:val="15"/>
              </w:rPr>
              <w:t>-0.110 to 0.244</w:t>
            </w:r>
          </w:p>
        </w:tc>
      </w:tr>
      <w:tr w:rsidR="00AF0A38" w14:paraId="4F2B8CD3" w14:textId="77777777" w:rsidTr="003A42F6">
        <w:trPr>
          <w:cantSplit/>
          <w:jc w:val="center"/>
        </w:trPr>
        <w:tc>
          <w:tcPr>
            <w:tcW w:w="2028" w:type="dxa"/>
            <w:tcBorders>
              <w:top w:val="single" w:sz="4" w:space="0" w:color="B7B7B7"/>
              <w:left w:val="single" w:sz="4" w:space="0" w:color="B7B7B7"/>
              <w:bottom w:val="single" w:sz="4" w:space="0" w:color="B7B7B7"/>
              <w:right w:val="single" w:sz="4" w:space="0" w:color="B7B7B7"/>
            </w:tcBorders>
            <w:vAlign w:val="center"/>
          </w:tcPr>
          <w:p w14:paraId="40EA4942" w14:textId="77777777" w:rsidR="00AF0A38" w:rsidRDefault="00AF0A38" w:rsidP="003A42F6">
            <w:pPr>
              <w:spacing w:after="0" w:line="240" w:lineRule="auto"/>
            </w:pPr>
            <w:r>
              <w:rPr>
                <w:rFonts w:eastAsia="Arial"/>
                <w:sz w:val="15"/>
              </w:rPr>
              <w:t>Automatic ROI vs same-slice complement</w:t>
            </w:r>
          </w:p>
        </w:tc>
        <w:tc>
          <w:tcPr>
            <w:tcW w:w="2028" w:type="dxa"/>
            <w:tcBorders>
              <w:top w:val="single" w:sz="4" w:space="0" w:color="B7B7B7"/>
              <w:left w:val="single" w:sz="4" w:space="0" w:color="B7B7B7"/>
              <w:bottom w:val="single" w:sz="4" w:space="0" w:color="B7B7B7"/>
              <w:right w:val="single" w:sz="4" w:space="0" w:color="B7B7B7"/>
            </w:tcBorders>
            <w:vAlign w:val="center"/>
          </w:tcPr>
          <w:p w14:paraId="77093FE4" w14:textId="77777777" w:rsidR="00AF0A38" w:rsidRDefault="00AF0A38" w:rsidP="003A42F6">
            <w:pPr>
              <w:spacing w:after="0" w:line="240" w:lineRule="auto"/>
              <w:jc w:val="center"/>
            </w:pPr>
            <w:r>
              <w:rPr>
                <w:rFonts w:eastAsia="Arial"/>
                <w:sz w:val="15"/>
              </w:rPr>
              <w:t>AU1 - C1</w:t>
            </w:r>
          </w:p>
        </w:tc>
        <w:tc>
          <w:tcPr>
            <w:tcW w:w="2028" w:type="dxa"/>
            <w:tcBorders>
              <w:top w:val="single" w:sz="4" w:space="0" w:color="B7B7B7"/>
              <w:left w:val="single" w:sz="4" w:space="0" w:color="B7B7B7"/>
              <w:bottom w:val="single" w:sz="4" w:space="0" w:color="B7B7B7"/>
              <w:right w:val="single" w:sz="4" w:space="0" w:color="B7B7B7"/>
            </w:tcBorders>
            <w:vAlign w:val="center"/>
          </w:tcPr>
          <w:p w14:paraId="38E502A4" w14:textId="77777777" w:rsidR="00AF0A38" w:rsidRDefault="00AF0A38" w:rsidP="003A42F6">
            <w:pPr>
              <w:spacing w:after="0" w:line="240" w:lineRule="auto"/>
              <w:jc w:val="center"/>
            </w:pPr>
            <w:r>
              <w:rPr>
                <w:rFonts w:eastAsia="Arial"/>
                <w:sz w:val="15"/>
              </w:rPr>
              <w:t>30</w:t>
            </w:r>
          </w:p>
        </w:tc>
        <w:tc>
          <w:tcPr>
            <w:tcW w:w="2028" w:type="dxa"/>
            <w:tcBorders>
              <w:top w:val="single" w:sz="4" w:space="0" w:color="B7B7B7"/>
              <w:left w:val="single" w:sz="4" w:space="0" w:color="B7B7B7"/>
              <w:bottom w:val="single" w:sz="4" w:space="0" w:color="B7B7B7"/>
              <w:right w:val="single" w:sz="4" w:space="0" w:color="B7B7B7"/>
            </w:tcBorders>
            <w:vAlign w:val="center"/>
          </w:tcPr>
          <w:p w14:paraId="44A32E50" w14:textId="77777777" w:rsidR="00AF0A38" w:rsidRDefault="00AF0A38" w:rsidP="003A42F6">
            <w:pPr>
              <w:spacing w:after="0" w:line="240" w:lineRule="auto"/>
              <w:jc w:val="center"/>
            </w:pPr>
            <w:r>
              <w:rPr>
                <w:rFonts w:eastAsia="Arial"/>
                <w:sz w:val="15"/>
              </w:rPr>
              <w:t>0.165</w:t>
            </w:r>
          </w:p>
        </w:tc>
        <w:tc>
          <w:tcPr>
            <w:tcW w:w="2028" w:type="dxa"/>
            <w:tcBorders>
              <w:top w:val="single" w:sz="4" w:space="0" w:color="B7B7B7"/>
              <w:left w:val="single" w:sz="4" w:space="0" w:color="B7B7B7"/>
              <w:bottom w:val="single" w:sz="4" w:space="0" w:color="B7B7B7"/>
              <w:right w:val="single" w:sz="4" w:space="0" w:color="B7B7B7"/>
            </w:tcBorders>
            <w:vAlign w:val="center"/>
          </w:tcPr>
          <w:p w14:paraId="433479A5" w14:textId="77777777" w:rsidR="00AF0A38" w:rsidRDefault="00AF0A38" w:rsidP="003A42F6">
            <w:pPr>
              <w:spacing w:after="0" w:line="240" w:lineRule="auto"/>
              <w:jc w:val="center"/>
            </w:pPr>
            <w:r>
              <w:rPr>
                <w:rFonts w:eastAsia="Arial"/>
                <w:sz w:val="15"/>
              </w:rPr>
              <w:t>0.029 to 0.344</w:t>
            </w:r>
          </w:p>
        </w:tc>
      </w:tr>
      <w:tr w:rsidR="00AF0A38" w14:paraId="2C7E6C1E" w14:textId="77777777" w:rsidTr="003A42F6">
        <w:trPr>
          <w:cantSplit/>
          <w:jc w:val="center"/>
        </w:trPr>
        <w:tc>
          <w:tcPr>
            <w:tcW w:w="2028" w:type="dxa"/>
            <w:tcBorders>
              <w:top w:val="single" w:sz="4" w:space="0" w:color="B7B7B7"/>
              <w:left w:val="single" w:sz="4" w:space="0" w:color="B7B7B7"/>
              <w:bottom w:val="single" w:sz="4" w:space="0" w:color="B7B7B7"/>
              <w:right w:val="single" w:sz="4" w:space="0" w:color="B7B7B7"/>
            </w:tcBorders>
            <w:vAlign w:val="center"/>
          </w:tcPr>
          <w:p w14:paraId="54C66B58" w14:textId="77777777" w:rsidR="00AF0A38" w:rsidRDefault="00AF0A38" w:rsidP="003A42F6">
            <w:pPr>
              <w:spacing w:after="0" w:line="240" w:lineRule="auto"/>
            </w:pPr>
            <w:r>
              <w:rPr>
                <w:rFonts w:eastAsia="Arial"/>
                <w:sz w:val="15"/>
              </w:rPr>
              <w:t>Attention-eligible vs all-slice full image</w:t>
            </w:r>
          </w:p>
        </w:tc>
        <w:tc>
          <w:tcPr>
            <w:tcW w:w="2028" w:type="dxa"/>
            <w:tcBorders>
              <w:top w:val="single" w:sz="4" w:space="0" w:color="B7B7B7"/>
              <w:left w:val="single" w:sz="4" w:space="0" w:color="B7B7B7"/>
              <w:bottom w:val="single" w:sz="4" w:space="0" w:color="B7B7B7"/>
              <w:right w:val="single" w:sz="4" w:space="0" w:color="B7B7B7"/>
            </w:tcBorders>
            <w:vAlign w:val="center"/>
          </w:tcPr>
          <w:p w14:paraId="5B10F000" w14:textId="77777777" w:rsidR="00AF0A38" w:rsidRDefault="00AF0A38" w:rsidP="003A42F6">
            <w:pPr>
              <w:spacing w:after="0" w:line="240" w:lineRule="auto"/>
              <w:jc w:val="center"/>
            </w:pPr>
            <w:r>
              <w:rPr>
                <w:rFonts w:eastAsia="Arial"/>
                <w:sz w:val="15"/>
              </w:rPr>
              <w:t>B2 - B0</w:t>
            </w:r>
          </w:p>
        </w:tc>
        <w:tc>
          <w:tcPr>
            <w:tcW w:w="2028" w:type="dxa"/>
            <w:tcBorders>
              <w:top w:val="single" w:sz="4" w:space="0" w:color="B7B7B7"/>
              <w:left w:val="single" w:sz="4" w:space="0" w:color="B7B7B7"/>
              <w:bottom w:val="single" w:sz="4" w:space="0" w:color="B7B7B7"/>
              <w:right w:val="single" w:sz="4" w:space="0" w:color="B7B7B7"/>
            </w:tcBorders>
            <w:vAlign w:val="center"/>
          </w:tcPr>
          <w:p w14:paraId="33D41275" w14:textId="77777777" w:rsidR="00AF0A38" w:rsidRDefault="00AF0A38" w:rsidP="003A42F6">
            <w:pPr>
              <w:spacing w:after="0" w:line="240" w:lineRule="auto"/>
              <w:jc w:val="center"/>
            </w:pPr>
            <w:r>
              <w:rPr>
                <w:rFonts w:eastAsia="Arial"/>
                <w:sz w:val="15"/>
              </w:rPr>
              <w:t>30</w:t>
            </w:r>
          </w:p>
        </w:tc>
        <w:tc>
          <w:tcPr>
            <w:tcW w:w="2028" w:type="dxa"/>
            <w:tcBorders>
              <w:top w:val="single" w:sz="4" w:space="0" w:color="B7B7B7"/>
              <w:left w:val="single" w:sz="4" w:space="0" w:color="B7B7B7"/>
              <w:bottom w:val="single" w:sz="4" w:space="0" w:color="B7B7B7"/>
              <w:right w:val="single" w:sz="4" w:space="0" w:color="B7B7B7"/>
            </w:tcBorders>
            <w:vAlign w:val="center"/>
          </w:tcPr>
          <w:p w14:paraId="69D4DFE7" w14:textId="77777777" w:rsidR="00AF0A38" w:rsidRDefault="00AF0A38" w:rsidP="003A42F6">
            <w:pPr>
              <w:spacing w:after="0" w:line="240" w:lineRule="auto"/>
              <w:jc w:val="center"/>
            </w:pPr>
            <w:r>
              <w:rPr>
                <w:rFonts w:eastAsia="Arial"/>
                <w:sz w:val="15"/>
              </w:rPr>
              <w:t>0.027</w:t>
            </w:r>
          </w:p>
        </w:tc>
        <w:tc>
          <w:tcPr>
            <w:tcW w:w="2028" w:type="dxa"/>
            <w:tcBorders>
              <w:top w:val="single" w:sz="4" w:space="0" w:color="B7B7B7"/>
              <w:left w:val="single" w:sz="4" w:space="0" w:color="B7B7B7"/>
              <w:bottom w:val="single" w:sz="4" w:space="0" w:color="B7B7B7"/>
              <w:right w:val="single" w:sz="4" w:space="0" w:color="B7B7B7"/>
            </w:tcBorders>
            <w:vAlign w:val="center"/>
          </w:tcPr>
          <w:p w14:paraId="269E931C" w14:textId="77777777" w:rsidR="00AF0A38" w:rsidRDefault="00AF0A38" w:rsidP="003A42F6">
            <w:pPr>
              <w:spacing w:after="0" w:line="240" w:lineRule="auto"/>
              <w:jc w:val="center"/>
            </w:pPr>
            <w:r>
              <w:rPr>
                <w:rFonts w:eastAsia="Arial"/>
                <w:sz w:val="15"/>
              </w:rPr>
              <w:t>-0.125 to 0.181</w:t>
            </w:r>
          </w:p>
        </w:tc>
      </w:tr>
      <w:tr w:rsidR="00AF0A38" w14:paraId="2AB8A555" w14:textId="77777777" w:rsidTr="003A42F6">
        <w:trPr>
          <w:cantSplit/>
          <w:jc w:val="center"/>
        </w:trPr>
        <w:tc>
          <w:tcPr>
            <w:tcW w:w="2028" w:type="dxa"/>
            <w:tcBorders>
              <w:top w:val="single" w:sz="4" w:space="0" w:color="B7B7B7"/>
              <w:left w:val="single" w:sz="4" w:space="0" w:color="B7B7B7"/>
              <w:bottom w:val="single" w:sz="4" w:space="0" w:color="B7B7B7"/>
              <w:right w:val="single" w:sz="4" w:space="0" w:color="B7B7B7"/>
            </w:tcBorders>
            <w:vAlign w:val="center"/>
          </w:tcPr>
          <w:p w14:paraId="090697AA" w14:textId="77777777" w:rsidR="00AF0A38" w:rsidRDefault="00AF0A38" w:rsidP="003A42F6">
            <w:pPr>
              <w:spacing w:after="0" w:line="240" w:lineRule="auto"/>
            </w:pPr>
            <w:r>
              <w:rPr>
                <w:rFonts w:eastAsia="Arial"/>
                <w:sz w:val="15"/>
              </w:rPr>
              <w:t>Matched automatic ROI vs matched full image</w:t>
            </w:r>
          </w:p>
        </w:tc>
        <w:tc>
          <w:tcPr>
            <w:tcW w:w="2028" w:type="dxa"/>
            <w:tcBorders>
              <w:top w:val="single" w:sz="4" w:space="0" w:color="B7B7B7"/>
              <w:left w:val="single" w:sz="4" w:space="0" w:color="B7B7B7"/>
              <w:bottom w:val="single" w:sz="4" w:space="0" w:color="B7B7B7"/>
              <w:right w:val="single" w:sz="4" w:space="0" w:color="B7B7B7"/>
            </w:tcBorders>
            <w:vAlign w:val="center"/>
          </w:tcPr>
          <w:p w14:paraId="5CF50349" w14:textId="77777777" w:rsidR="00AF0A38" w:rsidRDefault="00AF0A38" w:rsidP="003A42F6">
            <w:pPr>
              <w:spacing w:after="0" w:line="240" w:lineRule="auto"/>
              <w:jc w:val="center"/>
            </w:pPr>
            <w:r>
              <w:rPr>
                <w:rFonts w:eastAsia="Arial"/>
                <w:sz w:val="15"/>
              </w:rPr>
              <w:t>AU2 - B1</w:t>
            </w:r>
          </w:p>
        </w:tc>
        <w:tc>
          <w:tcPr>
            <w:tcW w:w="2028" w:type="dxa"/>
            <w:tcBorders>
              <w:top w:val="single" w:sz="4" w:space="0" w:color="B7B7B7"/>
              <w:left w:val="single" w:sz="4" w:space="0" w:color="B7B7B7"/>
              <w:bottom w:val="single" w:sz="4" w:space="0" w:color="B7B7B7"/>
              <w:right w:val="single" w:sz="4" w:space="0" w:color="B7B7B7"/>
            </w:tcBorders>
            <w:vAlign w:val="center"/>
          </w:tcPr>
          <w:p w14:paraId="3E8C0001" w14:textId="77777777" w:rsidR="00AF0A38" w:rsidRDefault="00AF0A38" w:rsidP="003A42F6">
            <w:pPr>
              <w:spacing w:after="0" w:line="240" w:lineRule="auto"/>
              <w:jc w:val="center"/>
            </w:pPr>
            <w:r>
              <w:rPr>
                <w:rFonts w:eastAsia="Arial"/>
                <w:sz w:val="15"/>
              </w:rPr>
              <w:t>30</w:t>
            </w:r>
          </w:p>
        </w:tc>
        <w:tc>
          <w:tcPr>
            <w:tcW w:w="2028" w:type="dxa"/>
            <w:tcBorders>
              <w:top w:val="single" w:sz="4" w:space="0" w:color="B7B7B7"/>
              <w:left w:val="single" w:sz="4" w:space="0" w:color="B7B7B7"/>
              <w:bottom w:val="single" w:sz="4" w:space="0" w:color="B7B7B7"/>
              <w:right w:val="single" w:sz="4" w:space="0" w:color="B7B7B7"/>
            </w:tcBorders>
            <w:vAlign w:val="center"/>
          </w:tcPr>
          <w:p w14:paraId="1BE90334" w14:textId="77777777" w:rsidR="00AF0A38" w:rsidRDefault="00AF0A38" w:rsidP="003A42F6">
            <w:pPr>
              <w:spacing w:after="0" w:line="240" w:lineRule="auto"/>
              <w:jc w:val="center"/>
            </w:pPr>
            <w:r>
              <w:rPr>
                <w:rFonts w:eastAsia="Arial"/>
                <w:sz w:val="15"/>
              </w:rPr>
              <w:t>0.121</w:t>
            </w:r>
          </w:p>
        </w:tc>
        <w:tc>
          <w:tcPr>
            <w:tcW w:w="2028" w:type="dxa"/>
            <w:tcBorders>
              <w:top w:val="single" w:sz="4" w:space="0" w:color="B7B7B7"/>
              <w:left w:val="single" w:sz="4" w:space="0" w:color="B7B7B7"/>
              <w:bottom w:val="single" w:sz="4" w:space="0" w:color="B7B7B7"/>
              <w:right w:val="single" w:sz="4" w:space="0" w:color="B7B7B7"/>
            </w:tcBorders>
            <w:vAlign w:val="center"/>
          </w:tcPr>
          <w:p w14:paraId="552C9763" w14:textId="77777777" w:rsidR="00AF0A38" w:rsidRDefault="00AF0A38" w:rsidP="003A42F6">
            <w:pPr>
              <w:spacing w:after="0" w:line="240" w:lineRule="auto"/>
              <w:jc w:val="center"/>
            </w:pPr>
            <w:r>
              <w:rPr>
                <w:rFonts w:eastAsia="Arial"/>
                <w:sz w:val="15"/>
              </w:rPr>
              <w:t>0.010 to 0.262</w:t>
            </w:r>
          </w:p>
        </w:tc>
      </w:tr>
      <w:tr w:rsidR="00AF0A38" w14:paraId="405A8CFD" w14:textId="77777777" w:rsidTr="003A42F6">
        <w:trPr>
          <w:cantSplit/>
          <w:jc w:val="center"/>
        </w:trPr>
        <w:tc>
          <w:tcPr>
            <w:tcW w:w="2028" w:type="dxa"/>
            <w:tcBorders>
              <w:top w:val="single" w:sz="4" w:space="0" w:color="B7B7B7"/>
              <w:left w:val="single" w:sz="4" w:space="0" w:color="B7B7B7"/>
              <w:bottom w:val="single" w:sz="4" w:space="0" w:color="B7B7B7"/>
              <w:right w:val="single" w:sz="4" w:space="0" w:color="B7B7B7"/>
            </w:tcBorders>
            <w:vAlign w:val="center"/>
          </w:tcPr>
          <w:p w14:paraId="08AB64BB" w14:textId="77777777" w:rsidR="00AF0A38" w:rsidRDefault="00AF0A38" w:rsidP="003A42F6">
            <w:pPr>
              <w:spacing w:after="0" w:line="240" w:lineRule="auto"/>
            </w:pPr>
            <w:r>
              <w:rPr>
                <w:rFonts w:eastAsia="Arial"/>
                <w:sz w:val="15"/>
              </w:rPr>
              <w:t>Matched automatic ROI vs matched complement</w:t>
            </w:r>
          </w:p>
        </w:tc>
        <w:tc>
          <w:tcPr>
            <w:tcW w:w="2028" w:type="dxa"/>
            <w:tcBorders>
              <w:top w:val="single" w:sz="4" w:space="0" w:color="B7B7B7"/>
              <w:left w:val="single" w:sz="4" w:space="0" w:color="B7B7B7"/>
              <w:bottom w:val="single" w:sz="4" w:space="0" w:color="B7B7B7"/>
              <w:right w:val="single" w:sz="4" w:space="0" w:color="B7B7B7"/>
            </w:tcBorders>
            <w:vAlign w:val="center"/>
          </w:tcPr>
          <w:p w14:paraId="32440BE9" w14:textId="77777777" w:rsidR="00AF0A38" w:rsidRDefault="00AF0A38" w:rsidP="003A42F6">
            <w:pPr>
              <w:spacing w:after="0" w:line="240" w:lineRule="auto"/>
              <w:jc w:val="center"/>
            </w:pPr>
            <w:r>
              <w:rPr>
                <w:rFonts w:eastAsia="Arial"/>
                <w:sz w:val="15"/>
              </w:rPr>
              <w:t>AU2 - C2</w:t>
            </w:r>
          </w:p>
        </w:tc>
        <w:tc>
          <w:tcPr>
            <w:tcW w:w="2028" w:type="dxa"/>
            <w:tcBorders>
              <w:top w:val="single" w:sz="4" w:space="0" w:color="B7B7B7"/>
              <w:left w:val="single" w:sz="4" w:space="0" w:color="B7B7B7"/>
              <w:bottom w:val="single" w:sz="4" w:space="0" w:color="B7B7B7"/>
              <w:right w:val="single" w:sz="4" w:space="0" w:color="B7B7B7"/>
            </w:tcBorders>
            <w:vAlign w:val="center"/>
          </w:tcPr>
          <w:p w14:paraId="7789C966" w14:textId="77777777" w:rsidR="00AF0A38" w:rsidRDefault="00AF0A38" w:rsidP="003A42F6">
            <w:pPr>
              <w:spacing w:after="0" w:line="240" w:lineRule="auto"/>
              <w:jc w:val="center"/>
            </w:pPr>
            <w:r>
              <w:rPr>
                <w:rFonts w:eastAsia="Arial"/>
                <w:sz w:val="15"/>
              </w:rPr>
              <w:t>30</w:t>
            </w:r>
          </w:p>
        </w:tc>
        <w:tc>
          <w:tcPr>
            <w:tcW w:w="2028" w:type="dxa"/>
            <w:tcBorders>
              <w:top w:val="single" w:sz="4" w:space="0" w:color="B7B7B7"/>
              <w:left w:val="single" w:sz="4" w:space="0" w:color="B7B7B7"/>
              <w:bottom w:val="single" w:sz="4" w:space="0" w:color="B7B7B7"/>
              <w:right w:val="single" w:sz="4" w:space="0" w:color="B7B7B7"/>
            </w:tcBorders>
            <w:vAlign w:val="center"/>
          </w:tcPr>
          <w:p w14:paraId="7C005380" w14:textId="77777777" w:rsidR="00AF0A38" w:rsidRDefault="00AF0A38" w:rsidP="003A42F6">
            <w:pPr>
              <w:spacing w:after="0" w:line="240" w:lineRule="auto"/>
              <w:jc w:val="center"/>
            </w:pPr>
            <w:r>
              <w:rPr>
                <w:rFonts w:eastAsia="Arial"/>
                <w:sz w:val="15"/>
              </w:rPr>
              <w:t>0.201</w:t>
            </w:r>
          </w:p>
        </w:tc>
        <w:tc>
          <w:tcPr>
            <w:tcW w:w="2028" w:type="dxa"/>
            <w:tcBorders>
              <w:top w:val="single" w:sz="4" w:space="0" w:color="B7B7B7"/>
              <w:left w:val="single" w:sz="4" w:space="0" w:color="B7B7B7"/>
              <w:bottom w:val="single" w:sz="4" w:space="0" w:color="B7B7B7"/>
              <w:right w:val="single" w:sz="4" w:space="0" w:color="B7B7B7"/>
            </w:tcBorders>
            <w:vAlign w:val="center"/>
          </w:tcPr>
          <w:p w14:paraId="339042AC" w14:textId="77777777" w:rsidR="00AF0A38" w:rsidRDefault="00AF0A38" w:rsidP="003A42F6">
            <w:pPr>
              <w:spacing w:after="0" w:line="240" w:lineRule="auto"/>
              <w:jc w:val="center"/>
            </w:pPr>
            <w:r>
              <w:rPr>
                <w:rFonts w:eastAsia="Arial"/>
                <w:sz w:val="15"/>
              </w:rPr>
              <w:t>0.054 to 0.384</w:t>
            </w:r>
          </w:p>
        </w:tc>
      </w:tr>
      <w:tr w:rsidR="00AF0A38" w14:paraId="520D3F0F" w14:textId="77777777" w:rsidTr="003A42F6">
        <w:trPr>
          <w:cantSplit/>
          <w:jc w:val="center"/>
        </w:trPr>
        <w:tc>
          <w:tcPr>
            <w:tcW w:w="2028" w:type="dxa"/>
            <w:tcBorders>
              <w:top w:val="single" w:sz="4" w:space="0" w:color="B7B7B7"/>
              <w:left w:val="single" w:sz="4" w:space="0" w:color="B7B7B7"/>
              <w:bottom w:val="single" w:sz="4" w:space="0" w:color="B7B7B7"/>
              <w:right w:val="single" w:sz="4" w:space="0" w:color="B7B7B7"/>
            </w:tcBorders>
            <w:vAlign w:val="center"/>
          </w:tcPr>
          <w:p w14:paraId="6CDF8AD7" w14:textId="77777777" w:rsidR="00AF0A38" w:rsidRDefault="00AF0A38" w:rsidP="003A42F6">
            <w:pPr>
              <w:spacing w:after="0" w:line="240" w:lineRule="auto"/>
            </w:pPr>
            <w:r>
              <w:rPr>
                <w:rFonts w:eastAsia="Arial"/>
                <w:sz w:val="15"/>
              </w:rPr>
              <w:t>Matched full image vs matched complement</w:t>
            </w:r>
          </w:p>
        </w:tc>
        <w:tc>
          <w:tcPr>
            <w:tcW w:w="2028" w:type="dxa"/>
            <w:tcBorders>
              <w:top w:val="single" w:sz="4" w:space="0" w:color="B7B7B7"/>
              <w:left w:val="single" w:sz="4" w:space="0" w:color="B7B7B7"/>
              <w:bottom w:val="single" w:sz="4" w:space="0" w:color="B7B7B7"/>
              <w:right w:val="single" w:sz="4" w:space="0" w:color="B7B7B7"/>
            </w:tcBorders>
            <w:vAlign w:val="center"/>
          </w:tcPr>
          <w:p w14:paraId="56DE5E81" w14:textId="77777777" w:rsidR="00AF0A38" w:rsidRDefault="00AF0A38" w:rsidP="003A42F6">
            <w:pPr>
              <w:spacing w:after="0" w:line="240" w:lineRule="auto"/>
              <w:jc w:val="center"/>
            </w:pPr>
            <w:r>
              <w:rPr>
                <w:rFonts w:eastAsia="Arial"/>
                <w:sz w:val="15"/>
              </w:rPr>
              <w:t>B1 - C2</w:t>
            </w:r>
          </w:p>
        </w:tc>
        <w:tc>
          <w:tcPr>
            <w:tcW w:w="2028" w:type="dxa"/>
            <w:tcBorders>
              <w:top w:val="single" w:sz="4" w:space="0" w:color="B7B7B7"/>
              <w:left w:val="single" w:sz="4" w:space="0" w:color="B7B7B7"/>
              <w:bottom w:val="single" w:sz="4" w:space="0" w:color="B7B7B7"/>
              <w:right w:val="single" w:sz="4" w:space="0" w:color="B7B7B7"/>
            </w:tcBorders>
            <w:vAlign w:val="center"/>
          </w:tcPr>
          <w:p w14:paraId="2BDC5335" w14:textId="77777777" w:rsidR="00AF0A38" w:rsidRDefault="00AF0A38" w:rsidP="003A42F6">
            <w:pPr>
              <w:spacing w:after="0" w:line="240" w:lineRule="auto"/>
              <w:jc w:val="center"/>
            </w:pPr>
            <w:r>
              <w:rPr>
                <w:rFonts w:eastAsia="Arial"/>
                <w:sz w:val="15"/>
              </w:rPr>
              <w:t>30</w:t>
            </w:r>
          </w:p>
        </w:tc>
        <w:tc>
          <w:tcPr>
            <w:tcW w:w="2028" w:type="dxa"/>
            <w:tcBorders>
              <w:top w:val="single" w:sz="4" w:space="0" w:color="B7B7B7"/>
              <w:left w:val="single" w:sz="4" w:space="0" w:color="B7B7B7"/>
              <w:bottom w:val="single" w:sz="4" w:space="0" w:color="B7B7B7"/>
              <w:right w:val="single" w:sz="4" w:space="0" w:color="B7B7B7"/>
            </w:tcBorders>
            <w:vAlign w:val="center"/>
          </w:tcPr>
          <w:p w14:paraId="3E70D1A6" w14:textId="77777777" w:rsidR="00AF0A38" w:rsidRDefault="00AF0A38" w:rsidP="003A42F6">
            <w:pPr>
              <w:spacing w:after="0" w:line="240" w:lineRule="auto"/>
              <w:jc w:val="center"/>
            </w:pPr>
            <w:r>
              <w:rPr>
                <w:rFonts w:eastAsia="Arial"/>
                <w:sz w:val="15"/>
              </w:rPr>
              <w:t>0.080</w:t>
            </w:r>
          </w:p>
        </w:tc>
        <w:tc>
          <w:tcPr>
            <w:tcW w:w="2028" w:type="dxa"/>
            <w:tcBorders>
              <w:top w:val="single" w:sz="4" w:space="0" w:color="B7B7B7"/>
              <w:left w:val="single" w:sz="4" w:space="0" w:color="B7B7B7"/>
              <w:bottom w:val="single" w:sz="4" w:space="0" w:color="B7B7B7"/>
              <w:right w:val="single" w:sz="4" w:space="0" w:color="B7B7B7"/>
            </w:tcBorders>
            <w:vAlign w:val="center"/>
          </w:tcPr>
          <w:p w14:paraId="0927AC64" w14:textId="77777777" w:rsidR="00AF0A38" w:rsidRDefault="00AF0A38" w:rsidP="003A42F6">
            <w:pPr>
              <w:spacing w:after="0" w:line="240" w:lineRule="auto"/>
              <w:jc w:val="center"/>
            </w:pPr>
            <w:r>
              <w:rPr>
                <w:rFonts w:eastAsia="Arial"/>
                <w:sz w:val="15"/>
              </w:rPr>
              <w:t>-0.009 to 0.190</w:t>
            </w:r>
          </w:p>
        </w:tc>
      </w:tr>
      <w:tr w:rsidR="00AF0A38" w14:paraId="5C8E970F" w14:textId="77777777" w:rsidTr="003A42F6">
        <w:trPr>
          <w:cantSplit/>
          <w:jc w:val="center"/>
        </w:trPr>
        <w:tc>
          <w:tcPr>
            <w:tcW w:w="2028" w:type="dxa"/>
            <w:tcBorders>
              <w:top w:val="single" w:sz="4" w:space="0" w:color="B7B7B7"/>
              <w:left w:val="single" w:sz="4" w:space="0" w:color="B7B7B7"/>
              <w:bottom w:val="single" w:sz="4" w:space="0" w:color="B7B7B7"/>
              <w:right w:val="single" w:sz="4" w:space="0" w:color="B7B7B7"/>
            </w:tcBorders>
            <w:vAlign w:val="center"/>
          </w:tcPr>
          <w:p w14:paraId="61390E45" w14:textId="77777777" w:rsidR="00AF0A38" w:rsidRDefault="00AF0A38" w:rsidP="003A42F6">
            <w:pPr>
              <w:spacing w:after="0" w:line="240" w:lineRule="auto"/>
            </w:pPr>
            <w:r>
              <w:rPr>
                <w:rFonts w:eastAsia="Arial"/>
                <w:sz w:val="15"/>
              </w:rPr>
              <w:t>All-slice vs matched full image</w:t>
            </w:r>
          </w:p>
        </w:tc>
        <w:tc>
          <w:tcPr>
            <w:tcW w:w="2028" w:type="dxa"/>
            <w:tcBorders>
              <w:top w:val="single" w:sz="4" w:space="0" w:color="B7B7B7"/>
              <w:left w:val="single" w:sz="4" w:space="0" w:color="B7B7B7"/>
              <w:bottom w:val="single" w:sz="4" w:space="0" w:color="B7B7B7"/>
              <w:right w:val="single" w:sz="4" w:space="0" w:color="B7B7B7"/>
            </w:tcBorders>
            <w:vAlign w:val="center"/>
          </w:tcPr>
          <w:p w14:paraId="64E55584" w14:textId="77777777" w:rsidR="00AF0A38" w:rsidRDefault="00AF0A38" w:rsidP="003A42F6">
            <w:pPr>
              <w:spacing w:after="0" w:line="240" w:lineRule="auto"/>
              <w:jc w:val="center"/>
            </w:pPr>
            <w:r>
              <w:rPr>
                <w:rFonts w:eastAsia="Arial"/>
                <w:sz w:val="15"/>
              </w:rPr>
              <w:t>B0 - B1</w:t>
            </w:r>
          </w:p>
        </w:tc>
        <w:tc>
          <w:tcPr>
            <w:tcW w:w="2028" w:type="dxa"/>
            <w:tcBorders>
              <w:top w:val="single" w:sz="4" w:space="0" w:color="B7B7B7"/>
              <w:left w:val="single" w:sz="4" w:space="0" w:color="B7B7B7"/>
              <w:bottom w:val="single" w:sz="4" w:space="0" w:color="B7B7B7"/>
              <w:right w:val="single" w:sz="4" w:space="0" w:color="B7B7B7"/>
            </w:tcBorders>
            <w:vAlign w:val="center"/>
          </w:tcPr>
          <w:p w14:paraId="4D0E8ABC" w14:textId="77777777" w:rsidR="00AF0A38" w:rsidRDefault="00AF0A38" w:rsidP="003A42F6">
            <w:pPr>
              <w:spacing w:after="0" w:line="240" w:lineRule="auto"/>
              <w:jc w:val="center"/>
            </w:pPr>
            <w:r>
              <w:rPr>
                <w:rFonts w:eastAsia="Arial"/>
                <w:sz w:val="15"/>
              </w:rPr>
              <w:t>30</w:t>
            </w:r>
          </w:p>
        </w:tc>
        <w:tc>
          <w:tcPr>
            <w:tcW w:w="2028" w:type="dxa"/>
            <w:tcBorders>
              <w:top w:val="single" w:sz="4" w:space="0" w:color="B7B7B7"/>
              <w:left w:val="single" w:sz="4" w:space="0" w:color="B7B7B7"/>
              <w:bottom w:val="single" w:sz="4" w:space="0" w:color="B7B7B7"/>
              <w:right w:val="single" w:sz="4" w:space="0" w:color="B7B7B7"/>
            </w:tcBorders>
            <w:vAlign w:val="center"/>
          </w:tcPr>
          <w:p w14:paraId="41ED29B6" w14:textId="77777777" w:rsidR="00AF0A38" w:rsidRDefault="00AF0A38" w:rsidP="003A42F6">
            <w:pPr>
              <w:spacing w:after="0" w:line="240" w:lineRule="auto"/>
              <w:jc w:val="center"/>
            </w:pPr>
            <w:r>
              <w:rPr>
                <w:rFonts w:eastAsia="Arial"/>
                <w:sz w:val="15"/>
              </w:rPr>
              <w:t>-0.018</w:t>
            </w:r>
          </w:p>
        </w:tc>
        <w:tc>
          <w:tcPr>
            <w:tcW w:w="2028" w:type="dxa"/>
            <w:tcBorders>
              <w:top w:val="single" w:sz="4" w:space="0" w:color="B7B7B7"/>
              <w:left w:val="single" w:sz="4" w:space="0" w:color="B7B7B7"/>
              <w:bottom w:val="single" w:sz="4" w:space="0" w:color="B7B7B7"/>
              <w:right w:val="single" w:sz="4" w:space="0" w:color="B7B7B7"/>
            </w:tcBorders>
            <w:vAlign w:val="center"/>
          </w:tcPr>
          <w:p w14:paraId="4265F5AC" w14:textId="77777777" w:rsidR="00AF0A38" w:rsidRDefault="00AF0A38" w:rsidP="003A42F6">
            <w:pPr>
              <w:spacing w:after="0" w:line="240" w:lineRule="auto"/>
              <w:jc w:val="center"/>
            </w:pPr>
            <w:r>
              <w:rPr>
                <w:rFonts w:eastAsia="Arial"/>
                <w:sz w:val="15"/>
              </w:rPr>
              <w:t>-0.120 to 0.077</w:t>
            </w:r>
          </w:p>
        </w:tc>
      </w:tr>
      <w:tr w:rsidR="00AF0A38" w14:paraId="2ED86431" w14:textId="77777777" w:rsidTr="003A42F6">
        <w:trPr>
          <w:cantSplit/>
          <w:jc w:val="center"/>
        </w:trPr>
        <w:tc>
          <w:tcPr>
            <w:tcW w:w="2028" w:type="dxa"/>
            <w:tcBorders>
              <w:top w:val="single" w:sz="4" w:space="0" w:color="B7B7B7"/>
              <w:left w:val="single" w:sz="4" w:space="0" w:color="B7B7B7"/>
              <w:bottom w:val="single" w:sz="4" w:space="0" w:color="B7B7B7"/>
              <w:right w:val="single" w:sz="4" w:space="0" w:color="B7B7B7"/>
            </w:tcBorders>
            <w:vAlign w:val="center"/>
          </w:tcPr>
          <w:p w14:paraId="6545F08A" w14:textId="77777777" w:rsidR="00AF0A38" w:rsidRDefault="00AF0A38" w:rsidP="003A42F6">
            <w:pPr>
              <w:spacing w:after="0" w:line="240" w:lineRule="auto"/>
            </w:pPr>
            <w:r>
              <w:rPr>
                <w:rFonts w:eastAsia="Arial"/>
                <w:sz w:val="15"/>
              </w:rPr>
              <w:t>Attention-eligible vs matched automatic ROI</w:t>
            </w:r>
          </w:p>
        </w:tc>
        <w:tc>
          <w:tcPr>
            <w:tcW w:w="2028" w:type="dxa"/>
            <w:tcBorders>
              <w:top w:val="single" w:sz="4" w:space="0" w:color="B7B7B7"/>
              <w:left w:val="single" w:sz="4" w:space="0" w:color="B7B7B7"/>
              <w:bottom w:val="single" w:sz="4" w:space="0" w:color="B7B7B7"/>
              <w:right w:val="single" w:sz="4" w:space="0" w:color="B7B7B7"/>
            </w:tcBorders>
            <w:vAlign w:val="center"/>
          </w:tcPr>
          <w:p w14:paraId="4729D305" w14:textId="77777777" w:rsidR="00AF0A38" w:rsidRDefault="00AF0A38" w:rsidP="003A42F6">
            <w:pPr>
              <w:spacing w:after="0" w:line="240" w:lineRule="auto"/>
              <w:jc w:val="center"/>
            </w:pPr>
            <w:r>
              <w:rPr>
                <w:rFonts w:eastAsia="Arial"/>
                <w:sz w:val="15"/>
              </w:rPr>
              <w:t>AU1 - AU2</w:t>
            </w:r>
          </w:p>
        </w:tc>
        <w:tc>
          <w:tcPr>
            <w:tcW w:w="2028" w:type="dxa"/>
            <w:tcBorders>
              <w:top w:val="single" w:sz="4" w:space="0" w:color="B7B7B7"/>
              <w:left w:val="single" w:sz="4" w:space="0" w:color="B7B7B7"/>
              <w:bottom w:val="single" w:sz="4" w:space="0" w:color="B7B7B7"/>
              <w:right w:val="single" w:sz="4" w:space="0" w:color="B7B7B7"/>
            </w:tcBorders>
            <w:vAlign w:val="center"/>
          </w:tcPr>
          <w:p w14:paraId="2A914E72" w14:textId="77777777" w:rsidR="00AF0A38" w:rsidRDefault="00AF0A38" w:rsidP="003A42F6">
            <w:pPr>
              <w:spacing w:after="0" w:line="240" w:lineRule="auto"/>
              <w:jc w:val="center"/>
            </w:pPr>
            <w:r>
              <w:rPr>
                <w:rFonts w:eastAsia="Arial"/>
                <w:sz w:val="15"/>
              </w:rPr>
              <w:t>30</w:t>
            </w:r>
          </w:p>
        </w:tc>
        <w:tc>
          <w:tcPr>
            <w:tcW w:w="2028" w:type="dxa"/>
            <w:tcBorders>
              <w:top w:val="single" w:sz="4" w:space="0" w:color="B7B7B7"/>
              <w:left w:val="single" w:sz="4" w:space="0" w:color="B7B7B7"/>
              <w:bottom w:val="single" w:sz="4" w:space="0" w:color="B7B7B7"/>
              <w:right w:val="single" w:sz="4" w:space="0" w:color="B7B7B7"/>
            </w:tcBorders>
            <w:vAlign w:val="center"/>
          </w:tcPr>
          <w:p w14:paraId="237B26E9" w14:textId="77777777" w:rsidR="00AF0A38" w:rsidRDefault="00AF0A38" w:rsidP="003A42F6">
            <w:pPr>
              <w:spacing w:after="0" w:line="240" w:lineRule="auto"/>
              <w:jc w:val="center"/>
            </w:pPr>
            <w:r>
              <w:rPr>
                <w:rFonts w:eastAsia="Arial"/>
                <w:sz w:val="15"/>
              </w:rPr>
              <w:t>-0.004</w:t>
            </w:r>
          </w:p>
        </w:tc>
        <w:tc>
          <w:tcPr>
            <w:tcW w:w="2028" w:type="dxa"/>
            <w:tcBorders>
              <w:top w:val="single" w:sz="4" w:space="0" w:color="B7B7B7"/>
              <w:left w:val="single" w:sz="4" w:space="0" w:color="B7B7B7"/>
              <w:bottom w:val="single" w:sz="4" w:space="0" w:color="B7B7B7"/>
              <w:right w:val="single" w:sz="4" w:space="0" w:color="B7B7B7"/>
            </w:tcBorders>
            <w:vAlign w:val="center"/>
          </w:tcPr>
          <w:p w14:paraId="469074A9" w14:textId="77777777" w:rsidR="00AF0A38" w:rsidRDefault="00AF0A38" w:rsidP="003A42F6">
            <w:pPr>
              <w:spacing w:after="0" w:line="240" w:lineRule="auto"/>
              <w:jc w:val="center"/>
            </w:pPr>
            <w:r>
              <w:rPr>
                <w:rFonts w:eastAsia="Arial"/>
                <w:sz w:val="15"/>
              </w:rPr>
              <w:t>-0.060 to 0.040</w:t>
            </w:r>
          </w:p>
        </w:tc>
      </w:tr>
      <w:tr w:rsidR="00AF0A38" w14:paraId="28A19E2F" w14:textId="77777777" w:rsidTr="003A42F6">
        <w:trPr>
          <w:cantSplit/>
          <w:jc w:val="center"/>
        </w:trPr>
        <w:tc>
          <w:tcPr>
            <w:tcW w:w="2028" w:type="dxa"/>
            <w:tcBorders>
              <w:top w:val="single" w:sz="4" w:space="0" w:color="B7B7B7"/>
              <w:left w:val="single" w:sz="4" w:space="0" w:color="B7B7B7"/>
              <w:bottom w:val="single" w:sz="4" w:space="0" w:color="B7B7B7"/>
              <w:right w:val="single" w:sz="4" w:space="0" w:color="B7B7B7"/>
            </w:tcBorders>
            <w:vAlign w:val="center"/>
          </w:tcPr>
          <w:p w14:paraId="3E887BC0" w14:textId="77777777" w:rsidR="00AF0A38" w:rsidRDefault="00AF0A38" w:rsidP="003A42F6">
            <w:pPr>
              <w:spacing w:after="0" w:line="240" w:lineRule="auto"/>
            </w:pPr>
            <w:r>
              <w:rPr>
                <w:rFonts w:eastAsia="Arial"/>
                <w:sz w:val="15"/>
              </w:rPr>
              <w:lastRenderedPageBreak/>
              <w:t>Attention-eligible vs matched complement</w:t>
            </w:r>
          </w:p>
        </w:tc>
        <w:tc>
          <w:tcPr>
            <w:tcW w:w="2028" w:type="dxa"/>
            <w:tcBorders>
              <w:top w:val="single" w:sz="4" w:space="0" w:color="B7B7B7"/>
              <w:left w:val="single" w:sz="4" w:space="0" w:color="B7B7B7"/>
              <w:bottom w:val="single" w:sz="4" w:space="0" w:color="B7B7B7"/>
              <w:right w:val="single" w:sz="4" w:space="0" w:color="B7B7B7"/>
            </w:tcBorders>
            <w:vAlign w:val="center"/>
          </w:tcPr>
          <w:p w14:paraId="15004753" w14:textId="77777777" w:rsidR="00AF0A38" w:rsidRDefault="00AF0A38" w:rsidP="003A42F6">
            <w:pPr>
              <w:spacing w:after="0" w:line="240" w:lineRule="auto"/>
              <w:jc w:val="center"/>
            </w:pPr>
            <w:r>
              <w:rPr>
                <w:rFonts w:eastAsia="Arial"/>
                <w:sz w:val="15"/>
              </w:rPr>
              <w:t>C1 - C2</w:t>
            </w:r>
          </w:p>
        </w:tc>
        <w:tc>
          <w:tcPr>
            <w:tcW w:w="2028" w:type="dxa"/>
            <w:tcBorders>
              <w:top w:val="single" w:sz="4" w:space="0" w:color="B7B7B7"/>
              <w:left w:val="single" w:sz="4" w:space="0" w:color="B7B7B7"/>
              <w:bottom w:val="single" w:sz="4" w:space="0" w:color="B7B7B7"/>
              <w:right w:val="single" w:sz="4" w:space="0" w:color="B7B7B7"/>
            </w:tcBorders>
            <w:vAlign w:val="center"/>
          </w:tcPr>
          <w:p w14:paraId="46BCF512" w14:textId="77777777" w:rsidR="00AF0A38" w:rsidRDefault="00AF0A38" w:rsidP="003A42F6">
            <w:pPr>
              <w:spacing w:after="0" w:line="240" w:lineRule="auto"/>
              <w:jc w:val="center"/>
            </w:pPr>
            <w:r>
              <w:rPr>
                <w:rFonts w:eastAsia="Arial"/>
                <w:sz w:val="15"/>
              </w:rPr>
              <w:t>30</w:t>
            </w:r>
          </w:p>
        </w:tc>
        <w:tc>
          <w:tcPr>
            <w:tcW w:w="2028" w:type="dxa"/>
            <w:tcBorders>
              <w:top w:val="single" w:sz="4" w:space="0" w:color="B7B7B7"/>
              <w:left w:val="single" w:sz="4" w:space="0" w:color="B7B7B7"/>
              <w:bottom w:val="single" w:sz="4" w:space="0" w:color="B7B7B7"/>
              <w:right w:val="single" w:sz="4" w:space="0" w:color="B7B7B7"/>
            </w:tcBorders>
            <w:vAlign w:val="center"/>
          </w:tcPr>
          <w:p w14:paraId="5A129D09" w14:textId="77777777" w:rsidR="00AF0A38" w:rsidRDefault="00AF0A38" w:rsidP="003A42F6">
            <w:pPr>
              <w:spacing w:after="0" w:line="240" w:lineRule="auto"/>
              <w:jc w:val="center"/>
            </w:pPr>
            <w:r>
              <w:rPr>
                <w:rFonts w:eastAsia="Arial"/>
                <w:sz w:val="15"/>
              </w:rPr>
              <w:t>0.031</w:t>
            </w:r>
          </w:p>
        </w:tc>
        <w:tc>
          <w:tcPr>
            <w:tcW w:w="2028" w:type="dxa"/>
            <w:tcBorders>
              <w:top w:val="single" w:sz="4" w:space="0" w:color="B7B7B7"/>
              <w:left w:val="single" w:sz="4" w:space="0" w:color="B7B7B7"/>
              <w:bottom w:val="single" w:sz="4" w:space="0" w:color="B7B7B7"/>
              <w:right w:val="single" w:sz="4" w:space="0" w:color="B7B7B7"/>
            </w:tcBorders>
            <w:vAlign w:val="center"/>
          </w:tcPr>
          <w:p w14:paraId="171F58E2" w14:textId="77777777" w:rsidR="00AF0A38" w:rsidRDefault="00AF0A38" w:rsidP="003A42F6">
            <w:pPr>
              <w:spacing w:after="0" w:line="240" w:lineRule="auto"/>
              <w:jc w:val="center"/>
            </w:pPr>
            <w:r>
              <w:rPr>
                <w:rFonts w:eastAsia="Arial"/>
                <w:sz w:val="15"/>
              </w:rPr>
              <w:t>-0.079 to 0.142</w:t>
            </w:r>
          </w:p>
        </w:tc>
      </w:tr>
      <w:tr w:rsidR="00AF0A38" w14:paraId="72D68C10" w14:textId="77777777" w:rsidTr="003A42F6">
        <w:trPr>
          <w:cantSplit/>
          <w:jc w:val="center"/>
        </w:trPr>
        <w:tc>
          <w:tcPr>
            <w:tcW w:w="2028" w:type="dxa"/>
            <w:tcBorders>
              <w:top w:val="single" w:sz="4" w:space="0" w:color="B7B7B7"/>
              <w:left w:val="single" w:sz="4" w:space="0" w:color="B7B7B7"/>
              <w:bottom w:val="single" w:sz="4" w:space="0" w:color="B7B7B7"/>
              <w:right w:val="single" w:sz="4" w:space="0" w:color="B7B7B7"/>
            </w:tcBorders>
            <w:vAlign w:val="center"/>
          </w:tcPr>
          <w:p w14:paraId="5B3E40DF" w14:textId="77777777" w:rsidR="00AF0A38" w:rsidRDefault="00AF0A38" w:rsidP="003A42F6">
            <w:pPr>
              <w:spacing w:after="0" w:line="240" w:lineRule="auto"/>
            </w:pPr>
            <w:r>
              <w:rPr>
                <w:rFonts w:eastAsia="Arial"/>
                <w:sz w:val="15"/>
              </w:rPr>
              <w:t>Manual ROI vs automatic ROI on same images</w:t>
            </w:r>
          </w:p>
        </w:tc>
        <w:tc>
          <w:tcPr>
            <w:tcW w:w="2028" w:type="dxa"/>
            <w:tcBorders>
              <w:top w:val="single" w:sz="4" w:space="0" w:color="B7B7B7"/>
              <w:left w:val="single" w:sz="4" w:space="0" w:color="B7B7B7"/>
              <w:bottom w:val="single" w:sz="4" w:space="0" w:color="B7B7B7"/>
              <w:right w:val="single" w:sz="4" w:space="0" w:color="B7B7B7"/>
            </w:tcBorders>
            <w:vAlign w:val="center"/>
          </w:tcPr>
          <w:p w14:paraId="7E4B9601" w14:textId="77777777" w:rsidR="00AF0A38" w:rsidRDefault="00AF0A38" w:rsidP="003A42F6">
            <w:pPr>
              <w:spacing w:after="0" w:line="240" w:lineRule="auto"/>
              <w:jc w:val="center"/>
            </w:pPr>
            <w:r>
              <w:rPr>
                <w:rFonts w:eastAsia="Arial"/>
                <w:sz w:val="15"/>
              </w:rPr>
              <w:t>M1 - AU3</w:t>
            </w:r>
          </w:p>
        </w:tc>
        <w:tc>
          <w:tcPr>
            <w:tcW w:w="2028" w:type="dxa"/>
            <w:tcBorders>
              <w:top w:val="single" w:sz="4" w:space="0" w:color="B7B7B7"/>
              <w:left w:val="single" w:sz="4" w:space="0" w:color="B7B7B7"/>
              <w:bottom w:val="single" w:sz="4" w:space="0" w:color="B7B7B7"/>
              <w:right w:val="single" w:sz="4" w:space="0" w:color="B7B7B7"/>
            </w:tcBorders>
            <w:vAlign w:val="center"/>
          </w:tcPr>
          <w:p w14:paraId="34C6B341" w14:textId="77777777" w:rsidR="00AF0A38" w:rsidRDefault="00AF0A38" w:rsidP="003A42F6">
            <w:pPr>
              <w:spacing w:after="0" w:line="240" w:lineRule="auto"/>
              <w:jc w:val="center"/>
            </w:pPr>
            <w:r>
              <w:rPr>
                <w:rFonts w:eastAsia="Arial"/>
                <w:sz w:val="15"/>
              </w:rPr>
              <w:t>30</w:t>
            </w:r>
          </w:p>
        </w:tc>
        <w:tc>
          <w:tcPr>
            <w:tcW w:w="2028" w:type="dxa"/>
            <w:tcBorders>
              <w:top w:val="single" w:sz="4" w:space="0" w:color="B7B7B7"/>
              <w:left w:val="single" w:sz="4" w:space="0" w:color="B7B7B7"/>
              <w:bottom w:val="single" w:sz="4" w:space="0" w:color="B7B7B7"/>
              <w:right w:val="single" w:sz="4" w:space="0" w:color="B7B7B7"/>
            </w:tcBorders>
            <w:vAlign w:val="center"/>
          </w:tcPr>
          <w:p w14:paraId="45D78713" w14:textId="77777777" w:rsidR="00AF0A38" w:rsidRDefault="00AF0A38" w:rsidP="003A42F6">
            <w:pPr>
              <w:spacing w:after="0" w:line="240" w:lineRule="auto"/>
              <w:jc w:val="center"/>
            </w:pPr>
            <w:r>
              <w:rPr>
                <w:rFonts w:eastAsia="Arial"/>
                <w:sz w:val="15"/>
              </w:rPr>
              <w:t>-0.022</w:t>
            </w:r>
          </w:p>
        </w:tc>
        <w:tc>
          <w:tcPr>
            <w:tcW w:w="2028" w:type="dxa"/>
            <w:tcBorders>
              <w:top w:val="single" w:sz="4" w:space="0" w:color="B7B7B7"/>
              <w:left w:val="single" w:sz="4" w:space="0" w:color="B7B7B7"/>
              <w:bottom w:val="single" w:sz="4" w:space="0" w:color="B7B7B7"/>
              <w:right w:val="single" w:sz="4" w:space="0" w:color="B7B7B7"/>
            </w:tcBorders>
            <w:vAlign w:val="center"/>
          </w:tcPr>
          <w:p w14:paraId="7865C229" w14:textId="77777777" w:rsidR="00AF0A38" w:rsidRDefault="00AF0A38" w:rsidP="003A42F6">
            <w:pPr>
              <w:spacing w:after="0" w:line="240" w:lineRule="auto"/>
              <w:jc w:val="center"/>
            </w:pPr>
            <w:r>
              <w:rPr>
                <w:rFonts w:eastAsia="Arial"/>
                <w:sz w:val="15"/>
              </w:rPr>
              <w:t>-0.081 to 0.009</w:t>
            </w:r>
          </w:p>
        </w:tc>
      </w:tr>
      <w:tr w:rsidR="00AF0A38" w14:paraId="087A54BC" w14:textId="77777777" w:rsidTr="003A42F6">
        <w:trPr>
          <w:cantSplit/>
          <w:jc w:val="center"/>
        </w:trPr>
        <w:tc>
          <w:tcPr>
            <w:tcW w:w="2028" w:type="dxa"/>
            <w:tcBorders>
              <w:top w:val="single" w:sz="4" w:space="0" w:color="B7B7B7"/>
              <w:left w:val="single" w:sz="4" w:space="0" w:color="B7B7B7"/>
              <w:bottom w:val="single" w:sz="4" w:space="0" w:color="B7B7B7"/>
              <w:right w:val="single" w:sz="4" w:space="0" w:color="B7B7B7"/>
            </w:tcBorders>
            <w:vAlign w:val="center"/>
          </w:tcPr>
          <w:p w14:paraId="2BC834AE" w14:textId="77777777" w:rsidR="00AF0A38" w:rsidRDefault="00AF0A38" w:rsidP="003A42F6">
            <w:pPr>
              <w:spacing w:after="0" w:line="240" w:lineRule="auto"/>
            </w:pPr>
            <w:r>
              <w:rPr>
                <w:rFonts w:eastAsia="Arial"/>
                <w:sz w:val="15"/>
              </w:rPr>
              <w:t>Manual complement vs automatic complement</w:t>
            </w:r>
          </w:p>
        </w:tc>
        <w:tc>
          <w:tcPr>
            <w:tcW w:w="2028" w:type="dxa"/>
            <w:tcBorders>
              <w:top w:val="single" w:sz="4" w:space="0" w:color="B7B7B7"/>
              <w:left w:val="single" w:sz="4" w:space="0" w:color="B7B7B7"/>
              <w:bottom w:val="single" w:sz="4" w:space="0" w:color="B7B7B7"/>
              <w:right w:val="single" w:sz="4" w:space="0" w:color="B7B7B7"/>
            </w:tcBorders>
            <w:vAlign w:val="center"/>
          </w:tcPr>
          <w:p w14:paraId="3A99BC38" w14:textId="77777777" w:rsidR="00AF0A38" w:rsidRDefault="00AF0A38" w:rsidP="003A42F6">
            <w:pPr>
              <w:spacing w:after="0" w:line="240" w:lineRule="auto"/>
              <w:jc w:val="center"/>
            </w:pPr>
            <w:r>
              <w:rPr>
                <w:rFonts w:eastAsia="Arial"/>
                <w:sz w:val="15"/>
              </w:rPr>
              <w:t>C3 - C4</w:t>
            </w:r>
          </w:p>
        </w:tc>
        <w:tc>
          <w:tcPr>
            <w:tcW w:w="2028" w:type="dxa"/>
            <w:tcBorders>
              <w:top w:val="single" w:sz="4" w:space="0" w:color="B7B7B7"/>
              <w:left w:val="single" w:sz="4" w:space="0" w:color="B7B7B7"/>
              <w:bottom w:val="single" w:sz="4" w:space="0" w:color="B7B7B7"/>
              <w:right w:val="single" w:sz="4" w:space="0" w:color="B7B7B7"/>
            </w:tcBorders>
            <w:vAlign w:val="center"/>
          </w:tcPr>
          <w:p w14:paraId="36D69559" w14:textId="77777777" w:rsidR="00AF0A38" w:rsidRDefault="00AF0A38" w:rsidP="003A42F6">
            <w:pPr>
              <w:spacing w:after="0" w:line="240" w:lineRule="auto"/>
              <w:jc w:val="center"/>
            </w:pPr>
            <w:r>
              <w:rPr>
                <w:rFonts w:eastAsia="Arial"/>
                <w:sz w:val="15"/>
              </w:rPr>
              <w:t>30</w:t>
            </w:r>
          </w:p>
        </w:tc>
        <w:tc>
          <w:tcPr>
            <w:tcW w:w="2028" w:type="dxa"/>
            <w:tcBorders>
              <w:top w:val="single" w:sz="4" w:space="0" w:color="B7B7B7"/>
              <w:left w:val="single" w:sz="4" w:space="0" w:color="B7B7B7"/>
              <w:bottom w:val="single" w:sz="4" w:space="0" w:color="B7B7B7"/>
              <w:right w:val="single" w:sz="4" w:space="0" w:color="B7B7B7"/>
            </w:tcBorders>
            <w:vAlign w:val="center"/>
          </w:tcPr>
          <w:p w14:paraId="612C4B7A" w14:textId="77777777" w:rsidR="00AF0A38" w:rsidRDefault="00AF0A38" w:rsidP="003A42F6">
            <w:pPr>
              <w:spacing w:after="0" w:line="240" w:lineRule="auto"/>
              <w:jc w:val="center"/>
            </w:pPr>
            <w:r>
              <w:rPr>
                <w:rFonts w:eastAsia="Arial"/>
                <w:sz w:val="15"/>
              </w:rPr>
              <w:t>0.040</w:t>
            </w:r>
          </w:p>
        </w:tc>
        <w:tc>
          <w:tcPr>
            <w:tcW w:w="2028" w:type="dxa"/>
            <w:tcBorders>
              <w:top w:val="single" w:sz="4" w:space="0" w:color="B7B7B7"/>
              <w:left w:val="single" w:sz="4" w:space="0" w:color="B7B7B7"/>
              <w:bottom w:val="single" w:sz="4" w:space="0" w:color="B7B7B7"/>
              <w:right w:val="single" w:sz="4" w:space="0" w:color="B7B7B7"/>
            </w:tcBorders>
            <w:vAlign w:val="center"/>
          </w:tcPr>
          <w:p w14:paraId="7B58607B" w14:textId="77777777" w:rsidR="00AF0A38" w:rsidRDefault="00AF0A38" w:rsidP="003A42F6">
            <w:pPr>
              <w:spacing w:after="0" w:line="240" w:lineRule="auto"/>
              <w:jc w:val="center"/>
            </w:pPr>
            <w:r>
              <w:rPr>
                <w:rFonts w:eastAsia="Arial"/>
                <w:sz w:val="15"/>
              </w:rPr>
              <w:t>-0.081 to 0.176</w:t>
            </w:r>
          </w:p>
        </w:tc>
      </w:tr>
    </w:tbl>
    <w:p w14:paraId="58116220" w14:textId="77777777" w:rsidR="00AF0A38" w:rsidRDefault="00AF0A38" w:rsidP="00AF0A38">
      <w:pPr>
        <w:keepLines/>
        <w:spacing w:before="80" w:after="140"/>
      </w:pPr>
      <w:r>
        <w:rPr>
          <w:rFonts w:eastAsia="Arial"/>
          <w:b/>
          <w:sz w:val="18"/>
        </w:rPr>
        <w:t xml:space="preserve">Supplementary Table S2. </w:t>
      </w:r>
      <w:r>
        <w:rPr>
          <w:rFonts w:eastAsia="Arial"/>
          <w:sz w:val="18"/>
        </w:rPr>
        <w:t>All paired patient-level AUC differences from the complete 5 October 2026 run. Confidence intervals use 2,000 paired patient-bootstrap resamples. No multiplicity correction was applied.</w:t>
      </w:r>
    </w:p>
    <w:p w14:paraId="2DEE3773" w14:textId="77777777" w:rsidR="00AF0A38" w:rsidRDefault="00AF0A38" w:rsidP="00AF0A38">
      <w:pPr>
        <w:pStyle w:val="Heading2"/>
      </w:pPr>
      <w:r>
        <w:t>Supplementary Note S3. Historical structural audit of the same release</w:t>
      </w:r>
    </w:p>
    <w:p w14:paraId="26D1F7BE" w14:textId="77777777" w:rsidR="00AF0A38" w:rsidRDefault="00AF0A38" w:rsidP="00AF0A38">
      <w:pPr>
        <w:spacing w:after="120"/>
      </w:pPr>
      <w:r>
        <w:rPr>
          <w:rFonts w:eastAsia="Arial"/>
        </w:rPr>
        <w:t>Before the current streamlined run, the same downloaded release underwent a broader duplicate audit to identify visual content that could cross patient boundaries even when folder identities did not. Exact decoded-pixel matches were treated as deterministic duplicate evidence; perceptual-hash matches were retained only as screening candidates.</w:t>
      </w:r>
    </w:p>
    <w:tbl>
      <w:tblPr>
        <w:tblW w:w="10143" w:type="dxa"/>
        <w:jc w:val="center"/>
        <w:tblCellMar>
          <w:top w:w="80" w:type="dxa"/>
          <w:left w:w="80" w:type="dxa"/>
          <w:bottom w:w="80" w:type="dxa"/>
          <w:right w:w="80" w:type="dxa"/>
        </w:tblCellMar>
        <w:tblLook w:val="04A0" w:firstRow="1" w:lastRow="0" w:firstColumn="1" w:lastColumn="0" w:noHBand="0" w:noVBand="1"/>
      </w:tblPr>
      <w:tblGrid>
        <w:gridCol w:w="3381"/>
        <w:gridCol w:w="3381"/>
        <w:gridCol w:w="3381"/>
      </w:tblGrid>
      <w:tr w:rsidR="00AF0A38" w14:paraId="70AC232E" w14:textId="77777777" w:rsidTr="003A42F6">
        <w:trPr>
          <w:cantSplit/>
          <w:tblHeader/>
          <w:jc w:val="center"/>
        </w:trPr>
        <w:tc>
          <w:tcPr>
            <w:tcW w:w="3381" w:type="dxa"/>
            <w:tcBorders>
              <w:top w:val="single" w:sz="4" w:space="0" w:color="B7B7B7"/>
              <w:left w:val="single" w:sz="4" w:space="0" w:color="B7B7B7"/>
              <w:bottom w:val="single" w:sz="4" w:space="0" w:color="B7B7B7"/>
              <w:right w:val="single" w:sz="4" w:space="0" w:color="B7B7B7"/>
            </w:tcBorders>
            <w:shd w:val="clear" w:color="auto" w:fill="D9E2F3"/>
            <w:vAlign w:val="center"/>
          </w:tcPr>
          <w:p w14:paraId="6019FA01" w14:textId="77777777" w:rsidR="00AF0A38" w:rsidRDefault="00AF0A38" w:rsidP="003A42F6">
            <w:pPr>
              <w:spacing w:after="0" w:line="240" w:lineRule="auto"/>
            </w:pPr>
            <w:r>
              <w:rPr>
                <w:rFonts w:eastAsia="Arial"/>
                <w:b/>
                <w:sz w:val="16"/>
              </w:rPr>
              <w:t>Audit item</w:t>
            </w:r>
          </w:p>
        </w:tc>
        <w:tc>
          <w:tcPr>
            <w:tcW w:w="3381" w:type="dxa"/>
            <w:tcBorders>
              <w:top w:val="single" w:sz="4" w:space="0" w:color="B7B7B7"/>
              <w:left w:val="single" w:sz="4" w:space="0" w:color="B7B7B7"/>
              <w:bottom w:val="single" w:sz="4" w:space="0" w:color="B7B7B7"/>
              <w:right w:val="single" w:sz="4" w:space="0" w:color="B7B7B7"/>
            </w:tcBorders>
            <w:shd w:val="clear" w:color="auto" w:fill="D9E2F3"/>
            <w:vAlign w:val="center"/>
          </w:tcPr>
          <w:p w14:paraId="5F98EB3A" w14:textId="77777777" w:rsidR="00AF0A38" w:rsidRDefault="00AF0A38" w:rsidP="003A42F6">
            <w:pPr>
              <w:spacing w:after="0" w:line="240" w:lineRule="auto"/>
              <w:jc w:val="center"/>
            </w:pPr>
            <w:r>
              <w:rPr>
                <w:rFonts w:eastAsia="Arial"/>
                <w:b/>
                <w:sz w:val="16"/>
              </w:rPr>
              <w:t>Result</w:t>
            </w:r>
          </w:p>
        </w:tc>
        <w:tc>
          <w:tcPr>
            <w:tcW w:w="3381" w:type="dxa"/>
            <w:tcBorders>
              <w:top w:val="single" w:sz="4" w:space="0" w:color="B7B7B7"/>
              <w:left w:val="single" w:sz="4" w:space="0" w:color="B7B7B7"/>
              <w:bottom w:val="single" w:sz="4" w:space="0" w:color="B7B7B7"/>
              <w:right w:val="single" w:sz="4" w:space="0" w:color="B7B7B7"/>
            </w:tcBorders>
            <w:shd w:val="clear" w:color="auto" w:fill="D9E2F3"/>
            <w:vAlign w:val="center"/>
          </w:tcPr>
          <w:p w14:paraId="0884FB5F" w14:textId="77777777" w:rsidR="00AF0A38" w:rsidRDefault="00AF0A38" w:rsidP="003A42F6">
            <w:pPr>
              <w:spacing w:after="0" w:line="240" w:lineRule="auto"/>
              <w:jc w:val="center"/>
            </w:pPr>
            <w:r>
              <w:rPr>
                <w:rFonts w:eastAsia="Arial"/>
                <w:b/>
                <w:sz w:val="16"/>
              </w:rPr>
              <w:t>Interpretation</w:t>
            </w:r>
          </w:p>
        </w:tc>
      </w:tr>
      <w:tr w:rsidR="00AF0A38" w14:paraId="432D56B2" w14:textId="77777777" w:rsidTr="003A42F6">
        <w:trPr>
          <w:cantSplit/>
          <w:jc w:val="center"/>
        </w:trPr>
        <w:tc>
          <w:tcPr>
            <w:tcW w:w="3381" w:type="dxa"/>
            <w:tcBorders>
              <w:top w:val="single" w:sz="4" w:space="0" w:color="B7B7B7"/>
              <w:left w:val="single" w:sz="4" w:space="0" w:color="B7B7B7"/>
              <w:bottom w:val="single" w:sz="4" w:space="0" w:color="B7B7B7"/>
              <w:right w:val="single" w:sz="4" w:space="0" w:color="B7B7B7"/>
            </w:tcBorders>
            <w:vAlign w:val="center"/>
          </w:tcPr>
          <w:p w14:paraId="16CE9A58" w14:textId="77777777" w:rsidR="00AF0A38" w:rsidRDefault="00AF0A38" w:rsidP="003A42F6">
            <w:pPr>
              <w:spacing w:after="0" w:line="240" w:lineRule="auto"/>
            </w:pPr>
            <w:r>
              <w:rPr>
                <w:rFonts w:eastAsia="Arial"/>
                <w:sz w:val="16"/>
              </w:rPr>
              <w:t>Exact duplicate groups</w:t>
            </w:r>
          </w:p>
        </w:tc>
        <w:tc>
          <w:tcPr>
            <w:tcW w:w="3381" w:type="dxa"/>
            <w:tcBorders>
              <w:top w:val="single" w:sz="4" w:space="0" w:color="B7B7B7"/>
              <w:left w:val="single" w:sz="4" w:space="0" w:color="B7B7B7"/>
              <w:bottom w:val="single" w:sz="4" w:space="0" w:color="B7B7B7"/>
              <w:right w:val="single" w:sz="4" w:space="0" w:color="B7B7B7"/>
            </w:tcBorders>
            <w:vAlign w:val="center"/>
          </w:tcPr>
          <w:p w14:paraId="0F03D48C" w14:textId="77777777" w:rsidR="00AF0A38" w:rsidRDefault="00AF0A38" w:rsidP="003A42F6">
            <w:pPr>
              <w:spacing w:after="0" w:line="240" w:lineRule="auto"/>
              <w:jc w:val="center"/>
            </w:pPr>
            <w:r>
              <w:rPr>
                <w:rFonts w:eastAsia="Arial"/>
                <w:sz w:val="16"/>
              </w:rPr>
              <w:t>1,094</w:t>
            </w:r>
          </w:p>
        </w:tc>
        <w:tc>
          <w:tcPr>
            <w:tcW w:w="3381" w:type="dxa"/>
            <w:tcBorders>
              <w:top w:val="single" w:sz="4" w:space="0" w:color="B7B7B7"/>
              <w:left w:val="single" w:sz="4" w:space="0" w:color="B7B7B7"/>
              <w:bottom w:val="single" w:sz="4" w:space="0" w:color="B7B7B7"/>
              <w:right w:val="single" w:sz="4" w:space="0" w:color="B7B7B7"/>
            </w:tcBorders>
            <w:vAlign w:val="center"/>
          </w:tcPr>
          <w:p w14:paraId="20FDC9A4" w14:textId="77777777" w:rsidR="00AF0A38" w:rsidRDefault="00AF0A38" w:rsidP="003A42F6">
            <w:pPr>
              <w:spacing w:after="0" w:line="240" w:lineRule="auto"/>
              <w:jc w:val="center"/>
            </w:pPr>
            <w:r>
              <w:rPr>
                <w:rFonts w:eastAsia="Arial"/>
                <w:sz w:val="16"/>
              </w:rPr>
              <w:t>All confined within patient and class</w:t>
            </w:r>
          </w:p>
        </w:tc>
      </w:tr>
      <w:tr w:rsidR="00AF0A38" w14:paraId="37E07E87" w14:textId="77777777" w:rsidTr="003A42F6">
        <w:trPr>
          <w:cantSplit/>
          <w:jc w:val="center"/>
        </w:trPr>
        <w:tc>
          <w:tcPr>
            <w:tcW w:w="3381" w:type="dxa"/>
            <w:tcBorders>
              <w:top w:val="single" w:sz="4" w:space="0" w:color="B7B7B7"/>
              <w:left w:val="single" w:sz="4" w:space="0" w:color="B7B7B7"/>
              <w:bottom w:val="single" w:sz="4" w:space="0" w:color="B7B7B7"/>
              <w:right w:val="single" w:sz="4" w:space="0" w:color="B7B7B7"/>
            </w:tcBorders>
            <w:vAlign w:val="center"/>
          </w:tcPr>
          <w:p w14:paraId="3D63B465" w14:textId="77777777" w:rsidR="00AF0A38" w:rsidRDefault="00AF0A38" w:rsidP="003A42F6">
            <w:pPr>
              <w:spacing w:after="0" w:line="240" w:lineRule="auto"/>
            </w:pPr>
            <w:r>
              <w:rPr>
                <w:rFonts w:eastAsia="Arial"/>
                <w:sz w:val="16"/>
              </w:rPr>
              <w:t>Exact cross-patient groups</w:t>
            </w:r>
          </w:p>
        </w:tc>
        <w:tc>
          <w:tcPr>
            <w:tcW w:w="3381" w:type="dxa"/>
            <w:tcBorders>
              <w:top w:val="single" w:sz="4" w:space="0" w:color="B7B7B7"/>
              <w:left w:val="single" w:sz="4" w:space="0" w:color="B7B7B7"/>
              <w:bottom w:val="single" w:sz="4" w:space="0" w:color="B7B7B7"/>
              <w:right w:val="single" w:sz="4" w:space="0" w:color="B7B7B7"/>
            </w:tcBorders>
            <w:vAlign w:val="center"/>
          </w:tcPr>
          <w:p w14:paraId="350C5657" w14:textId="77777777" w:rsidR="00AF0A38" w:rsidRDefault="00AF0A38" w:rsidP="003A42F6">
            <w:pPr>
              <w:spacing w:after="0" w:line="240" w:lineRule="auto"/>
              <w:jc w:val="center"/>
            </w:pPr>
            <w:r>
              <w:rPr>
                <w:rFonts w:eastAsia="Arial"/>
                <w:sz w:val="16"/>
              </w:rPr>
              <w:t>0</w:t>
            </w:r>
          </w:p>
        </w:tc>
        <w:tc>
          <w:tcPr>
            <w:tcW w:w="3381" w:type="dxa"/>
            <w:tcBorders>
              <w:top w:val="single" w:sz="4" w:space="0" w:color="B7B7B7"/>
              <w:left w:val="single" w:sz="4" w:space="0" w:color="B7B7B7"/>
              <w:bottom w:val="single" w:sz="4" w:space="0" w:color="B7B7B7"/>
              <w:right w:val="single" w:sz="4" w:space="0" w:color="B7B7B7"/>
            </w:tcBorders>
            <w:vAlign w:val="center"/>
          </w:tcPr>
          <w:p w14:paraId="355924AB" w14:textId="77777777" w:rsidR="00AF0A38" w:rsidRDefault="00AF0A38" w:rsidP="003A42F6">
            <w:pPr>
              <w:spacing w:after="0" w:line="240" w:lineRule="auto"/>
              <w:jc w:val="center"/>
            </w:pPr>
            <w:r>
              <w:rPr>
                <w:rFonts w:eastAsia="Arial"/>
                <w:sz w:val="16"/>
              </w:rPr>
              <w:t>No deterministic cross-patient duplicate detected</w:t>
            </w:r>
          </w:p>
        </w:tc>
      </w:tr>
      <w:tr w:rsidR="00AF0A38" w14:paraId="0C18E0AD" w14:textId="77777777" w:rsidTr="003A42F6">
        <w:trPr>
          <w:cantSplit/>
          <w:jc w:val="center"/>
        </w:trPr>
        <w:tc>
          <w:tcPr>
            <w:tcW w:w="3381" w:type="dxa"/>
            <w:tcBorders>
              <w:top w:val="single" w:sz="4" w:space="0" w:color="B7B7B7"/>
              <w:left w:val="single" w:sz="4" w:space="0" w:color="B7B7B7"/>
              <w:bottom w:val="single" w:sz="4" w:space="0" w:color="B7B7B7"/>
              <w:right w:val="single" w:sz="4" w:space="0" w:color="B7B7B7"/>
            </w:tcBorders>
            <w:vAlign w:val="center"/>
          </w:tcPr>
          <w:p w14:paraId="3A62C2AE" w14:textId="77777777" w:rsidR="00AF0A38" w:rsidRDefault="00AF0A38" w:rsidP="003A42F6">
            <w:pPr>
              <w:spacing w:after="0" w:line="240" w:lineRule="auto"/>
            </w:pPr>
            <w:r>
              <w:rPr>
                <w:rFonts w:eastAsia="Arial"/>
                <w:sz w:val="16"/>
              </w:rPr>
              <w:t>Exact cross-label groups</w:t>
            </w:r>
          </w:p>
        </w:tc>
        <w:tc>
          <w:tcPr>
            <w:tcW w:w="3381" w:type="dxa"/>
            <w:tcBorders>
              <w:top w:val="single" w:sz="4" w:space="0" w:color="B7B7B7"/>
              <w:left w:val="single" w:sz="4" w:space="0" w:color="B7B7B7"/>
              <w:bottom w:val="single" w:sz="4" w:space="0" w:color="B7B7B7"/>
              <w:right w:val="single" w:sz="4" w:space="0" w:color="B7B7B7"/>
            </w:tcBorders>
            <w:vAlign w:val="center"/>
          </w:tcPr>
          <w:p w14:paraId="79D36B8B" w14:textId="77777777" w:rsidR="00AF0A38" w:rsidRDefault="00AF0A38" w:rsidP="003A42F6">
            <w:pPr>
              <w:spacing w:after="0" w:line="240" w:lineRule="auto"/>
              <w:jc w:val="center"/>
            </w:pPr>
            <w:r>
              <w:rPr>
                <w:rFonts w:eastAsia="Arial"/>
                <w:sz w:val="16"/>
              </w:rPr>
              <w:t>0</w:t>
            </w:r>
          </w:p>
        </w:tc>
        <w:tc>
          <w:tcPr>
            <w:tcW w:w="3381" w:type="dxa"/>
            <w:tcBorders>
              <w:top w:val="single" w:sz="4" w:space="0" w:color="B7B7B7"/>
              <w:left w:val="single" w:sz="4" w:space="0" w:color="B7B7B7"/>
              <w:bottom w:val="single" w:sz="4" w:space="0" w:color="B7B7B7"/>
              <w:right w:val="single" w:sz="4" w:space="0" w:color="B7B7B7"/>
            </w:tcBorders>
            <w:vAlign w:val="center"/>
          </w:tcPr>
          <w:p w14:paraId="3ED1A7A3" w14:textId="77777777" w:rsidR="00AF0A38" w:rsidRDefault="00AF0A38" w:rsidP="003A42F6">
            <w:pPr>
              <w:spacing w:after="0" w:line="240" w:lineRule="auto"/>
              <w:jc w:val="center"/>
            </w:pPr>
            <w:r>
              <w:rPr>
                <w:rFonts w:eastAsia="Arial"/>
                <w:sz w:val="16"/>
              </w:rPr>
              <w:t>No deterministic cross-label duplicate detected</w:t>
            </w:r>
          </w:p>
        </w:tc>
      </w:tr>
      <w:tr w:rsidR="00AF0A38" w14:paraId="21126086" w14:textId="77777777" w:rsidTr="003A42F6">
        <w:trPr>
          <w:cantSplit/>
          <w:jc w:val="center"/>
        </w:trPr>
        <w:tc>
          <w:tcPr>
            <w:tcW w:w="3381" w:type="dxa"/>
            <w:tcBorders>
              <w:top w:val="single" w:sz="4" w:space="0" w:color="B7B7B7"/>
              <w:left w:val="single" w:sz="4" w:space="0" w:color="B7B7B7"/>
              <w:bottom w:val="single" w:sz="4" w:space="0" w:color="B7B7B7"/>
              <w:right w:val="single" w:sz="4" w:space="0" w:color="B7B7B7"/>
            </w:tcBorders>
            <w:vAlign w:val="center"/>
          </w:tcPr>
          <w:p w14:paraId="316FF2C3" w14:textId="77777777" w:rsidR="00AF0A38" w:rsidRDefault="00AF0A38" w:rsidP="003A42F6">
            <w:pPr>
              <w:spacing w:after="0" w:line="240" w:lineRule="auto"/>
            </w:pPr>
            <w:r>
              <w:rPr>
                <w:rFonts w:eastAsia="Arial"/>
                <w:sz w:val="16"/>
              </w:rPr>
              <w:t>Unique perceptual hashes searched</w:t>
            </w:r>
          </w:p>
        </w:tc>
        <w:tc>
          <w:tcPr>
            <w:tcW w:w="3381" w:type="dxa"/>
            <w:tcBorders>
              <w:top w:val="single" w:sz="4" w:space="0" w:color="B7B7B7"/>
              <w:left w:val="single" w:sz="4" w:space="0" w:color="B7B7B7"/>
              <w:bottom w:val="single" w:sz="4" w:space="0" w:color="B7B7B7"/>
              <w:right w:val="single" w:sz="4" w:space="0" w:color="B7B7B7"/>
            </w:tcBorders>
            <w:vAlign w:val="center"/>
          </w:tcPr>
          <w:p w14:paraId="2EC0F93C" w14:textId="77777777" w:rsidR="00AF0A38" w:rsidRDefault="00AF0A38" w:rsidP="003A42F6">
            <w:pPr>
              <w:spacing w:after="0" w:line="240" w:lineRule="auto"/>
              <w:jc w:val="center"/>
            </w:pPr>
            <w:r>
              <w:rPr>
                <w:rFonts w:eastAsia="Arial"/>
                <w:sz w:val="16"/>
              </w:rPr>
              <w:t>30,225</w:t>
            </w:r>
          </w:p>
        </w:tc>
        <w:tc>
          <w:tcPr>
            <w:tcW w:w="3381" w:type="dxa"/>
            <w:tcBorders>
              <w:top w:val="single" w:sz="4" w:space="0" w:color="B7B7B7"/>
              <w:left w:val="single" w:sz="4" w:space="0" w:color="B7B7B7"/>
              <w:bottom w:val="single" w:sz="4" w:space="0" w:color="B7B7B7"/>
              <w:right w:val="single" w:sz="4" w:space="0" w:color="B7B7B7"/>
            </w:tcBorders>
            <w:vAlign w:val="center"/>
          </w:tcPr>
          <w:p w14:paraId="3C2636D5" w14:textId="77777777" w:rsidR="00AF0A38" w:rsidRDefault="00AF0A38" w:rsidP="003A42F6">
            <w:pPr>
              <w:spacing w:after="0" w:line="240" w:lineRule="auto"/>
              <w:jc w:val="center"/>
            </w:pPr>
            <w:r>
              <w:rPr>
                <w:rFonts w:eastAsia="Arial"/>
                <w:sz w:val="16"/>
              </w:rPr>
              <w:t>Complete BK-tree radius search</w:t>
            </w:r>
          </w:p>
        </w:tc>
      </w:tr>
      <w:tr w:rsidR="00AF0A38" w14:paraId="5AA48E22" w14:textId="77777777" w:rsidTr="003A42F6">
        <w:trPr>
          <w:cantSplit/>
          <w:jc w:val="center"/>
        </w:trPr>
        <w:tc>
          <w:tcPr>
            <w:tcW w:w="3381" w:type="dxa"/>
            <w:tcBorders>
              <w:top w:val="single" w:sz="4" w:space="0" w:color="B7B7B7"/>
              <w:left w:val="single" w:sz="4" w:space="0" w:color="B7B7B7"/>
              <w:bottom w:val="single" w:sz="4" w:space="0" w:color="B7B7B7"/>
              <w:right w:val="single" w:sz="4" w:space="0" w:color="B7B7B7"/>
            </w:tcBorders>
            <w:vAlign w:val="center"/>
          </w:tcPr>
          <w:p w14:paraId="590DB1AC" w14:textId="77777777" w:rsidR="00AF0A38" w:rsidRDefault="00AF0A38" w:rsidP="003A42F6">
            <w:pPr>
              <w:spacing w:after="0" w:line="240" w:lineRule="auto"/>
            </w:pPr>
            <w:r>
              <w:rPr>
                <w:rFonts w:eastAsia="Arial"/>
                <w:sz w:val="16"/>
              </w:rPr>
              <w:t>Cross-patient perceptual candidates</w:t>
            </w:r>
          </w:p>
        </w:tc>
        <w:tc>
          <w:tcPr>
            <w:tcW w:w="3381" w:type="dxa"/>
            <w:tcBorders>
              <w:top w:val="single" w:sz="4" w:space="0" w:color="B7B7B7"/>
              <w:left w:val="single" w:sz="4" w:space="0" w:color="B7B7B7"/>
              <w:bottom w:val="single" w:sz="4" w:space="0" w:color="B7B7B7"/>
              <w:right w:val="single" w:sz="4" w:space="0" w:color="B7B7B7"/>
            </w:tcBorders>
            <w:vAlign w:val="center"/>
          </w:tcPr>
          <w:p w14:paraId="7D65E7C6" w14:textId="77777777" w:rsidR="00AF0A38" w:rsidRDefault="00AF0A38" w:rsidP="003A42F6">
            <w:pPr>
              <w:spacing w:after="0" w:line="240" w:lineRule="auto"/>
              <w:jc w:val="center"/>
            </w:pPr>
            <w:r>
              <w:rPr>
                <w:rFonts w:eastAsia="Arial"/>
                <w:sz w:val="16"/>
              </w:rPr>
              <w:t>24</w:t>
            </w:r>
          </w:p>
        </w:tc>
        <w:tc>
          <w:tcPr>
            <w:tcW w:w="3381" w:type="dxa"/>
            <w:tcBorders>
              <w:top w:val="single" w:sz="4" w:space="0" w:color="B7B7B7"/>
              <w:left w:val="single" w:sz="4" w:space="0" w:color="B7B7B7"/>
              <w:bottom w:val="single" w:sz="4" w:space="0" w:color="B7B7B7"/>
              <w:right w:val="single" w:sz="4" w:space="0" w:color="B7B7B7"/>
            </w:tcBorders>
            <w:vAlign w:val="center"/>
          </w:tcPr>
          <w:p w14:paraId="4979A465" w14:textId="77777777" w:rsidR="00AF0A38" w:rsidRDefault="00AF0A38" w:rsidP="003A42F6">
            <w:pPr>
              <w:spacing w:after="0" w:line="240" w:lineRule="auto"/>
              <w:jc w:val="center"/>
            </w:pPr>
            <w:r>
              <w:rPr>
                <w:rFonts w:eastAsia="Arial"/>
                <w:sz w:val="16"/>
              </w:rPr>
              <w:t>Unconfirmed screening candidates</w:t>
            </w:r>
          </w:p>
        </w:tc>
      </w:tr>
      <w:tr w:rsidR="00AF0A38" w14:paraId="17BCF9CB" w14:textId="77777777" w:rsidTr="003A42F6">
        <w:trPr>
          <w:cantSplit/>
          <w:jc w:val="center"/>
        </w:trPr>
        <w:tc>
          <w:tcPr>
            <w:tcW w:w="3381" w:type="dxa"/>
            <w:tcBorders>
              <w:top w:val="single" w:sz="4" w:space="0" w:color="B7B7B7"/>
              <w:left w:val="single" w:sz="4" w:space="0" w:color="B7B7B7"/>
              <w:bottom w:val="single" w:sz="4" w:space="0" w:color="B7B7B7"/>
              <w:right w:val="single" w:sz="4" w:space="0" w:color="B7B7B7"/>
            </w:tcBorders>
            <w:vAlign w:val="center"/>
          </w:tcPr>
          <w:p w14:paraId="75ED8737" w14:textId="77777777" w:rsidR="00AF0A38" w:rsidRDefault="00AF0A38" w:rsidP="003A42F6">
            <w:pPr>
              <w:spacing w:after="0" w:line="240" w:lineRule="auto"/>
            </w:pPr>
            <w:r>
              <w:rPr>
                <w:rFonts w:eastAsia="Arial"/>
                <w:sz w:val="16"/>
              </w:rPr>
              <w:t>Cross-label perceptual candidates</w:t>
            </w:r>
          </w:p>
        </w:tc>
        <w:tc>
          <w:tcPr>
            <w:tcW w:w="3381" w:type="dxa"/>
            <w:tcBorders>
              <w:top w:val="single" w:sz="4" w:space="0" w:color="B7B7B7"/>
              <w:left w:val="single" w:sz="4" w:space="0" w:color="B7B7B7"/>
              <w:bottom w:val="single" w:sz="4" w:space="0" w:color="B7B7B7"/>
              <w:right w:val="single" w:sz="4" w:space="0" w:color="B7B7B7"/>
            </w:tcBorders>
            <w:vAlign w:val="center"/>
          </w:tcPr>
          <w:p w14:paraId="34693328" w14:textId="77777777" w:rsidR="00AF0A38" w:rsidRDefault="00AF0A38" w:rsidP="003A42F6">
            <w:pPr>
              <w:spacing w:after="0" w:line="240" w:lineRule="auto"/>
              <w:jc w:val="center"/>
            </w:pPr>
            <w:r>
              <w:rPr>
                <w:rFonts w:eastAsia="Arial"/>
                <w:sz w:val="16"/>
              </w:rPr>
              <w:t>10</w:t>
            </w:r>
          </w:p>
        </w:tc>
        <w:tc>
          <w:tcPr>
            <w:tcW w:w="3381" w:type="dxa"/>
            <w:tcBorders>
              <w:top w:val="single" w:sz="4" w:space="0" w:color="B7B7B7"/>
              <w:left w:val="single" w:sz="4" w:space="0" w:color="B7B7B7"/>
              <w:bottom w:val="single" w:sz="4" w:space="0" w:color="B7B7B7"/>
              <w:right w:val="single" w:sz="4" w:space="0" w:color="B7B7B7"/>
            </w:tcBorders>
            <w:vAlign w:val="center"/>
          </w:tcPr>
          <w:p w14:paraId="42DC47D8" w14:textId="77777777" w:rsidR="00AF0A38" w:rsidRDefault="00AF0A38" w:rsidP="003A42F6">
            <w:pPr>
              <w:spacing w:after="0" w:line="240" w:lineRule="auto"/>
              <w:jc w:val="center"/>
            </w:pPr>
            <w:r>
              <w:rPr>
                <w:rFonts w:eastAsia="Arial"/>
                <w:sz w:val="16"/>
              </w:rPr>
              <w:t>Unconfirmed screening candidates</w:t>
            </w:r>
          </w:p>
        </w:tc>
      </w:tr>
    </w:tbl>
    <w:p w14:paraId="47C7AFCC" w14:textId="77777777" w:rsidR="00AF0A38" w:rsidRDefault="00AF0A38" w:rsidP="00AF0A38">
      <w:pPr>
        <w:keepLines/>
        <w:spacing w:before="80" w:after="140"/>
      </w:pPr>
      <w:r>
        <w:rPr>
          <w:rFonts w:eastAsia="Arial"/>
          <w:b/>
          <w:sz w:val="18"/>
        </w:rPr>
        <w:t xml:space="preserve">Supplementary Table S3. </w:t>
      </w:r>
      <w:r>
        <w:rPr>
          <w:rFonts w:eastAsia="Arial"/>
          <w:sz w:val="18"/>
        </w:rPr>
        <w:t>Historical duplicate-screening results for the same 63,425-image release. Perceptual candidates were not equivalent to confirmed duplicates.</w:t>
      </w:r>
    </w:p>
    <w:p w14:paraId="52AFF0C9" w14:textId="77777777" w:rsidR="00AF0A38" w:rsidRDefault="00AF0A38" w:rsidP="00AF0A38">
      <w:pPr>
        <w:pStyle w:val="Heading2"/>
      </w:pPr>
      <w:r>
        <w:t>Supplementary Note S4. Result and software provenance</w:t>
      </w:r>
    </w:p>
    <w:p w14:paraId="42B53A64" w14:textId="77777777" w:rsidR="00AF0A38" w:rsidRDefault="00AF0A38" w:rsidP="00AF0A38">
      <w:pPr>
        <w:spacing w:after="120"/>
      </w:pPr>
      <w:r>
        <w:t>All reported metrics were generated by the complete execution archived on 5 October 2026 using the supplied source and notebook. The accepted target state comprised 5,097 targets, including 3,949 heart-present masks. Because positive target counts changed, all five segmentation checkpoints were retrained; all five out-of-fold prediction parts were recomputed. The final CPU stage then rejected the previous feature bank under the stable semantic fingerprint and rebuilt all eleven representations before producing the current patient-level results. Earlier numerical values in manuscript version 1.1 are superseded and are not pooled with the current results. Run-to-run differences are descriptive because annotations, segmentation models, masks, eligibility, matching, feature representations, and classifier fits all changed together. Exact SHA-256 values for the source, notebook, transcripts, parsed tables, figures, and manuscripts are provided in SHA256SUMS.txt.</w:t>
      </w:r>
    </w:p>
    <w:p w14:paraId="3D8DF355" w14:textId="77777777" w:rsidR="00AF0A38" w:rsidRDefault="00AF0A38" w:rsidP="00AF0A38">
      <w:pPr>
        <w:pStyle w:val="Heading2"/>
      </w:pPr>
      <w:r>
        <w:t>Supplementary Note S5. Restart-safe artifact contract</w:t>
      </w:r>
    </w:p>
    <w:p w14:paraId="09BCD807" w14:textId="77777777" w:rsidR="00AF0A38" w:rsidRDefault="00AF0A38" w:rsidP="00AF0A38">
      <w:r>
        <w:t>The current source defines an explicit semantic persistence contract. Dataset and manual-target identities are based on stable paths, content, labels, quality state, and mask hashes rather than volatile Kaggle mount times. Identical PNG, CSV, and JSON writes preserve existing files and mtimes. Checkpoints, prediction parts, matching, the feature bank, and evaluation outputs are reused only after schema, completeness, dependency, and cohort checks pass; otherwise the smallest affected stage is recomputed. The table below documents operational reproducibility and the behavior demonstrated by the reported run.</w:t>
      </w:r>
    </w:p>
    <w:tbl>
      <w:tblPr>
        <w:tblW w:w="10139" w:type="dxa"/>
        <w:jc w:val="center"/>
        <w:tblLook w:val="04A0" w:firstRow="1" w:lastRow="0" w:firstColumn="1" w:lastColumn="0" w:noHBand="0" w:noVBand="1"/>
      </w:tblPr>
      <w:tblGrid>
        <w:gridCol w:w="2535"/>
        <w:gridCol w:w="2535"/>
        <w:gridCol w:w="2535"/>
        <w:gridCol w:w="2534"/>
      </w:tblGrid>
      <w:tr w:rsidR="00AF0A38" w14:paraId="00BC7B8A" w14:textId="77777777" w:rsidTr="003A42F6">
        <w:trPr>
          <w:cantSplit/>
          <w:tblHeader/>
          <w:jc w:val="center"/>
        </w:trPr>
        <w:tc>
          <w:tcPr>
            <w:tcW w:w="2534" w:type="dxa"/>
            <w:tcBorders>
              <w:top w:val="single" w:sz="6" w:space="0" w:color="6B7280"/>
              <w:left w:val="single" w:sz="6" w:space="0" w:color="6B7280"/>
              <w:bottom w:val="single" w:sz="6" w:space="0" w:color="6B7280"/>
              <w:right w:val="single" w:sz="6" w:space="0" w:color="6B7280"/>
            </w:tcBorders>
            <w:shd w:val="clear" w:color="auto" w:fill="1F4E78"/>
            <w:vAlign w:val="center"/>
          </w:tcPr>
          <w:p w14:paraId="2CB83759" w14:textId="77777777" w:rsidR="00AF0A38" w:rsidRDefault="00AF0A38" w:rsidP="003A42F6">
            <w:pPr>
              <w:spacing w:after="0"/>
            </w:pPr>
            <w:r>
              <w:rPr>
                <w:b/>
                <w:color w:val="FFFFFF"/>
                <w:sz w:val="15"/>
              </w:rPr>
              <w:lastRenderedPageBreak/>
              <w:t>Stage / device</w:t>
            </w:r>
          </w:p>
        </w:tc>
        <w:tc>
          <w:tcPr>
            <w:tcW w:w="2535" w:type="dxa"/>
            <w:tcBorders>
              <w:top w:val="single" w:sz="6" w:space="0" w:color="6B7280"/>
              <w:left w:val="single" w:sz="6" w:space="0" w:color="6B7280"/>
              <w:bottom w:val="single" w:sz="6" w:space="0" w:color="6B7280"/>
              <w:right w:val="single" w:sz="6" w:space="0" w:color="6B7280"/>
            </w:tcBorders>
            <w:shd w:val="clear" w:color="auto" w:fill="1F4E78"/>
            <w:vAlign w:val="center"/>
          </w:tcPr>
          <w:p w14:paraId="32300AA7" w14:textId="77777777" w:rsidR="00AF0A38" w:rsidRDefault="00AF0A38" w:rsidP="003A42F6">
            <w:pPr>
              <w:spacing w:after="0"/>
            </w:pPr>
            <w:r>
              <w:rPr>
                <w:b/>
                <w:color w:val="FFFFFF"/>
                <w:sz w:val="15"/>
              </w:rPr>
              <w:t>Persistent outputs</w:t>
            </w:r>
          </w:p>
        </w:tc>
        <w:tc>
          <w:tcPr>
            <w:tcW w:w="2535" w:type="dxa"/>
            <w:tcBorders>
              <w:top w:val="single" w:sz="6" w:space="0" w:color="6B7280"/>
              <w:left w:val="single" w:sz="6" w:space="0" w:color="6B7280"/>
              <w:bottom w:val="single" w:sz="6" w:space="0" w:color="6B7280"/>
              <w:right w:val="single" w:sz="6" w:space="0" w:color="6B7280"/>
            </w:tcBorders>
            <w:shd w:val="clear" w:color="auto" w:fill="1F4E78"/>
            <w:vAlign w:val="center"/>
          </w:tcPr>
          <w:p w14:paraId="781580C8" w14:textId="77777777" w:rsidR="00AF0A38" w:rsidRDefault="00AF0A38" w:rsidP="003A42F6">
            <w:pPr>
              <w:spacing w:after="0"/>
            </w:pPr>
            <w:r>
              <w:rPr>
                <w:b/>
                <w:color w:val="FFFFFF"/>
                <w:sz w:val="15"/>
              </w:rPr>
              <w:t>Semantic compatibility validation</w:t>
            </w:r>
          </w:p>
        </w:tc>
        <w:tc>
          <w:tcPr>
            <w:tcW w:w="2534" w:type="dxa"/>
            <w:tcBorders>
              <w:top w:val="single" w:sz="6" w:space="0" w:color="6B7280"/>
              <w:left w:val="single" w:sz="6" w:space="0" w:color="6B7280"/>
              <w:bottom w:val="single" w:sz="6" w:space="0" w:color="6B7280"/>
              <w:right w:val="single" w:sz="6" w:space="0" w:color="6B7280"/>
            </w:tcBorders>
            <w:shd w:val="clear" w:color="auto" w:fill="1F4E78"/>
            <w:vAlign w:val="center"/>
          </w:tcPr>
          <w:p w14:paraId="6BFA69DF" w14:textId="77777777" w:rsidR="00AF0A38" w:rsidRDefault="00AF0A38" w:rsidP="003A42F6">
            <w:pPr>
              <w:spacing w:after="0"/>
            </w:pPr>
            <w:r>
              <w:rPr>
                <w:b/>
                <w:color w:val="FFFFFF"/>
                <w:sz w:val="15"/>
              </w:rPr>
              <w:t>Restart behavior</w:t>
            </w:r>
          </w:p>
        </w:tc>
      </w:tr>
      <w:tr w:rsidR="00AF0A38" w14:paraId="62ADDA75" w14:textId="77777777" w:rsidTr="003A42F6">
        <w:trPr>
          <w:cantSplit/>
          <w:jc w:val="center"/>
        </w:trPr>
        <w:tc>
          <w:tcPr>
            <w:tcW w:w="2534" w:type="dxa"/>
            <w:tcBorders>
              <w:top w:val="single" w:sz="6" w:space="0" w:color="6B7280"/>
              <w:left w:val="single" w:sz="6" w:space="0" w:color="6B7280"/>
              <w:bottom w:val="single" w:sz="6" w:space="0" w:color="6B7280"/>
              <w:right w:val="single" w:sz="6" w:space="0" w:color="6B7280"/>
            </w:tcBorders>
            <w:vAlign w:val="center"/>
          </w:tcPr>
          <w:p w14:paraId="59DC036C" w14:textId="77777777" w:rsidR="00AF0A38" w:rsidRDefault="00AF0A38" w:rsidP="003A42F6">
            <w:pPr>
              <w:spacing w:after="0"/>
            </w:pPr>
            <w:r>
              <w:rPr>
                <w:sz w:val="14"/>
              </w:rPr>
              <w:t>Initial CPU</w:t>
            </w:r>
          </w:p>
        </w:tc>
        <w:tc>
          <w:tcPr>
            <w:tcW w:w="2535" w:type="dxa"/>
            <w:tcBorders>
              <w:top w:val="single" w:sz="6" w:space="0" w:color="6B7280"/>
              <w:left w:val="single" w:sz="6" w:space="0" w:color="6B7280"/>
              <w:bottom w:val="single" w:sz="6" w:space="0" w:color="6B7280"/>
              <w:right w:val="single" w:sz="6" w:space="0" w:color="6B7280"/>
            </w:tcBorders>
            <w:vAlign w:val="center"/>
          </w:tcPr>
          <w:p w14:paraId="687C191B" w14:textId="77777777" w:rsidR="00AF0A38" w:rsidRDefault="00AF0A38" w:rsidP="003A42F6">
            <w:pPr>
              <w:spacing w:after="0"/>
            </w:pPr>
            <w:r>
              <w:rPr>
                <w:sz w:val="14"/>
              </w:rPr>
              <w:t>Dataset manifest; quality CSV/JSON; manual audit CSV/JSON</w:t>
            </w:r>
          </w:p>
        </w:tc>
        <w:tc>
          <w:tcPr>
            <w:tcW w:w="2535" w:type="dxa"/>
            <w:tcBorders>
              <w:top w:val="single" w:sz="6" w:space="0" w:color="6B7280"/>
              <w:left w:val="single" w:sz="6" w:space="0" w:color="6B7280"/>
              <w:bottom w:val="single" w:sz="6" w:space="0" w:color="6B7280"/>
              <w:right w:val="single" w:sz="6" w:space="0" w:color="6B7280"/>
            </w:tcBorders>
            <w:vAlign w:val="center"/>
          </w:tcPr>
          <w:p w14:paraId="7BDC0210" w14:textId="77777777" w:rsidR="00AF0A38" w:rsidRDefault="00AF0A38" w:rsidP="003A42F6">
            <w:pPr>
              <w:spacing w:after="0"/>
            </w:pPr>
            <w:r>
              <w:rPr>
                <w:sz w:val="14"/>
              </w:rPr>
              <w:t>Stable Directory_*-relative dataset identity; file size; schema and token completeness; content-aware manual label and mask hash</w:t>
            </w:r>
          </w:p>
        </w:tc>
        <w:tc>
          <w:tcPr>
            <w:tcW w:w="2534" w:type="dxa"/>
            <w:tcBorders>
              <w:top w:val="single" w:sz="6" w:space="0" w:color="6B7280"/>
              <w:left w:val="single" w:sz="6" w:space="0" w:color="6B7280"/>
              <w:bottom w:val="single" w:sz="6" w:space="0" w:color="6B7280"/>
              <w:right w:val="single" w:sz="6" w:space="0" w:color="6B7280"/>
            </w:tcBorders>
            <w:vAlign w:val="center"/>
          </w:tcPr>
          <w:p w14:paraId="4248172C" w14:textId="77777777" w:rsidR="00AF0A38" w:rsidRDefault="00AF0A38" w:rsidP="003A42F6">
            <w:pPr>
              <w:spacing w:after="0"/>
            </w:pPr>
            <w:r>
              <w:rPr>
                <w:sz w:val="14"/>
              </w:rPr>
              <w:t>Reuse complete compatible audits; rebuild only the invalid audit</w:t>
            </w:r>
          </w:p>
        </w:tc>
      </w:tr>
      <w:tr w:rsidR="00AF0A38" w14:paraId="1DD0D90F" w14:textId="77777777" w:rsidTr="003A42F6">
        <w:trPr>
          <w:cantSplit/>
          <w:jc w:val="center"/>
        </w:trPr>
        <w:tc>
          <w:tcPr>
            <w:tcW w:w="2534" w:type="dxa"/>
            <w:tcBorders>
              <w:top w:val="single" w:sz="6" w:space="0" w:color="6B7280"/>
              <w:left w:val="single" w:sz="6" w:space="0" w:color="6B7280"/>
              <w:bottom w:val="single" w:sz="6" w:space="0" w:color="6B7280"/>
              <w:right w:val="single" w:sz="6" w:space="0" w:color="6B7280"/>
            </w:tcBorders>
            <w:shd w:val="clear" w:color="auto" w:fill="EEF3F7"/>
            <w:vAlign w:val="center"/>
          </w:tcPr>
          <w:p w14:paraId="42A2B4C9" w14:textId="77777777" w:rsidR="00AF0A38" w:rsidRDefault="00AF0A38" w:rsidP="003A42F6">
            <w:pPr>
              <w:spacing w:after="0"/>
            </w:pPr>
            <w:r>
              <w:rPr>
                <w:sz w:val="14"/>
              </w:rPr>
              <w:t>GPU training</w:t>
            </w:r>
          </w:p>
        </w:tc>
        <w:tc>
          <w:tcPr>
            <w:tcW w:w="2535" w:type="dxa"/>
            <w:tcBorders>
              <w:top w:val="single" w:sz="6" w:space="0" w:color="6B7280"/>
              <w:left w:val="single" w:sz="6" w:space="0" w:color="6B7280"/>
              <w:bottom w:val="single" w:sz="6" w:space="0" w:color="6B7280"/>
              <w:right w:val="single" w:sz="6" w:space="0" w:color="6B7280"/>
            </w:tcBorders>
            <w:shd w:val="clear" w:color="auto" w:fill="EEF3F7"/>
            <w:vAlign w:val="center"/>
          </w:tcPr>
          <w:p w14:paraId="76FE6DA4" w14:textId="77777777" w:rsidR="00AF0A38" w:rsidRDefault="00AF0A38" w:rsidP="003A42F6">
            <w:pPr>
              <w:spacing w:after="0"/>
            </w:pPr>
            <w:r>
              <w:rPr>
                <w:sz w:val="14"/>
              </w:rPr>
              <w:t>Five Attention U-Net checkpoints; training summary</w:t>
            </w:r>
          </w:p>
        </w:tc>
        <w:tc>
          <w:tcPr>
            <w:tcW w:w="2535" w:type="dxa"/>
            <w:tcBorders>
              <w:top w:val="single" w:sz="6" w:space="0" w:color="6B7280"/>
              <w:left w:val="single" w:sz="6" w:space="0" w:color="6B7280"/>
              <w:bottom w:val="single" w:sz="6" w:space="0" w:color="6B7280"/>
              <w:right w:val="single" w:sz="6" w:space="0" w:color="6B7280"/>
            </w:tcBorders>
            <w:shd w:val="clear" w:color="auto" w:fill="EEF3F7"/>
            <w:vAlign w:val="center"/>
          </w:tcPr>
          <w:p w14:paraId="19C118A1" w14:textId="77777777" w:rsidR="00AF0A38" w:rsidRDefault="00AF0A38" w:rsidP="003A42F6">
            <w:pPr>
              <w:spacing w:after="0"/>
            </w:pPr>
            <w:r>
              <w:rPr>
                <w:sz w:val="14"/>
              </w:rPr>
              <w:t>Model schema; stable mask/label/source/weight fingerprint; patient split and target counts; checkpoint hash; safe legacy freshness checks</w:t>
            </w:r>
          </w:p>
        </w:tc>
        <w:tc>
          <w:tcPr>
            <w:tcW w:w="2534" w:type="dxa"/>
            <w:tcBorders>
              <w:top w:val="single" w:sz="6" w:space="0" w:color="6B7280"/>
              <w:left w:val="single" w:sz="6" w:space="0" w:color="6B7280"/>
              <w:bottom w:val="single" w:sz="6" w:space="0" w:color="6B7280"/>
              <w:right w:val="single" w:sz="6" w:space="0" w:color="6B7280"/>
            </w:tcBorders>
            <w:shd w:val="clear" w:color="auto" w:fill="EEF3F7"/>
            <w:vAlign w:val="center"/>
          </w:tcPr>
          <w:p w14:paraId="1FDA8945" w14:textId="77777777" w:rsidR="00AF0A38" w:rsidRDefault="00AF0A38" w:rsidP="003A42F6">
            <w:pPr>
              <w:spacing w:after="0"/>
            </w:pPr>
            <w:r>
              <w:rPr>
                <w:sz w:val="14"/>
              </w:rPr>
              <w:t>Reuse compatible folds; retrain changed or unfinished folds</w:t>
            </w:r>
          </w:p>
        </w:tc>
      </w:tr>
      <w:tr w:rsidR="00AF0A38" w14:paraId="164B5DCF" w14:textId="77777777" w:rsidTr="003A42F6">
        <w:trPr>
          <w:cantSplit/>
          <w:jc w:val="center"/>
        </w:trPr>
        <w:tc>
          <w:tcPr>
            <w:tcW w:w="2534" w:type="dxa"/>
            <w:tcBorders>
              <w:top w:val="single" w:sz="6" w:space="0" w:color="6B7280"/>
              <w:left w:val="single" w:sz="6" w:space="0" w:color="6B7280"/>
              <w:bottom w:val="single" w:sz="6" w:space="0" w:color="6B7280"/>
              <w:right w:val="single" w:sz="6" w:space="0" w:color="6B7280"/>
            </w:tcBorders>
            <w:vAlign w:val="center"/>
          </w:tcPr>
          <w:p w14:paraId="7023E8BE" w14:textId="77777777" w:rsidR="00AF0A38" w:rsidRDefault="00AF0A38" w:rsidP="003A42F6">
            <w:pPr>
              <w:spacing w:after="0"/>
            </w:pPr>
            <w:r>
              <w:rPr>
                <w:sz w:val="14"/>
              </w:rPr>
              <w:t>GPU OOF prediction</w:t>
            </w:r>
          </w:p>
        </w:tc>
        <w:tc>
          <w:tcPr>
            <w:tcW w:w="2535" w:type="dxa"/>
            <w:tcBorders>
              <w:top w:val="single" w:sz="6" w:space="0" w:color="6B7280"/>
              <w:left w:val="single" w:sz="6" w:space="0" w:color="6B7280"/>
              <w:bottom w:val="single" w:sz="6" w:space="0" w:color="6B7280"/>
              <w:right w:val="single" w:sz="6" w:space="0" w:color="6B7280"/>
            </w:tcBorders>
            <w:vAlign w:val="center"/>
          </w:tcPr>
          <w:p w14:paraId="2CA4A820" w14:textId="77777777" w:rsidR="00AF0A38" w:rsidRDefault="00AF0A38" w:rsidP="003A42F6">
            <w:pPr>
              <w:spacing w:after="0"/>
            </w:pPr>
            <w:r>
              <w:rPr>
                <w:sz w:val="14"/>
              </w:rPr>
              <w:t>Five fold CSV/JSON parts; automatic mask PNGs; combined audit</w:t>
            </w:r>
          </w:p>
        </w:tc>
        <w:tc>
          <w:tcPr>
            <w:tcW w:w="2535" w:type="dxa"/>
            <w:tcBorders>
              <w:top w:val="single" w:sz="6" w:space="0" w:color="6B7280"/>
              <w:left w:val="single" w:sz="6" w:space="0" w:color="6B7280"/>
              <w:bottom w:val="single" w:sz="6" w:space="0" w:color="6B7280"/>
              <w:right w:val="single" w:sz="6" w:space="0" w:color="6B7280"/>
            </w:tcBorders>
            <w:vAlign w:val="center"/>
          </w:tcPr>
          <w:p w14:paraId="43D2AB11" w14:textId="77777777" w:rsidR="00AF0A38" w:rsidRDefault="00AF0A38" w:rsidP="003A42F6">
            <w:pPr>
              <w:spacing w:after="0"/>
            </w:pPr>
            <w:r>
              <w:rPr>
                <w:sz w:val="14"/>
              </w:rPr>
              <w:t>Checkpoint SHA-256; stable v6 settings and image identities; expected tokens; metadata schema; complete mask set</w:t>
            </w:r>
          </w:p>
        </w:tc>
        <w:tc>
          <w:tcPr>
            <w:tcW w:w="2534" w:type="dxa"/>
            <w:tcBorders>
              <w:top w:val="single" w:sz="6" w:space="0" w:color="6B7280"/>
              <w:left w:val="single" w:sz="6" w:space="0" w:color="6B7280"/>
              <w:bottom w:val="single" w:sz="6" w:space="0" w:color="6B7280"/>
              <w:right w:val="single" w:sz="6" w:space="0" w:color="6B7280"/>
            </w:tcBorders>
            <w:vAlign w:val="center"/>
          </w:tcPr>
          <w:p w14:paraId="03F9840B" w14:textId="77777777" w:rsidR="00AF0A38" w:rsidRDefault="00AF0A38" w:rsidP="003A42F6">
            <w:pPr>
              <w:spacing w:after="0"/>
            </w:pPr>
            <w:r>
              <w:rPr>
                <w:sz w:val="14"/>
              </w:rPr>
              <w:t>Reuse compatible fold parts; recompute incomplete or changed folds</w:t>
            </w:r>
          </w:p>
        </w:tc>
      </w:tr>
      <w:tr w:rsidR="00AF0A38" w14:paraId="564A8F3E" w14:textId="77777777" w:rsidTr="003A42F6">
        <w:trPr>
          <w:cantSplit/>
          <w:jc w:val="center"/>
        </w:trPr>
        <w:tc>
          <w:tcPr>
            <w:tcW w:w="2534" w:type="dxa"/>
            <w:tcBorders>
              <w:top w:val="single" w:sz="6" w:space="0" w:color="6B7280"/>
              <w:left w:val="single" w:sz="6" w:space="0" w:color="6B7280"/>
              <w:bottom w:val="single" w:sz="6" w:space="0" w:color="6B7280"/>
              <w:right w:val="single" w:sz="6" w:space="0" w:color="6B7280"/>
            </w:tcBorders>
            <w:shd w:val="clear" w:color="auto" w:fill="EEF3F7"/>
            <w:vAlign w:val="center"/>
          </w:tcPr>
          <w:p w14:paraId="645A906F" w14:textId="77777777" w:rsidR="00AF0A38" w:rsidRDefault="00AF0A38" w:rsidP="003A42F6">
            <w:pPr>
              <w:spacing w:after="0"/>
            </w:pPr>
            <w:r>
              <w:rPr>
                <w:sz w:val="14"/>
              </w:rPr>
              <w:t>Final CPU</w:t>
            </w:r>
          </w:p>
        </w:tc>
        <w:tc>
          <w:tcPr>
            <w:tcW w:w="2535" w:type="dxa"/>
            <w:tcBorders>
              <w:top w:val="single" w:sz="6" w:space="0" w:color="6B7280"/>
              <w:left w:val="single" w:sz="6" w:space="0" w:color="6B7280"/>
              <w:bottom w:val="single" w:sz="6" w:space="0" w:color="6B7280"/>
              <w:right w:val="single" w:sz="6" w:space="0" w:color="6B7280"/>
            </w:tcBorders>
            <w:shd w:val="clear" w:color="auto" w:fill="EEF3F7"/>
            <w:vAlign w:val="center"/>
          </w:tcPr>
          <w:p w14:paraId="0163E20C" w14:textId="77777777" w:rsidR="00AF0A38" w:rsidRDefault="00AF0A38" w:rsidP="003A42F6">
            <w:pPr>
              <w:spacing w:after="0"/>
            </w:pPr>
            <w:r>
              <w:rPr>
                <w:sz w:val="14"/>
              </w:rPr>
              <w:t>Matching manifest; feature NPZ/JSON; evaluation CSVs and patient predictions</w:t>
            </w:r>
          </w:p>
        </w:tc>
        <w:tc>
          <w:tcPr>
            <w:tcW w:w="2535" w:type="dxa"/>
            <w:tcBorders>
              <w:top w:val="single" w:sz="6" w:space="0" w:color="6B7280"/>
              <w:left w:val="single" w:sz="6" w:space="0" w:color="6B7280"/>
              <w:bottom w:val="single" w:sz="6" w:space="0" w:color="6B7280"/>
              <w:right w:val="single" w:sz="6" w:space="0" w:color="6B7280"/>
            </w:tcBorders>
            <w:shd w:val="clear" w:color="auto" w:fill="EEF3F7"/>
            <w:vAlign w:val="center"/>
          </w:tcPr>
          <w:p w14:paraId="6FE3932A" w14:textId="77777777" w:rsidR="00AF0A38" w:rsidRDefault="00AF0A38" w:rsidP="003A42F6">
            <w:pPr>
              <w:spacing w:after="0"/>
            </w:pPr>
            <w:r>
              <w:rPr>
                <w:sz w:val="14"/>
              </w:rPr>
              <w:t>Semantic upstream lineage; expected patient labels and cohort counts; finite matrices; feature/evaluation fingerprints</w:t>
            </w:r>
          </w:p>
        </w:tc>
        <w:tc>
          <w:tcPr>
            <w:tcW w:w="2534" w:type="dxa"/>
            <w:tcBorders>
              <w:top w:val="single" w:sz="6" w:space="0" w:color="6B7280"/>
              <w:left w:val="single" w:sz="6" w:space="0" w:color="6B7280"/>
              <w:bottom w:val="single" w:sz="6" w:space="0" w:color="6B7280"/>
              <w:right w:val="single" w:sz="6" w:space="0" w:color="6B7280"/>
            </w:tcBorders>
            <w:shd w:val="clear" w:color="auto" w:fill="EEF3F7"/>
            <w:vAlign w:val="center"/>
          </w:tcPr>
          <w:p w14:paraId="0891A3EE" w14:textId="77777777" w:rsidR="00AF0A38" w:rsidRDefault="00AF0A38" w:rsidP="003A42F6">
            <w:pPr>
              <w:spacing w:after="0"/>
            </w:pPr>
            <w:r>
              <w:rPr>
                <w:sz w:val="14"/>
              </w:rPr>
              <w:t>Resume matching, feature extraction, or evaluation; current run rebuilt all eleven modes</w:t>
            </w:r>
          </w:p>
        </w:tc>
      </w:tr>
      <w:tr w:rsidR="00AF0A38" w14:paraId="328C3A4E" w14:textId="77777777" w:rsidTr="003A42F6">
        <w:trPr>
          <w:cantSplit/>
          <w:jc w:val="center"/>
        </w:trPr>
        <w:tc>
          <w:tcPr>
            <w:tcW w:w="2534" w:type="dxa"/>
            <w:tcBorders>
              <w:top w:val="single" w:sz="6" w:space="0" w:color="6B7280"/>
              <w:left w:val="single" w:sz="6" w:space="0" w:color="6B7280"/>
              <w:bottom w:val="single" w:sz="6" w:space="0" w:color="6B7280"/>
              <w:right w:val="single" w:sz="6" w:space="0" w:color="6B7280"/>
            </w:tcBorders>
            <w:vAlign w:val="center"/>
          </w:tcPr>
          <w:p w14:paraId="056616B1" w14:textId="77777777" w:rsidR="00AF0A38" w:rsidRDefault="00AF0A38" w:rsidP="003A42F6">
            <w:pPr>
              <w:spacing w:after="0"/>
            </w:pPr>
            <w:r>
              <w:rPr>
                <w:sz w:val="14"/>
              </w:rPr>
              <w:t>Review / operations</w:t>
            </w:r>
          </w:p>
        </w:tc>
        <w:tc>
          <w:tcPr>
            <w:tcW w:w="2535" w:type="dxa"/>
            <w:tcBorders>
              <w:top w:val="single" w:sz="6" w:space="0" w:color="6B7280"/>
              <w:left w:val="single" w:sz="6" w:space="0" w:color="6B7280"/>
              <w:bottom w:val="single" w:sz="6" w:space="0" w:color="6B7280"/>
              <w:right w:val="single" w:sz="6" w:space="0" w:color="6B7280"/>
            </w:tcBorders>
            <w:vAlign w:val="center"/>
          </w:tcPr>
          <w:p w14:paraId="38813D9F" w14:textId="77777777" w:rsidR="00AF0A38" w:rsidRDefault="00AF0A38" w:rsidP="003A42F6">
            <w:pPr>
              <w:spacing w:after="0"/>
            </w:pPr>
            <w:r>
              <w:rPr>
                <w:sz w:val="14"/>
              </w:rPr>
              <w:t>Manual labels; review history; overlays; stage status; optional ZIP backup</w:t>
            </w:r>
          </w:p>
        </w:tc>
        <w:tc>
          <w:tcPr>
            <w:tcW w:w="2535" w:type="dxa"/>
            <w:tcBorders>
              <w:top w:val="single" w:sz="6" w:space="0" w:color="6B7280"/>
              <w:left w:val="single" w:sz="6" w:space="0" w:color="6B7280"/>
              <w:bottom w:val="single" w:sz="6" w:space="0" w:color="6B7280"/>
              <w:right w:val="single" w:sz="6" w:space="0" w:color="6B7280"/>
            </w:tcBorders>
            <w:vAlign w:val="center"/>
          </w:tcPr>
          <w:p w14:paraId="5125D4E0" w14:textId="77777777" w:rsidR="00AF0A38" w:rsidRDefault="00AF0A38" w:rsidP="003A42F6">
            <w:pPr>
              <w:spacing w:after="0"/>
            </w:pPr>
            <w:r>
              <w:rPr>
                <w:sz w:val="14"/>
              </w:rPr>
              <w:t>Explicit semantic targets; workspace contract; idempotent writes; cleanup preview and path-safety checks</w:t>
            </w:r>
          </w:p>
        </w:tc>
        <w:tc>
          <w:tcPr>
            <w:tcW w:w="2534" w:type="dxa"/>
            <w:tcBorders>
              <w:top w:val="single" w:sz="6" w:space="0" w:color="6B7280"/>
              <w:left w:val="single" w:sz="6" w:space="0" w:color="6B7280"/>
              <w:bottom w:val="single" w:sz="6" w:space="0" w:color="6B7280"/>
              <w:right w:val="single" w:sz="6" w:space="0" w:color="6B7280"/>
            </w:tcBorders>
            <w:vAlign w:val="center"/>
          </w:tcPr>
          <w:p w14:paraId="33648698" w14:textId="77777777" w:rsidR="00AF0A38" w:rsidRDefault="00AF0A38" w:rsidP="003A42F6">
            <w:pPr>
              <w:spacing w:after="0"/>
            </w:pPr>
            <w:r>
              <w:rPr>
                <w:sz w:val="14"/>
              </w:rPr>
              <w:t>Reopen queues after restart; cleanup remains explicit and dry-run by default</w:t>
            </w:r>
          </w:p>
        </w:tc>
      </w:tr>
    </w:tbl>
    <w:p w14:paraId="48A587F2" w14:textId="77777777" w:rsidR="00AF0A38" w:rsidRDefault="00AF0A38" w:rsidP="00AF0A38">
      <w:pPr>
        <w:keepLines/>
      </w:pPr>
      <w:r>
        <w:rPr>
          <w:b/>
        </w:rPr>
        <w:t xml:space="preserve">Supplementary Table S4. </w:t>
      </w:r>
      <w:r>
        <w:t>Persistent artifacts, semantic validation rules, and recovery behavior in the result-associated 5 October 2026 implementation.</w:t>
      </w:r>
    </w:p>
    <w:p w14:paraId="115D1EF1" w14:textId="77777777" w:rsidR="00AF0A38" w:rsidRDefault="00AF0A38" w:rsidP="00AF0A38">
      <w:pPr>
        <w:pStyle w:val="Heading2"/>
      </w:pPr>
      <w:r>
        <w:t>Supplementary Note S6. Research Square submission declarations included</w:t>
      </w:r>
    </w:p>
    <w:p w14:paraId="3C78B6BA" w14:textId="77777777" w:rsidR="00AF0A38" w:rsidRDefault="00AF0A38" w:rsidP="00AF0A38">
      <w:pPr>
        <w:pStyle w:val="ListBullet"/>
        <w:numPr>
          <w:ilvl w:val="0"/>
          <w:numId w:val="1"/>
        </w:numPr>
        <w:spacing w:after="60" w:line="259" w:lineRule="auto"/>
      </w:pPr>
      <w:r>
        <w:rPr>
          <w:rFonts w:eastAsia="Arial"/>
          <w:sz w:val="20"/>
        </w:rPr>
        <w:t>Structured abstract, title, keywords, article type, author and primary institution information.</w:t>
      </w:r>
    </w:p>
    <w:p w14:paraId="7E06D9BB" w14:textId="77777777" w:rsidR="00AF0A38" w:rsidRDefault="00AF0A38" w:rsidP="00AF0A38">
      <w:pPr>
        <w:pStyle w:val="ListBullet"/>
        <w:numPr>
          <w:ilvl w:val="0"/>
          <w:numId w:val="1"/>
        </w:numPr>
        <w:spacing w:after="60" w:line="259" w:lineRule="auto"/>
      </w:pPr>
      <w:r>
        <w:rPr>
          <w:rFonts w:eastAsia="Arial"/>
          <w:sz w:val="20"/>
        </w:rPr>
        <w:t>Ethics approval and consent statement for the original data and the secondary analysis.</w:t>
      </w:r>
    </w:p>
    <w:p w14:paraId="67DBC4CE" w14:textId="77777777" w:rsidR="00AF0A38" w:rsidRDefault="00AF0A38" w:rsidP="00AF0A38">
      <w:pPr>
        <w:pStyle w:val="ListBullet"/>
        <w:numPr>
          <w:ilvl w:val="0"/>
          <w:numId w:val="1"/>
        </w:numPr>
        <w:spacing w:after="60" w:line="259" w:lineRule="auto"/>
      </w:pPr>
      <w:r>
        <w:rPr>
          <w:rFonts w:eastAsia="Arial"/>
          <w:sz w:val="20"/>
        </w:rPr>
        <w:t>Consent for publication statement.</w:t>
      </w:r>
    </w:p>
    <w:p w14:paraId="751A05FF" w14:textId="77777777" w:rsidR="00AF0A38" w:rsidRDefault="00AF0A38" w:rsidP="00AF0A38">
      <w:pPr>
        <w:pStyle w:val="ListBullet"/>
        <w:numPr>
          <w:ilvl w:val="0"/>
          <w:numId w:val="1"/>
        </w:numPr>
        <w:spacing w:after="60" w:line="259" w:lineRule="auto"/>
      </w:pPr>
      <w:r>
        <w:rPr>
          <w:rFonts w:eastAsia="Arial"/>
          <w:sz w:val="20"/>
        </w:rPr>
        <w:t>Data and code availability statements.</w:t>
      </w:r>
    </w:p>
    <w:p w14:paraId="02650ED0" w14:textId="77777777" w:rsidR="00AF0A38" w:rsidRDefault="00AF0A38" w:rsidP="00AF0A38">
      <w:pPr>
        <w:pStyle w:val="ListBullet"/>
        <w:numPr>
          <w:ilvl w:val="0"/>
          <w:numId w:val="1"/>
        </w:numPr>
        <w:spacing w:after="60" w:line="259" w:lineRule="auto"/>
      </w:pPr>
      <w:r>
        <w:rPr>
          <w:rFonts w:eastAsia="Arial"/>
          <w:sz w:val="20"/>
        </w:rPr>
        <w:t>Funding, competing-interests, author-contribution, acknowledgement, and generative-AI declarations.</w:t>
      </w:r>
    </w:p>
    <w:p w14:paraId="79F5E8BF" w14:textId="77777777" w:rsidR="00AF0A38" w:rsidRDefault="00AF0A38" w:rsidP="00AF0A38">
      <w:pPr>
        <w:pStyle w:val="ListBullet"/>
        <w:numPr>
          <w:ilvl w:val="0"/>
          <w:numId w:val="1"/>
        </w:numPr>
        <w:spacing w:after="60" w:line="259" w:lineRule="auto"/>
      </w:pPr>
      <w:r>
        <w:rPr>
          <w:rFonts w:eastAsia="Arial"/>
          <w:sz w:val="20"/>
        </w:rPr>
        <w:t>All figures and tables cited in the manuscript, with embedded high-resolution figure files.</w:t>
      </w:r>
    </w:p>
    <w:p w14:paraId="69EEE784" w14:textId="77777777" w:rsidR="00AF0A38" w:rsidRDefault="00AF0A38" w:rsidP="00AF0A38">
      <w:pPr>
        <w:pStyle w:val="ListBullet"/>
        <w:numPr>
          <w:ilvl w:val="0"/>
          <w:numId w:val="1"/>
        </w:numPr>
      </w:pPr>
      <w:r>
        <w:t>The result-associated source and executed notebook, GPU and final-CPU transcripts, parsed result tables, current figures, provenance note, revision changelog, package manifest, and SHA-256 checksum file.</w:t>
      </w:r>
    </w:p>
    <w:p w14:paraId="0D3494BD" w14:textId="77777777" w:rsidR="00AF0A38" w:rsidRDefault="00AF0A38" w:rsidP="00AF0A38">
      <w:pPr>
        <w:spacing w:before="280"/>
        <w:jc w:val="center"/>
      </w:pPr>
      <w:r>
        <w:rPr>
          <w:rFonts w:eastAsia="Arial"/>
          <w:b/>
          <w:color w:val="666666"/>
          <w:sz w:val="18"/>
        </w:rPr>
        <w:t>END OF MANUSCRIPT</w:t>
      </w:r>
    </w:p>
    <w:p w14:paraId="2D33F859" w14:textId="77777777" w:rsidR="00DC2479" w:rsidRDefault="00DC2479"/>
    <w:sectPr w:rsidR="00DC2479" w:rsidSect="00AF0A38">
      <w:headerReference w:type="default" r:id="rId5"/>
      <w:footerReference w:type="default" r:id="rId6"/>
      <w:pgSz w:w="12240" w:h="15840"/>
      <w:pgMar w:top="1049" w:right="1049" w:bottom="992" w:left="1049" w:header="397" w:footer="397" w:gutter="0"/>
      <w:cols w:space="720"/>
      <w:formProt w:val="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CC910" w14:textId="77777777" w:rsidR="00AF0A38" w:rsidRDefault="00AF0A38">
    <w:pPr>
      <w:pStyle w:val="Footer"/>
      <w:jc w:val="center"/>
    </w:pPr>
    <w:r>
      <w:rPr>
        <w:rFonts w:eastAsia="Arial"/>
        <w:color w:val="666666"/>
        <w:sz w:val="17"/>
      </w:rPr>
      <w:t xml:space="preserve">Preprint manuscript - not peer reviewed  |  Page </w:t>
    </w:r>
    <w:r>
      <w:fldChar w:fldCharType="begin"/>
    </w:r>
    <w:r>
      <w:instrText>PAGE</w:instrText>
    </w:r>
    <w:r>
      <w:fldChar w:fldCharType="separate"/>
    </w:r>
    <w:r>
      <w:t>18</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ACBB6" w14:textId="77777777" w:rsidR="00AF0A38" w:rsidRDefault="00AF0A38">
    <w:pPr>
      <w:pStyle w:val="Header"/>
      <w:jc w:val="right"/>
    </w:pPr>
    <w:r>
      <w:t>David Vlad Marghidan | Cardiac MRI CAD preprint | Version 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CE17C6"/>
    <w:multiLevelType w:val="multilevel"/>
    <w:tmpl w:val="7DCC99F0"/>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81825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A38"/>
    <w:rsid w:val="0015146A"/>
    <w:rsid w:val="005B6877"/>
    <w:rsid w:val="00AA0C39"/>
    <w:rsid w:val="00AF0A38"/>
    <w:rsid w:val="00DC247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E591D"/>
  <w15:chartTrackingRefBased/>
  <w15:docId w15:val="{25829252-D464-4A5E-8018-DC3D68194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0A38"/>
    <w:pPr>
      <w:spacing w:after="100" w:line="268" w:lineRule="auto"/>
    </w:pPr>
    <w:rPr>
      <w:rFonts w:ascii="Arial" w:eastAsiaTheme="minorEastAsia" w:hAnsi="Arial"/>
      <w:kern w:val="0"/>
      <w:sz w:val="21"/>
      <w:szCs w:val="22"/>
      <w:lang w:val="en-US"/>
      <w14:ligatures w14:val="none"/>
    </w:rPr>
  </w:style>
  <w:style w:type="paragraph" w:styleId="Heading1">
    <w:name w:val="heading 1"/>
    <w:basedOn w:val="Normal"/>
    <w:next w:val="Normal"/>
    <w:link w:val="Heading1Char"/>
    <w:uiPriority w:val="9"/>
    <w:qFormat/>
    <w:rsid w:val="00AF0A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F0A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0A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0A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0A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0A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0A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0A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0A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AF0A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qFormat/>
    <w:rsid w:val="00AF0A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0A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0A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0A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0A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0A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0A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0A38"/>
    <w:rPr>
      <w:rFonts w:eastAsiaTheme="majorEastAsia" w:cstheme="majorBidi"/>
      <w:color w:val="272727" w:themeColor="text1" w:themeTint="D8"/>
    </w:rPr>
  </w:style>
  <w:style w:type="paragraph" w:styleId="Title">
    <w:name w:val="Title"/>
    <w:basedOn w:val="Normal"/>
    <w:next w:val="Normal"/>
    <w:link w:val="TitleChar"/>
    <w:uiPriority w:val="10"/>
    <w:qFormat/>
    <w:rsid w:val="00AF0A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0A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0A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0A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0A38"/>
    <w:pPr>
      <w:spacing w:before="160"/>
      <w:jc w:val="center"/>
    </w:pPr>
    <w:rPr>
      <w:i/>
      <w:iCs/>
      <w:color w:val="404040" w:themeColor="text1" w:themeTint="BF"/>
    </w:rPr>
  </w:style>
  <w:style w:type="character" w:customStyle="1" w:styleId="QuoteChar">
    <w:name w:val="Quote Char"/>
    <w:basedOn w:val="DefaultParagraphFont"/>
    <w:link w:val="Quote"/>
    <w:uiPriority w:val="29"/>
    <w:rsid w:val="00AF0A38"/>
    <w:rPr>
      <w:i/>
      <w:iCs/>
      <w:color w:val="404040" w:themeColor="text1" w:themeTint="BF"/>
    </w:rPr>
  </w:style>
  <w:style w:type="paragraph" w:styleId="ListParagraph">
    <w:name w:val="List Paragraph"/>
    <w:basedOn w:val="Normal"/>
    <w:uiPriority w:val="34"/>
    <w:qFormat/>
    <w:rsid w:val="00AF0A38"/>
    <w:pPr>
      <w:ind w:left="720"/>
      <w:contextualSpacing/>
    </w:pPr>
  </w:style>
  <w:style w:type="character" w:styleId="IntenseEmphasis">
    <w:name w:val="Intense Emphasis"/>
    <w:basedOn w:val="DefaultParagraphFont"/>
    <w:uiPriority w:val="21"/>
    <w:qFormat/>
    <w:rsid w:val="00AF0A38"/>
    <w:rPr>
      <w:i/>
      <w:iCs/>
      <w:color w:val="0F4761" w:themeColor="accent1" w:themeShade="BF"/>
    </w:rPr>
  </w:style>
  <w:style w:type="paragraph" w:styleId="IntenseQuote">
    <w:name w:val="Intense Quote"/>
    <w:basedOn w:val="Normal"/>
    <w:next w:val="Normal"/>
    <w:link w:val="IntenseQuoteChar"/>
    <w:uiPriority w:val="30"/>
    <w:qFormat/>
    <w:rsid w:val="00AF0A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0A38"/>
    <w:rPr>
      <w:i/>
      <w:iCs/>
      <w:color w:val="0F4761" w:themeColor="accent1" w:themeShade="BF"/>
    </w:rPr>
  </w:style>
  <w:style w:type="character" w:styleId="IntenseReference">
    <w:name w:val="Intense Reference"/>
    <w:basedOn w:val="DefaultParagraphFont"/>
    <w:uiPriority w:val="32"/>
    <w:qFormat/>
    <w:rsid w:val="00AF0A38"/>
    <w:rPr>
      <w:b/>
      <w:bCs/>
      <w:smallCaps/>
      <w:color w:val="0F4761" w:themeColor="accent1" w:themeShade="BF"/>
      <w:spacing w:val="5"/>
    </w:rPr>
  </w:style>
  <w:style w:type="character" w:customStyle="1" w:styleId="HeaderChar">
    <w:name w:val="Header Char"/>
    <w:basedOn w:val="DefaultParagraphFont"/>
    <w:link w:val="Header"/>
    <w:uiPriority w:val="99"/>
    <w:qFormat/>
    <w:rsid w:val="00AF0A38"/>
  </w:style>
  <w:style w:type="character" w:customStyle="1" w:styleId="FooterChar">
    <w:name w:val="Footer Char"/>
    <w:basedOn w:val="DefaultParagraphFont"/>
    <w:link w:val="Footer"/>
    <w:uiPriority w:val="99"/>
    <w:qFormat/>
    <w:rsid w:val="00AF0A38"/>
  </w:style>
  <w:style w:type="paragraph" w:styleId="Header">
    <w:name w:val="header"/>
    <w:basedOn w:val="Normal"/>
    <w:link w:val="HeaderChar"/>
    <w:uiPriority w:val="99"/>
    <w:unhideWhenUsed/>
    <w:rsid w:val="00AF0A38"/>
    <w:pPr>
      <w:tabs>
        <w:tab w:val="center" w:pos="4680"/>
        <w:tab w:val="right" w:pos="9360"/>
      </w:tabs>
      <w:spacing w:after="0" w:line="240" w:lineRule="auto"/>
    </w:pPr>
    <w:rPr>
      <w:rFonts w:asciiTheme="minorHAnsi" w:eastAsiaTheme="minorHAnsi" w:hAnsiTheme="minorHAnsi"/>
      <w:kern w:val="2"/>
      <w:sz w:val="24"/>
      <w:szCs w:val="24"/>
      <w:lang w:val="en-IN"/>
      <w14:ligatures w14:val="standardContextual"/>
    </w:rPr>
  </w:style>
  <w:style w:type="character" w:customStyle="1" w:styleId="HeaderChar1">
    <w:name w:val="Header Char1"/>
    <w:basedOn w:val="DefaultParagraphFont"/>
    <w:uiPriority w:val="99"/>
    <w:semiHidden/>
    <w:rsid w:val="00AF0A38"/>
    <w:rPr>
      <w:rFonts w:ascii="Arial" w:eastAsiaTheme="minorEastAsia" w:hAnsi="Arial"/>
      <w:kern w:val="0"/>
      <w:sz w:val="21"/>
      <w:szCs w:val="22"/>
      <w:lang w:val="en-US"/>
      <w14:ligatures w14:val="none"/>
    </w:rPr>
  </w:style>
  <w:style w:type="paragraph" w:styleId="Footer">
    <w:name w:val="footer"/>
    <w:basedOn w:val="Normal"/>
    <w:link w:val="FooterChar"/>
    <w:uiPriority w:val="99"/>
    <w:unhideWhenUsed/>
    <w:rsid w:val="00AF0A38"/>
    <w:pPr>
      <w:tabs>
        <w:tab w:val="center" w:pos="4680"/>
        <w:tab w:val="right" w:pos="9360"/>
      </w:tabs>
      <w:spacing w:after="0" w:line="240" w:lineRule="auto"/>
    </w:pPr>
    <w:rPr>
      <w:rFonts w:asciiTheme="minorHAnsi" w:eastAsiaTheme="minorHAnsi" w:hAnsiTheme="minorHAnsi"/>
      <w:kern w:val="2"/>
      <w:sz w:val="24"/>
      <w:szCs w:val="24"/>
      <w:lang w:val="en-IN"/>
      <w14:ligatures w14:val="standardContextual"/>
    </w:rPr>
  </w:style>
  <w:style w:type="character" w:customStyle="1" w:styleId="FooterChar1">
    <w:name w:val="Footer Char1"/>
    <w:basedOn w:val="DefaultParagraphFont"/>
    <w:uiPriority w:val="99"/>
    <w:semiHidden/>
    <w:rsid w:val="00AF0A38"/>
    <w:rPr>
      <w:rFonts w:ascii="Arial" w:eastAsiaTheme="minorEastAsia" w:hAnsi="Arial"/>
      <w:kern w:val="0"/>
      <w:sz w:val="21"/>
      <w:szCs w:val="22"/>
      <w:lang w:val="en-US"/>
      <w14:ligatures w14:val="none"/>
    </w:rPr>
  </w:style>
  <w:style w:type="paragraph" w:styleId="ListBullet">
    <w:name w:val="List Bullet"/>
    <w:basedOn w:val="Normal"/>
    <w:uiPriority w:val="99"/>
    <w:unhideWhenUsed/>
    <w:qFormat/>
    <w:rsid w:val="00AF0A38"/>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1131</Words>
  <Characters>6448</Characters>
  <Application>Microsoft Office Word</Application>
  <DocSecurity>0</DocSecurity>
  <Lines>53</Lines>
  <Paragraphs>15</Paragraphs>
  <ScaleCrop>false</ScaleCrop>
  <Company/>
  <LinksUpToDate>false</LinksUpToDate>
  <CharactersWithSpaces>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Pandey</dc:creator>
  <cp:keywords/>
  <dc:description/>
  <cp:lastModifiedBy>Rohit Pandey</cp:lastModifiedBy>
  <cp:revision>1</cp:revision>
  <dcterms:created xsi:type="dcterms:W3CDTF">2026-10-07T08:38:00Z</dcterms:created>
  <dcterms:modified xsi:type="dcterms:W3CDTF">2026-10-07T08:38:00Z</dcterms:modified>
</cp:coreProperties>
</file>